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tbl>
      <w:tblPr>
        <w:tblW w:w="10089" w:type="dxa"/>
        <w:tblLook w:val="01E0" w:firstRow="1" w:lastRow="1" w:firstColumn="1" w:lastColumn="1" w:noHBand="0" w:noVBand="0"/>
      </w:tblPr>
      <w:tblGrid>
        <w:gridCol w:w="10089"/>
      </w:tblGrid>
      <w:tr w:rsidR="00022D03" w:rsidRPr="00022D03" w:rsidTr="0024702C">
        <w:tc>
          <w:tcPr>
            <w:tcW w:w="10089" w:type="dxa"/>
          </w:tcPr>
          <w:p w:rsidR="00022D03" w:rsidRPr="0038303E" w:rsidRDefault="00022D03" w:rsidP="0024702C">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7.85pt" o:ole="">
                  <v:imagedata r:id="rId8" o:title=""/>
                </v:shape>
                <o:OLEObject Type="Embed" ProgID="Equation.3" ShapeID="_x0000_i1025" DrawAspect="Content" ObjectID="_1511613194" r:id="rId9"/>
              </w:object>
            </w:r>
          </w:p>
          <w:p w:rsidR="00022D03" w:rsidRPr="0038303E" w:rsidRDefault="00022D03" w:rsidP="00666FAA">
            <w:pPr>
              <w:wordWrap w:val="0"/>
              <w:spacing w:before="380" w:line="28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ITU-R  SM.</w:t>
            </w:r>
            <w:r w:rsidR="00520578">
              <w:rPr>
                <w:rFonts w:ascii="Tahoma" w:hAnsi="Tahoma" w:cs="Tahoma"/>
                <w:b/>
                <w:bCs/>
                <w:iCs/>
                <w:color w:val="509141"/>
                <w:sz w:val="36"/>
                <w:szCs w:val="36"/>
                <w:lang w:val="en-US"/>
              </w:rPr>
              <w:t>2012-</w:t>
            </w:r>
            <w:r w:rsidR="004447AA">
              <w:rPr>
                <w:rFonts w:ascii="Tahoma" w:hAnsi="Tahoma" w:cs="Tahoma" w:hint="eastAsia"/>
                <w:b/>
                <w:bCs/>
                <w:iCs/>
                <w:color w:val="509141"/>
                <w:sz w:val="36"/>
                <w:szCs w:val="36"/>
                <w:lang w:val="en-US" w:eastAsia="zh-CN"/>
              </w:rPr>
              <w:t xml:space="preserve">4 </w:t>
            </w:r>
            <w:r w:rsidR="00666FAA" w:rsidRPr="00B22E3E">
              <w:rPr>
                <w:rFonts w:ascii="SimHei" w:eastAsia="SimHei" w:hint="eastAsia"/>
                <w:b/>
                <w:bCs/>
                <w:iCs/>
                <w:color w:val="509141"/>
                <w:sz w:val="36"/>
                <w:szCs w:val="36"/>
                <w:lang w:val="en-US" w:eastAsia="zh-CN"/>
              </w:rPr>
              <w:t>报告</w:t>
            </w:r>
          </w:p>
          <w:p w:rsidR="00022D03" w:rsidRPr="0038303E" w:rsidRDefault="00022D03" w:rsidP="00ED15E7">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520578">
              <w:rPr>
                <w:rFonts w:ascii="Tahoma" w:hAnsi="Tahoma" w:cs="Tahoma"/>
                <w:b/>
                <w:bCs/>
                <w:iCs/>
                <w:color w:val="509141"/>
                <w:szCs w:val="24"/>
                <w:lang w:val="en-US"/>
              </w:rPr>
              <w:t>0</w:t>
            </w:r>
            <w:r w:rsidR="00ED15E7">
              <w:rPr>
                <w:rFonts w:ascii="Tahoma" w:hAnsi="Tahoma" w:cs="Tahoma" w:hint="eastAsia"/>
                <w:b/>
                <w:bCs/>
                <w:iCs/>
                <w:color w:val="509141"/>
                <w:szCs w:val="24"/>
                <w:lang w:val="en-US" w:eastAsia="zh-CN"/>
              </w:rPr>
              <w:t>6</w:t>
            </w:r>
            <w:r w:rsidRPr="0038303E">
              <w:rPr>
                <w:rFonts w:ascii="Tahoma" w:hAnsi="Tahoma" w:cs="Tahoma"/>
                <w:b/>
                <w:bCs/>
                <w:iCs/>
                <w:color w:val="509141"/>
                <w:szCs w:val="24"/>
                <w:lang w:val="en-US"/>
              </w:rPr>
              <w:t>/</w:t>
            </w:r>
            <w:r w:rsidR="00520578">
              <w:rPr>
                <w:rFonts w:ascii="Tahoma" w:hAnsi="Tahoma" w:cs="Tahoma"/>
                <w:b/>
                <w:bCs/>
                <w:iCs/>
                <w:color w:val="509141"/>
                <w:szCs w:val="24"/>
                <w:lang w:val="en-US"/>
              </w:rPr>
              <w:t>201</w:t>
            </w:r>
            <w:r w:rsidR="00ED15E7">
              <w:rPr>
                <w:rFonts w:ascii="Tahoma" w:hAnsi="Tahoma" w:cs="Tahoma" w:hint="eastAsia"/>
                <w:b/>
                <w:bCs/>
                <w:iCs/>
                <w:color w:val="509141"/>
                <w:szCs w:val="24"/>
                <w:lang w:val="en-US" w:eastAsia="zh-CN"/>
              </w:rPr>
              <w:t>4</w:t>
            </w:r>
            <w:r w:rsidRPr="0038303E">
              <w:rPr>
                <w:rFonts w:ascii="Tahoma" w:hAnsi="Tahoma" w:cs="Tahoma"/>
                <w:b/>
                <w:bCs/>
                <w:iCs/>
                <w:color w:val="509141"/>
                <w:szCs w:val="24"/>
                <w:lang w:val="en-US"/>
              </w:rPr>
              <w:t>)</w:t>
            </w:r>
          </w:p>
        </w:tc>
      </w:tr>
      <w:tr w:rsidR="00022D03" w:rsidRPr="0038303E" w:rsidTr="0024702C">
        <w:tc>
          <w:tcPr>
            <w:tcW w:w="10089" w:type="dxa"/>
          </w:tcPr>
          <w:p w:rsidR="00022D03" w:rsidRPr="00B21000" w:rsidRDefault="00022D03" w:rsidP="0024702C">
            <w:pPr>
              <w:spacing w:before="80" w:line="500" w:lineRule="exact"/>
              <w:jc w:val="right"/>
              <w:rPr>
                <w:rFonts w:ascii="Tahoma" w:hAnsi="Tahoma" w:cs="Tahoma"/>
                <w:b/>
                <w:bCs/>
                <w:iCs/>
                <w:color w:val="509141"/>
                <w:sz w:val="44"/>
                <w:szCs w:val="44"/>
                <w:lang w:val="en-US"/>
              </w:rPr>
            </w:pPr>
          </w:p>
          <w:p w:rsidR="00022D03" w:rsidRPr="00B22E3E" w:rsidRDefault="00666FAA" w:rsidP="0024702C">
            <w:pPr>
              <w:spacing w:before="80" w:line="500" w:lineRule="exact"/>
              <w:jc w:val="right"/>
              <w:rPr>
                <w:rFonts w:ascii="SimHei" w:eastAsia="SimHei" w:hAnsi="Tahoma" w:cs="Tahoma"/>
                <w:b/>
                <w:bCs/>
                <w:iCs/>
                <w:color w:val="509141"/>
                <w:sz w:val="44"/>
                <w:szCs w:val="44"/>
                <w:lang w:val="en-US"/>
              </w:rPr>
            </w:pPr>
            <w:r w:rsidRPr="00B22E3E">
              <w:rPr>
                <w:rFonts w:ascii="SimHei" w:eastAsia="SimHei" w:hAnsi="Tahoma" w:cs="Tahoma" w:hint="eastAsia"/>
                <w:b/>
                <w:bCs/>
                <w:iCs/>
                <w:color w:val="509141"/>
                <w:sz w:val="44"/>
                <w:szCs w:val="44"/>
                <w:lang w:val="en-US" w:eastAsia="zh-CN"/>
              </w:rPr>
              <w:t>频谱管理的经济方面</w:t>
            </w:r>
          </w:p>
          <w:p w:rsidR="00022D03" w:rsidRPr="00B21000" w:rsidRDefault="00022D03" w:rsidP="0024702C">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22D03" w:rsidRPr="0038303E" w:rsidTr="0024702C">
        <w:tc>
          <w:tcPr>
            <w:tcW w:w="10089" w:type="dxa"/>
          </w:tcPr>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after="180" w:line="360" w:lineRule="exact"/>
              <w:jc w:val="right"/>
              <w:rPr>
                <w:rFonts w:ascii="Tahoma" w:hAnsi="Tahoma" w:cs="Tahoma"/>
                <w:b/>
                <w:bCs/>
                <w:iCs/>
                <w:color w:val="243285"/>
                <w:sz w:val="36"/>
                <w:szCs w:val="36"/>
                <w:lang w:val="en-US"/>
              </w:rPr>
            </w:pPr>
          </w:p>
          <w:p w:rsidR="00022D03" w:rsidRPr="0038303E" w:rsidRDefault="00022D03" w:rsidP="0024702C">
            <w:pPr>
              <w:spacing w:before="80" w:after="180" w:line="36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SM</w:t>
            </w:r>
            <w:r w:rsidR="00666FAA" w:rsidRPr="00B22E3E">
              <w:rPr>
                <w:rFonts w:ascii="SimHei" w:eastAsia="SimHei" w:hAnsi="Tahoma" w:cs="Tahoma" w:hint="eastAsia"/>
                <w:b/>
                <w:bCs/>
                <w:iCs/>
                <w:color w:val="509141"/>
                <w:sz w:val="36"/>
                <w:szCs w:val="36"/>
                <w:lang w:val="en-US" w:eastAsia="zh-CN"/>
              </w:rPr>
              <w:t>系列</w:t>
            </w:r>
          </w:p>
          <w:p w:rsidR="00022D03" w:rsidRPr="00B22E3E" w:rsidRDefault="00666FAA" w:rsidP="0024702C">
            <w:pPr>
              <w:spacing w:before="80" w:line="420" w:lineRule="exact"/>
              <w:jc w:val="right"/>
              <w:rPr>
                <w:rFonts w:ascii="SimHei" w:eastAsia="SimHei" w:hAnsi="Tahoma" w:cs="Tahoma"/>
                <w:b/>
                <w:bCs/>
                <w:iCs/>
                <w:color w:val="509141"/>
                <w:sz w:val="36"/>
                <w:szCs w:val="36"/>
                <w:lang w:val="en-US"/>
              </w:rPr>
            </w:pPr>
            <w:r w:rsidRPr="00B22E3E">
              <w:rPr>
                <w:rFonts w:ascii="SimHei" w:eastAsia="SimHei" w:hAnsi="Tahoma" w:cs="SimSun" w:hint="eastAsia"/>
                <w:b/>
                <w:color w:val="509140"/>
                <w:spacing w:val="1"/>
                <w:sz w:val="36"/>
                <w:szCs w:val="36"/>
                <w:lang w:eastAsia="zh-CN"/>
              </w:rPr>
              <w:t>频谱管理</w:t>
            </w:r>
          </w:p>
        </w:tc>
      </w:tr>
    </w:tbl>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rPr>
          <w:rFonts w:ascii="Palatino Linotype" w:hAnsi="Palatino Linotype"/>
          <w:lang w:val="en-US"/>
        </w:rPr>
        <w:sectPr w:rsidR="00022D03" w:rsidSect="00B22E3E">
          <w:headerReference w:type="even" r:id="rId10"/>
          <w:headerReference w:type="default" r:id="rId11"/>
          <w:headerReference w:type="first" r:id="rId12"/>
          <w:pgSz w:w="11907" w:h="16834" w:code="9"/>
          <w:pgMar w:top="1089" w:right="1089" w:bottom="284" w:left="1089" w:header="567" w:footer="284" w:gutter="0"/>
          <w:paperSrc w:first="15" w:other="15"/>
          <w:cols w:space="720"/>
        </w:sectPr>
      </w:pPr>
    </w:p>
    <w:p w:rsidR="00DB281F" w:rsidRPr="00355B80" w:rsidRDefault="00DB281F" w:rsidP="00DB281F">
      <w:pPr>
        <w:pStyle w:val="Heading1"/>
        <w:spacing w:before="240"/>
        <w:jc w:val="center"/>
        <w:rPr>
          <w:lang w:val="en-US" w:eastAsia="zh-CN"/>
        </w:rPr>
      </w:pPr>
      <w:bookmarkStart w:id="0" w:name="c2tope"/>
      <w:bookmarkEnd w:id="0"/>
      <w:r>
        <w:rPr>
          <w:rFonts w:hint="eastAsia"/>
          <w:lang w:val="en-US" w:eastAsia="zh-CN"/>
        </w:rPr>
        <w:lastRenderedPageBreak/>
        <w:t>前言</w:t>
      </w:r>
    </w:p>
    <w:p w:rsidR="00DB281F" w:rsidRPr="00355B80" w:rsidRDefault="00DB281F" w:rsidP="00DB281F">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DB281F" w:rsidRPr="00355B80" w:rsidRDefault="00DB281F" w:rsidP="00DB281F">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DB281F" w:rsidRDefault="00DB281F" w:rsidP="00DB281F">
      <w:pPr>
        <w:widowControl w:val="0"/>
        <w:ind w:firstLine="200"/>
        <w:rPr>
          <w:sz w:val="20"/>
          <w:lang w:eastAsia="zh-CN"/>
        </w:rPr>
      </w:pPr>
    </w:p>
    <w:p w:rsidR="00DB281F" w:rsidRDefault="00DB281F" w:rsidP="00DB281F">
      <w:pPr>
        <w:widowControl w:val="0"/>
        <w:ind w:firstLine="200"/>
        <w:rPr>
          <w:sz w:val="20"/>
          <w:lang w:eastAsia="zh-CN"/>
        </w:rPr>
      </w:pPr>
    </w:p>
    <w:p w:rsidR="00DB281F" w:rsidRPr="00355B80" w:rsidRDefault="00DB281F" w:rsidP="00DB281F">
      <w:pPr>
        <w:widowControl w:val="0"/>
        <w:ind w:firstLine="200"/>
        <w:rPr>
          <w:sz w:val="20"/>
          <w:lang w:eastAsia="zh-CN"/>
        </w:rPr>
      </w:pPr>
    </w:p>
    <w:p w:rsidR="00DB281F" w:rsidRPr="000E60D4" w:rsidRDefault="00DB281F" w:rsidP="00DB281F">
      <w:pPr>
        <w:jc w:val="center"/>
        <w:rPr>
          <w:b/>
          <w:bCs/>
          <w:lang w:val="en-US" w:eastAsia="zh-CN"/>
        </w:rPr>
      </w:pPr>
      <w:r w:rsidRPr="000E60D4">
        <w:rPr>
          <w:rFonts w:hint="eastAsia"/>
          <w:b/>
          <w:bCs/>
          <w:lang w:val="en-US" w:eastAsia="zh-CN"/>
        </w:rPr>
        <w:t>知识产权政策（</w:t>
      </w:r>
      <w:r w:rsidRPr="000E60D4">
        <w:rPr>
          <w:b/>
          <w:bCs/>
          <w:lang w:val="en-US" w:eastAsia="zh-CN"/>
        </w:rPr>
        <w:t>IPR</w:t>
      </w:r>
      <w:r w:rsidRPr="000E60D4">
        <w:rPr>
          <w:rFonts w:hint="eastAsia"/>
          <w:b/>
          <w:bCs/>
          <w:lang w:val="en-US" w:eastAsia="zh-CN"/>
        </w:rPr>
        <w:t>）</w:t>
      </w:r>
    </w:p>
    <w:p w:rsidR="00DB281F" w:rsidRPr="00355B80" w:rsidRDefault="00DB281F" w:rsidP="00DB281F">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3" w:history="1">
        <w:r>
          <w:rPr>
            <w:rStyle w:val="Hyperlink"/>
            <w:sz w:val="20"/>
            <w:lang w:val="en-US"/>
          </w:rPr>
          <w:t>http://www.itu.int/ITU-R/go/patents/en</w:t>
        </w:r>
      </w:hyperlink>
      <w:r>
        <w:rPr>
          <w:rFonts w:cs="SimSun" w:hint="eastAsia"/>
          <w:sz w:val="20"/>
          <w:lang w:val="en-US"/>
        </w:rPr>
        <w:t>获得，该网址也提供了</w:t>
      </w:r>
      <w:r w:rsidRPr="00EF6899">
        <w:rPr>
          <w:rFonts w:ascii="SimSun" w:hAnsi="SimSun"/>
          <w:sz w:val="20"/>
          <w:lang w:val="en-US"/>
        </w:rPr>
        <w:t>“</w:t>
      </w:r>
      <w:r>
        <w:rPr>
          <w:sz w:val="20"/>
          <w:lang w:val="en-US"/>
        </w:rPr>
        <w:t>ITU-T/ITU-R/ISO/IEC</w:t>
      </w:r>
      <w:r>
        <w:rPr>
          <w:rFonts w:cs="SimSun" w:hint="eastAsia"/>
          <w:sz w:val="20"/>
          <w:lang w:val="en-US"/>
        </w:rPr>
        <w:t>共同专利政策实施指南</w:t>
      </w:r>
      <w:r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DB281F" w:rsidRPr="00355B80" w:rsidRDefault="00DB281F" w:rsidP="00DB281F">
      <w:pPr>
        <w:jc w:val="center"/>
        <w:rPr>
          <w:sz w:val="22"/>
          <w:szCs w:val="22"/>
          <w:lang w:val="en-US"/>
        </w:rPr>
      </w:pPr>
    </w:p>
    <w:p w:rsidR="00DB281F" w:rsidRPr="00355B80" w:rsidRDefault="00DB281F" w:rsidP="00DB281F">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B281F" w:rsidRPr="003227CA" w:rsidTr="00DB281F">
        <w:trPr>
          <w:jc w:val="center"/>
        </w:trPr>
        <w:tc>
          <w:tcPr>
            <w:tcW w:w="9360" w:type="dxa"/>
            <w:gridSpan w:val="2"/>
            <w:tcBorders>
              <w:top w:val="single" w:sz="12" w:space="0" w:color="000080"/>
              <w:bottom w:val="nil"/>
            </w:tcBorders>
          </w:tcPr>
          <w:p w:rsidR="00DB281F" w:rsidRPr="003227CA" w:rsidRDefault="00DB281F" w:rsidP="00DB281F">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DB281F" w:rsidRPr="003227CA"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4"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DB281F" w:rsidTr="00DB281F">
        <w:trPr>
          <w:jc w:val="center"/>
        </w:trPr>
        <w:tc>
          <w:tcPr>
            <w:tcW w:w="1140" w:type="dxa"/>
            <w:tcBorders>
              <w:top w:val="nil"/>
              <w:bottom w:val="nil"/>
              <w:right w:val="nil"/>
            </w:tcBorders>
          </w:tcPr>
          <w:p w:rsidR="00DB281F" w:rsidRPr="00355B80" w:rsidRDefault="00DB281F" w:rsidP="00DB281F">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DB281F" w:rsidRPr="00355B80" w:rsidRDefault="00DB281F" w:rsidP="00DB28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DB281F" w:rsidRPr="00355B80" w:rsidRDefault="00DB281F" w:rsidP="00DB28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无线电波传播</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DB281F" w:rsidRPr="00355B80" w:rsidRDefault="00DB281F" w:rsidP="00DB28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DB281F" w:rsidRPr="00355B80" w:rsidRDefault="00DB281F" w:rsidP="00DB28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卫星固定业务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空间应用和气象</w:t>
            </w:r>
          </w:p>
        </w:tc>
      </w:tr>
      <w:tr w:rsidR="00DB281F" w:rsidTr="00DB281F">
        <w:trPr>
          <w:jc w:val="center"/>
        </w:trPr>
        <w:tc>
          <w:tcPr>
            <w:tcW w:w="1140" w:type="dxa"/>
            <w:tcBorders>
              <w:top w:val="nil"/>
              <w:bottom w:val="nil"/>
              <w:right w:val="nil"/>
            </w:tcBorders>
          </w:tcPr>
          <w:p w:rsidR="00DB281F" w:rsidRDefault="00DB281F" w:rsidP="00DB281F">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DB281F" w:rsidRPr="00355B80" w:rsidRDefault="00DB281F" w:rsidP="00DB281F">
            <w:pPr>
              <w:spacing w:before="30" w:after="30"/>
              <w:jc w:val="left"/>
              <w:rPr>
                <w:sz w:val="20"/>
                <w:lang w:val="en-US" w:eastAsia="zh-CN"/>
              </w:rPr>
            </w:pPr>
            <w:r>
              <w:rPr>
                <w:rFonts w:cs="SimSun" w:hint="eastAsia"/>
                <w:sz w:val="20"/>
                <w:lang w:val="en-US" w:eastAsia="zh-CN"/>
              </w:rPr>
              <w:t>卫星固定和固定业务系统之间频率共用和协调</w:t>
            </w:r>
          </w:p>
        </w:tc>
      </w:tr>
      <w:tr w:rsidR="00DB281F" w:rsidTr="00DB281F">
        <w:trPr>
          <w:jc w:val="center"/>
        </w:trPr>
        <w:tc>
          <w:tcPr>
            <w:tcW w:w="1140" w:type="dxa"/>
            <w:tcBorders>
              <w:top w:val="nil"/>
              <w:bottom w:val="single" w:sz="12" w:space="0" w:color="000080"/>
              <w:right w:val="nil"/>
            </w:tcBorders>
            <w:shd w:val="clear" w:color="auto" w:fill="F3F3F3"/>
          </w:tcPr>
          <w:p w:rsidR="00DB281F" w:rsidRDefault="00DB281F" w:rsidP="00DB281F">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DB281F" w:rsidRPr="00355B80" w:rsidRDefault="00DB281F" w:rsidP="00DB281F">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DB281F" w:rsidRPr="00355B80" w:rsidRDefault="00DB281F" w:rsidP="00DB281F">
      <w:pPr>
        <w:spacing w:before="30" w:after="30"/>
        <w:jc w:val="center"/>
        <w:rPr>
          <w:sz w:val="20"/>
          <w:lang w:val="en-US" w:eastAsia="zh-CN"/>
        </w:rPr>
      </w:pPr>
    </w:p>
    <w:p w:rsidR="00DB281F" w:rsidRPr="00355B80" w:rsidRDefault="00DB281F" w:rsidP="00DB281F">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DB281F" w:rsidTr="00DB281F">
        <w:trPr>
          <w:jc w:val="center"/>
        </w:trPr>
        <w:tc>
          <w:tcPr>
            <w:tcW w:w="9360" w:type="dxa"/>
            <w:tcBorders>
              <w:top w:val="single" w:sz="12" w:space="0" w:color="000080"/>
              <w:bottom w:val="single" w:sz="12" w:space="0" w:color="000080"/>
            </w:tcBorders>
          </w:tcPr>
          <w:p w:rsidR="00DB281F" w:rsidRPr="00355B80" w:rsidRDefault="00DB281F" w:rsidP="00DB281F">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DB281F" w:rsidRPr="00355B80" w:rsidRDefault="00DB281F" w:rsidP="00DB281F">
      <w:pPr>
        <w:spacing w:before="0"/>
        <w:jc w:val="center"/>
        <w:rPr>
          <w:sz w:val="22"/>
          <w:szCs w:val="22"/>
          <w:lang w:val="en-US" w:eastAsia="zh-CN"/>
        </w:rPr>
      </w:pPr>
    </w:p>
    <w:p w:rsidR="00DB281F" w:rsidRPr="00355B80" w:rsidRDefault="00DB281F" w:rsidP="00DB281F">
      <w:pPr>
        <w:spacing w:before="0"/>
        <w:jc w:val="center"/>
        <w:rPr>
          <w:sz w:val="22"/>
          <w:szCs w:val="22"/>
          <w:lang w:val="en-US" w:eastAsia="zh-CN"/>
        </w:rPr>
      </w:pPr>
    </w:p>
    <w:p w:rsidR="00DB281F" w:rsidRPr="00355B80" w:rsidRDefault="00DB281F" w:rsidP="00DB281F">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DB281F" w:rsidRDefault="00DB281F" w:rsidP="00DB281F">
      <w:pPr>
        <w:spacing w:before="0"/>
        <w:jc w:val="right"/>
        <w:rPr>
          <w:rFonts w:cs="SimSun"/>
          <w:sz w:val="20"/>
          <w:lang w:val="en-US" w:eastAsia="zh-CN"/>
        </w:rPr>
      </w:pPr>
      <w:r>
        <w:rPr>
          <w:sz w:val="20"/>
          <w:lang w:val="en-US" w:eastAsia="zh-CN"/>
        </w:rPr>
        <w:t>2015</w:t>
      </w:r>
      <w:r>
        <w:rPr>
          <w:rFonts w:cs="SimSun" w:hint="eastAsia"/>
          <w:sz w:val="20"/>
          <w:lang w:val="en-US" w:eastAsia="zh-CN"/>
        </w:rPr>
        <w:t>年，日内瓦</w:t>
      </w:r>
    </w:p>
    <w:p w:rsidR="00DB281F" w:rsidRDefault="00DB281F" w:rsidP="00DB281F">
      <w:pPr>
        <w:spacing w:before="180"/>
        <w:jc w:val="center"/>
        <w:rPr>
          <w:sz w:val="20"/>
          <w:lang w:val="en-US" w:eastAsia="zh-CN"/>
        </w:rPr>
      </w:pPr>
      <w:r>
        <w:rPr>
          <w:sz w:val="20"/>
          <w:lang w:val="en-US" w:eastAsia="zh-CN"/>
        </w:rPr>
        <w:t xml:space="preserve">© </w:t>
      </w:r>
      <w:r>
        <w:rPr>
          <w:rFonts w:cs="SimSun" w:hint="eastAsia"/>
          <w:sz w:val="20"/>
          <w:lang w:val="en-US" w:eastAsia="zh-CN"/>
        </w:rPr>
        <w:t>国际电联</w:t>
      </w:r>
      <w:r>
        <w:rPr>
          <w:rFonts w:cs="SimSun" w:hint="eastAsia"/>
          <w:sz w:val="20"/>
          <w:lang w:val="en-US" w:eastAsia="zh-CN"/>
        </w:rPr>
        <w:t xml:space="preserve"> </w:t>
      </w:r>
      <w:r>
        <w:rPr>
          <w:sz w:val="20"/>
          <w:lang w:val="en-US" w:eastAsia="zh-CN"/>
        </w:rPr>
        <w:t>2015</w:t>
      </w:r>
    </w:p>
    <w:p w:rsidR="00DB281F" w:rsidRDefault="00DB281F" w:rsidP="00DB281F">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A6735C" w:rsidRPr="00DB281F" w:rsidRDefault="00A6735C" w:rsidP="00A6735C">
      <w:pPr>
        <w:tabs>
          <w:tab w:val="clear" w:pos="794"/>
          <w:tab w:val="clear" w:pos="1191"/>
          <w:tab w:val="clear" w:pos="1588"/>
          <w:tab w:val="clear" w:pos="1985"/>
        </w:tabs>
        <w:overflowPunct/>
        <w:autoSpaceDE/>
        <w:autoSpaceDN/>
        <w:adjustRightInd/>
        <w:spacing w:before="0"/>
        <w:jc w:val="left"/>
        <w:rPr>
          <w:i/>
          <w:sz w:val="20"/>
          <w:lang w:val="en-GB" w:eastAsia="zh-CN"/>
        </w:rPr>
        <w:sectPr w:rsidR="00A6735C" w:rsidRPr="00DB281F" w:rsidSect="00B22E3E">
          <w:pgSz w:w="11907" w:h="16834" w:code="9"/>
          <w:pgMar w:top="1418" w:right="1134" w:bottom="1134" w:left="1134" w:header="720" w:footer="482" w:gutter="0"/>
          <w:paperSrc w:first="15" w:other="15"/>
          <w:pgNumType w:fmt="lowerRoman" w:start="2"/>
          <w:cols w:space="720"/>
        </w:sectPr>
      </w:pPr>
    </w:p>
    <w:p w:rsidR="009231D7" w:rsidRPr="00B22E3E" w:rsidRDefault="00655746" w:rsidP="00B22E3E">
      <w:pPr>
        <w:pStyle w:val="RecNoBR"/>
        <w:spacing w:before="0"/>
        <w:rPr>
          <w:lang w:eastAsia="zh-CN"/>
        </w:rPr>
      </w:pPr>
      <w:r>
        <w:rPr>
          <w:lang w:eastAsia="zh-CN"/>
        </w:rPr>
        <w:lastRenderedPageBreak/>
        <w:t>ITU-R  SM.2012-</w:t>
      </w:r>
      <w:r>
        <w:rPr>
          <w:rFonts w:hint="eastAsia"/>
          <w:lang w:eastAsia="zh-CN"/>
        </w:rPr>
        <w:t>4</w:t>
      </w:r>
      <w:r w:rsidR="00A94B38">
        <w:rPr>
          <w:rFonts w:hint="eastAsia"/>
          <w:lang w:eastAsia="zh-CN"/>
        </w:rPr>
        <w:t xml:space="preserve"> </w:t>
      </w:r>
      <w:r w:rsidR="00216EE5" w:rsidRPr="00B22E3E">
        <w:rPr>
          <w:rFonts w:hint="eastAsia"/>
          <w:lang w:eastAsia="zh-CN"/>
        </w:rPr>
        <w:t>报告</w:t>
      </w:r>
    </w:p>
    <w:p w:rsidR="009231D7" w:rsidRDefault="00216EE5" w:rsidP="004A4E59">
      <w:pPr>
        <w:pStyle w:val="RectitleBR"/>
        <w:rPr>
          <w:caps/>
          <w:lang w:val="en-US" w:eastAsia="zh-CN"/>
        </w:rPr>
      </w:pPr>
      <w:r>
        <w:rPr>
          <w:rFonts w:hint="eastAsia"/>
          <w:lang w:val="en-US" w:eastAsia="zh-CN"/>
        </w:rPr>
        <w:t>频谱管理的经济方面</w:t>
      </w:r>
    </w:p>
    <w:p w:rsidR="009231D7" w:rsidRDefault="009231D7" w:rsidP="009231D7">
      <w:pPr>
        <w:pStyle w:val="Recdate"/>
        <w:rPr>
          <w:lang w:val="en-US" w:eastAsia="zh-CN"/>
        </w:rPr>
      </w:pPr>
      <w:r>
        <w:rPr>
          <w:lang w:val="en-US" w:eastAsia="zh-CN"/>
        </w:rPr>
        <w:t>(1997-2000-2004-2010</w:t>
      </w:r>
      <w:r w:rsidR="00655746">
        <w:rPr>
          <w:rFonts w:hint="eastAsia"/>
          <w:lang w:val="en-US" w:eastAsia="zh-CN"/>
        </w:rPr>
        <w:t>-2014</w:t>
      </w:r>
      <w:r w:rsidR="00216EE5">
        <w:rPr>
          <w:rFonts w:hint="eastAsia"/>
          <w:lang w:val="en-US" w:eastAsia="zh-CN"/>
        </w:rPr>
        <w:t>年</w:t>
      </w:r>
      <w:r>
        <w:rPr>
          <w:lang w:val="en-US" w:eastAsia="zh-CN"/>
        </w:rPr>
        <w:t>)</w:t>
      </w:r>
    </w:p>
    <w:p w:rsidR="009231D7" w:rsidRDefault="009231D7" w:rsidP="009231D7">
      <w:pPr>
        <w:rPr>
          <w:lang w:val="en-US" w:eastAsia="zh-CN"/>
        </w:rPr>
      </w:pPr>
    </w:p>
    <w:p w:rsidR="009231D7" w:rsidRPr="00C61950" w:rsidRDefault="00216EE5" w:rsidP="00C61950">
      <w:pPr>
        <w:pStyle w:val="Heading1"/>
        <w:spacing w:before="120"/>
        <w:jc w:val="center"/>
        <w:rPr>
          <w:lang w:eastAsia="zh-CN"/>
        </w:rPr>
      </w:pPr>
      <w:r w:rsidRPr="00C61950">
        <w:rPr>
          <w:rFonts w:hint="eastAsia"/>
          <w:lang w:eastAsia="zh-CN"/>
        </w:rPr>
        <w:t>目录</w:t>
      </w:r>
    </w:p>
    <w:p w:rsidR="00C60633" w:rsidRPr="00216EE5" w:rsidRDefault="009231D7" w:rsidP="00C60633">
      <w:pPr>
        <w:pStyle w:val="toc0"/>
        <w:ind w:right="992"/>
        <w:rPr>
          <w:rFonts w:ascii="STKaiti" w:eastAsia="STKaiti" w:hAnsi="STKaiti"/>
          <w:i w:val="0"/>
          <w:lang w:val="en-US" w:eastAsia="zh-CN"/>
        </w:rPr>
      </w:pPr>
      <w:r w:rsidRPr="004A4E59">
        <w:rPr>
          <w:lang w:val="en-US" w:eastAsia="zh-CN"/>
        </w:rPr>
        <w:tab/>
      </w:r>
      <w:r w:rsidR="00216EE5" w:rsidRPr="00216EE5">
        <w:rPr>
          <w:rFonts w:ascii="STKaiti" w:eastAsia="STKaiti" w:hAnsi="STKaiti" w:hint="eastAsia"/>
          <w:i w:val="0"/>
          <w:lang w:val="en-US" w:eastAsia="zh-CN"/>
        </w:rPr>
        <w:t>页码</w:t>
      </w:r>
    </w:p>
    <w:p w:rsidR="00E30119" w:rsidRPr="00E30119" w:rsidRDefault="0030779F"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范围</w:t>
      </w:r>
      <w:r w:rsidR="00E30119" w:rsidRPr="00E30119">
        <w:rPr>
          <w:noProof/>
          <w:webHidden/>
          <w:lang w:eastAsia="zh-CN"/>
        </w:rPr>
        <w:tab/>
      </w:r>
      <w:r w:rsidR="00E30119" w:rsidRPr="00E30119">
        <w:rPr>
          <w:noProof/>
          <w:webHidden/>
          <w:lang w:eastAsia="zh-CN"/>
        </w:rPr>
        <w:tab/>
      </w:r>
      <w:r w:rsidR="00E51631">
        <w:rPr>
          <w:rFonts w:hint="eastAsia"/>
          <w:noProof/>
          <w:webHidden/>
          <w:lang w:eastAsia="zh-CN"/>
        </w:rPr>
        <w:tab/>
      </w:r>
      <w:r w:rsidR="00E30119" w:rsidRPr="00E30119">
        <w:rPr>
          <w:noProof/>
          <w:webHidden/>
          <w:lang w:eastAsia="zh-CN"/>
        </w:rPr>
        <w:t>9</w:t>
      </w:r>
    </w:p>
    <w:p w:rsidR="00E30119" w:rsidRPr="00E30119" w:rsidRDefault="0030779F"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1</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经济考虑因素介绍</w:t>
      </w:r>
      <w:r w:rsidR="00E30119" w:rsidRPr="00E30119">
        <w:rPr>
          <w:rStyle w:val="Hyperlink"/>
          <w:noProof/>
          <w:color w:val="auto"/>
          <w:u w:val="none"/>
          <w:lang w:eastAsia="zh-CN"/>
        </w:rPr>
        <w:tab/>
      </w:r>
      <w:r w:rsidR="00E30119">
        <w:rPr>
          <w:rStyle w:val="Hyperlink"/>
          <w:noProof/>
          <w:color w:val="auto"/>
          <w:u w:val="none"/>
          <w:lang w:eastAsia="zh-CN"/>
        </w:rPr>
        <w:tab/>
      </w:r>
      <w:r w:rsidR="00E30119" w:rsidRPr="00E30119">
        <w:rPr>
          <w:noProof/>
          <w:webHidden/>
          <w:lang w:eastAsia="zh-CN"/>
        </w:rPr>
        <w:t>10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1.1</w:t>
      </w:r>
      <w:r w:rsidRPr="00E30119">
        <w:rPr>
          <w:rFonts w:asciiTheme="minorHAnsi" w:hAnsiTheme="minorHAnsi" w:cstheme="minorBidi"/>
          <w:noProof/>
          <w:sz w:val="22"/>
          <w:szCs w:val="22"/>
          <w:lang w:eastAsia="zh-CN"/>
        </w:rPr>
        <w:tab/>
      </w:r>
      <w:r w:rsidR="0030779F">
        <w:rPr>
          <w:rFonts w:hint="eastAsia"/>
          <w:lang w:eastAsia="zh-CN"/>
        </w:rPr>
        <w:t>频谱经济方法的必要性</w:t>
      </w:r>
      <w:r w:rsidRPr="00E30119">
        <w:rPr>
          <w:noProof/>
          <w:webHidden/>
          <w:lang w:eastAsia="zh-CN"/>
        </w:rPr>
        <w:tab/>
      </w:r>
      <w:r>
        <w:rPr>
          <w:noProof/>
          <w:webHidden/>
          <w:lang w:eastAsia="zh-CN"/>
        </w:rPr>
        <w:tab/>
      </w:r>
      <w:r w:rsidRPr="00E30119">
        <w:rPr>
          <w:noProof/>
          <w:webHidden/>
          <w:lang w:eastAsia="zh-CN"/>
        </w:rPr>
        <w:t>10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1.2</w:t>
      </w:r>
      <w:r w:rsidRPr="00E30119">
        <w:rPr>
          <w:rFonts w:asciiTheme="minorHAnsi" w:hAnsiTheme="minorHAnsi" w:cstheme="minorBidi"/>
          <w:noProof/>
          <w:sz w:val="22"/>
          <w:szCs w:val="22"/>
          <w:lang w:eastAsia="zh-CN"/>
        </w:rPr>
        <w:tab/>
      </w:r>
      <w:r w:rsidR="0030779F">
        <w:rPr>
          <w:rFonts w:hint="eastAsia"/>
          <w:lang w:eastAsia="zh-CN"/>
        </w:rPr>
        <w:t>对国家频谱管理的要求</w:t>
      </w:r>
      <w:r w:rsidRPr="00E30119">
        <w:rPr>
          <w:noProof/>
          <w:webHidden/>
          <w:lang w:eastAsia="zh-CN"/>
        </w:rPr>
        <w:tab/>
      </w:r>
      <w:r>
        <w:rPr>
          <w:noProof/>
          <w:webHidden/>
          <w:lang w:eastAsia="zh-CN"/>
        </w:rPr>
        <w:tab/>
      </w:r>
      <w:r w:rsidRPr="00E30119">
        <w:rPr>
          <w:noProof/>
          <w:webHidden/>
          <w:lang w:eastAsia="zh-CN"/>
        </w:rPr>
        <w:t>10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1.3</w:t>
      </w:r>
      <w:r w:rsidRPr="00E30119">
        <w:rPr>
          <w:rFonts w:asciiTheme="minorHAnsi" w:hAnsiTheme="minorHAnsi" w:cstheme="minorBidi"/>
          <w:noProof/>
          <w:sz w:val="22"/>
          <w:szCs w:val="22"/>
          <w:lang w:eastAsia="zh-CN"/>
        </w:rPr>
        <w:tab/>
      </w:r>
      <w:r w:rsidR="0030779F">
        <w:rPr>
          <w:rFonts w:hint="eastAsia"/>
          <w:lang w:eastAsia="zh-CN"/>
        </w:rPr>
        <w:t>目标与目的</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1.3.1</w:t>
      </w:r>
      <w:r w:rsidRPr="00E30119">
        <w:rPr>
          <w:rFonts w:asciiTheme="minorHAnsi" w:hAnsiTheme="minorHAnsi" w:cstheme="minorBidi"/>
          <w:noProof/>
          <w:sz w:val="22"/>
          <w:szCs w:val="22"/>
          <w:lang w:eastAsia="zh-CN"/>
        </w:rPr>
        <w:tab/>
      </w:r>
      <w:r w:rsidR="0030779F">
        <w:rPr>
          <w:rFonts w:hint="eastAsia"/>
          <w:lang w:eastAsia="zh-CN"/>
        </w:rPr>
        <w:t>无线电通信法</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1.3.2</w:t>
      </w:r>
      <w:r w:rsidRPr="00E30119">
        <w:rPr>
          <w:rFonts w:asciiTheme="minorHAnsi" w:hAnsiTheme="minorHAnsi" w:cstheme="minorBidi"/>
          <w:noProof/>
          <w:sz w:val="22"/>
          <w:szCs w:val="22"/>
          <w:lang w:eastAsia="zh-CN"/>
        </w:rPr>
        <w:tab/>
      </w:r>
      <w:r w:rsidR="0030779F">
        <w:rPr>
          <w:rFonts w:hint="eastAsia"/>
          <w:lang w:eastAsia="zh-CN"/>
        </w:rPr>
        <w:t>国家频率划分表</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1.4</w:t>
      </w:r>
      <w:r w:rsidRPr="00E30119">
        <w:rPr>
          <w:rFonts w:asciiTheme="minorHAnsi" w:hAnsiTheme="minorHAnsi" w:cstheme="minorBidi"/>
          <w:noProof/>
          <w:sz w:val="22"/>
          <w:szCs w:val="22"/>
          <w:lang w:eastAsia="zh-CN"/>
        </w:rPr>
        <w:tab/>
      </w:r>
      <w:r w:rsidR="0030779F">
        <w:rPr>
          <w:rFonts w:hint="eastAsia"/>
          <w:lang w:eastAsia="zh-CN"/>
        </w:rPr>
        <w:t>架</w:t>
      </w:r>
      <w:r w:rsidR="0030779F" w:rsidRPr="00FD3311">
        <w:rPr>
          <w:rFonts w:hint="eastAsia"/>
          <w:lang w:eastAsia="zh-CN"/>
        </w:rPr>
        <w:t>构</w:t>
      </w:r>
      <w:r w:rsidR="0030779F">
        <w:rPr>
          <w:rFonts w:hint="eastAsia"/>
          <w:lang w:eastAsia="zh-CN"/>
        </w:rPr>
        <w:t>与协调</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1.5</w:t>
      </w:r>
      <w:r w:rsidRPr="00E30119">
        <w:rPr>
          <w:rFonts w:asciiTheme="minorHAnsi" w:hAnsiTheme="minorHAnsi" w:cstheme="minorBidi"/>
          <w:noProof/>
          <w:sz w:val="22"/>
          <w:szCs w:val="22"/>
          <w:lang w:eastAsia="zh-CN"/>
        </w:rPr>
        <w:tab/>
      </w:r>
      <w:r w:rsidR="00FC487A">
        <w:rPr>
          <w:rFonts w:hint="eastAsia"/>
          <w:lang w:eastAsia="zh-CN"/>
        </w:rPr>
        <w:t>职能</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1.5.1</w:t>
      </w:r>
      <w:r w:rsidRPr="00E30119">
        <w:rPr>
          <w:rFonts w:asciiTheme="minorHAnsi" w:hAnsiTheme="minorHAnsi" w:cstheme="minorBidi"/>
          <w:noProof/>
          <w:sz w:val="22"/>
          <w:szCs w:val="22"/>
          <w:lang w:eastAsia="zh-CN"/>
        </w:rPr>
        <w:tab/>
      </w:r>
      <w:r w:rsidR="0030779F">
        <w:rPr>
          <w:rFonts w:hint="eastAsia"/>
          <w:lang w:eastAsia="zh-CN"/>
        </w:rPr>
        <w:t>频谱管理政策与频谱规划</w:t>
      </w:r>
      <w:r w:rsidR="0030779F">
        <w:rPr>
          <w:lang w:eastAsia="zh-CN"/>
        </w:rPr>
        <w:t>/</w:t>
      </w:r>
      <w:r w:rsidR="0030779F">
        <w:rPr>
          <w:rFonts w:hint="eastAsia"/>
          <w:lang w:eastAsia="zh-CN"/>
        </w:rPr>
        <w:t>划分</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1.5.2</w:t>
      </w:r>
      <w:r w:rsidRPr="00E30119">
        <w:rPr>
          <w:rFonts w:asciiTheme="minorHAnsi" w:hAnsiTheme="minorHAnsi" w:cstheme="minorBidi"/>
          <w:noProof/>
          <w:sz w:val="22"/>
          <w:szCs w:val="22"/>
          <w:lang w:eastAsia="zh-CN"/>
        </w:rPr>
        <w:tab/>
      </w:r>
      <w:r w:rsidR="0030779F">
        <w:rPr>
          <w:rFonts w:hint="eastAsia"/>
          <w:lang w:eastAsia="zh-CN"/>
        </w:rPr>
        <w:t>频率指配和许可</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1.5.3</w:t>
      </w:r>
      <w:r w:rsidRPr="00E30119">
        <w:rPr>
          <w:rFonts w:asciiTheme="minorHAnsi" w:hAnsiTheme="minorHAnsi" w:cstheme="minorBidi"/>
          <w:noProof/>
          <w:sz w:val="22"/>
          <w:szCs w:val="22"/>
          <w:lang w:eastAsia="zh-CN"/>
        </w:rPr>
        <w:tab/>
      </w:r>
      <w:r w:rsidR="0030779F">
        <w:rPr>
          <w:rFonts w:hint="eastAsia"/>
          <w:lang w:eastAsia="zh-CN"/>
        </w:rPr>
        <w:t>国际合作</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1.5.4</w:t>
      </w:r>
      <w:r w:rsidRPr="00E30119">
        <w:rPr>
          <w:rFonts w:asciiTheme="minorHAnsi" w:hAnsiTheme="minorHAnsi" w:cstheme="minorBidi"/>
          <w:noProof/>
          <w:sz w:val="22"/>
          <w:szCs w:val="22"/>
          <w:lang w:eastAsia="zh-CN"/>
        </w:rPr>
        <w:tab/>
      </w:r>
      <w:r w:rsidR="0030779F">
        <w:rPr>
          <w:rFonts w:hint="eastAsia"/>
          <w:lang w:eastAsia="zh-CN"/>
        </w:rPr>
        <w:t>联络与征询</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1.5.5</w:t>
      </w:r>
      <w:r w:rsidRPr="00E30119">
        <w:rPr>
          <w:rFonts w:asciiTheme="minorHAnsi" w:hAnsiTheme="minorHAnsi" w:cstheme="minorBidi"/>
          <w:noProof/>
          <w:sz w:val="22"/>
          <w:szCs w:val="22"/>
          <w:lang w:eastAsia="zh-CN"/>
        </w:rPr>
        <w:tab/>
      </w:r>
      <w:r w:rsidR="005574CD">
        <w:rPr>
          <w:rFonts w:hint="eastAsia"/>
          <w:lang w:eastAsia="zh-CN"/>
        </w:rPr>
        <w:t>频谱工程支持</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1.5.6</w:t>
      </w:r>
      <w:r w:rsidRPr="00E30119">
        <w:rPr>
          <w:rFonts w:asciiTheme="minorHAnsi" w:hAnsiTheme="minorHAnsi" w:cstheme="minorBidi"/>
          <w:noProof/>
          <w:sz w:val="22"/>
          <w:szCs w:val="22"/>
          <w:lang w:eastAsia="zh-CN"/>
        </w:rPr>
        <w:tab/>
      </w:r>
      <w:r w:rsidR="005574CD">
        <w:rPr>
          <w:rFonts w:hint="eastAsia"/>
          <w:lang w:eastAsia="zh-CN"/>
        </w:rPr>
        <w:t>计算机支持</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1.6</w:t>
      </w:r>
      <w:r w:rsidRPr="00E30119">
        <w:rPr>
          <w:rFonts w:asciiTheme="minorHAnsi" w:hAnsiTheme="minorHAnsi" w:cstheme="minorBidi"/>
          <w:noProof/>
          <w:sz w:val="22"/>
          <w:szCs w:val="22"/>
          <w:lang w:eastAsia="zh-CN"/>
        </w:rPr>
        <w:tab/>
      </w:r>
      <w:r w:rsidR="005574CD">
        <w:rPr>
          <w:rFonts w:hint="eastAsia"/>
          <w:lang w:eastAsia="zh-CN"/>
        </w:rPr>
        <w:t>频谱管理职能的履行</w:t>
      </w:r>
      <w:r w:rsidRPr="00E30119">
        <w:rPr>
          <w:noProof/>
          <w:webHidden/>
          <w:lang w:eastAsia="zh-CN"/>
        </w:rPr>
        <w:tab/>
      </w:r>
      <w:r>
        <w:rPr>
          <w:noProof/>
          <w:webHidden/>
          <w:lang w:eastAsia="zh-CN"/>
        </w:rPr>
        <w:tab/>
      </w:r>
      <w:r w:rsidRPr="00E30119">
        <w:rPr>
          <w:noProof/>
          <w:webHidden/>
          <w:lang w:eastAsia="zh-CN"/>
        </w:rPr>
        <w:t>13</w:t>
      </w:r>
    </w:p>
    <w:p w:rsidR="00E30119" w:rsidRPr="00E30119" w:rsidRDefault="005574CD"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2</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建立频谱融资机制的策略</w:t>
      </w:r>
      <w:r w:rsidR="00E30119" w:rsidRPr="00E30119">
        <w:rPr>
          <w:noProof/>
          <w:webHidden/>
          <w:lang w:eastAsia="zh-CN"/>
        </w:rPr>
        <w:tab/>
      </w:r>
      <w:r w:rsidR="00E30119">
        <w:rPr>
          <w:noProof/>
          <w:webHidden/>
          <w:lang w:eastAsia="zh-CN"/>
        </w:rPr>
        <w:tab/>
      </w:r>
      <w:r w:rsidR="00E30119" w:rsidRPr="00E30119">
        <w:rPr>
          <w:noProof/>
          <w:webHidden/>
          <w:lang w:eastAsia="zh-CN"/>
        </w:rPr>
        <w:t>13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2.1</w:t>
      </w:r>
      <w:r w:rsidRPr="00E30119">
        <w:rPr>
          <w:rFonts w:asciiTheme="minorHAnsi" w:hAnsiTheme="minorHAnsi" w:cstheme="minorBidi"/>
          <w:noProof/>
          <w:sz w:val="22"/>
          <w:szCs w:val="22"/>
          <w:lang w:eastAsia="zh-CN"/>
        </w:rPr>
        <w:tab/>
      </w:r>
      <w:r w:rsidR="005574CD">
        <w:rPr>
          <w:rFonts w:hint="eastAsia"/>
          <w:lang w:eastAsia="zh-CN"/>
        </w:rPr>
        <w:t>背景</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2.2</w:t>
      </w:r>
      <w:r w:rsidRPr="00E30119">
        <w:rPr>
          <w:rFonts w:asciiTheme="minorHAnsi" w:hAnsiTheme="minorHAnsi" w:cstheme="minorBidi"/>
          <w:noProof/>
          <w:sz w:val="22"/>
          <w:szCs w:val="22"/>
          <w:lang w:eastAsia="zh-CN"/>
        </w:rPr>
        <w:tab/>
      </w:r>
      <w:r w:rsidR="005574CD">
        <w:rPr>
          <w:rFonts w:hint="eastAsia"/>
          <w:lang w:eastAsia="zh-CN"/>
        </w:rPr>
        <w:t>国家频谱管理融资的基本原则</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2.2.1</w:t>
      </w:r>
      <w:r w:rsidRPr="00E30119">
        <w:rPr>
          <w:rFonts w:asciiTheme="minorHAnsi" w:hAnsiTheme="minorHAnsi" w:cstheme="minorBidi"/>
          <w:noProof/>
          <w:sz w:val="22"/>
          <w:szCs w:val="22"/>
          <w:lang w:eastAsia="zh-CN"/>
        </w:rPr>
        <w:tab/>
      </w:r>
      <w:r w:rsidR="005574CD" w:rsidRPr="00105579">
        <w:rPr>
          <w:rFonts w:hint="eastAsia"/>
          <w:lang w:eastAsia="zh-CN"/>
        </w:rPr>
        <w:t>法律原则</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2.2.2 </w:t>
      </w:r>
      <w:r w:rsidRPr="00E30119">
        <w:rPr>
          <w:rFonts w:asciiTheme="minorHAnsi" w:hAnsiTheme="minorHAnsi" w:cstheme="minorBidi"/>
          <w:noProof/>
          <w:sz w:val="22"/>
          <w:szCs w:val="22"/>
          <w:lang w:eastAsia="zh-CN"/>
        </w:rPr>
        <w:tab/>
      </w:r>
      <w:r w:rsidR="005574CD">
        <w:rPr>
          <w:rFonts w:hint="eastAsia"/>
          <w:lang w:eastAsia="zh-CN"/>
        </w:rPr>
        <w:t>经济原则</w:t>
      </w:r>
      <w:r w:rsidRPr="00E30119">
        <w:rPr>
          <w:noProof/>
          <w:webHidden/>
          <w:lang w:eastAsia="zh-CN"/>
        </w:rPr>
        <w:tab/>
      </w:r>
      <w:r>
        <w:rPr>
          <w:noProof/>
          <w:webHidden/>
          <w:lang w:eastAsia="zh-CN"/>
        </w:rPr>
        <w:tab/>
      </w:r>
      <w:r w:rsidRPr="00E30119">
        <w:rPr>
          <w:noProof/>
          <w:webHidden/>
          <w:lang w:eastAsia="zh-CN"/>
        </w:rPr>
        <w:t>14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2.2.3</w:t>
      </w:r>
      <w:r w:rsidRPr="00E30119">
        <w:rPr>
          <w:rFonts w:asciiTheme="minorHAnsi" w:hAnsiTheme="minorHAnsi" w:cstheme="minorBidi"/>
          <w:noProof/>
          <w:sz w:val="22"/>
          <w:szCs w:val="22"/>
          <w:lang w:eastAsia="zh-CN"/>
        </w:rPr>
        <w:tab/>
      </w:r>
      <w:r w:rsidR="005574CD">
        <w:rPr>
          <w:rFonts w:hint="eastAsia"/>
          <w:lang w:eastAsia="zh-CN"/>
        </w:rPr>
        <w:t>现实原则</w:t>
      </w:r>
      <w:r w:rsidRPr="00E30119">
        <w:rPr>
          <w:noProof/>
          <w:webHidden/>
          <w:lang w:eastAsia="zh-CN"/>
        </w:rPr>
        <w:tab/>
      </w:r>
      <w:r>
        <w:rPr>
          <w:noProof/>
          <w:webHidden/>
          <w:lang w:eastAsia="zh-CN"/>
        </w:rPr>
        <w:tab/>
      </w:r>
      <w:r w:rsidRPr="00E30119">
        <w:rPr>
          <w:noProof/>
          <w:webHidden/>
          <w:lang w:eastAsia="zh-CN"/>
        </w:rPr>
        <w:t>14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2.2.4</w:t>
      </w:r>
      <w:r w:rsidRPr="00E30119">
        <w:rPr>
          <w:rFonts w:asciiTheme="minorHAnsi" w:hAnsiTheme="minorHAnsi" w:cstheme="minorBidi"/>
          <w:noProof/>
          <w:sz w:val="22"/>
          <w:szCs w:val="22"/>
          <w:lang w:eastAsia="zh-CN"/>
        </w:rPr>
        <w:tab/>
      </w:r>
      <w:r w:rsidR="005574CD">
        <w:rPr>
          <w:rFonts w:hint="eastAsia"/>
          <w:lang w:eastAsia="zh-CN"/>
        </w:rPr>
        <w:t>不同主管部门采取的办法</w:t>
      </w:r>
      <w:r w:rsidRPr="00E30119">
        <w:rPr>
          <w:noProof/>
          <w:webHidden/>
          <w:lang w:eastAsia="zh-CN"/>
        </w:rPr>
        <w:tab/>
      </w:r>
      <w:r>
        <w:rPr>
          <w:noProof/>
          <w:webHidden/>
          <w:lang w:eastAsia="zh-CN"/>
        </w:rPr>
        <w:tab/>
      </w:r>
      <w:r w:rsidRPr="00E30119">
        <w:rPr>
          <w:noProof/>
          <w:webHidden/>
          <w:lang w:eastAsia="zh-CN"/>
        </w:rPr>
        <w:t>15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2.2.5</w:t>
      </w:r>
      <w:r w:rsidRPr="00E30119">
        <w:rPr>
          <w:rFonts w:asciiTheme="minorHAnsi" w:hAnsiTheme="minorHAnsi" w:cstheme="minorBidi"/>
          <w:noProof/>
          <w:sz w:val="22"/>
          <w:szCs w:val="22"/>
          <w:lang w:eastAsia="zh-CN"/>
        </w:rPr>
        <w:tab/>
      </w:r>
      <w:r w:rsidR="005574CD">
        <w:rPr>
          <w:rFonts w:hint="eastAsia"/>
          <w:lang w:eastAsia="zh-CN"/>
        </w:rPr>
        <w:t>这些方法的利弊</w:t>
      </w:r>
      <w:r w:rsidRPr="00E30119">
        <w:rPr>
          <w:noProof/>
          <w:webHidden/>
          <w:lang w:eastAsia="zh-CN"/>
        </w:rPr>
        <w:tab/>
      </w:r>
      <w:r>
        <w:rPr>
          <w:noProof/>
          <w:webHidden/>
          <w:lang w:eastAsia="zh-CN"/>
        </w:rPr>
        <w:tab/>
      </w:r>
      <w:r w:rsidRPr="00E30119">
        <w:rPr>
          <w:noProof/>
          <w:webHidden/>
          <w:lang w:eastAsia="zh-CN"/>
        </w:rPr>
        <w:t>15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2.3</w:t>
      </w:r>
      <w:r w:rsidRPr="00E30119">
        <w:rPr>
          <w:rFonts w:asciiTheme="minorHAnsi" w:hAnsiTheme="minorHAnsi" w:cstheme="minorBidi"/>
          <w:noProof/>
          <w:sz w:val="22"/>
          <w:szCs w:val="22"/>
          <w:lang w:eastAsia="zh-CN"/>
        </w:rPr>
        <w:tab/>
      </w:r>
      <w:r w:rsidR="005574CD">
        <w:rPr>
          <w:rFonts w:hint="eastAsia"/>
          <w:lang w:eastAsia="zh-CN"/>
        </w:rPr>
        <w:t>用于促进国家高效频谱管理的经济方法</w:t>
      </w:r>
      <w:r w:rsidRPr="00E30119">
        <w:rPr>
          <w:noProof/>
          <w:webHidden/>
          <w:lang w:eastAsia="zh-CN"/>
        </w:rPr>
        <w:tab/>
      </w:r>
      <w:r>
        <w:rPr>
          <w:noProof/>
          <w:webHidden/>
          <w:lang w:eastAsia="zh-CN"/>
        </w:rPr>
        <w:tab/>
      </w:r>
      <w:r w:rsidRPr="00E30119">
        <w:rPr>
          <w:noProof/>
          <w:webHidden/>
          <w:lang w:eastAsia="zh-CN"/>
        </w:rPr>
        <w:t>16</w:t>
      </w:r>
    </w:p>
    <w:p w:rsidR="00E30119" w:rsidRDefault="00E30119" w:rsidP="00E51631">
      <w:pPr>
        <w:pStyle w:val="toc0"/>
        <w:keepNext/>
        <w:keepLines/>
        <w:spacing w:before="140"/>
        <w:ind w:right="992"/>
        <w:rPr>
          <w:lang w:val="en-US" w:eastAsia="zh-CN"/>
        </w:rPr>
      </w:pPr>
      <w:r w:rsidRPr="004A4E59">
        <w:rPr>
          <w:lang w:val="en-US" w:eastAsia="zh-CN"/>
        </w:rPr>
        <w:lastRenderedPageBreak/>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2.3.1</w:t>
      </w:r>
      <w:r w:rsidRPr="00E30119">
        <w:rPr>
          <w:rFonts w:asciiTheme="minorHAnsi" w:hAnsiTheme="minorHAnsi" w:cstheme="minorBidi"/>
          <w:noProof/>
          <w:sz w:val="22"/>
          <w:szCs w:val="22"/>
          <w:lang w:eastAsia="zh-CN"/>
        </w:rPr>
        <w:tab/>
      </w:r>
      <w:r w:rsidR="005574CD">
        <w:rPr>
          <w:rFonts w:hint="eastAsia"/>
          <w:lang w:eastAsia="zh-CN"/>
        </w:rPr>
        <w:t>频谱指配法</w:t>
      </w:r>
      <w:r w:rsidRPr="00E30119">
        <w:rPr>
          <w:noProof/>
          <w:webHidden/>
          <w:lang w:eastAsia="zh-CN"/>
        </w:rPr>
        <w:tab/>
      </w:r>
      <w:r>
        <w:rPr>
          <w:noProof/>
          <w:webHidden/>
          <w:lang w:eastAsia="zh-CN"/>
        </w:rPr>
        <w:tab/>
      </w:r>
      <w:r w:rsidRPr="00E30119">
        <w:rPr>
          <w:noProof/>
          <w:webHidden/>
          <w:lang w:eastAsia="zh-CN"/>
        </w:rPr>
        <w:t>17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2.3.2</w:t>
      </w:r>
      <w:r w:rsidRPr="00E30119">
        <w:rPr>
          <w:rFonts w:asciiTheme="minorHAnsi" w:hAnsiTheme="minorHAnsi" w:cstheme="minorBidi"/>
          <w:noProof/>
          <w:sz w:val="22"/>
          <w:szCs w:val="22"/>
          <w:lang w:eastAsia="zh-CN"/>
        </w:rPr>
        <w:tab/>
      </w:r>
      <w:r w:rsidR="005574CD">
        <w:rPr>
          <w:rFonts w:hint="eastAsia"/>
          <w:lang w:eastAsia="zh-CN"/>
        </w:rPr>
        <w:t>可转让的和灵活的频谱权</w:t>
      </w:r>
      <w:r w:rsidRPr="00E30119">
        <w:rPr>
          <w:noProof/>
          <w:webHidden/>
          <w:lang w:eastAsia="zh-CN"/>
        </w:rPr>
        <w:tab/>
      </w:r>
      <w:r>
        <w:rPr>
          <w:noProof/>
          <w:webHidden/>
          <w:lang w:eastAsia="zh-CN"/>
        </w:rPr>
        <w:tab/>
      </w:r>
      <w:r w:rsidRPr="00E30119">
        <w:rPr>
          <w:noProof/>
          <w:webHidden/>
          <w:lang w:eastAsia="zh-CN"/>
        </w:rPr>
        <w:t>18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2.3.3</w:t>
      </w:r>
      <w:r w:rsidRPr="00E30119">
        <w:rPr>
          <w:rFonts w:asciiTheme="minorHAnsi" w:hAnsiTheme="minorHAnsi" w:cstheme="minorBidi"/>
          <w:noProof/>
          <w:sz w:val="22"/>
          <w:szCs w:val="22"/>
          <w:lang w:eastAsia="zh-CN"/>
        </w:rPr>
        <w:tab/>
      </w:r>
      <w:r w:rsidR="005574CD">
        <w:rPr>
          <w:rFonts w:hint="eastAsia"/>
          <w:lang w:eastAsia="zh-CN"/>
        </w:rPr>
        <w:t>拍卖与可转让频谱权的利弊</w:t>
      </w:r>
      <w:r w:rsidRPr="00E30119">
        <w:rPr>
          <w:noProof/>
          <w:webHidden/>
          <w:lang w:eastAsia="zh-CN"/>
        </w:rPr>
        <w:tab/>
      </w:r>
      <w:r>
        <w:rPr>
          <w:noProof/>
          <w:webHidden/>
          <w:lang w:eastAsia="zh-CN"/>
        </w:rPr>
        <w:tab/>
      </w:r>
      <w:r w:rsidRPr="00E30119">
        <w:rPr>
          <w:noProof/>
          <w:webHidden/>
          <w:lang w:eastAsia="zh-CN"/>
        </w:rPr>
        <w:t>19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2.3.4</w:t>
      </w:r>
      <w:r w:rsidRPr="00E30119">
        <w:rPr>
          <w:rFonts w:asciiTheme="minorHAnsi" w:hAnsiTheme="minorHAnsi" w:cstheme="minorBidi"/>
          <w:noProof/>
          <w:sz w:val="22"/>
          <w:szCs w:val="22"/>
          <w:lang w:eastAsia="zh-CN"/>
        </w:rPr>
        <w:tab/>
      </w:r>
      <w:r w:rsidR="005574CD" w:rsidRPr="0050455D">
        <w:rPr>
          <w:rFonts w:hint="eastAsia"/>
          <w:lang w:eastAsia="zh-CN"/>
        </w:rPr>
        <w:t>执照费</w:t>
      </w:r>
      <w:r w:rsidRPr="00E30119">
        <w:rPr>
          <w:noProof/>
          <w:webHidden/>
          <w:lang w:eastAsia="zh-CN"/>
        </w:rPr>
        <w:tab/>
      </w:r>
      <w:r>
        <w:rPr>
          <w:noProof/>
          <w:webHidden/>
          <w:lang w:eastAsia="zh-CN"/>
        </w:rPr>
        <w:tab/>
      </w:r>
      <w:r w:rsidRPr="00E30119">
        <w:rPr>
          <w:noProof/>
          <w:webHidden/>
          <w:lang w:eastAsia="zh-CN"/>
        </w:rPr>
        <w:t>20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2.3.5</w:t>
      </w:r>
      <w:r w:rsidRPr="00E30119">
        <w:rPr>
          <w:rFonts w:asciiTheme="minorHAnsi" w:hAnsiTheme="minorHAnsi" w:cstheme="minorBidi"/>
          <w:noProof/>
          <w:sz w:val="22"/>
          <w:szCs w:val="22"/>
          <w:lang w:eastAsia="zh-CN"/>
        </w:rPr>
        <w:tab/>
      </w:r>
      <w:r w:rsidR="005574CD">
        <w:rPr>
          <w:rFonts w:hint="eastAsia"/>
          <w:lang w:eastAsia="zh-CN"/>
        </w:rPr>
        <w:t>收费法的利弊</w:t>
      </w:r>
      <w:r w:rsidRPr="00E30119">
        <w:rPr>
          <w:noProof/>
          <w:webHidden/>
          <w:lang w:eastAsia="zh-CN"/>
        </w:rPr>
        <w:tab/>
      </w:r>
      <w:r>
        <w:rPr>
          <w:noProof/>
          <w:webHidden/>
          <w:lang w:eastAsia="zh-CN"/>
        </w:rPr>
        <w:tab/>
      </w:r>
      <w:r w:rsidRPr="00E30119">
        <w:rPr>
          <w:noProof/>
          <w:webHidden/>
          <w:lang w:eastAsia="zh-CN"/>
        </w:rPr>
        <w:t>24</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2.4</w:t>
      </w:r>
      <w:r w:rsidRPr="00E30119">
        <w:rPr>
          <w:rFonts w:asciiTheme="minorHAnsi" w:hAnsiTheme="minorHAnsi" w:cstheme="minorBidi"/>
          <w:noProof/>
          <w:sz w:val="22"/>
          <w:szCs w:val="22"/>
          <w:lang w:eastAsia="zh-CN"/>
        </w:rPr>
        <w:tab/>
      </w:r>
      <w:r w:rsidR="005574CD">
        <w:rPr>
          <w:rFonts w:hint="eastAsia"/>
          <w:lang w:eastAsia="zh-CN"/>
        </w:rPr>
        <w:t>影响各种经济方法的因素</w:t>
      </w:r>
      <w:r w:rsidRPr="00E30119">
        <w:rPr>
          <w:noProof/>
          <w:webHidden/>
          <w:lang w:eastAsia="zh-CN"/>
        </w:rPr>
        <w:tab/>
      </w:r>
      <w:r>
        <w:rPr>
          <w:noProof/>
          <w:webHidden/>
          <w:lang w:eastAsia="zh-CN"/>
        </w:rPr>
        <w:tab/>
      </w:r>
      <w:r w:rsidRPr="00E30119">
        <w:rPr>
          <w:noProof/>
          <w:webHidden/>
          <w:lang w:eastAsia="zh-CN"/>
        </w:rPr>
        <w:t>26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2.4.1</w:t>
      </w:r>
      <w:r w:rsidRPr="00E30119">
        <w:rPr>
          <w:rFonts w:asciiTheme="minorHAnsi" w:hAnsiTheme="minorHAnsi" w:cstheme="minorBidi"/>
          <w:noProof/>
          <w:sz w:val="22"/>
          <w:szCs w:val="22"/>
          <w:lang w:eastAsia="zh-CN"/>
        </w:rPr>
        <w:tab/>
      </w:r>
      <w:r w:rsidR="005574CD">
        <w:rPr>
          <w:rFonts w:hint="eastAsia"/>
          <w:lang w:eastAsia="zh-CN"/>
        </w:rPr>
        <w:t>拍卖</w:t>
      </w:r>
      <w:r w:rsidRPr="00E30119">
        <w:rPr>
          <w:noProof/>
          <w:webHidden/>
          <w:lang w:eastAsia="zh-CN"/>
        </w:rPr>
        <w:tab/>
      </w:r>
      <w:r>
        <w:rPr>
          <w:noProof/>
          <w:webHidden/>
          <w:lang w:eastAsia="zh-CN"/>
        </w:rPr>
        <w:tab/>
      </w:r>
      <w:r w:rsidRPr="00E30119">
        <w:rPr>
          <w:noProof/>
          <w:webHidden/>
          <w:lang w:eastAsia="zh-CN"/>
        </w:rPr>
        <w:t>27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2.4.2</w:t>
      </w:r>
      <w:r w:rsidRPr="00E30119">
        <w:rPr>
          <w:rFonts w:asciiTheme="minorHAnsi" w:hAnsiTheme="minorHAnsi" w:cstheme="minorBidi"/>
          <w:noProof/>
          <w:sz w:val="22"/>
          <w:szCs w:val="22"/>
          <w:lang w:eastAsia="zh-CN"/>
        </w:rPr>
        <w:tab/>
      </w:r>
      <w:r w:rsidR="00414E90">
        <w:rPr>
          <w:rFonts w:hint="eastAsia"/>
          <w:lang w:eastAsia="zh-CN"/>
        </w:rPr>
        <w:t>可转让产权</w:t>
      </w:r>
      <w:r w:rsidRPr="00E30119">
        <w:rPr>
          <w:noProof/>
          <w:webHidden/>
          <w:lang w:eastAsia="zh-CN"/>
        </w:rPr>
        <w:tab/>
      </w:r>
      <w:r>
        <w:rPr>
          <w:noProof/>
          <w:webHidden/>
          <w:lang w:eastAsia="zh-CN"/>
        </w:rPr>
        <w:tab/>
      </w:r>
      <w:r w:rsidRPr="00E30119">
        <w:rPr>
          <w:noProof/>
          <w:webHidden/>
          <w:lang w:eastAsia="zh-CN"/>
        </w:rPr>
        <w:t>28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2.4.3</w:t>
      </w:r>
      <w:r w:rsidRPr="00E30119">
        <w:rPr>
          <w:rFonts w:asciiTheme="minorHAnsi" w:hAnsiTheme="minorHAnsi" w:cstheme="minorBidi"/>
          <w:noProof/>
          <w:sz w:val="22"/>
          <w:szCs w:val="22"/>
          <w:lang w:eastAsia="zh-CN"/>
        </w:rPr>
        <w:tab/>
      </w:r>
      <w:r w:rsidR="00414E90">
        <w:rPr>
          <w:rFonts w:hint="eastAsia"/>
          <w:lang w:eastAsia="zh-CN"/>
        </w:rPr>
        <w:t>执照费</w:t>
      </w:r>
      <w:r w:rsidRPr="00E30119">
        <w:rPr>
          <w:noProof/>
          <w:webHidden/>
          <w:lang w:eastAsia="zh-CN"/>
        </w:rPr>
        <w:tab/>
      </w:r>
      <w:r>
        <w:rPr>
          <w:noProof/>
          <w:webHidden/>
          <w:lang w:eastAsia="zh-CN"/>
        </w:rPr>
        <w:tab/>
      </w:r>
      <w:r w:rsidRPr="00E30119">
        <w:rPr>
          <w:noProof/>
          <w:webHidden/>
          <w:lang w:eastAsia="zh-CN"/>
        </w:rPr>
        <w:t>28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2.5</w:t>
      </w:r>
      <w:r w:rsidRPr="00E30119">
        <w:rPr>
          <w:rFonts w:asciiTheme="minorHAnsi" w:hAnsiTheme="minorHAnsi" w:cstheme="minorBidi"/>
          <w:noProof/>
          <w:sz w:val="22"/>
          <w:szCs w:val="22"/>
          <w:lang w:eastAsia="zh-CN"/>
        </w:rPr>
        <w:tab/>
      </w:r>
      <w:r w:rsidR="00414E90">
        <w:rPr>
          <w:rFonts w:hint="eastAsia"/>
          <w:lang w:eastAsia="zh-CN"/>
        </w:rPr>
        <w:t>频谱管理融资的调整管理</w:t>
      </w:r>
      <w:r w:rsidRPr="00E30119">
        <w:rPr>
          <w:noProof/>
          <w:webHidden/>
          <w:lang w:eastAsia="zh-CN"/>
        </w:rPr>
        <w:tab/>
      </w:r>
      <w:r>
        <w:rPr>
          <w:noProof/>
          <w:webHidden/>
          <w:lang w:eastAsia="zh-CN"/>
        </w:rPr>
        <w:tab/>
      </w:r>
      <w:r w:rsidRPr="00E30119">
        <w:rPr>
          <w:noProof/>
          <w:webHidden/>
          <w:lang w:eastAsia="zh-CN"/>
        </w:rPr>
        <w:t>29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2.5.1</w:t>
      </w:r>
      <w:r w:rsidRPr="00E30119">
        <w:rPr>
          <w:rFonts w:asciiTheme="minorHAnsi" w:hAnsiTheme="minorHAnsi" w:cstheme="minorBidi"/>
          <w:noProof/>
          <w:sz w:val="22"/>
          <w:szCs w:val="22"/>
          <w:lang w:eastAsia="zh-CN"/>
        </w:rPr>
        <w:tab/>
      </w:r>
      <w:r w:rsidR="00414E90">
        <w:rPr>
          <w:rFonts w:hint="eastAsia"/>
          <w:lang w:eastAsia="zh-CN"/>
        </w:rPr>
        <w:t>立法</w:t>
      </w:r>
      <w:r w:rsidRPr="00E30119">
        <w:rPr>
          <w:noProof/>
          <w:webHidden/>
          <w:lang w:eastAsia="zh-CN"/>
        </w:rPr>
        <w:tab/>
      </w:r>
      <w:r>
        <w:rPr>
          <w:noProof/>
          <w:webHidden/>
          <w:lang w:eastAsia="zh-CN"/>
        </w:rPr>
        <w:tab/>
      </w:r>
      <w:r w:rsidRPr="00E30119">
        <w:rPr>
          <w:noProof/>
          <w:webHidden/>
          <w:lang w:eastAsia="zh-CN"/>
        </w:rPr>
        <w:t>29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2.5.2</w:t>
      </w:r>
      <w:r w:rsidRPr="00E30119">
        <w:rPr>
          <w:rFonts w:asciiTheme="minorHAnsi" w:hAnsiTheme="minorHAnsi" w:cstheme="minorBidi"/>
          <w:noProof/>
          <w:sz w:val="22"/>
          <w:szCs w:val="22"/>
          <w:lang w:eastAsia="zh-CN"/>
        </w:rPr>
        <w:tab/>
      </w:r>
      <w:r w:rsidR="00414E90">
        <w:rPr>
          <w:rFonts w:hint="eastAsia"/>
          <w:lang w:eastAsia="zh-CN"/>
        </w:rPr>
        <w:t>国际义务</w:t>
      </w:r>
      <w:r w:rsidRPr="00E30119">
        <w:rPr>
          <w:noProof/>
          <w:webHidden/>
          <w:lang w:eastAsia="zh-CN"/>
        </w:rPr>
        <w:tab/>
      </w:r>
      <w:r>
        <w:rPr>
          <w:noProof/>
          <w:webHidden/>
          <w:lang w:eastAsia="zh-CN"/>
        </w:rPr>
        <w:tab/>
      </w:r>
      <w:r w:rsidRPr="00E30119">
        <w:rPr>
          <w:noProof/>
          <w:webHidden/>
          <w:lang w:eastAsia="zh-CN"/>
        </w:rPr>
        <w:t>29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2.5.3</w:t>
      </w:r>
      <w:r w:rsidRPr="00E30119">
        <w:rPr>
          <w:rFonts w:asciiTheme="minorHAnsi" w:hAnsiTheme="minorHAnsi" w:cstheme="minorBidi"/>
          <w:noProof/>
          <w:sz w:val="22"/>
          <w:szCs w:val="22"/>
          <w:lang w:eastAsia="zh-CN"/>
        </w:rPr>
        <w:tab/>
      </w:r>
      <w:r w:rsidR="00414E90" w:rsidRPr="00EF33FB">
        <w:rPr>
          <w:rFonts w:hint="eastAsia"/>
          <w:lang w:eastAsia="zh-CN"/>
        </w:rPr>
        <w:t>所涉</w:t>
      </w:r>
      <w:r w:rsidR="00414E90">
        <w:rPr>
          <w:rFonts w:hint="eastAsia"/>
          <w:lang w:eastAsia="zh-CN"/>
        </w:rPr>
        <w:t>融资</w:t>
      </w:r>
      <w:r w:rsidR="00414E90" w:rsidRPr="00EF33FB">
        <w:rPr>
          <w:rFonts w:hint="eastAsia"/>
          <w:lang w:eastAsia="zh-CN"/>
        </w:rPr>
        <w:t>问题</w:t>
      </w:r>
      <w:r w:rsidRPr="00E30119">
        <w:rPr>
          <w:noProof/>
          <w:webHidden/>
          <w:lang w:eastAsia="zh-CN"/>
        </w:rPr>
        <w:tab/>
      </w:r>
      <w:r>
        <w:rPr>
          <w:noProof/>
          <w:webHidden/>
          <w:lang w:eastAsia="zh-CN"/>
        </w:rPr>
        <w:tab/>
      </w:r>
      <w:r w:rsidRPr="00E30119">
        <w:rPr>
          <w:noProof/>
          <w:webHidden/>
          <w:lang w:eastAsia="zh-CN"/>
        </w:rPr>
        <w:t>30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2.6</w:t>
      </w:r>
      <w:r w:rsidRPr="00E30119">
        <w:rPr>
          <w:rFonts w:asciiTheme="minorHAnsi" w:hAnsiTheme="minorHAnsi" w:cstheme="minorBidi"/>
          <w:noProof/>
          <w:sz w:val="22"/>
          <w:szCs w:val="22"/>
          <w:lang w:eastAsia="zh-CN"/>
        </w:rPr>
        <w:tab/>
      </w:r>
      <w:r w:rsidR="00F14A89">
        <w:rPr>
          <w:rFonts w:hint="eastAsia"/>
          <w:lang w:eastAsia="zh-CN"/>
        </w:rPr>
        <w:t>小结</w:t>
      </w:r>
      <w:r w:rsidRPr="00E30119">
        <w:rPr>
          <w:noProof/>
          <w:webHidden/>
          <w:lang w:eastAsia="zh-CN"/>
        </w:rPr>
        <w:tab/>
      </w:r>
      <w:r>
        <w:rPr>
          <w:noProof/>
          <w:webHidden/>
          <w:lang w:eastAsia="zh-CN"/>
        </w:rPr>
        <w:tab/>
      </w:r>
      <w:r w:rsidRPr="00E30119">
        <w:rPr>
          <w:noProof/>
          <w:webHidden/>
          <w:lang w:eastAsia="zh-CN"/>
        </w:rPr>
        <w:t>30</w:t>
      </w:r>
    </w:p>
    <w:p w:rsidR="00E30119" w:rsidRPr="00E30119" w:rsidRDefault="00414E90"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3</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Pr>
          <w:rFonts w:hint="eastAsia"/>
          <w:lang w:eastAsia="zh-CN"/>
        </w:rPr>
        <w:t>背景</w:t>
      </w:r>
      <w:r w:rsidR="00E30119" w:rsidRPr="00E30119">
        <w:rPr>
          <w:noProof/>
          <w:webHidden/>
          <w:lang w:eastAsia="zh-CN"/>
        </w:rPr>
        <w:tab/>
      </w:r>
      <w:r w:rsidR="00E30119">
        <w:rPr>
          <w:noProof/>
          <w:webHidden/>
          <w:lang w:eastAsia="zh-CN"/>
        </w:rPr>
        <w:tab/>
      </w:r>
      <w:r w:rsidR="00E30119" w:rsidRPr="00E30119">
        <w:rPr>
          <w:noProof/>
          <w:webHidden/>
          <w:lang w:eastAsia="zh-CN"/>
        </w:rPr>
        <w:t>30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3.1</w:t>
      </w:r>
      <w:r w:rsidRPr="00E30119">
        <w:rPr>
          <w:rFonts w:asciiTheme="minorHAnsi" w:hAnsiTheme="minorHAnsi" w:cstheme="minorBidi"/>
          <w:noProof/>
          <w:sz w:val="22"/>
          <w:szCs w:val="22"/>
          <w:lang w:eastAsia="zh-CN"/>
        </w:rPr>
        <w:tab/>
      </w:r>
      <w:r w:rsidR="00414E90">
        <w:rPr>
          <w:rStyle w:val="Hyperlink"/>
          <w:rFonts w:hint="eastAsia"/>
          <w:noProof/>
          <w:color w:val="auto"/>
          <w:u w:val="none"/>
          <w:lang w:eastAsia="zh-CN"/>
        </w:rPr>
        <w:t>背景</w:t>
      </w:r>
      <w:r w:rsidRPr="00E30119">
        <w:rPr>
          <w:noProof/>
          <w:webHidden/>
          <w:lang w:eastAsia="zh-CN"/>
        </w:rPr>
        <w:tab/>
      </w:r>
      <w:r>
        <w:rPr>
          <w:noProof/>
          <w:webHidden/>
          <w:lang w:eastAsia="zh-CN"/>
        </w:rPr>
        <w:tab/>
      </w:r>
      <w:r w:rsidRPr="00E30119">
        <w:rPr>
          <w:noProof/>
          <w:webHidden/>
          <w:lang w:eastAsia="zh-CN"/>
        </w:rPr>
        <w:t>30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3.2</w:t>
      </w:r>
      <w:r w:rsidRPr="00E30119">
        <w:rPr>
          <w:rFonts w:asciiTheme="minorHAnsi" w:hAnsiTheme="minorHAnsi" w:cstheme="minorBidi"/>
          <w:noProof/>
          <w:sz w:val="22"/>
          <w:szCs w:val="22"/>
          <w:lang w:eastAsia="zh-CN"/>
        </w:rPr>
        <w:tab/>
      </w:r>
      <w:r w:rsidR="00414E90">
        <w:rPr>
          <w:rFonts w:hint="eastAsia"/>
          <w:lang w:eastAsia="zh-CN"/>
        </w:rPr>
        <w:t>频谱经济</w:t>
      </w:r>
      <w:r w:rsidR="00414E90" w:rsidRPr="00DB4C4C">
        <w:rPr>
          <w:rFonts w:hint="eastAsia"/>
          <w:lang w:eastAsia="zh-CN"/>
        </w:rPr>
        <w:t>效益</w:t>
      </w:r>
      <w:r w:rsidR="00414E90">
        <w:rPr>
          <w:rFonts w:hint="eastAsia"/>
          <w:lang w:eastAsia="zh-CN"/>
        </w:rPr>
        <w:t>的评估方法</w:t>
      </w:r>
      <w:r w:rsidRPr="00E30119">
        <w:rPr>
          <w:noProof/>
          <w:webHidden/>
          <w:lang w:eastAsia="zh-CN"/>
        </w:rPr>
        <w:tab/>
      </w:r>
      <w:r>
        <w:rPr>
          <w:noProof/>
          <w:webHidden/>
          <w:lang w:eastAsia="zh-CN"/>
        </w:rPr>
        <w:tab/>
      </w:r>
      <w:r w:rsidRPr="00E30119">
        <w:rPr>
          <w:noProof/>
          <w:webHidden/>
          <w:lang w:eastAsia="zh-CN"/>
        </w:rPr>
        <w:t>31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3.2.1</w:t>
      </w:r>
      <w:r w:rsidRPr="00E30119">
        <w:rPr>
          <w:rFonts w:asciiTheme="minorHAnsi" w:hAnsiTheme="minorHAnsi" w:cstheme="minorBidi"/>
          <w:noProof/>
          <w:sz w:val="22"/>
          <w:szCs w:val="22"/>
          <w:lang w:eastAsia="zh-CN"/>
        </w:rPr>
        <w:tab/>
      </w:r>
      <w:r w:rsidR="00414E90" w:rsidRPr="00CB6CBA">
        <w:rPr>
          <w:lang w:eastAsia="zh-CN"/>
        </w:rPr>
        <w:t>GDP</w:t>
      </w:r>
      <w:r w:rsidR="00414E90">
        <w:rPr>
          <w:rFonts w:hint="eastAsia"/>
          <w:lang w:eastAsia="zh-CN"/>
        </w:rPr>
        <w:t>与就业</w:t>
      </w:r>
      <w:r w:rsidRPr="00E30119">
        <w:rPr>
          <w:noProof/>
          <w:webHidden/>
          <w:lang w:eastAsia="zh-CN"/>
        </w:rPr>
        <w:tab/>
      </w:r>
      <w:r>
        <w:rPr>
          <w:noProof/>
          <w:webHidden/>
          <w:lang w:eastAsia="zh-CN"/>
        </w:rPr>
        <w:tab/>
      </w:r>
      <w:r w:rsidRPr="00E30119">
        <w:rPr>
          <w:noProof/>
          <w:webHidden/>
          <w:lang w:eastAsia="zh-CN"/>
        </w:rPr>
        <w:t>31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3.2.2</w:t>
      </w:r>
      <w:r w:rsidRPr="00E30119">
        <w:rPr>
          <w:rFonts w:asciiTheme="minorHAnsi" w:hAnsiTheme="minorHAnsi" w:cstheme="minorBidi"/>
          <w:noProof/>
          <w:sz w:val="22"/>
          <w:szCs w:val="22"/>
          <w:lang w:eastAsia="zh-CN"/>
        </w:rPr>
        <w:tab/>
      </w:r>
      <w:r w:rsidR="00414E90">
        <w:rPr>
          <w:rFonts w:hint="eastAsia"/>
          <w:lang w:eastAsia="zh-CN"/>
        </w:rPr>
        <w:t>消费者与生产者剩余</w:t>
      </w:r>
      <w:r w:rsidRPr="00E30119">
        <w:rPr>
          <w:noProof/>
          <w:webHidden/>
          <w:lang w:eastAsia="zh-CN"/>
        </w:rPr>
        <w:tab/>
      </w:r>
      <w:r>
        <w:rPr>
          <w:noProof/>
          <w:webHidden/>
          <w:lang w:eastAsia="zh-CN"/>
        </w:rPr>
        <w:tab/>
      </w:r>
      <w:r w:rsidRPr="00E30119">
        <w:rPr>
          <w:noProof/>
          <w:webHidden/>
          <w:lang w:eastAsia="zh-CN"/>
        </w:rPr>
        <w:t>34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3.2.3</w:t>
      </w:r>
      <w:r w:rsidRPr="00E30119">
        <w:rPr>
          <w:rFonts w:asciiTheme="minorHAnsi" w:hAnsiTheme="minorHAnsi" w:cstheme="minorBidi"/>
          <w:noProof/>
          <w:sz w:val="22"/>
          <w:szCs w:val="22"/>
          <w:lang w:eastAsia="zh-CN"/>
        </w:rPr>
        <w:tab/>
      </w:r>
      <w:r w:rsidR="009E2441">
        <w:rPr>
          <w:rFonts w:hint="eastAsia"/>
          <w:lang w:eastAsia="zh-CN"/>
        </w:rPr>
        <w:t>经济与社会效益之间的联系</w:t>
      </w:r>
      <w:r w:rsidRPr="00E30119">
        <w:rPr>
          <w:noProof/>
          <w:webHidden/>
          <w:lang w:eastAsia="zh-CN"/>
        </w:rPr>
        <w:tab/>
      </w:r>
      <w:r>
        <w:rPr>
          <w:noProof/>
          <w:webHidden/>
          <w:lang w:eastAsia="zh-CN"/>
        </w:rPr>
        <w:tab/>
      </w:r>
      <w:r w:rsidRPr="00E30119">
        <w:rPr>
          <w:noProof/>
          <w:webHidden/>
          <w:lang w:eastAsia="zh-CN"/>
        </w:rPr>
        <w:t>35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3.2.4</w:t>
      </w:r>
      <w:r w:rsidRPr="00E30119">
        <w:rPr>
          <w:rFonts w:asciiTheme="minorHAnsi" w:hAnsiTheme="minorHAnsi" w:cstheme="minorBidi"/>
          <w:noProof/>
          <w:sz w:val="22"/>
          <w:szCs w:val="22"/>
          <w:lang w:eastAsia="zh-CN"/>
        </w:rPr>
        <w:tab/>
      </w:r>
      <w:r w:rsidR="009E2441">
        <w:rPr>
          <w:rFonts w:hint="eastAsia"/>
          <w:lang w:eastAsia="zh-CN"/>
        </w:rPr>
        <w:t>经济效益定量方法的比较</w:t>
      </w:r>
      <w:r w:rsidRPr="00E30119">
        <w:rPr>
          <w:noProof/>
          <w:webHidden/>
          <w:lang w:eastAsia="zh-CN"/>
        </w:rPr>
        <w:tab/>
      </w:r>
      <w:r>
        <w:rPr>
          <w:noProof/>
          <w:webHidden/>
          <w:lang w:eastAsia="zh-CN"/>
        </w:rPr>
        <w:tab/>
      </w:r>
      <w:r w:rsidRPr="00E30119">
        <w:rPr>
          <w:noProof/>
          <w:webHidden/>
          <w:lang w:eastAsia="zh-CN"/>
        </w:rPr>
        <w:t>35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3.3</w:t>
      </w:r>
      <w:r w:rsidRPr="00E30119">
        <w:rPr>
          <w:rFonts w:asciiTheme="minorHAnsi" w:hAnsiTheme="minorHAnsi" w:cstheme="minorBidi"/>
          <w:noProof/>
          <w:sz w:val="22"/>
          <w:szCs w:val="22"/>
          <w:lang w:eastAsia="zh-CN"/>
        </w:rPr>
        <w:tab/>
      </w:r>
      <w:r w:rsidR="009E2441">
        <w:rPr>
          <w:rFonts w:hint="eastAsia"/>
          <w:lang w:eastAsia="zh-CN"/>
        </w:rPr>
        <w:t>经济评估的</w:t>
      </w:r>
      <w:r w:rsidR="009E2441" w:rsidRPr="009C4557">
        <w:rPr>
          <w:rFonts w:hint="eastAsia"/>
          <w:lang w:eastAsia="zh-CN"/>
        </w:rPr>
        <w:t>可能应用</w:t>
      </w:r>
      <w:r w:rsidRPr="00E30119">
        <w:rPr>
          <w:noProof/>
          <w:webHidden/>
          <w:lang w:eastAsia="zh-CN"/>
        </w:rPr>
        <w:tab/>
      </w:r>
      <w:r>
        <w:rPr>
          <w:noProof/>
          <w:webHidden/>
          <w:lang w:eastAsia="zh-CN"/>
        </w:rPr>
        <w:tab/>
      </w:r>
      <w:r w:rsidRPr="00E30119">
        <w:rPr>
          <w:noProof/>
          <w:webHidden/>
          <w:lang w:eastAsia="zh-CN"/>
        </w:rPr>
        <w:t>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3.3.1</w:t>
      </w:r>
      <w:r w:rsidRPr="00E30119">
        <w:rPr>
          <w:rFonts w:asciiTheme="minorHAnsi" w:hAnsiTheme="minorHAnsi" w:cstheme="minorBidi"/>
          <w:noProof/>
          <w:sz w:val="22"/>
          <w:szCs w:val="22"/>
          <w:lang w:eastAsia="zh-CN"/>
        </w:rPr>
        <w:tab/>
      </w:r>
      <w:r w:rsidR="009E2441">
        <w:rPr>
          <w:rFonts w:hint="eastAsia"/>
          <w:lang w:eastAsia="zh-CN"/>
        </w:rPr>
        <w:t>频谱管理活动融资申请</w:t>
      </w:r>
      <w:r w:rsidRPr="00E30119">
        <w:rPr>
          <w:noProof/>
          <w:webHidden/>
          <w:lang w:eastAsia="zh-CN"/>
        </w:rPr>
        <w:tab/>
      </w:r>
      <w:r>
        <w:rPr>
          <w:noProof/>
          <w:webHidden/>
          <w:lang w:eastAsia="zh-CN"/>
        </w:rPr>
        <w:tab/>
      </w:r>
      <w:r w:rsidRPr="00E30119">
        <w:rPr>
          <w:noProof/>
          <w:webHidden/>
          <w:lang w:eastAsia="zh-CN"/>
        </w:rPr>
        <w:t>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3.3.2</w:t>
      </w:r>
      <w:r w:rsidRPr="00E30119">
        <w:rPr>
          <w:rFonts w:asciiTheme="minorHAnsi" w:hAnsiTheme="minorHAnsi" w:cstheme="minorBidi"/>
          <w:noProof/>
          <w:sz w:val="22"/>
          <w:szCs w:val="22"/>
          <w:lang w:eastAsia="zh-CN"/>
        </w:rPr>
        <w:tab/>
      </w:r>
      <w:r w:rsidR="009E2441">
        <w:rPr>
          <w:rFonts w:hint="eastAsia"/>
          <w:lang w:eastAsia="zh-CN"/>
        </w:rPr>
        <w:t>国家频率指配决策</w:t>
      </w:r>
      <w:r w:rsidRPr="00E30119">
        <w:rPr>
          <w:noProof/>
          <w:webHidden/>
          <w:lang w:eastAsia="zh-CN"/>
        </w:rPr>
        <w:tab/>
      </w:r>
      <w:r>
        <w:rPr>
          <w:noProof/>
          <w:webHidden/>
          <w:lang w:eastAsia="zh-CN"/>
        </w:rPr>
        <w:tab/>
      </w:r>
      <w:r w:rsidRPr="00E30119">
        <w:rPr>
          <w:noProof/>
          <w:webHidden/>
          <w:lang w:eastAsia="zh-CN"/>
        </w:rPr>
        <w:t>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3.3.3</w:t>
      </w:r>
      <w:r w:rsidRPr="00E30119">
        <w:rPr>
          <w:rFonts w:asciiTheme="minorHAnsi" w:hAnsiTheme="minorHAnsi" w:cstheme="minorBidi"/>
          <w:noProof/>
          <w:sz w:val="22"/>
          <w:szCs w:val="22"/>
          <w:lang w:eastAsia="zh-CN"/>
        </w:rPr>
        <w:tab/>
      </w:r>
      <w:r w:rsidR="009E2441">
        <w:rPr>
          <w:rFonts w:hint="eastAsia"/>
          <w:lang w:eastAsia="zh-CN"/>
        </w:rPr>
        <w:t>国家频谱管理立法的修改</w:t>
      </w:r>
      <w:r w:rsidRPr="00E30119">
        <w:rPr>
          <w:noProof/>
          <w:webHidden/>
          <w:lang w:eastAsia="zh-CN"/>
        </w:rPr>
        <w:tab/>
      </w:r>
      <w:r>
        <w:rPr>
          <w:noProof/>
          <w:webHidden/>
          <w:lang w:eastAsia="zh-CN"/>
        </w:rPr>
        <w:tab/>
      </w:r>
      <w:r w:rsidRPr="00E30119">
        <w:rPr>
          <w:noProof/>
          <w:webHidden/>
          <w:lang w:eastAsia="zh-CN"/>
        </w:rPr>
        <w:t>38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3.3.4</w:t>
      </w:r>
      <w:r w:rsidRPr="00E30119">
        <w:rPr>
          <w:rFonts w:asciiTheme="minorHAnsi" w:hAnsiTheme="minorHAnsi" w:cstheme="minorBidi"/>
          <w:noProof/>
          <w:sz w:val="22"/>
          <w:szCs w:val="22"/>
          <w:lang w:eastAsia="zh-CN"/>
        </w:rPr>
        <w:tab/>
      </w:r>
      <w:r w:rsidR="009E2441">
        <w:rPr>
          <w:rFonts w:hint="eastAsia"/>
          <w:lang w:eastAsia="zh-CN"/>
        </w:rPr>
        <w:t>对频谱管理者举行拍卖的支持</w:t>
      </w:r>
      <w:r w:rsidRPr="00E30119">
        <w:rPr>
          <w:noProof/>
          <w:webHidden/>
          <w:lang w:eastAsia="zh-CN"/>
        </w:rPr>
        <w:tab/>
      </w:r>
      <w:r>
        <w:rPr>
          <w:noProof/>
          <w:webHidden/>
          <w:lang w:eastAsia="zh-CN"/>
        </w:rPr>
        <w:tab/>
      </w:r>
      <w:r w:rsidRPr="00E30119">
        <w:rPr>
          <w:noProof/>
          <w:webHidden/>
          <w:lang w:eastAsia="zh-CN"/>
        </w:rPr>
        <w:t>38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3.3.5</w:t>
      </w:r>
      <w:r w:rsidRPr="00E30119">
        <w:rPr>
          <w:rFonts w:asciiTheme="minorHAnsi" w:hAnsiTheme="minorHAnsi" w:cstheme="minorBidi"/>
          <w:noProof/>
          <w:sz w:val="22"/>
          <w:szCs w:val="22"/>
          <w:lang w:eastAsia="zh-CN"/>
        </w:rPr>
        <w:tab/>
      </w:r>
      <w:r w:rsidR="009E2441">
        <w:rPr>
          <w:rFonts w:hint="eastAsia"/>
          <w:lang w:eastAsia="zh-CN"/>
        </w:rPr>
        <w:t>通过经济评估监控长期经济实效</w:t>
      </w:r>
      <w:r w:rsidRPr="00E30119">
        <w:rPr>
          <w:noProof/>
          <w:webHidden/>
          <w:lang w:eastAsia="zh-CN"/>
        </w:rPr>
        <w:tab/>
      </w:r>
      <w:r>
        <w:rPr>
          <w:noProof/>
          <w:webHidden/>
          <w:lang w:eastAsia="zh-CN"/>
        </w:rPr>
        <w:tab/>
      </w:r>
      <w:r w:rsidRPr="00E30119">
        <w:rPr>
          <w:noProof/>
          <w:webHidden/>
          <w:lang w:eastAsia="zh-CN"/>
        </w:rPr>
        <w:t>38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3.4</w:t>
      </w:r>
      <w:r w:rsidRPr="00E30119">
        <w:rPr>
          <w:rFonts w:asciiTheme="minorHAnsi" w:hAnsiTheme="minorHAnsi" w:cstheme="minorBidi"/>
          <w:noProof/>
          <w:sz w:val="22"/>
          <w:szCs w:val="22"/>
          <w:lang w:eastAsia="zh-CN"/>
        </w:rPr>
        <w:tab/>
      </w:r>
      <w:r w:rsidR="009E2441">
        <w:rPr>
          <w:rFonts w:hint="eastAsia"/>
          <w:lang w:eastAsia="zh-CN"/>
        </w:rPr>
        <w:t>影响效益的因素</w:t>
      </w:r>
      <w:r w:rsidRPr="00E30119">
        <w:rPr>
          <w:noProof/>
          <w:webHidden/>
          <w:lang w:eastAsia="zh-CN"/>
        </w:rPr>
        <w:tab/>
      </w:r>
      <w:r>
        <w:rPr>
          <w:noProof/>
          <w:webHidden/>
          <w:lang w:eastAsia="zh-CN"/>
        </w:rPr>
        <w:tab/>
      </w:r>
      <w:r w:rsidRPr="00E30119">
        <w:rPr>
          <w:noProof/>
          <w:webHidden/>
          <w:lang w:eastAsia="zh-CN"/>
        </w:rPr>
        <w:t>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3.4.1</w:t>
      </w:r>
      <w:r w:rsidRPr="00E30119">
        <w:rPr>
          <w:rFonts w:asciiTheme="minorHAnsi" w:hAnsiTheme="minorHAnsi" w:cstheme="minorBidi"/>
          <w:noProof/>
          <w:sz w:val="22"/>
          <w:szCs w:val="22"/>
          <w:lang w:eastAsia="zh-CN"/>
        </w:rPr>
        <w:tab/>
      </w:r>
      <w:r w:rsidR="009E2441">
        <w:rPr>
          <w:rFonts w:hint="eastAsia"/>
          <w:lang w:eastAsia="zh-CN"/>
        </w:rPr>
        <w:t>频率可用性</w:t>
      </w:r>
      <w:r w:rsidRPr="00E30119">
        <w:rPr>
          <w:noProof/>
          <w:webHidden/>
          <w:lang w:eastAsia="zh-CN"/>
        </w:rPr>
        <w:tab/>
      </w:r>
      <w:r>
        <w:rPr>
          <w:noProof/>
          <w:webHidden/>
          <w:lang w:eastAsia="zh-CN"/>
        </w:rPr>
        <w:tab/>
      </w:r>
      <w:r w:rsidRPr="00E30119">
        <w:rPr>
          <w:noProof/>
          <w:webHidden/>
          <w:lang w:eastAsia="zh-CN"/>
        </w:rPr>
        <w:t>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3.4.2</w:t>
      </w:r>
      <w:r w:rsidRPr="00E30119">
        <w:rPr>
          <w:rFonts w:asciiTheme="minorHAnsi" w:hAnsiTheme="minorHAnsi" w:cstheme="minorBidi"/>
          <w:noProof/>
          <w:sz w:val="22"/>
          <w:szCs w:val="22"/>
          <w:lang w:eastAsia="zh-CN"/>
        </w:rPr>
        <w:tab/>
      </w:r>
      <w:r w:rsidR="00F14A89">
        <w:rPr>
          <w:rFonts w:hint="eastAsia"/>
          <w:lang w:eastAsia="zh-CN"/>
        </w:rPr>
        <w:t>需求</w:t>
      </w:r>
      <w:r w:rsidRPr="00E30119">
        <w:rPr>
          <w:noProof/>
          <w:webHidden/>
          <w:lang w:eastAsia="zh-CN"/>
        </w:rPr>
        <w:tab/>
      </w:r>
      <w:r>
        <w:rPr>
          <w:noProof/>
          <w:webHidden/>
          <w:lang w:eastAsia="zh-CN"/>
        </w:rPr>
        <w:tab/>
      </w:r>
      <w:r w:rsidRPr="00E30119">
        <w:rPr>
          <w:noProof/>
          <w:webHidden/>
          <w:lang w:eastAsia="zh-CN"/>
        </w:rPr>
        <w:t>40</w:t>
      </w:r>
    </w:p>
    <w:p w:rsidR="00E30119" w:rsidRDefault="00E30119" w:rsidP="00E51631">
      <w:pPr>
        <w:pStyle w:val="toc0"/>
        <w:keepNext/>
        <w:keepLines/>
        <w:spacing w:before="140"/>
        <w:ind w:right="992"/>
        <w:rPr>
          <w:lang w:val="en-US" w:eastAsia="zh-CN"/>
        </w:rPr>
      </w:pPr>
      <w:r w:rsidRPr="004A4E59">
        <w:rPr>
          <w:lang w:val="en-US" w:eastAsia="zh-CN"/>
        </w:rPr>
        <w:lastRenderedPageBreak/>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3.4.3</w:t>
      </w:r>
      <w:r w:rsidRPr="00E30119">
        <w:rPr>
          <w:rFonts w:asciiTheme="minorHAnsi" w:hAnsiTheme="minorHAnsi" w:cstheme="minorBidi"/>
          <w:noProof/>
          <w:sz w:val="22"/>
          <w:szCs w:val="22"/>
          <w:lang w:eastAsia="zh-CN"/>
        </w:rPr>
        <w:tab/>
      </w:r>
      <w:r w:rsidR="00F14A89">
        <w:rPr>
          <w:rFonts w:hint="eastAsia"/>
          <w:lang w:eastAsia="zh-CN"/>
        </w:rPr>
        <w:t>国家地理</w:t>
      </w:r>
      <w:r w:rsidRPr="00E30119">
        <w:rPr>
          <w:noProof/>
          <w:webHidden/>
          <w:lang w:eastAsia="zh-CN"/>
        </w:rPr>
        <w:tab/>
      </w:r>
      <w:r>
        <w:rPr>
          <w:noProof/>
          <w:webHidden/>
          <w:lang w:eastAsia="zh-CN"/>
        </w:rPr>
        <w:tab/>
      </w:r>
      <w:r w:rsidRPr="00E30119">
        <w:rPr>
          <w:noProof/>
          <w:webHidden/>
          <w:lang w:eastAsia="zh-CN"/>
        </w:rPr>
        <w:t>40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3.4.4</w:t>
      </w:r>
      <w:r w:rsidRPr="00E30119">
        <w:rPr>
          <w:rFonts w:asciiTheme="minorHAnsi" w:hAnsiTheme="minorHAnsi" w:cstheme="minorBidi"/>
          <w:noProof/>
          <w:sz w:val="22"/>
          <w:szCs w:val="22"/>
          <w:lang w:eastAsia="zh-CN"/>
        </w:rPr>
        <w:tab/>
      </w:r>
      <w:r w:rsidR="00F14A89">
        <w:rPr>
          <w:rFonts w:hint="eastAsia"/>
          <w:lang w:eastAsia="zh-CN"/>
        </w:rPr>
        <w:t>不同国家之间的差异</w:t>
      </w:r>
      <w:r w:rsidRPr="00E30119">
        <w:rPr>
          <w:noProof/>
          <w:webHidden/>
          <w:lang w:eastAsia="zh-CN"/>
        </w:rPr>
        <w:tab/>
      </w:r>
      <w:r>
        <w:rPr>
          <w:noProof/>
          <w:webHidden/>
          <w:lang w:eastAsia="zh-CN"/>
        </w:rPr>
        <w:tab/>
      </w:r>
      <w:r w:rsidRPr="00E30119">
        <w:rPr>
          <w:noProof/>
          <w:webHidden/>
          <w:lang w:eastAsia="zh-CN"/>
        </w:rPr>
        <w:t>41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3.4.5</w:t>
      </w:r>
      <w:r w:rsidRPr="00E30119">
        <w:rPr>
          <w:rFonts w:asciiTheme="minorHAnsi" w:hAnsiTheme="minorHAnsi" w:cstheme="minorBidi"/>
          <w:noProof/>
          <w:sz w:val="22"/>
          <w:szCs w:val="22"/>
          <w:lang w:eastAsia="zh-CN"/>
        </w:rPr>
        <w:tab/>
      </w:r>
      <w:r w:rsidR="00F14A89">
        <w:rPr>
          <w:rFonts w:hint="eastAsia"/>
          <w:lang w:eastAsia="zh-CN"/>
        </w:rPr>
        <w:t>比较国际收费水平时需考虑的因素</w:t>
      </w:r>
      <w:r w:rsidRPr="00E30119">
        <w:rPr>
          <w:noProof/>
          <w:webHidden/>
          <w:lang w:eastAsia="zh-CN"/>
        </w:rPr>
        <w:tab/>
      </w:r>
      <w:r>
        <w:rPr>
          <w:noProof/>
          <w:webHidden/>
          <w:lang w:eastAsia="zh-CN"/>
        </w:rPr>
        <w:tab/>
      </w:r>
      <w:r w:rsidRPr="00E30119">
        <w:rPr>
          <w:noProof/>
          <w:webHidden/>
          <w:lang w:eastAsia="zh-CN"/>
        </w:rPr>
        <w:t>41</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3.5</w:t>
      </w:r>
      <w:r w:rsidRPr="00E30119">
        <w:rPr>
          <w:rFonts w:asciiTheme="minorHAnsi" w:hAnsiTheme="minorHAnsi" w:cstheme="minorBidi"/>
          <w:noProof/>
          <w:sz w:val="22"/>
          <w:szCs w:val="22"/>
          <w:lang w:eastAsia="zh-CN"/>
        </w:rPr>
        <w:tab/>
      </w:r>
      <w:r w:rsidR="00F14A89">
        <w:rPr>
          <w:rFonts w:hint="eastAsia"/>
          <w:lang w:eastAsia="zh-CN"/>
        </w:rPr>
        <w:t>小结</w:t>
      </w:r>
      <w:r w:rsidRPr="00E30119">
        <w:rPr>
          <w:noProof/>
          <w:webHidden/>
          <w:lang w:eastAsia="zh-CN"/>
        </w:rPr>
        <w:tab/>
      </w:r>
      <w:r>
        <w:rPr>
          <w:noProof/>
          <w:webHidden/>
          <w:lang w:eastAsia="zh-CN"/>
        </w:rPr>
        <w:tab/>
      </w:r>
      <w:r w:rsidRPr="00E30119">
        <w:rPr>
          <w:noProof/>
          <w:webHidden/>
          <w:lang w:eastAsia="zh-CN"/>
        </w:rPr>
        <w:t>45</w:t>
      </w:r>
    </w:p>
    <w:p w:rsidR="00E30119" w:rsidRPr="00E30119" w:rsidRDefault="00F14A89"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4</w:t>
      </w:r>
      <w:r w:rsidR="00DD5225">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有关</w:t>
      </w:r>
      <w:r>
        <w:rPr>
          <w:rFonts w:hint="eastAsia"/>
          <w:bCs/>
          <w:lang w:eastAsia="zh-CN"/>
        </w:rPr>
        <w:t>制定</w:t>
      </w:r>
      <w:r w:rsidRPr="00125DFF">
        <w:rPr>
          <w:rFonts w:hint="eastAsia"/>
          <w:bCs/>
          <w:lang w:eastAsia="zh-CN"/>
        </w:rPr>
        <w:t>频谱费用公式和体系的方法论的指导原则</w:t>
      </w:r>
      <w:r w:rsidR="00E30119" w:rsidRPr="00E30119">
        <w:rPr>
          <w:noProof/>
          <w:webHidden/>
          <w:lang w:eastAsia="zh-CN"/>
        </w:rPr>
        <w:tab/>
      </w:r>
      <w:r w:rsidR="00E30119">
        <w:rPr>
          <w:noProof/>
          <w:webHidden/>
          <w:lang w:eastAsia="zh-CN"/>
        </w:rPr>
        <w:tab/>
      </w:r>
      <w:r w:rsidR="00E30119" w:rsidRPr="00E30119">
        <w:rPr>
          <w:noProof/>
          <w:webHidden/>
          <w:lang w:eastAsia="zh-CN"/>
        </w:rPr>
        <w:t>45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4.1</w:t>
      </w:r>
      <w:r w:rsidRPr="00E30119">
        <w:rPr>
          <w:rFonts w:asciiTheme="minorHAnsi" w:hAnsiTheme="minorHAnsi" w:cstheme="minorBidi"/>
          <w:noProof/>
          <w:sz w:val="22"/>
          <w:szCs w:val="22"/>
          <w:lang w:eastAsia="zh-CN"/>
        </w:rPr>
        <w:tab/>
      </w:r>
      <w:r w:rsidR="00F14A89">
        <w:rPr>
          <w:rFonts w:hint="eastAsia"/>
          <w:lang w:eastAsia="zh-CN"/>
        </w:rPr>
        <w:t>公式</w:t>
      </w:r>
      <w:r w:rsidR="00F14A89" w:rsidRPr="00764506">
        <w:rPr>
          <w:rFonts w:hint="eastAsia"/>
          <w:lang w:eastAsia="zh-CN"/>
        </w:rPr>
        <w:t>推导</w:t>
      </w:r>
      <w:r w:rsidRPr="00E30119">
        <w:rPr>
          <w:noProof/>
          <w:webHidden/>
          <w:lang w:eastAsia="zh-CN"/>
        </w:rPr>
        <w:tab/>
      </w:r>
      <w:r>
        <w:rPr>
          <w:noProof/>
          <w:webHidden/>
          <w:lang w:eastAsia="zh-CN"/>
        </w:rPr>
        <w:tab/>
      </w:r>
      <w:r w:rsidRPr="00E30119">
        <w:rPr>
          <w:noProof/>
          <w:webHidden/>
          <w:lang w:eastAsia="zh-CN"/>
        </w:rPr>
        <w:t>45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4.2</w:t>
      </w:r>
      <w:r w:rsidRPr="00E30119">
        <w:rPr>
          <w:rFonts w:asciiTheme="minorHAnsi" w:hAnsiTheme="minorHAnsi" w:cstheme="minorBidi"/>
          <w:noProof/>
          <w:sz w:val="22"/>
          <w:szCs w:val="22"/>
          <w:lang w:eastAsia="zh-CN"/>
        </w:rPr>
        <w:tab/>
      </w:r>
      <w:r w:rsidR="00F14A89">
        <w:rPr>
          <w:rFonts w:hint="eastAsia"/>
          <w:lang w:eastAsia="zh-CN"/>
        </w:rPr>
        <w:t>有关</w:t>
      </w:r>
      <w:r w:rsidR="00F14A89">
        <w:rPr>
          <w:rFonts w:hint="eastAsia"/>
          <w:bCs/>
          <w:lang w:eastAsia="zh-CN"/>
        </w:rPr>
        <w:t>制定</w:t>
      </w:r>
      <w:r w:rsidR="00F14A89">
        <w:rPr>
          <w:rFonts w:hint="eastAsia"/>
          <w:lang w:eastAsia="zh-CN"/>
        </w:rPr>
        <w:t>行政管理费用</w:t>
      </w:r>
      <w:r w:rsidR="00F14A89">
        <w:rPr>
          <w:rFonts w:hint="eastAsia"/>
          <w:lang w:eastAsia="zh-CN"/>
        </w:rPr>
        <w:t>(</w:t>
      </w:r>
      <w:r w:rsidR="00F14A89">
        <w:rPr>
          <w:rFonts w:hint="eastAsia"/>
          <w:lang w:eastAsia="zh-CN"/>
        </w:rPr>
        <w:t>或管理费</w:t>
      </w:r>
      <w:r w:rsidR="00F14A89">
        <w:rPr>
          <w:rFonts w:hint="eastAsia"/>
          <w:lang w:eastAsia="zh-CN"/>
        </w:rPr>
        <w:t>)</w:t>
      </w:r>
      <w:r w:rsidR="00F14A89">
        <w:rPr>
          <w:rFonts w:hint="eastAsia"/>
          <w:lang w:eastAsia="zh-CN"/>
        </w:rPr>
        <w:t>的指导原则</w:t>
      </w:r>
      <w:r w:rsidRPr="00E30119">
        <w:rPr>
          <w:noProof/>
          <w:webHidden/>
          <w:lang w:eastAsia="zh-CN"/>
        </w:rPr>
        <w:tab/>
      </w:r>
      <w:r>
        <w:rPr>
          <w:noProof/>
          <w:webHidden/>
          <w:lang w:eastAsia="zh-CN"/>
        </w:rPr>
        <w:tab/>
      </w:r>
      <w:r w:rsidRPr="00E30119">
        <w:rPr>
          <w:noProof/>
          <w:webHidden/>
          <w:lang w:eastAsia="zh-CN"/>
        </w:rPr>
        <w:t>45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4.2.1</w:t>
      </w:r>
      <w:r w:rsidRPr="00E30119">
        <w:rPr>
          <w:rFonts w:asciiTheme="minorHAnsi" w:hAnsiTheme="minorHAnsi" w:cstheme="minorBidi"/>
          <w:noProof/>
          <w:sz w:val="22"/>
          <w:szCs w:val="22"/>
          <w:lang w:eastAsia="zh-CN"/>
        </w:rPr>
        <w:tab/>
      </w:r>
      <w:r w:rsidR="00F14A89">
        <w:rPr>
          <w:rFonts w:hint="eastAsia"/>
          <w:lang w:eastAsia="zh-CN"/>
        </w:rPr>
        <w:t>遵守原则和一般方法</w:t>
      </w:r>
      <w:r w:rsidRPr="00E30119">
        <w:rPr>
          <w:noProof/>
          <w:webHidden/>
          <w:lang w:eastAsia="zh-CN"/>
        </w:rPr>
        <w:tab/>
      </w:r>
      <w:r>
        <w:rPr>
          <w:noProof/>
          <w:webHidden/>
          <w:lang w:eastAsia="zh-CN"/>
        </w:rPr>
        <w:tab/>
      </w:r>
      <w:r w:rsidRPr="00E30119">
        <w:rPr>
          <w:noProof/>
          <w:webHidden/>
          <w:lang w:eastAsia="zh-CN"/>
        </w:rPr>
        <w:t>45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4.2.2</w:t>
      </w:r>
      <w:r w:rsidRPr="00E30119">
        <w:rPr>
          <w:rFonts w:asciiTheme="minorHAnsi" w:hAnsiTheme="minorHAnsi" w:cstheme="minorBidi"/>
          <w:noProof/>
          <w:sz w:val="22"/>
          <w:szCs w:val="22"/>
          <w:lang w:eastAsia="zh-CN"/>
        </w:rPr>
        <w:tab/>
      </w:r>
      <w:r w:rsidR="00F14A89">
        <w:rPr>
          <w:rFonts w:hint="eastAsia"/>
          <w:lang w:eastAsia="zh-CN"/>
        </w:rPr>
        <w:t>管理成本分摊规则</w:t>
      </w:r>
      <w:r w:rsidR="00F14A89">
        <w:rPr>
          <w:rFonts w:hint="eastAsia"/>
          <w:lang w:eastAsia="zh-CN"/>
        </w:rPr>
        <w:t xml:space="preserve"> </w:t>
      </w:r>
      <w:r w:rsidR="00F14A89">
        <w:rPr>
          <w:rFonts w:hint="eastAsia"/>
          <w:lang w:eastAsia="zh-CN"/>
        </w:rPr>
        <w:t>—</w:t>
      </w:r>
      <w:r w:rsidR="00F14A89">
        <w:rPr>
          <w:rFonts w:hint="eastAsia"/>
          <w:lang w:eastAsia="zh-CN"/>
        </w:rPr>
        <w:t xml:space="preserve"> </w:t>
      </w:r>
      <w:r w:rsidR="00F14A89">
        <w:rPr>
          <w:rFonts w:hint="eastAsia"/>
          <w:lang w:eastAsia="zh-CN"/>
        </w:rPr>
        <w:t>例</w:t>
      </w:r>
      <w:r w:rsidR="00F14A89" w:rsidRPr="00CB6CBA">
        <w:rPr>
          <w:lang w:eastAsia="zh-CN"/>
        </w:rPr>
        <w:t>1</w:t>
      </w:r>
      <w:r w:rsidRPr="00E30119">
        <w:rPr>
          <w:noProof/>
          <w:webHidden/>
          <w:lang w:eastAsia="zh-CN"/>
        </w:rPr>
        <w:tab/>
      </w:r>
      <w:r>
        <w:rPr>
          <w:noProof/>
          <w:webHidden/>
          <w:lang w:eastAsia="zh-CN"/>
        </w:rPr>
        <w:tab/>
      </w:r>
      <w:r w:rsidRPr="00E30119">
        <w:rPr>
          <w:noProof/>
          <w:webHidden/>
          <w:lang w:eastAsia="zh-CN"/>
        </w:rPr>
        <w:t>46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4.2.3</w:t>
      </w:r>
      <w:r w:rsidRPr="00E30119">
        <w:rPr>
          <w:rFonts w:asciiTheme="minorHAnsi" w:hAnsiTheme="minorHAnsi" w:cstheme="minorBidi"/>
          <w:noProof/>
          <w:sz w:val="22"/>
          <w:szCs w:val="22"/>
          <w:lang w:eastAsia="zh-CN"/>
        </w:rPr>
        <w:tab/>
      </w:r>
      <w:r w:rsidR="00F14A89">
        <w:rPr>
          <w:rFonts w:hint="eastAsia"/>
          <w:lang w:eastAsia="zh-CN"/>
        </w:rPr>
        <w:t>管理成本分摊规则</w:t>
      </w:r>
      <w:r w:rsidR="00F14A89">
        <w:rPr>
          <w:rFonts w:hint="eastAsia"/>
          <w:lang w:eastAsia="zh-CN"/>
        </w:rPr>
        <w:t xml:space="preserve"> </w:t>
      </w:r>
      <w:r w:rsidR="00F14A89">
        <w:rPr>
          <w:rFonts w:hint="eastAsia"/>
          <w:lang w:eastAsia="zh-CN"/>
        </w:rPr>
        <w:t>—</w:t>
      </w:r>
      <w:r w:rsidR="00F14A89">
        <w:rPr>
          <w:rFonts w:hint="eastAsia"/>
          <w:lang w:eastAsia="zh-CN"/>
        </w:rPr>
        <w:t xml:space="preserve"> </w:t>
      </w:r>
      <w:r w:rsidR="00F14A89">
        <w:rPr>
          <w:rFonts w:hint="eastAsia"/>
          <w:lang w:eastAsia="zh-CN"/>
        </w:rPr>
        <w:t>例</w:t>
      </w:r>
      <w:r w:rsidR="00F14A89" w:rsidRPr="00CB6CBA">
        <w:rPr>
          <w:lang w:eastAsia="zh-CN"/>
        </w:rPr>
        <w:t>2</w:t>
      </w:r>
      <w:r w:rsidRPr="00E30119">
        <w:rPr>
          <w:noProof/>
          <w:webHidden/>
          <w:lang w:eastAsia="zh-CN"/>
        </w:rPr>
        <w:tab/>
      </w:r>
      <w:r>
        <w:rPr>
          <w:noProof/>
          <w:webHidden/>
          <w:lang w:eastAsia="zh-CN"/>
        </w:rPr>
        <w:tab/>
      </w:r>
      <w:r w:rsidRPr="00E30119">
        <w:rPr>
          <w:noProof/>
          <w:webHidden/>
          <w:lang w:eastAsia="zh-CN"/>
        </w:rPr>
        <w:t>46</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4.3</w:t>
      </w:r>
      <w:r w:rsidRPr="00E30119">
        <w:rPr>
          <w:rFonts w:asciiTheme="minorHAnsi" w:hAnsiTheme="minorHAnsi" w:cstheme="minorBidi"/>
          <w:noProof/>
          <w:sz w:val="22"/>
          <w:szCs w:val="22"/>
          <w:lang w:eastAsia="zh-CN"/>
        </w:rPr>
        <w:tab/>
      </w:r>
      <w:r w:rsidR="00F14A89">
        <w:rPr>
          <w:rFonts w:hint="eastAsia"/>
          <w:lang w:eastAsia="zh-CN"/>
        </w:rPr>
        <w:t>有关制定频谱费的指导原则</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4.3.1</w:t>
      </w:r>
      <w:r w:rsidRPr="00E30119">
        <w:rPr>
          <w:rFonts w:asciiTheme="minorHAnsi" w:hAnsiTheme="minorHAnsi" w:cstheme="minorBidi"/>
          <w:noProof/>
          <w:sz w:val="22"/>
          <w:szCs w:val="22"/>
          <w:lang w:eastAsia="zh-CN"/>
        </w:rPr>
        <w:tab/>
      </w:r>
      <w:r w:rsidR="00F14A89">
        <w:rPr>
          <w:rFonts w:hint="eastAsia"/>
          <w:lang w:eastAsia="zh-CN"/>
        </w:rPr>
        <w:t>制定频谱收费目标</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4.3.2</w:t>
      </w:r>
      <w:r w:rsidRPr="00E30119">
        <w:rPr>
          <w:rFonts w:asciiTheme="minorHAnsi" w:hAnsiTheme="minorHAnsi" w:cstheme="minorBidi"/>
          <w:noProof/>
          <w:sz w:val="22"/>
          <w:szCs w:val="22"/>
          <w:lang w:eastAsia="zh-CN"/>
        </w:rPr>
        <w:tab/>
      </w:r>
      <w:r w:rsidR="00F14A89">
        <w:rPr>
          <w:rFonts w:hint="eastAsia"/>
          <w:lang w:eastAsia="zh-CN"/>
        </w:rPr>
        <w:t>频谱需求评估</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4.3.3</w:t>
      </w:r>
      <w:r w:rsidRPr="00E30119">
        <w:rPr>
          <w:rFonts w:asciiTheme="minorHAnsi" w:hAnsiTheme="minorHAnsi" w:cstheme="minorBidi"/>
          <w:noProof/>
          <w:sz w:val="22"/>
          <w:szCs w:val="22"/>
          <w:lang w:eastAsia="zh-CN"/>
        </w:rPr>
        <w:tab/>
      </w:r>
      <w:r w:rsidR="00F14A89">
        <w:rPr>
          <w:rFonts w:hint="eastAsia"/>
          <w:lang w:eastAsia="zh-CN"/>
        </w:rPr>
        <w:t>频谱的成本评估</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4.3.4</w:t>
      </w:r>
      <w:r w:rsidRPr="00E30119">
        <w:rPr>
          <w:rFonts w:asciiTheme="minorHAnsi" w:hAnsiTheme="minorHAnsi" w:cstheme="minorBidi"/>
          <w:noProof/>
          <w:sz w:val="22"/>
          <w:szCs w:val="22"/>
          <w:lang w:eastAsia="zh-CN"/>
        </w:rPr>
        <w:tab/>
      </w:r>
      <w:r w:rsidR="00F14A89">
        <w:rPr>
          <w:rFonts w:hint="eastAsia"/>
          <w:lang w:eastAsia="zh-CN"/>
        </w:rPr>
        <w:t>选择费用计算方法</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4.3.5</w:t>
      </w:r>
      <w:r w:rsidRPr="00E30119">
        <w:rPr>
          <w:rFonts w:asciiTheme="minorHAnsi" w:hAnsiTheme="minorHAnsi" w:cstheme="minorBidi"/>
          <w:noProof/>
          <w:sz w:val="22"/>
          <w:szCs w:val="22"/>
          <w:lang w:eastAsia="zh-CN"/>
        </w:rPr>
        <w:tab/>
      </w:r>
      <w:r w:rsidR="00F14A89">
        <w:rPr>
          <w:rFonts w:hint="eastAsia"/>
          <w:lang w:eastAsia="zh-CN"/>
        </w:rPr>
        <w:t>确定费用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4.4</w:t>
      </w:r>
      <w:r w:rsidRPr="00E30119">
        <w:rPr>
          <w:rFonts w:asciiTheme="minorHAnsi" w:hAnsiTheme="minorHAnsi" w:cstheme="minorBidi"/>
          <w:noProof/>
          <w:sz w:val="22"/>
          <w:szCs w:val="22"/>
          <w:lang w:eastAsia="zh-CN"/>
        </w:rPr>
        <w:tab/>
      </w:r>
      <w:r w:rsidR="00F14A89">
        <w:rPr>
          <w:rFonts w:hint="eastAsia"/>
          <w:lang w:eastAsia="zh-CN"/>
        </w:rPr>
        <w:t>费用计算公式示例</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4.4.1</w:t>
      </w:r>
      <w:r w:rsidRPr="00E30119">
        <w:rPr>
          <w:rFonts w:asciiTheme="minorHAnsi" w:hAnsiTheme="minorHAnsi" w:cstheme="minorBidi"/>
          <w:noProof/>
          <w:sz w:val="22"/>
          <w:szCs w:val="22"/>
          <w:lang w:eastAsia="zh-CN"/>
        </w:rPr>
        <w:tab/>
      </w:r>
      <w:r w:rsidR="00F14A89">
        <w:rPr>
          <w:rFonts w:hint="eastAsia"/>
          <w:lang w:eastAsia="zh-CN"/>
        </w:rPr>
        <w:t>系数</w:t>
      </w:r>
      <w:r w:rsidR="00AA19C5">
        <w:rPr>
          <w:rFonts w:hint="eastAsia"/>
          <w:lang w:eastAsia="zh-CN"/>
        </w:rPr>
        <w:t>符号表示</w:t>
      </w:r>
      <w:r w:rsidR="00F14A89">
        <w:rPr>
          <w:rFonts w:hint="eastAsia"/>
          <w:lang w:eastAsia="zh-CN"/>
        </w:rPr>
        <w:t>与定义</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4.4.2 </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点对点固定业务频率指配征收的费用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4.4.3 </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点对点固定业务频率分配征收的费用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4.4.4</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固定业务内无线本地</w:t>
      </w:r>
      <w:r w:rsidR="00F14A89" w:rsidRPr="007A4141">
        <w:rPr>
          <w:rFonts w:hint="eastAsia"/>
          <w:lang w:eastAsia="zh-CN"/>
        </w:rPr>
        <w:t>回路</w:t>
      </w:r>
      <w:r w:rsidR="00F14A89">
        <w:rPr>
          <w:rFonts w:hint="eastAsia"/>
          <w:lang w:eastAsia="zh-CN"/>
        </w:rPr>
        <w:t>频率分配征收的费用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4.4.5</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固定或</w:t>
      </w:r>
      <w:r w:rsidR="00F14A89" w:rsidRPr="00E44828">
        <w:rPr>
          <w:rFonts w:hint="eastAsia"/>
          <w:lang w:eastAsia="zh-CN"/>
        </w:rPr>
        <w:t>卫星</w:t>
      </w:r>
      <w:r w:rsidR="00F14A89">
        <w:rPr>
          <w:rFonts w:hint="eastAsia"/>
          <w:lang w:eastAsia="zh-CN"/>
        </w:rPr>
        <w:t>移动业务中</w:t>
      </w:r>
      <w:r w:rsidR="00F14A89" w:rsidRPr="007A4141">
        <w:rPr>
          <w:rFonts w:hint="eastAsia"/>
          <w:lang w:eastAsia="zh-CN"/>
        </w:rPr>
        <w:t>地面电台</w:t>
      </w:r>
      <w:r w:rsidR="00F14A89">
        <w:rPr>
          <w:rFonts w:hint="eastAsia"/>
          <w:lang w:eastAsia="zh-CN"/>
        </w:rPr>
        <w:t>频率指配征收的费用</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4.4.6</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固定或</w:t>
      </w:r>
      <w:r w:rsidR="00F14A89" w:rsidRPr="00E44828">
        <w:rPr>
          <w:rFonts w:hint="eastAsia"/>
          <w:lang w:eastAsia="zh-CN"/>
        </w:rPr>
        <w:t>卫星</w:t>
      </w:r>
      <w:r w:rsidR="00F14A89">
        <w:rPr>
          <w:rFonts w:hint="eastAsia"/>
          <w:lang w:eastAsia="zh-CN"/>
        </w:rPr>
        <w:t>移动业务中频率分配征收的费用</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4.4.7</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卫星移动业务中专用网络频率指配征收的费用</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4.5</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提供或营销适合于消费者市场的业务时所用频率征收的频率费</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4.5.1</w:t>
      </w:r>
      <w:r w:rsidRPr="00E30119">
        <w:rPr>
          <w:rFonts w:asciiTheme="minorHAnsi" w:hAnsiTheme="minorHAnsi" w:cstheme="minorBidi"/>
          <w:noProof/>
          <w:sz w:val="22"/>
          <w:szCs w:val="22"/>
          <w:lang w:eastAsia="zh-CN"/>
        </w:rPr>
        <w:tab/>
      </w:r>
      <w:r w:rsidR="00F14A89">
        <w:rPr>
          <w:rFonts w:hint="eastAsia"/>
          <w:lang w:eastAsia="zh-CN"/>
        </w:rPr>
        <w:t>遵守原则和一般方法</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4.5.2</w:t>
      </w:r>
      <w:r w:rsidRPr="00E30119">
        <w:rPr>
          <w:rFonts w:asciiTheme="minorHAnsi" w:hAnsiTheme="minorHAnsi" w:cstheme="minorBidi"/>
          <w:noProof/>
          <w:sz w:val="22"/>
          <w:szCs w:val="22"/>
          <w:lang w:eastAsia="zh-CN"/>
        </w:rPr>
        <w:tab/>
      </w:r>
      <w:r w:rsidR="00DB3731">
        <w:rPr>
          <w:rFonts w:hint="eastAsia"/>
          <w:lang w:eastAsia="zh-CN"/>
        </w:rPr>
        <w:t>对</w:t>
      </w:r>
      <w:r w:rsidR="00F14A89">
        <w:rPr>
          <w:lang w:eastAsia="zh-CN"/>
        </w:rPr>
        <w:t>2G</w:t>
      </w:r>
      <w:r w:rsidR="00F14A89">
        <w:rPr>
          <w:rFonts w:hint="eastAsia"/>
          <w:lang w:eastAsia="zh-CN"/>
        </w:rPr>
        <w:t>移动业务收费示例</w:t>
      </w:r>
      <w:r w:rsidRPr="00E30119">
        <w:rPr>
          <w:noProof/>
          <w:webHidden/>
          <w:lang w:eastAsia="zh-CN"/>
        </w:rPr>
        <w:tab/>
      </w:r>
      <w:r>
        <w:rPr>
          <w:noProof/>
          <w:webHidden/>
          <w:lang w:eastAsia="zh-CN"/>
        </w:rPr>
        <w:tab/>
      </w:r>
      <w:r w:rsidRPr="00E30119">
        <w:rPr>
          <w:noProof/>
          <w:webHidden/>
          <w:lang w:eastAsia="zh-CN"/>
        </w:rPr>
        <w:t>49</w:t>
      </w:r>
    </w:p>
    <w:p w:rsidR="00E51631" w:rsidRDefault="00E30119" w:rsidP="00E51631">
      <w:pPr>
        <w:pStyle w:val="toc0"/>
        <w:keepNext/>
        <w:keepLines/>
        <w:spacing w:before="140"/>
        <w:ind w:right="992"/>
        <w:rPr>
          <w:lang w:val="en-US" w:eastAsia="zh-CN"/>
        </w:rPr>
      </w:pPr>
      <w:r w:rsidRPr="004A4E59">
        <w:rPr>
          <w:lang w:val="en-US" w:eastAsia="zh-CN"/>
        </w:rPr>
        <w:tab/>
      </w:r>
    </w:p>
    <w:p w:rsidR="00E51631" w:rsidRDefault="00E51631" w:rsidP="00E51631">
      <w:pPr>
        <w:pStyle w:val="TOC1"/>
        <w:rPr>
          <w:lang w:eastAsia="zh-CN"/>
        </w:rPr>
      </w:pPr>
      <w:r>
        <w:rPr>
          <w:lang w:eastAsia="zh-CN"/>
        </w:rPr>
        <w:br w:type="page"/>
      </w:r>
    </w:p>
    <w:p w:rsidR="00E30119" w:rsidRDefault="00E51631" w:rsidP="00E51631">
      <w:pPr>
        <w:pStyle w:val="toc0"/>
        <w:keepNext/>
        <w:keepLines/>
        <w:tabs>
          <w:tab w:val="clear" w:pos="9611"/>
          <w:tab w:val="left" w:pos="9120"/>
        </w:tabs>
        <w:spacing w:before="140"/>
        <w:ind w:left="2880" w:right="992"/>
        <w:jc w:val="right"/>
        <w:rPr>
          <w:lang w:val="en-US" w:eastAsia="zh-CN"/>
        </w:rPr>
      </w:pPr>
      <w:r>
        <w:rPr>
          <w:rFonts w:ascii="STKaiti" w:eastAsia="STKaiti" w:hAnsi="STKaiti" w:hint="eastAsia"/>
          <w:i w:val="0"/>
          <w:lang w:val="en-US" w:eastAsia="zh-CN"/>
        </w:rPr>
        <w:lastRenderedPageBreak/>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4.5.3</w:t>
      </w:r>
      <w:r w:rsidRPr="00E30119">
        <w:rPr>
          <w:rFonts w:asciiTheme="minorHAnsi" w:hAnsiTheme="minorHAnsi" w:cstheme="minorBidi"/>
          <w:noProof/>
          <w:sz w:val="22"/>
          <w:szCs w:val="22"/>
          <w:lang w:eastAsia="zh-CN"/>
        </w:rPr>
        <w:tab/>
      </w:r>
      <w:r w:rsidR="00DB3731">
        <w:rPr>
          <w:rFonts w:hint="eastAsia"/>
          <w:lang w:eastAsia="zh-CN"/>
        </w:rPr>
        <w:t>对</w:t>
      </w:r>
      <w:r w:rsidR="000B633F">
        <w:rPr>
          <w:lang w:eastAsia="zh-CN"/>
        </w:rPr>
        <w:t>3G</w:t>
      </w:r>
      <w:r w:rsidR="000B633F">
        <w:rPr>
          <w:rFonts w:hint="eastAsia"/>
          <w:lang w:eastAsia="zh-CN"/>
        </w:rPr>
        <w:t>移动业务收费示例</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4.5.4</w:t>
      </w:r>
      <w:r w:rsidRPr="00E30119">
        <w:rPr>
          <w:rFonts w:asciiTheme="minorHAnsi" w:hAnsiTheme="minorHAnsi" w:cstheme="minorBidi"/>
          <w:noProof/>
          <w:sz w:val="22"/>
          <w:szCs w:val="22"/>
          <w:lang w:eastAsia="zh-CN"/>
        </w:rPr>
        <w:tab/>
      </w:r>
      <w:r w:rsidR="00DB3731">
        <w:rPr>
          <w:rFonts w:hint="eastAsia"/>
          <w:lang w:eastAsia="zh-CN"/>
        </w:rPr>
        <w:t>对</w:t>
      </w:r>
      <w:r w:rsidR="000B633F">
        <w:rPr>
          <w:rFonts w:hint="eastAsia"/>
          <w:lang w:eastAsia="zh-CN"/>
        </w:rPr>
        <w:t>固定无线本地回路业务收费的另一示例</w:t>
      </w:r>
      <w:r w:rsidRPr="00E30119">
        <w:rPr>
          <w:noProof/>
          <w:webHidden/>
          <w:lang w:eastAsia="zh-CN"/>
        </w:rPr>
        <w:tab/>
      </w:r>
      <w:r>
        <w:rPr>
          <w:noProof/>
          <w:webHidden/>
          <w:lang w:eastAsia="zh-CN"/>
        </w:rPr>
        <w:tab/>
      </w:r>
      <w:r w:rsidRPr="00E30119">
        <w:rPr>
          <w:noProof/>
          <w:webHidden/>
          <w:lang w:eastAsia="zh-CN"/>
        </w:rPr>
        <w:t>50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4.5.5 </w:t>
      </w:r>
      <w:r w:rsidRPr="00E30119">
        <w:rPr>
          <w:rFonts w:asciiTheme="minorHAnsi" w:hAnsiTheme="minorHAnsi" w:cstheme="minorBidi"/>
          <w:noProof/>
          <w:sz w:val="22"/>
          <w:szCs w:val="22"/>
          <w:lang w:eastAsia="zh-CN"/>
        </w:rPr>
        <w:tab/>
      </w:r>
      <w:r w:rsidR="00DB3731">
        <w:rPr>
          <w:rFonts w:hint="eastAsia"/>
          <w:lang w:eastAsia="zh-CN"/>
        </w:rPr>
        <w:t>对</w:t>
      </w:r>
      <w:r w:rsidR="000B633F">
        <w:rPr>
          <w:rFonts w:hint="eastAsia"/>
          <w:lang w:eastAsia="zh-CN"/>
        </w:rPr>
        <w:t>电视节目制作商收费示例</w:t>
      </w:r>
      <w:r w:rsidRPr="00E30119">
        <w:rPr>
          <w:noProof/>
          <w:webHidden/>
          <w:lang w:eastAsia="zh-CN"/>
        </w:rPr>
        <w:tab/>
      </w:r>
      <w:r>
        <w:rPr>
          <w:noProof/>
          <w:webHidden/>
          <w:lang w:eastAsia="zh-CN"/>
        </w:rPr>
        <w:tab/>
      </w:r>
      <w:r w:rsidRPr="00E30119">
        <w:rPr>
          <w:noProof/>
          <w:webHidden/>
          <w:lang w:eastAsia="zh-CN"/>
        </w:rPr>
        <w:t>50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4.6</w:t>
      </w:r>
      <w:r w:rsidRPr="00E30119">
        <w:rPr>
          <w:rFonts w:asciiTheme="minorHAnsi" w:hAnsiTheme="minorHAnsi" w:cstheme="minorBidi"/>
          <w:noProof/>
          <w:sz w:val="22"/>
          <w:szCs w:val="22"/>
          <w:lang w:eastAsia="zh-CN"/>
        </w:rPr>
        <w:tab/>
      </w:r>
      <w:r w:rsidR="00EA2E75">
        <w:rPr>
          <w:rFonts w:hint="eastAsia"/>
          <w:noProof/>
          <w:lang w:eastAsia="zh-CN"/>
        </w:rPr>
        <w:t>计算执照费用的分析模型</w:t>
      </w:r>
      <w:r w:rsidR="00EA2E75">
        <w:rPr>
          <w:rFonts w:hint="eastAsia"/>
          <w:noProof/>
          <w:lang w:eastAsia="zh-CN"/>
        </w:rPr>
        <w:t>(</w:t>
      </w:r>
      <w:r w:rsidR="00EA2E75">
        <w:rPr>
          <w:rFonts w:hint="eastAsia"/>
          <w:noProof/>
          <w:lang w:eastAsia="zh-CN"/>
        </w:rPr>
        <w:t>基于用于促进频谱有效利用的指定奖励</w:t>
      </w:r>
      <w:r w:rsidR="00EA2E75">
        <w:rPr>
          <w:rFonts w:hint="eastAsia"/>
          <w:noProof/>
          <w:lang w:eastAsia="zh-CN"/>
        </w:rPr>
        <w:t>)</w:t>
      </w:r>
      <w:r w:rsidRPr="00E30119">
        <w:rPr>
          <w:noProof/>
          <w:webHidden/>
          <w:lang w:eastAsia="zh-CN"/>
        </w:rPr>
        <w:tab/>
      </w:r>
      <w:r>
        <w:rPr>
          <w:noProof/>
          <w:webHidden/>
          <w:lang w:eastAsia="zh-CN"/>
        </w:rPr>
        <w:tab/>
      </w:r>
      <w:r w:rsidRPr="00E30119">
        <w:rPr>
          <w:noProof/>
          <w:webHidden/>
          <w:lang w:eastAsia="zh-CN"/>
        </w:rPr>
        <w:t>50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4.6.1</w:t>
      </w:r>
      <w:r w:rsidRPr="00E30119">
        <w:rPr>
          <w:rFonts w:asciiTheme="minorHAnsi" w:hAnsiTheme="minorHAnsi" w:cstheme="minorBidi"/>
          <w:noProof/>
          <w:sz w:val="22"/>
          <w:szCs w:val="22"/>
          <w:lang w:eastAsia="zh-CN"/>
        </w:rPr>
        <w:tab/>
      </w:r>
      <w:r w:rsidR="00EA2E75">
        <w:rPr>
          <w:rFonts w:hint="eastAsia"/>
          <w:lang w:eastAsia="zh-CN"/>
        </w:rPr>
        <w:t>模型的一般用途</w:t>
      </w:r>
      <w:r w:rsidRPr="00E30119">
        <w:rPr>
          <w:noProof/>
          <w:webHidden/>
          <w:lang w:eastAsia="zh-CN"/>
        </w:rPr>
        <w:tab/>
      </w:r>
      <w:r>
        <w:rPr>
          <w:noProof/>
          <w:webHidden/>
          <w:lang w:eastAsia="zh-CN"/>
        </w:rPr>
        <w:tab/>
      </w:r>
      <w:r w:rsidRPr="00E30119">
        <w:rPr>
          <w:noProof/>
          <w:webHidden/>
          <w:lang w:eastAsia="zh-CN"/>
        </w:rPr>
        <w:t>51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4.6.2</w:t>
      </w:r>
      <w:r w:rsidRPr="00E30119">
        <w:rPr>
          <w:rFonts w:asciiTheme="minorHAnsi" w:hAnsiTheme="minorHAnsi" w:cstheme="minorBidi"/>
          <w:noProof/>
          <w:sz w:val="22"/>
          <w:szCs w:val="22"/>
          <w:lang w:eastAsia="zh-CN"/>
        </w:rPr>
        <w:tab/>
      </w:r>
      <w:r w:rsidR="00EA2E75" w:rsidRPr="002E276D">
        <w:rPr>
          <w:rFonts w:hint="eastAsia"/>
          <w:lang w:eastAsia="zh-CN"/>
        </w:rPr>
        <w:t>模型构成</w:t>
      </w:r>
      <w:r w:rsidR="00EA2E75">
        <w:rPr>
          <w:rFonts w:hint="eastAsia"/>
          <w:lang w:eastAsia="zh-CN"/>
        </w:rPr>
        <w:t>步骤</w:t>
      </w:r>
      <w:r w:rsidRPr="00E30119">
        <w:rPr>
          <w:noProof/>
          <w:webHidden/>
          <w:lang w:eastAsia="zh-CN"/>
        </w:rPr>
        <w:tab/>
      </w:r>
      <w:r>
        <w:rPr>
          <w:noProof/>
          <w:webHidden/>
          <w:lang w:eastAsia="zh-CN"/>
        </w:rPr>
        <w:tab/>
      </w:r>
      <w:r w:rsidRPr="00E30119">
        <w:rPr>
          <w:noProof/>
          <w:webHidden/>
          <w:lang w:eastAsia="zh-CN"/>
        </w:rPr>
        <w:t>52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4.6.3</w:t>
      </w:r>
      <w:r w:rsidRPr="00E30119">
        <w:rPr>
          <w:rFonts w:asciiTheme="minorHAnsi" w:hAnsiTheme="minorHAnsi" w:cstheme="minorBidi"/>
          <w:noProof/>
          <w:sz w:val="22"/>
          <w:szCs w:val="22"/>
          <w:lang w:eastAsia="zh-CN"/>
        </w:rPr>
        <w:tab/>
      </w:r>
      <w:r w:rsidR="00EA2E75">
        <w:rPr>
          <w:rFonts w:hint="eastAsia"/>
          <w:lang w:eastAsia="zh-CN"/>
        </w:rPr>
        <w:t>模型开发的</w:t>
      </w:r>
      <w:r w:rsidR="00EA2E75" w:rsidRPr="00D566DA">
        <w:rPr>
          <w:rFonts w:hint="eastAsia"/>
          <w:lang w:eastAsia="zh-CN"/>
        </w:rPr>
        <w:t>总原则</w:t>
      </w:r>
      <w:r w:rsidRPr="00E30119">
        <w:rPr>
          <w:noProof/>
          <w:webHidden/>
          <w:lang w:eastAsia="zh-CN"/>
        </w:rPr>
        <w:tab/>
      </w:r>
      <w:r>
        <w:rPr>
          <w:noProof/>
          <w:webHidden/>
          <w:lang w:eastAsia="zh-CN"/>
        </w:rPr>
        <w:tab/>
      </w:r>
      <w:r w:rsidRPr="00E30119">
        <w:rPr>
          <w:noProof/>
          <w:webHidden/>
          <w:lang w:eastAsia="zh-CN"/>
        </w:rPr>
        <w:t>52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4.6.4</w:t>
      </w:r>
      <w:r w:rsidRPr="00E30119">
        <w:rPr>
          <w:rFonts w:asciiTheme="minorHAnsi" w:hAnsiTheme="minorHAnsi" w:cstheme="minorBidi"/>
          <w:noProof/>
          <w:sz w:val="22"/>
          <w:szCs w:val="22"/>
          <w:lang w:eastAsia="zh-CN"/>
        </w:rPr>
        <w:tab/>
      </w:r>
      <w:r w:rsidR="00EA2E75">
        <w:rPr>
          <w:rFonts w:hint="eastAsia"/>
          <w:lang w:eastAsia="zh-CN"/>
        </w:rPr>
        <w:t>国家频谱管理支出与收入</w:t>
      </w:r>
      <w:r w:rsidRPr="00E30119">
        <w:rPr>
          <w:noProof/>
          <w:webHidden/>
          <w:lang w:eastAsia="zh-CN"/>
        </w:rPr>
        <w:tab/>
      </w:r>
      <w:r>
        <w:rPr>
          <w:noProof/>
          <w:webHidden/>
          <w:lang w:eastAsia="zh-CN"/>
        </w:rPr>
        <w:tab/>
      </w:r>
      <w:r w:rsidRPr="00E30119">
        <w:rPr>
          <w:noProof/>
          <w:webHidden/>
          <w:lang w:eastAsia="zh-CN"/>
        </w:rPr>
        <w:t>53</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4.6.5</w:t>
      </w:r>
      <w:r w:rsidRPr="00E30119">
        <w:rPr>
          <w:rFonts w:asciiTheme="minorHAnsi" w:hAnsiTheme="minorHAnsi" w:cstheme="minorBidi"/>
          <w:noProof/>
          <w:sz w:val="22"/>
          <w:szCs w:val="22"/>
          <w:lang w:eastAsia="zh-CN"/>
        </w:rPr>
        <w:tab/>
      </w:r>
      <w:r w:rsidR="00EA2E75">
        <w:rPr>
          <w:rFonts w:hint="eastAsia"/>
          <w:lang w:eastAsia="zh-CN"/>
        </w:rPr>
        <w:t>计算所用频谱资源的价值</w:t>
      </w:r>
      <w:r w:rsidRPr="00E30119">
        <w:rPr>
          <w:noProof/>
          <w:webHidden/>
          <w:lang w:eastAsia="zh-CN"/>
        </w:rPr>
        <w:tab/>
      </w:r>
      <w:r>
        <w:rPr>
          <w:noProof/>
          <w:webHidden/>
          <w:lang w:eastAsia="zh-CN"/>
        </w:rPr>
        <w:tab/>
      </w:r>
      <w:r w:rsidRPr="00E30119">
        <w:rPr>
          <w:noProof/>
          <w:webHidden/>
          <w:lang w:eastAsia="zh-CN"/>
        </w:rPr>
        <w:t>54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4.6.6</w:t>
      </w:r>
      <w:r w:rsidRPr="00E30119">
        <w:rPr>
          <w:rFonts w:asciiTheme="minorHAnsi" w:hAnsiTheme="minorHAnsi" w:cstheme="minorBidi"/>
          <w:noProof/>
          <w:sz w:val="22"/>
          <w:szCs w:val="22"/>
          <w:lang w:eastAsia="zh-CN"/>
        </w:rPr>
        <w:tab/>
      </w:r>
      <w:r w:rsidR="00EA2E75">
        <w:rPr>
          <w:rFonts w:hint="eastAsia"/>
          <w:lang w:eastAsia="zh-CN"/>
        </w:rPr>
        <w:t>计算</w:t>
      </w:r>
      <w:r w:rsidR="00EA2E75" w:rsidRPr="00321689">
        <w:rPr>
          <w:rFonts w:hint="eastAsia"/>
          <w:lang w:eastAsia="zh-CN"/>
        </w:rPr>
        <w:t>发射</w:t>
      </w:r>
      <w:r w:rsidR="00EA2E75">
        <w:rPr>
          <w:rFonts w:hint="eastAsia"/>
          <w:lang w:eastAsia="zh-CN"/>
        </w:rPr>
        <w:t>所占用时间资源</w:t>
      </w:r>
      <w:r w:rsidRPr="00E30119">
        <w:rPr>
          <w:noProof/>
          <w:webHidden/>
          <w:lang w:eastAsia="zh-CN"/>
        </w:rPr>
        <w:tab/>
      </w:r>
      <w:r>
        <w:rPr>
          <w:noProof/>
          <w:webHidden/>
          <w:lang w:eastAsia="zh-CN"/>
        </w:rPr>
        <w:tab/>
      </w:r>
      <w:r w:rsidRPr="00E30119">
        <w:rPr>
          <w:noProof/>
          <w:webHidden/>
          <w:lang w:eastAsia="zh-CN"/>
        </w:rPr>
        <w:t>55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4.6.7</w:t>
      </w:r>
      <w:r w:rsidRPr="00E30119">
        <w:rPr>
          <w:rFonts w:asciiTheme="minorHAnsi" w:hAnsiTheme="minorHAnsi" w:cstheme="minorBidi"/>
          <w:noProof/>
          <w:sz w:val="22"/>
          <w:szCs w:val="22"/>
          <w:lang w:eastAsia="zh-CN"/>
        </w:rPr>
        <w:tab/>
      </w:r>
      <w:r w:rsidR="00EA2E75">
        <w:rPr>
          <w:rFonts w:hint="eastAsia"/>
          <w:lang w:eastAsia="zh-CN"/>
        </w:rPr>
        <w:t>计算发射所用国土资源</w:t>
      </w:r>
      <w:r w:rsidRPr="00E30119">
        <w:rPr>
          <w:noProof/>
          <w:webHidden/>
          <w:lang w:eastAsia="zh-CN"/>
        </w:rPr>
        <w:tab/>
      </w:r>
      <w:r>
        <w:rPr>
          <w:noProof/>
          <w:webHidden/>
          <w:lang w:eastAsia="zh-CN"/>
        </w:rPr>
        <w:tab/>
      </w:r>
      <w:r w:rsidRPr="00E30119">
        <w:rPr>
          <w:noProof/>
          <w:webHidden/>
          <w:lang w:eastAsia="zh-CN"/>
        </w:rPr>
        <w:t>55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4.6.8</w:t>
      </w:r>
      <w:r w:rsidRPr="00E30119">
        <w:rPr>
          <w:rFonts w:asciiTheme="minorHAnsi" w:hAnsiTheme="minorHAnsi" w:cstheme="minorBidi"/>
          <w:noProof/>
          <w:sz w:val="22"/>
          <w:szCs w:val="22"/>
          <w:lang w:eastAsia="zh-CN"/>
        </w:rPr>
        <w:tab/>
      </w:r>
      <w:r w:rsidR="00EA2E75">
        <w:rPr>
          <w:rFonts w:hint="eastAsia"/>
          <w:lang w:eastAsia="zh-CN"/>
        </w:rPr>
        <w:t>计算发射所用频率资源</w:t>
      </w:r>
      <w:r w:rsidRPr="00E30119">
        <w:rPr>
          <w:noProof/>
          <w:webHidden/>
          <w:lang w:eastAsia="zh-CN"/>
        </w:rPr>
        <w:tab/>
      </w:r>
      <w:r>
        <w:rPr>
          <w:noProof/>
          <w:webHidden/>
          <w:lang w:eastAsia="zh-CN"/>
        </w:rPr>
        <w:tab/>
      </w:r>
      <w:r w:rsidRPr="00E30119">
        <w:rPr>
          <w:noProof/>
          <w:webHidden/>
          <w:lang w:eastAsia="zh-CN"/>
        </w:rPr>
        <w:t>56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4.6.9</w:t>
      </w:r>
      <w:r w:rsidRPr="00E30119">
        <w:rPr>
          <w:rFonts w:asciiTheme="minorHAnsi" w:hAnsiTheme="minorHAnsi" w:cstheme="minorBidi"/>
          <w:noProof/>
          <w:sz w:val="22"/>
          <w:szCs w:val="22"/>
          <w:lang w:eastAsia="zh-CN"/>
        </w:rPr>
        <w:tab/>
      </w:r>
      <w:r w:rsidR="00EA2E75">
        <w:rPr>
          <w:rFonts w:hint="eastAsia"/>
          <w:lang w:eastAsia="zh-CN"/>
        </w:rPr>
        <w:t>计算加权系数</w:t>
      </w:r>
      <w:r w:rsidRPr="00E30119">
        <w:rPr>
          <w:noProof/>
          <w:webHidden/>
          <w:lang w:eastAsia="zh-CN"/>
        </w:rPr>
        <w:tab/>
      </w:r>
      <w:r>
        <w:rPr>
          <w:noProof/>
          <w:webHidden/>
          <w:lang w:eastAsia="zh-CN"/>
        </w:rPr>
        <w:tab/>
      </w:r>
      <w:r w:rsidRPr="00E30119">
        <w:rPr>
          <w:noProof/>
          <w:webHidden/>
          <w:lang w:eastAsia="zh-CN"/>
        </w:rPr>
        <w:t>57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4.6.10</w:t>
      </w:r>
      <w:r w:rsidRPr="00E30119">
        <w:rPr>
          <w:rFonts w:asciiTheme="minorHAnsi" w:hAnsiTheme="minorHAnsi" w:cstheme="minorBidi"/>
          <w:noProof/>
          <w:sz w:val="22"/>
          <w:szCs w:val="22"/>
          <w:lang w:eastAsia="zh-CN"/>
        </w:rPr>
        <w:tab/>
      </w:r>
      <w:r w:rsidR="00EA2E75">
        <w:rPr>
          <w:rFonts w:hint="eastAsia"/>
          <w:lang w:eastAsia="zh-CN"/>
        </w:rPr>
        <w:t>计算所用频谱资源的全部价值</w:t>
      </w:r>
      <w:r w:rsidRPr="00E30119">
        <w:rPr>
          <w:noProof/>
          <w:webHidden/>
          <w:lang w:eastAsia="zh-CN"/>
        </w:rPr>
        <w:tab/>
      </w:r>
      <w:r>
        <w:rPr>
          <w:noProof/>
          <w:webHidden/>
          <w:lang w:eastAsia="zh-CN"/>
        </w:rPr>
        <w:tab/>
      </w:r>
      <w:r w:rsidRPr="00E30119">
        <w:rPr>
          <w:noProof/>
          <w:webHidden/>
          <w:lang w:eastAsia="zh-CN"/>
        </w:rPr>
        <w:t>58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4.6.11</w:t>
      </w:r>
      <w:r w:rsidRPr="00E30119">
        <w:rPr>
          <w:rFonts w:asciiTheme="minorHAnsi" w:hAnsiTheme="minorHAnsi" w:cstheme="minorBidi"/>
          <w:noProof/>
          <w:sz w:val="22"/>
          <w:szCs w:val="22"/>
          <w:lang w:eastAsia="zh-CN"/>
        </w:rPr>
        <w:tab/>
      </w:r>
      <w:r w:rsidR="00EA2E75" w:rsidRPr="00DF3F60">
        <w:rPr>
          <w:rFonts w:hint="eastAsia"/>
          <w:lang w:eastAsia="zh-CN"/>
        </w:rPr>
        <w:t>合格</w:t>
      </w:r>
      <w:r w:rsidR="00EA2E75">
        <w:rPr>
          <w:rFonts w:hint="eastAsia"/>
          <w:lang w:eastAsia="zh-CN"/>
        </w:rPr>
        <w:t>单位的所用频谱资源价格</w:t>
      </w:r>
      <w:r w:rsidRPr="00E30119">
        <w:rPr>
          <w:noProof/>
          <w:webHidden/>
          <w:lang w:eastAsia="zh-CN"/>
        </w:rPr>
        <w:tab/>
      </w:r>
      <w:r>
        <w:rPr>
          <w:noProof/>
          <w:webHidden/>
          <w:lang w:eastAsia="zh-CN"/>
        </w:rPr>
        <w:tab/>
      </w:r>
      <w:r w:rsidRPr="00E30119">
        <w:rPr>
          <w:noProof/>
          <w:webHidden/>
          <w:lang w:eastAsia="zh-CN"/>
        </w:rPr>
        <w:t>59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4.6.12</w:t>
      </w:r>
      <w:r w:rsidRPr="00E30119">
        <w:rPr>
          <w:rFonts w:asciiTheme="minorHAnsi" w:hAnsiTheme="minorHAnsi" w:cstheme="minorBidi"/>
          <w:noProof/>
          <w:sz w:val="22"/>
          <w:szCs w:val="22"/>
          <w:lang w:eastAsia="zh-CN"/>
        </w:rPr>
        <w:tab/>
      </w:r>
      <w:r w:rsidR="00EA2E75">
        <w:rPr>
          <w:rFonts w:hint="eastAsia"/>
          <w:lang w:eastAsia="zh-CN"/>
        </w:rPr>
        <w:t>特定频率指配的年费</w:t>
      </w:r>
      <w:r w:rsidRPr="00E30119">
        <w:rPr>
          <w:noProof/>
          <w:webHidden/>
          <w:lang w:eastAsia="zh-CN"/>
        </w:rPr>
        <w:tab/>
      </w:r>
      <w:r>
        <w:rPr>
          <w:noProof/>
          <w:webHidden/>
          <w:lang w:eastAsia="zh-CN"/>
        </w:rPr>
        <w:tab/>
      </w:r>
      <w:r w:rsidRPr="00E30119">
        <w:rPr>
          <w:noProof/>
          <w:webHidden/>
          <w:lang w:eastAsia="zh-CN"/>
        </w:rPr>
        <w:t>59</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4.7</w:t>
      </w:r>
      <w:r w:rsidRPr="00E30119">
        <w:rPr>
          <w:rFonts w:asciiTheme="minorHAnsi" w:hAnsiTheme="minorHAnsi" w:cstheme="minorBidi"/>
          <w:noProof/>
          <w:sz w:val="22"/>
          <w:szCs w:val="22"/>
          <w:lang w:eastAsia="zh-CN"/>
        </w:rPr>
        <w:tab/>
      </w:r>
      <w:r w:rsidR="00EA2E75">
        <w:rPr>
          <w:rFonts w:hint="eastAsia"/>
          <w:lang w:eastAsia="zh-CN"/>
        </w:rPr>
        <w:t>不同无线电业务所用频谱资源的计算步骤和示例</w:t>
      </w:r>
      <w:r w:rsidRPr="00E30119">
        <w:rPr>
          <w:noProof/>
          <w:webHidden/>
          <w:lang w:eastAsia="zh-CN"/>
        </w:rPr>
        <w:tab/>
      </w:r>
      <w:r>
        <w:rPr>
          <w:noProof/>
          <w:webHidden/>
          <w:lang w:eastAsia="zh-CN"/>
        </w:rPr>
        <w:tab/>
      </w:r>
      <w:r w:rsidRPr="00E30119">
        <w:rPr>
          <w:noProof/>
          <w:webHidden/>
          <w:lang w:eastAsia="zh-CN"/>
        </w:rPr>
        <w:t>59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4.7.1</w:t>
      </w:r>
      <w:r w:rsidRPr="00E30119">
        <w:rPr>
          <w:rFonts w:asciiTheme="minorHAnsi" w:hAnsiTheme="minorHAnsi" w:cstheme="minorBidi"/>
          <w:noProof/>
          <w:sz w:val="22"/>
          <w:szCs w:val="22"/>
          <w:lang w:eastAsia="zh-CN"/>
        </w:rPr>
        <w:tab/>
      </w:r>
      <w:r w:rsidR="00EA2E75" w:rsidRPr="00CB6CBA">
        <w:rPr>
          <w:lang w:eastAsia="zh-CN"/>
        </w:rPr>
        <w:t>VHF/UHF</w:t>
      </w:r>
      <w:r w:rsidR="00EA2E75">
        <w:rPr>
          <w:rFonts w:hint="eastAsia"/>
          <w:lang w:eastAsia="zh-CN"/>
        </w:rPr>
        <w:t>声音与电视无线电广播计算步骤</w:t>
      </w:r>
      <w:r w:rsidR="002D6684">
        <w:rPr>
          <w:rStyle w:val="Hyperlink"/>
          <w:noProof/>
          <w:color w:val="auto"/>
          <w:u w:val="none"/>
          <w:lang w:eastAsia="zh-CN"/>
        </w:rPr>
        <w:t>.</w:t>
      </w:r>
      <w:r w:rsidRPr="00E30119">
        <w:rPr>
          <w:noProof/>
          <w:webHidden/>
          <w:lang w:eastAsia="zh-CN"/>
        </w:rPr>
        <w:tab/>
      </w:r>
      <w:r>
        <w:rPr>
          <w:noProof/>
          <w:webHidden/>
          <w:lang w:eastAsia="zh-CN"/>
        </w:rPr>
        <w:tab/>
      </w:r>
      <w:r w:rsidRPr="00E30119">
        <w:rPr>
          <w:noProof/>
          <w:webHidden/>
          <w:lang w:eastAsia="zh-CN"/>
        </w:rPr>
        <w:t>60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4.7.2</w:t>
      </w:r>
      <w:r w:rsidRPr="00E30119">
        <w:rPr>
          <w:rFonts w:asciiTheme="minorHAnsi" w:hAnsiTheme="minorHAnsi" w:cstheme="minorBidi"/>
          <w:noProof/>
          <w:sz w:val="22"/>
          <w:szCs w:val="22"/>
          <w:lang w:eastAsia="zh-CN"/>
        </w:rPr>
        <w:tab/>
      </w:r>
      <w:r w:rsidR="00EA2E75">
        <w:rPr>
          <w:rFonts w:hint="eastAsia"/>
          <w:lang w:eastAsia="zh-CN"/>
        </w:rPr>
        <w:t>计算示例</w:t>
      </w:r>
      <w:r w:rsidRPr="00E30119">
        <w:rPr>
          <w:noProof/>
          <w:webHidden/>
          <w:lang w:eastAsia="zh-CN"/>
        </w:rPr>
        <w:tab/>
      </w:r>
      <w:r w:rsidR="002D6684">
        <w:rPr>
          <w:noProof/>
          <w:webHidden/>
          <w:lang w:eastAsia="zh-CN"/>
        </w:rPr>
        <w:tab/>
      </w:r>
      <w:r w:rsidRPr="00E30119">
        <w:rPr>
          <w:noProof/>
          <w:webHidden/>
          <w:lang w:eastAsia="zh-CN"/>
        </w:rPr>
        <w:t>71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4.7.3</w:t>
      </w:r>
      <w:r w:rsidRPr="00E30119">
        <w:rPr>
          <w:rFonts w:asciiTheme="minorHAnsi" w:hAnsiTheme="minorHAnsi" w:cstheme="minorBidi"/>
          <w:noProof/>
          <w:sz w:val="22"/>
          <w:szCs w:val="22"/>
          <w:lang w:eastAsia="zh-CN"/>
        </w:rPr>
        <w:tab/>
      </w:r>
      <w:r w:rsidR="00EA2E75">
        <w:rPr>
          <w:rFonts w:hint="eastAsia"/>
          <w:lang w:eastAsia="zh-CN"/>
        </w:rPr>
        <w:t>低频</w:t>
      </w:r>
      <w:r w:rsidR="00EA2E75">
        <w:rPr>
          <w:lang w:eastAsia="zh-CN"/>
        </w:rPr>
        <w:t>-</w:t>
      </w:r>
      <w:r w:rsidR="00EA2E75">
        <w:rPr>
          <w:rFonts w:hint="eastAsia"/>
          <w:lang w:eastAsia="zh-CN"/>
        </w:rPr>
        <w:t>高频声音广播</w:t>
      </w:r>
      <w:r w:rsidRPr="00E30119">
        <w:rPr>
          <w:noProof/>
          <w:webHidden/>
          <w:lang w:eastAsia="zh-CN"/>
        </w:rPr>
        <w:tab/>
      </w:r>
      <w:r w:rsidR="002D6684">
        <w:rPr>
          <w:noProof/>
          <w:webHidden/>
          <w:lang w:eastAsia="zh-CN"/>
        </w:rPr>
        <w:tab/>
      </w:r>
      <w:r w:rsidRPr="00E30119">
        <w:rPr>
          <w:noProof/>
          <w:webHidden/>
          <w:lang w:eastAsia="zh-CN"/>
        </w:rPr>
        <w:t>72</w:t>
      </w:r>
    </w:p>
    <w:p w:rsidR="00E30119" w:rsidRPr="002D6684" w:rsidRDefault="00E30119" w:rsidP="00E51631">
      <w:pPr>
        <w:pStyle w:val="TOC3"/>
        <w:spacing w:before="140"/>
        <w:rPr>
          <w:rFonts w:asciiTheme="minorHAnsi" w:hAnsiTheme="minorHAnsi" w:cstheme="minorBidi"/>
          <w:noProof/>
          <w:sz w:val="22"/>
          <w:szCs w:val="22"/>
          <w:lang w:eastAsia="zh-CN"/>
        </w:rPr>
      </w:pPr>
      <w:r w:rsidRPr="002D6684">
        <w:rPr>
          <w:rStyle w:val="Hyperlink"/>
          <w:noProof/>
          <w:color w:val="auto"/>
          <w:u w:val="none"/>
          <w:lang w:eastAsia="zh-CN"/>
        </w:rPr>
        <w:t>4.7.4</w:t>
      </w:r>
      <w:r w:rsidRPr="002D6684">
        <w:rPr>
          <w:rFonts w:asciiTheme="minorHAnsi" w:hAnsiTheme="minorHAnsi" w:cstheme="minorBidi"/>
          <w:noProof/>
          <w:sz w:val="22"/>
          <w:szCs w:val="22"/>
          <w:lang w:eastAsia="zh-CN"/>
        </w:rPr>
        <w:tab/>
      </w:r>
      <w:r w:rsidR="00EA2E75">
        <w:rPr>
          <w:rFonts w:hint="eastAsia"/>
          <w:lang w:eastAsia="zh-CN"/>
        </w:rPr>
        <w:t>移动无线电业务</w:t>
      </w:r>
      <w:r w:rsidRPr="002D6684">
        <w:rPr>
          <w:noProof/>
          <w:webHidden/>
          <w:lang w:eastAsia="zh-CN"/>
        </w:rPr>
        <w:tab/>
      </w:r>
      <w:r w:rsidR="002D6684">
        <w:rPr>
          <w:noProof/>
          <w:webHidden/>
          <w:lang w:eastAsia="zh-CN"/>
        </w:rPr>
        <w:tab/>
      </w:r>
      <w:r w:rsidRPr="002D6684">
        <w:rPr>
          <w:noProof/>
          <w:webHidden/>
          <w:lang w:eastAsia="zh-CN"/>
        </w:rPr>
        <w:t>72</w:t>
      </w:r>
    </w:p>
    <w:p w:rsidR="00E30119" w:rsidRPr="002D6684" w:rsidRDefault="00E30119" w:rsidP="00E51631">
      <w:pPr>
        <w:pStyle w:val="TOC3"/>
        <w:spacing w:before="140"/>
        <w:rPr>
          <w:rFonts w:asciiTheme="minorHAnsi" w:hAnsiTheme="minorHAnsi" w:cstheme="minorBidi"/>
          <w:noProof/>
          <w:sz w:val="22"/>
          <w:szCs w:val="22"/>
          <w:lang w:eastAsia="zh-CN"/>
        </w:rPr>
      </w:pPr>
      <w:r w:rsidRPr="002D6684">
        <w:rPr>
          <w:rStyle w:val="Hyperlink"/>
          <w:noProof/>
          <w:color w:val="auto"/>
          <w:u w:val="none"/>
          <w:lang w:eastAsia="zh-CN"/>
        </w:rPr>
        <w:t>4.7.5</w:t>
      </w:r>
      <w:r w:rsidRPr="002D6684">
        <w:rPr>
          <w:rFonts w:asciiTheme="minorHAnsi" w:hAnsiTheme="minorHAnsi" w:cstheme="minorBidi"/>
          <w:noProof/>
          <w:sz w:val="22"/>
          <w:szCs w:val="22"/>
          <w:lang w:eastAsia="zh-CN"/>
        </w:rPr>
        <w:tab/>
      </w:r>
      <w:r w:rsidR="00EA2E75">
        <w:rPr>
          <w:rFonts w:hint="eastAsia"/>
          <w:lang w:eastAsia="zh-CN"/>
        </w:rPr>
        <w:t>水</w:t>
      </w:r>
      <w:r w:rsidR="00EA2E75" w:rsidRPr="006C6A6F">
        <w:rPr>
          <w:rFonts w:hint="eastAsia"/>
          <w:lang w:eastAsia="zh-CN"/>
        </w:rPr>
        <w:t>上移动</w:t>
      </w:r>
      <w:r w:rsidR="00EA2E75">
        <w:rPr>
          <w:rFonts w:hint="eastAsia"/>
          <w:lang w:eastAsia="zh-CN"/>
        </w:rPr>
        <w:t>无线电</w:t>
      </w:r>
      <w:r w:rsidR="00EA2E75" w:rsidRPr="006C6A6F">
        <w:rPr>
          <w:rFonts w:hint="eastAsia"/>
          <w:lang w:eastAsia="zh-CN"/>
        </w:rPr>
        <w:t>业务</w:t>
      </w:r>
      <w:r w:rsidRPr="002D6684">
        <w:rPr>
          <w:noProof/>
          <w:webHidden/>
          <w:lang w:eastAsia="zh-CN"/>
        </w:rPr>
        <w:tab/>
      </w:r>
      <w:r w:rsidR="002D6684">
        <w:rPr>
          <w:noProof/>
          <w:webHidden/>
          <w:lang w:eastAsia="zh-CN"/>
        </w:rPr>
        <w:tab/>
      </w:r>
      <w:r w:rsidRPr="002D6684">
        <w:rPr>
          <w:noProof/>
          <w:webHidden/>
          <w:lang w:eastAsia="zh-CN"/>
        </w:rPr>
        <w:t>77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4.7.6</w:t>
      </w:r>
      <w:r w:rsidRPr="00E30119">
        <w:rPr>
          <w:rFonts w:asciiTheme="minorHAnsi" w:hAnsiTheme="minorHAnsi" w:cstheme="minorBidi"/>
          <w:noProof/>
          <w:sz w:val="22"/>
          <w:szCs w:val="22"/>
          <w:lang w:eastAsia="zh-CN"/>
        </w:rPr>
        <w:tab/>
      </w:r>
      <w:r w:rsidR="00EA2E75">
        <w:rPr>
          <w:rFonts w:hint="eastAsia"/>
          <w:lang w:eastAsia="zh-CN"/>
        </w:rPr>
        <w:t>航空移动、无线电导航和无线电</w:t>
      </w:r>
      <w:r w:rsidR="00EA2E75" w:rsidRPr="009430E5">
        <w:rPr>
          <w:rFonts w:hint="eastAsia"/>
          <w:lang w:eastAsia="zh-CN"/>
        </w:rPr>
        <w:t>定位</w:t>
      </w:r>
      <w:r w:rsidR="00EA2E75">
        <w:rPr>
          <w:rFonts w:hint="eastAsia"/>
          <w:lang w:eastAsia="zh-CN"/>
        </w:rPr>
        <w:t>业务</w:t>
      </w:r>
      <w:r w:rsidRPr="00E30119">
        <w:rPr>
          <w:noProof/>
          <w:webHidden/>
          <w:lang w:eastAsia="zh-CN"/>
        </w:rPr>
        <w:tab/>
      </w:r>
      <w:r w:rsidR="002D6684">
        <w:rPr>
          <w:noProof/>
          <w:webHidden/>
          <w:lang w:eastAsia="zh-CN"/>
        </w:rPr>
        <w:tab/>
      </w:r>
      <w:r w:rsidRPr="00E30119">
        <w:rPr>
          <w:noProof/>
          <w:webHidden/>
          <w:lang w:eastAsia="zh-CN"/>
        </w:rPr>
        <w:t>81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4.7.7</w:t>
      </w:r>
      <w:r w:rsidRPr="00E30119">
        <w:rPr>
          <w:rFonts w:asciiTheme="minorHAnsi" w:hAnsiTheme="minorHAnsi" w:cstheme="minorBidi"/>
          <w:noProof/>
          <w:sz w:val="22"/>
          <w:szCs w:val="22"/>
          <w:lang w:eastAsia="zh-CN"/>
        </w:rPr>
        <w:tab/>
      </w:r>
      <w:r w:rsidR="00D743F8">
        <w:rPr>
          <w:rFonts w:hint="eastAsia"/>
          <w:lang w:eastAsia="zh-CN"/>
        </w:rPr>
        <w:t>计算示例</w:t>
      </w:r>
      <w:r w:rsidRPr="00E30119">
        <w:rPr>
          <w:noProof/>
          <w:webHidden/>
          <w:lang w:eastAsia="zh-CN"/>
        </w:rPr>
        <w:tab/>
      </w:r>
      <w:r w:rsidR="002D6684">
        <w:rPr>
          <w:noProof/>
          <w:webHidden/>
          <w:lang w:eastAsia="zh-CN"/>
        </w:rPr>
        <w:tab/>
      </w:r>
      <w:r w:rsidRPr="00E30119">
        <w:rPr>
          <w:noProof/>
          <w:webHidden/>
          <w:lang w:eastAsia="zh-CN"/>
        </w:rPr>
        <w:t>81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4.7.8</w:t>
      </w:r>
      <w:r w:rsidRPr="00E30119">
        <w:rPr>
          <w:rFonts w:asciiTheme="minorHAnsi" w:hAnsiTheme="minorHAnsi" w:cstheme="minorBidi"/>
          <w:noProof/>
          <w:sz w:val="22"/>
          <w:szCs w:val="22"/>
          <w:lang w:eastAsia="zh-CN"/>
        </w:rPr>
        <w:tab/>
      </w:r>
      <w:r w:rsidR="00D743F8">
        <w:rPr>
          <w:rFonts w:hint="eastAsia"/>
          <w:lang w:eastAsia="zh-CN"/>
        </w:rPr>
        <w:t>卫星通信的</w:t>
      </w:r>
      <w:r w:rsidR="00D743F8" w:rsidRPr="003E6703">
        <w:rPr>
          <w:rFonts w:hint="eastAsia"/>
          <w:lang w:eastAsia="zh-CN"/>
        </w:rPr>
        <w:t>地</w:t>
      </w:r>
      <w:r w:rsidR="00D743F8">
        <w:rPr>
          <w:rFonts w:hint="eastAsia"/>
          <w:lang w:eastAsia="zh-CN"/>
        </w:rPr>
        <w:t>球站</w:t>
      </w:r>
      <w:r w:rsidRPr="00E30119">
        <w:rPr>
          <w:noProof/>
          <w:webHidden/>
          <w:lang w:eastAsia="zh-CN"/>
        </w:rPr>
        <w:tab/>
      </w:r>
      <w:r w:rsidR="002D6684">
        <w:rPr>
          <w:noProof/>
          <w:webHidden/>
          <w:lang w:eastAsia="zh-CN"/>
        </w:rPr>
        <w:tab/>
      </w:r>
      <w:r w:rsidRPr="00E30119">
        <w:rPr>
          <w:noProof/>
          <w:webHidden/>
          <w:lang w:eastAsia="zh-CN"/>
        </w:rPr>
        <w:t>85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4.8</w:t>
      </w:r>
      <w:r w:rsidRPr="00E30119">
        <w:rPr>
          <w:rFonts w:asciiTheme="minorHAnsi" w:hAnsiTheme="minorHAnsi" w:cstheme="minorBidi"/>
          <w:noProof/>
          <w:sz w:val="22"/>
          <w:szCs w:val="22"/>
          <w:lang w:eastAsia="zh-CN"/>
        </w:rPr>
        <w:tab/>
      </w:r>
      <w:r w:rsidR="00D743F8">
        <w:rPr>
          <w:rFonts w:hint="eastAsia"/>
          <w:lang w:eastAsia="zh-CN"/>
        </w:rPr>
        <w:t>新费用体系</w:t>
      </w:r>
      <w:r w:rsidR="00D743F8" w:rsidRPr="006F1698">
        <w:rPr>
          <w:rFonts w:hint="eastAsia"/>
          <w:lang w:eastAsia="zh-CN"/>
        </w:rPr>
        <w:t>实施</w:t>
      </w:r>
      <w:r w:rsidR="00D743F8">
        <w:rPr>
          <w:rFonts w:hint="eastAsia"/>
          <w:lang w:eastAsia="zh-CN"/>
        </w:rPr>
        <w:t>原则</w:t>
      </w:r>
      <w:r w:rsidRPr="00E30119">
        <w:rPr>
          <w:noProof/>
          <w:webHidden/>
          <w:lang w:eastAsia="zh-CN"/>
        </w:rPr>
        <w:tab/>
      </w:r>
      <w:r w:rsidR="002D6684">
        <w:rPr>
          <w:noProof/>
          <w:webHidden/>
          <w:lang w:eastAsia="zh-CN"/>
        </w:rPr>
        <w:tab/>
      </w:r>
      <w:r w:rsidRPr="00E30119">
        <w:rPr>
          <w:noProof/>
          <w:webHidden/>
          <w:lang w:eastAsia="zh-CN"/>
        </w:rPr>
        <w:t>87</w:t>
      </w:r>
    </w:p>
    <w:p w:rsidR="00E30119" w:rsidRPr="00E30119" w:rsidRDefault="00D743F8"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5</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主管部门在频谱管理的经济方面的经验</w:t>
      </w:r>
      <w:r w:rsidR="00E30119" w:rsidRPr="00E30119">
        <w:rPr>
          <w:noProof/>
          <w:webHidden/>
          <w:lang w:eastAsia="zh-CN"/>
        </w:rPr>
        <w:tab/>
      </w:r>
      <w:r w:rsidR="002D6684">
        <w:rPr>
          <w:noProof/>
          <w:webHidden/>
          <w:lang w:eastAsia="zh-CN"/>
        </w:rPr>
        <w:tab/>
      </w:r>
      <w:r w:rsidR="00E30119" w:rsidRPr="00E30119">
        <w:rPr>
          <w:noProof/>
          <w:webHidden/>
          <w:lang w:eastAsia="zh-CN"/>
        </w:rPr>
        <w:t>88</w:t>
      </w:r>
    </w:p>
    <w:p w:rsidR="00E51631" w:rsidRDefault="00E30119" w:rsidP="00E51631">
      <w:pPr>
        <w:pStyle w:val="TOC2"/>
        <w:spacing w:before="140"/>
        <w:rPr>
          <w:noProof/>
          <w:webHidden/>
          <w:lang w:eastAsia="zh-CN"/>
        </w:rPr>
      </w:pPr>
      <w:r w:rsidRPr="00E30119">
        <w:rPr>
          <w:rStyle w:val="Hyperlink"/>
          <w:noProof/>
          <w:color w:val="auto"/>
          <w:u w:val="none"/>
          <w:lang w:eastAsia="zh-CN"/>
        </w:rPr>
        <w:t>5.1</w:t>
      </w:r>
      <w:r w:rsidRPr="00E30119">
        <w:rPr>
          <w:rFonts w:asciiTheme="minorHAnsi" w:hAnsiTheme="minorHAnsi" w:cstheme="minorBidi"/>
          <w:noProof/>
          <w:sz w:val="22"/>
          <w:szCs w:val="22"/>
          <w:lang w:eastAsia="zh-CN"/>
        </w:rPr>
        <w:tab/>
      </w:r>
      <w:r w:rsidR="00D743F8">
        <w:rPr>
          <w:rFonts w:hint="eastAsia"/>
          <w:lang w:eastAsia="zh-CN"/>
        </w:rPr>
        <w:t>在拍卖与可转让产权方面的经验</w:t>
      </w:r>
      <w:r w:rsidRPr="00E30119">
        <w:rPr>
          <w:noProof/>
          <w:webHidden/>
          <w:lang w:eastAsia="zh-CN"/>
        </w:rPr>
        <w:tab/>
      </w:r>
      <w:r w:rsidR="002D6684">
        <w:rPr>
          <w:noProof/>
          <w:webHidden/>
          <w:lang w:eastAsia="zh-CN"/>
        </w:rPr>
        <w:tab/>
      </w:r>
      <w:r w:rsidRPr="00E30119">
        <w:rPr>
          <w:noProof/>
          <w:webHidden/>
          <w:lang w:eastAsia="zh-CN"/>
        </w:rPr>
        <w:t>88</w:t>
      </w:r>
    </w:p>
    <w:p w:rsidR="00E51631" w:rsidRDefault="00E51631">
      <w:pPr>
        <w:tabs>
          <w:tab w:val="clear" w:pos="794"/>
          <w:tab w:val="clear" w:pos="1191"/>
          <w:tab w:val="clear" w:pos="1588"/>
          <w:tab w:val="clear" w:pos="1985"/>
        </w:tabs>
        <w:overflowPunct/>
        <w:autoSpaceDE/>
        <w:autoSpaceDN/>
        <w:adjustRightInd/>
        <w:spacing w:before="0"/>
        <w:jc w:val="left"/>
        <w:textAlignment w:val="auto"/>
        <w:rPr>
          <w:noProof/>
          <w:webHidden/>
          <w:lang w:val="en-US" w:eastAsia="zh-CN"/>
        </w:rPr>
      </w:pPr>
      <w:r>
        <w:rPr>
          <w:noProof/>
          <w:webHidden/>
          <w:lang w:eastAsia="zh-CN"/>
        </w:rPr>
        <w:br w:type="page"/>
      </w:r>
    </w:p>
    <w:p w:rsidR="002D6684" w:rsidRDefault="002D6684" w:rsidP="00E51631">
      <w:pPr>
        <w:pStyle w:val="toc0"/>
        <w:keepNext/>
        <w:keepLines/>
        <w:spacing w:before="140"/>
        <w:ind w:right="992"/>
        <w:rPr>
          <w:lang w:val="en-US" w:eastAsia="zh-CN"/>
        </w:rPr>
      </w:pPr>
      <w:r w:rsidRPr="004A4E59">
        <w:rPr>
          <w:lang w:val="en-US" w:eastAsia="zh-CN"/>
        </w:rPr>
        <w:lastRenderedPageBreak/>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5.1.1</w:t>
      </w:r>
      <w:r w:rsidRPr="00E30119">
        <w:rPr>
          <w:rFonts w:asciiTheme="minorHAnsi" w:hAnsiTheme="minorHAnsi" w:cstheme="minorBidi"/>
          <w:noProof/>
          <w:sz w:val="22"/>
          <w:szCs w:val="22"/>
          <w:lang w:eastAsia="zh-CN"/>
        </w:rPr>
        <w:tab/>
      </w:r>
      <w:r w:rsidR="00D743F8">
        <w:rPr>
          <w:rFonts w:hint="eastAsia"/>
          <w:lang w:eastAsia="zh-CN"/>
        </w:rPr>
        <w:t>澳大利亚</w:t>
      </w:r>
      <w:r w:rsidRPr="00E30119">
        <w:rPr>
          <w:noProof/>
          <w:webHidden/>
          <w:lang w:eastAsia="zh-CN"/>
        </w:rPr>
        <w:tab/>
      </w:r>
      <w:r w:rsidR="002D6684">
        <w:rPr>
          <w:noProof/>
          <w:webHidden/>
          <w:lang w:eastAsia="zh-CN"/>
        </w:rPr>
        <w:tab/>
      </w:r>
      <w:r w:rsidRPr="00E30119">
        <w:rPr>
          <w:noProof/>
          <w:webHidden/>
          <w:lang w:eastAsia="zh-CN"/>
        </w:rPr>
        <w:t>88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5.1.2</w:t>
      </w:r>
      <w:r w:rsidRPr="00E30119">
        <w:rPr>
          <w:rFonts w:asciiTheme="minorHAnsi" w:hAnsiTheme="minorHAnsi" w:cstheme="minorBidi"/>
          <w:noProof/>
          <w:sz w:val="22"/>
          <w:szCs w:val="22"/>
          <w:lang w:eastAsia="zh-CN"/>
        </w:rPr>
        <w:tab/>
      </w:r>
      <w:r w:rsidR="00D743F8">
        <w:rPr>
          <w:rFonts w:hint="eastAsia"/>
          <w:lang w:eastAsia="zh-CN"/>
        </w:rPr>
        <w:t>加拿大</w:t>
      </w:r>
      <w:r w:rsidRPr="00E30119">
        <w:rPr>
          <w:noProof/>
          <w:webHidden/>
          <w:lang w:eastAsia="zh-CN"/>
        </w:rPr>
        <w:tab/>
      </w:r>
      <w:r w:rsidR="002D6684">
        <w:rPr>
          <w:noProof/>
          <w:webHidden/>
          <w:lang w:eastAsia="zh-CN"/>
        </w:rPr>
        <w:tab/>
      </w:r>
      <w:r w:rsidRPr="00E30119">
        <w:rPr>
          <w:noProof/>
          <w:webHidden/>
          <w:lang w:eastAsia="zh-CN"/>
        </w:rPr>
        <w:t>89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5.1.3</w:t>
      </w:r>
      <w:r w:rsidRPr="00E30119">
        <w:rPr>
          <w:rFonts w:asciiTheme="minorHAnsi" w:hAnsiTheme="minorHAnsi" w:cstheme="minorBidi"/>
          <w:noProof/>
          <w:sz w:val="22"/>
          <w:szCs w:val="22"/>
          <w:lang w:eastAsia="zh-CN"/>
        </w:rPr>
        <w:tab/>
      </w:r>
      <w:r w:rsidR="00D743F8">
        <w:rPr>
          <w:rFonts w:hint="eastAsia"/>
          <w:lang w:eastAsia="zh-CN"/>
        </w:rPr>
        <w:t>俄罗斯联邦的拍卖经验</w:t>
      </w:r>
      <w:r w:rsidRPr="00E30119">
        <w:rPr>
          <w:noProof/>
          <w:webHidden/>
          <w:lang w:eastAsia="zh-CN"/>
        </w:rPr>
        <w:tab/>
      </w:r>
      <w:r w:rsidR="002D6684">
        <w:rPr>
          <w:noProof/>
          <w:webHidden/>
          <w:lang w:eastAsia="zh-CN"/>
        </w:rPr>
        <w:tab/>
      </w:r>
      <w:r w:rsidRPr="00E30119">
        <w:rPr>
          <w:noProof/>
          <w:webHidden/>
          <w:lang w:eastAsia="zh-CN"/>
        </w:rPr>
        <w:t>90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5.1.4</w:t>
      </w:r>
      <w:r w:rsidRPr="00E30119">
        <w:rPr>
          <w:rFonts w:asciiTheme="minorHAnsi" w:hAnsiTheme="minorHAnsi" w:cstheme="minorBidi"/>
          <w:noProof/>
          <w:sz w:val="22"/>
          <w:szCs w:val="22"/>
          <w:lang w:eastAsia="zh-CN"/>
        </w:rPr>
        <w:tab/>
      </w:r>
      <w:r w:rsidR="00D743F8">
        <w:rPr>
          <w:rFonts w:hint="eastAsia"/>
          <w:lang w:eastAsia="zh-CN"/>
        </w:rPr>
        <w:t>新西兰</w:t>
      </w:r>
      <w:r w:rsidRPr="00E30119">
        <w:rPr>
          <w:noProof/>
          <w:webHidden/>
          <w:lang w:eastAsia="zh-CN"/>
        </w:rPr>
        <w:tab/>
      </w:r>
      <w:r w:rsidR="002D6684">
        <w:rPr>
          <w:noProof/>
          <w:webHidden/>
          <w:lang w:eastAsia="zh-CN"/>
        </w:rPr>
        <w:tab/>
      </w:r>
      <w:r w:rsidRPr="00E30119">
        <w:rPr>
          <w:noProof/>
          <w:webHidden/>
          <w:lang w:eastAsia="zh-CN"/>
        </w:rPr>
        <w:t>102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5.1.5</w:t>
      </w:r>
      <w:r w:rsidRPr="00E30119">
        <w:rPr>
          <w:rFonts w:asciiTheme="minorHAnsi" w:hAnsiTheme="minorHAnsi" w:cstheme="minorBidi"/>
          <w:noProof/>
          <w:sz w:val="22"/>
          <w:szCs w:val="22"/>
          <w:lang w:eastAsia="zh-CN"/>
        </w:rPr>
        <w:tab/>
      </w:r>
      <w:r w:rsidR="00D743F8">
        <w:rPr>
          <w:rFonts w:hint="eastAsia"/>
          <w:lang w:eastAsia="zh-CN"/>
        </w:rPr>
        <w:t>美国</w:t>
      </w:r>
      <w:r w:rsidRPr="00E30119">
        <w:rPr>
          <w:noProof/>
          <w:webHidden/>
          <w:lang w:eastAsia="zh-CN"/>
        </w:rPr>
        <w:tab/>
      </w:r>
      <w:r w:rsidR="002D6684">
        <w:rPr>
          <w:noProof/>
          <w:webHidden/>
          <w:lang w:eastAsia="zh-CN"/>
        </w:rPr>
        <w:tab/>
      </w:r>
      <w:r w:rsidRPr="00E30119">
        <w:rPr>
          <w:noProof/>
          <w:webHidden/>
          <w:lang w:eastAsia="zh-CN"/>
        </w:rPr>
        <w:t>103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5.2</w:t>
      </w:r>
      <w:r w:rsidRPr="00E30119">
        <w:rPr>
          <w:rFonts w:asciiTheme="minorHAnsi" w:hAnsiTheme="minorHAnsi" w:cstheme="minorBidi"/>
          <w:noProof/>
          <w:sz w:val="22"/>
          <w:szCs w:val="22"/>
          <w:lang w:eastAsia="zh-CN"/>
        </w:rPr>
        <w:tab/>
      </w:r>
      <w:r w:rsidR="00D743F8">
        <w:rPr>
          <w:rFonts w:hint="eastAsia"/>
          <w:lang w:eastAsia="zh-CN"/>
        </w:rPr>
        <w:t>收费方面的经验</w:t>
      </w:r>
      <w:r w:rsidRPr="00E30119">
        <w:rPr>
          <w:noProof/>
          <w:webHidden/>
          <w:lang w:eastAsia="zh-CN"/>
        </w:rPr>
        <w:tab/>
      </w:r>
      <w:r w:rsidR="002D6684">
        <w:rPr>
          <w:noProof/>
          <w:webHidden/>
          <w:lang w:eastAsia="zh-CN"/>
        </w:rPr>
        <w:tab/>
      </w:r>
      <w:r w:rsidRPr="00E30119">
        <w:rPr>
          <w:noProof/>
          <w:webHidden/>
          <w:lang w:eastAsia="zh-CN"/>
        </w:rPr>
        <w:t>107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5.2.1</w:t>
      </w:r>
      <w:r w:rsidRPr="00E30119">
        <w:rPr>
          <w:rFonts w:asciiTheme="minorHAnsi" w:hAnsiTheme="minorHAnsi" w:cstheme="minorBidi"/>
          <w:noProof/>
          <w:sz w:val="22"/>
          <w:szCs w:val="22"/>
          <w:lang w:eastAsia="zh-CN"/>
        </w:rPr>
        <w:tab/>
      </w:r>
      <w:r w:rsidR="00D743F8">
        <w:rPr>
          <w:rFonts w:hint="eastAsia"/>
          <w:lang w:eastAsia="zh-CN"/>
        </w:rPr>
        <w:t>澳大利亚在征收执照费方面的经验</w:t>
      </w:r>
      <w:r w:rsidRPr="00E30119">
        <w:rPr>
          <w:noProof/>
          <w:webHidden/>
          <w:lang w:eastAsia="zh-CN"/>
        </w:rPr>
        <w:tab/>
      </w:r>
      <w:r w:rsidR="002D6684">
        <w:rPr>
          <w:noProof/>
          <w:webHidden/>
          <w:lang w:eastAsia="zh-CN"/>
        </w:rPr>
        <w:tab/>
      </w:r>
      <w:r w:rsidRPr="00E30119">
        <w:rPr>
          <w:noProof/>
          <w:webHidden/>
          <w:lang w:eastAsia="zh-CN"/>
        </w:rPr>
        <w:t>107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5.2.2</w:t>
      </w:r>
      <w:r w:rsidRPr="00E30119">
        <w:rPr>
          <w:rFonts w:asciiTheme="minorHAnsi" w:hAnsiTheme="minorHAnsi" w:cstheme="minorBidi"/>
          <w:noProof/>
          <w:sz w:val="22"/>
          <w:szCs w:val="22"/>
          <w:lang w:eastAsia="zh-CN"/>
        </w:rPr>
        <w:tab/>
      </w:r>
      <w:r w:rsidR="00D743F8">
        <w:rPr>
          <w:rFonts w:hint="eastAsia"/>
          <w:lang w:eastAsia="zh-CN"/>
        </w:rPr>
        <w:t>加拿大在征收执照费方面的经验</w:t>
      </w:r>
      <w:r w:rsidRPr="00E30119">
        <w:rPr>
          <w:noProof/>
          <w:webHidden/>
          <w:lang w:eastAsia="zh-CN"/>
        </w:rPr>
        <w:tab/>
      </w:r>
      <w:r w:rsidR="002D6684">
        <w:rPr>
          <w:noProof/>
          <w:webHidden/>
          <w:lang w:eastAsia="zh-CN"/>
        </w:rPr>
        <w:tab/>
      </w:r>
      <w:r w:rsidRPr="00E30119">
        <w:rPr>
          <w:noProof/>
          <w:webHidden/>
          <w:lang w:eastAsia="zh-CN"/>
        </w:rPr>
        <w:t>107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5.2.3</w:t>
      </w:r>
      <w:r w:rsidRPr="00E30119">
        <w:rPr>
          <w:rFonts w:asciiTheme="minorHAnsi" w:hAnsiTheme="minorHAnsi" w:cstheme="minorBidi"/>
          <w:noProof/>
          <w:sz w:val="22"/>
          <w:szCs w:val="22"/>
          <w:lang w:eastAsia="zh-CN"/>
        </w:rPr>
        <w:tab/>
      </w:r>
      <w:r w:rsidR="00D743F8">
        <w:rPr>
          <w:rFonts w:hint="eastAsia"/>
          <w:lang w:eastAsia="zh-CN"/>
        </w:rPr>
        <w:t>中国在征收执照费方面的经验</w:t>
      </w:r>
      <w:r w:rsidRPr="00E30119">
        <w:rPr>
          <w:noProof/>
          <w:webHidden/>
          <w:lang w:eastAsia="zh-CN"/>
        </w:rPr>
        <w:tab/>
      </w:r>
      <w:r w:rsidR="002D6684">
        <w:rPr>
          <w:noProof/>
          <w:webHidden/>
          <w:lang w:eastAsia="zh-CN"/>
        </w:rPr>
        <w:tab/>
      </w:r>
      <w:r w:rsidRPr="00E30119">
        <w:rPr>
          <w:noProof/>
          <w:webHidden/>
          <w:lang w:eastAsia="zh-CN"/>
        </w:rPr>
        <w:t>108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5.2.4</w:t>
      </w:r>
      <w:r w:rsidRPr="00E30119">
        <w:rPr>
          <w:rFonts w:asciiTheme="minorHAnsi" w:hAnsiTheme="minorHAnsi" w:cstheme="minorBidi"/>
          <w:noProof/>
          <w:sz w:val="22"/>
          <w:szCs w:val="22"/>
          <w:lang w:eastAsia="zh-CN"/>
        </w:rPr>
        <w:tab/>
      </w:r>
      <w:r w:rsidR="00D743F8">
        <w:rPr>
          <w:rFonts w:hint="eastAsia"/>
          <w:lang w:eastAsia="zh-CN"/>
        </w:rPr>
        <w:t>德国在征收执照费方面的经验</w:t>
      </w:r>
      <w:r w:rsidRPr="00E30119">
        <w:rPr>
          <w:noProof/>
          <w:webHidden/>
          <w:lang w:eastAsia="zh-CN"/>
        </w:rPr>
        <w:tab/>
      </w:r>
      <w:r w:rsidR="002D6684">
        <w:rPr>
          <w:noProof/>
          <w:webHidden/>
          <w:lang w:eastAsia="zh-CN"/>
        </w:rPr>
        <w:tab/>
      </w:r>
      <w:r w:rsidRPr="00E30119">
        <w:rPr>
          <w:noProof/>
          <w:webHidden/>
          <w:lang w:eastAsia="zh-CN"/>
        </w:rPr>
        <w:t>109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5.2.5</w:t>
      </w:r>
      <w:r w:rsidRPr="00E30119">
        <w:rPr>
          <w:rFonts w:asciiTheme="minorHAnsi" w:hAnsiTheme="minorHAnsi" w:cstheme="minorBidi"/>
          <w:noProof/>
          <w:sz w:val="22"/>
          <w:szCs w:val="22"/>
          <w:lang w:eastAsia="zh-CN"/>
        </w:rPr>
        <w:tab/>
      </w:r>
      <w:r w:rsidR="00D743F8">
        <w:rPr>
          <w:rFonts w:hint="eastAsia"/>
          <w:lang w:eastAsia="zh-CN"/>
        </w:rPr>
        <w:t>以色列在征收执照费方面的经验</w:t>
      </w:r>
      <w:r w:rsidRPr="00E30119">
        <w:rPr>
          <w:noProof/>
          <w:webHidden/>
          <w:lang w:eastAsia="zh-CN"/>
        </w:rPr>
        <w:tab/>
      </w:r>
      <w:r w:rsidR="002D6684">
        <w:rPr>
          <w:noProof/>
          <w:webHidden/>
          <w:lang w:eastAsia="zh-CN"/>
        </w:rPr>
        <w:tab/>
      </w:r>
      <w:r w:rsidRPr="00E30119">
        <w:rPr>
          <w:noProof/>
          <w:webHidden/>
          <w:lang w:eastAsia="zh-CN"/>
        </w:rPr>
        <w:t>111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5.2.6</w:t>
      </w:r>
      <w:r w:rsidRPr="00E30119">
        <w:rPr>
          <w:rFonts w:asciiTheme="minorHAnsi" w:hAnsiTheme="minorHAnsi" w:cstheme="minorBidi"/>
          <w:noProof/>
          <w:sz w:val="22"/>
          <w:szCs w:val="22"/>
          <w:lang w:eastAsia="zh-CN"/>
        </w:rPr>
        <w:tab/>
      </w:r>
      <w:r w:rsidR="00D743F8">
        <w:rPr>
          <w:rFonts w:hint="eastAsia"/>
          <w:lang w:eastAsia="zh-CN"/>
        </w:rPr>
        <w:t>吉尔吉斯共和国在征收执照费方面的经验</w:t>
      </w:r>
      <w:r w:rsidRPr="00E30119">
        <w:rPr>
          <w:noProof/>
          <w:webHidden/>
          <w:lang w:eastAsia="zh-CN"/>
        </w:rPr>
        <w:tab/>
      </w:r>
      <w:r w:rsidR="002D6684">
        <w:rPr>
          <w:noProof/>
          <w:webHidden/>
          <w:lang w:eastAsia="zh-CN"/>
        </w:rPr>
        <w:tab/>
      </w:r>
      <w:r w:rsidRPr="00E30119">
        <w:rPr>
          <w:noProof/>
          <w:webHidden/>
          <w:lang w:eastAsia="zh-CN"/>
        </w:rPr>
        <w:t>112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5.2.7</w:t>
      </w:r>
      <w:r w:rsidRPr="00E30119">
        <w:rPr>
          <w:rFonts w:asciiTheme="minorHAnsi" w:hAnsiTheme="minorHAnsi" w:cstheme="minorBidi"/>
          <w:noProof/>
          <w:sz w:val="22"/>
          <w:szCs w:val="22"/>
          <w:lang w:eastAsia="zh-CN"/>
        </w:rPr>
        <w:tab/>
      </w:r>
      <w:r w:rsidR="00D743F8">
        <w:rPr>
          <w:rFonts w:hint="eastAsia"/>
          <w:lang w:eastAsia="zh-CN"/>
        </w:rPr>
        <w:t>俄罗斯在征收执照费方面的经验</w:t>
      </w:r>
      <w:r w:rsidRPr="00E30119">
        <w:rPr>
          <w:noProof/>
          <w:webHidden/>
          <w:lang w:eastAsia="zh-CN"/>
        </w:rPr>
        <w:tab/>
      </w:r>
      <w:r w:rsidR="002D6684">
        <w:rPr>
          <w:noProof/>
          <w:webHidden/>
          <w:lang w:eastAsia="zh-CN"/>
        </w:rPr>
        <w:tab/>
      </w:r>
      <w:r w:rsidRPr="00E30119">
        <w:rPr>
          <w:noProof/>
          <w:webHidden/>
          <w:lang w:eastAsia="zh-CN"/>
        </w:rPr>
        <w:t>120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5.2.8</w:t>
      </w:r>
      <w:r w:rsidRPr="00E30119">
        <w:rPr>
          <w:rFonts w:asciiTheme="minorHAnsi" w:hAnsiTheme="minorHAnsi" w:cstheme="minorBidi"/>
          <w:noProof/>
          <w:sz w:val="22"/>
          <w:szCs w:val="22"/>
          <w:lang w:eastAsia="zh-CN"/>
        </w:rPr>
        <w:tab/>
      </w:r>
      <w:r w:rsidR="00D743F8">
        <w:rPr>
          <w:rFonts w:hint="eastAsia"/>
          <w:lang w:eastAsia="zh-CN"/>
        </w:rPr>
        <w:t>英国在征收执照费方面的经验</w:t>
      </w:r>
      <w:r w:rsidRPr="00E30119">
        <w:rPr>
          <w:noProof/>
          <w:webHidden/>
          <w:lang w:eastAsia="zh-CN"/>
        </w:rPr>
        <w:tab/>
      </w:r>
      <w:r w:rsidR="002D6684">
        <w:rPr>
          <w:noProof/>
          <w:webHidden/>
          <w:lang w:eastAsia="zh-CN"/>
        </w:rPr>
        <w:tab/>
      </w:r>
      <w:r w:rsidRPr="00E30119">
        <w:rPr>
          <w:noProof/>
          <w:webHidden/>
          <w:lang w:eastAsia="zh-CN"/>
        </w:rPr>
        <w:t>120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5.2.9</w:t>
      </w:r>
      <w:r w:rsidRPr="00E30119">
        <w:rPr>
          <w:rFonts w:asciiTheme="minorHAnsi" w:hAnsiTheme="minorHAnsi" w:cstheme="minorBidi"/>
          <w:noProof/>
          <w:sz w:val="22"/>
          <w:szCs w:val="22"/>
          <w:lang w:eastAsia="zh-CN"/>
        </w:rPr>
        <w:tab/>
      </w:r>
      <w:r w:rsidR="00D743F8">
        <w:rPr>
          <w:rFonts w:hint="eastAsia"/>
          <w:lang w:eastAsia="zh-CN"/>
        </w:rPr>
        <w:t>美国在征收执照费方面的经验</w:t>
      </w:r>
      <w:r w:rsidRPr="00E30119">
        <w:rPr>
          <w:noProof/>
          <w:webHidden/>
          <w:lang w:eastAsia="zh-CN"/>
        </w:rPr>
        <w:tab/>
      </w:r>
      <w:r w:rsidR="002D6684">
        <w:rPr>
          <w:noProof/>
          <w:webHidden/>
          <w:lang w:eastAsia="zh-CN"/>
        </w:rPr>
        <w:tab/>
      </w:r>
      <w:r w:rsidRPr="00E30119">
        <w:rPr>
          <w:noProof/>
          <w:webHidden/>
          <w:lang w:eastAsia="zh-CN"/>
        </w:rPr>
        <w:t>121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5.2.10</w:t>
      </w:r>
      <w:r w:rsidRPr="00E30119">
        <w:rPr>
          <w:rFonts w:asciiTheme="minorHAnsi" w:hAnsiTheme="minorHAnsi" w:cstheme="minorBidi"/>
          <w:noProof/>
          <w:sz w:val="22"/>
          <w:szCs w:val="22"/>
          <w:lang w:eastAsia="zh-CN"/>
        </w:rPr>
        <w:tab/>
      </w:r>
      <w:r w:rsidR="00D743F8">
        <w:rPr>
          <w:rFonts w:hint="eastAsia"/>
          <w:lang w:eastAsia="zh-CN"/>
        </w:rPr>
        <w:t>巴西在征收执照费方面的经验</w:t>
      </w:r>
      <w:r w:rsidRPr="00E30119">
        <w:rPr>
          <w:noProof/>
          <w:webHidden/>
          <w:lang w:eastAsia="zh-CN"/>
        </w:rPr>
        <w:tab/>
      </w:r>
      <w:r w:rsidR="002D6684">
        <w:rPr>
          <w:noProof/>
          <w:webHidden/>
          <w:lang w:eastAsia="zh-CN"/>
        </w:rPr>
        <w:tab/>
      </w:r>
      <w:r w:rsidRPr="00E30119">
        <w:rPr>
          <w:noProof/>
          <w:webHidden/>
          <w:lang w:eastAsia="zh-CN"/>
        </w:rPr>
        <w:t>126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5.2.11</w:t>
      </w:r>
      <w:r w:rsidRPr="00E30119">
        <w:rPr>
          <w:rFonts w:asciiTheme="minorHAnsi" w:hAnsiTheme="minorHAnsi" w:cstheme="minorBidi"/>
          <w:noProof/>
          <w:sz w:val="22"/>
          <w:szCs w:val="22"/>
          <w:lang w:eastAsia="zh-CN"/>
        </w:rPr>
        <w:tab/>
      </w:r>
      <w:r w:rsidR="00D743F8">
        <w:rPr>
          <w:rFonts w:hint="eastAsia"/>
          <w:lang w:eastAsia="zh-CN"/>
        </w:rPr>
        <w:t>韩国在征收执照费方面的经验</w:t>
      </w:r>
      <w:r w:rsidRPr="00E30119">
        <w:rPr>
          <w:noProof/>
          <w:webHidden/>
          <w:lang w:eastAsia="zh-CN"/>
        </w:rPr>
        <w:tab/>
      </w:r>
      <w:r w:rsidR="002D6684">
        <w:rPr>
          <w:noProof/>
          <w:webHidden/>
          <w:lang w:eastAsia="zh-CN"/>
        </w:rPr>
        <w:tab/>
      </w:r>
      <w:r w:rsidRPr="00E30119">
        <w:rPr>
          <w:noProof/>
          <w:webHidden/>
          <w:lang w:eastAsia="zh-CN"/>
        </w:rPr>
        <w:t>129</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5.3</w:t>
      </w:r>
      <w:r w:rsidRPr="00E30119">
        <w:rPr>
          <w:rFonts w:asciiTheme="minorHAnsi" w:hAnsiTheme="minorHAnsi" w:cstheme="minorBidi"/>
          <w:noProof/>
          <w:sz w:val="22"/>
          <w:szCs w:val="22"/>
          <w:lang w:eastAsia="zh-CN"/>
        </w:rPr>
        <w:tab/>
      </w:r>
      <w:r w:rsidR="00D743F8">
        <w:rPr>
          <w:rFonts w:hint="eastAsia"/>
          <w:lang w:eastAsia="zh-CN"/>
        </w:rPr>
        <w:t>在使用替代资源方面的经验</w:t>
      </w:r>
      <w:r w:rsidRPr="00E30119">
        <w:rPr>
          <w:noProof/>
          <w:webHidden/>
          <w:lang w:eastAsia="zh-CN"/>
        </w:rPr>
        <w:tab/>
      </w:r>
      <w:r w:rsidR="002D6684">
        <w:rPr>
          <w:noProof/>
          <w:webHidden/>
          <w:lang w:eastAsia="zh-CN"/>
        </w:rPr>
        <w:tab/>
      </w:r>
      <w:r w:rsidRPr="00E30119">
        <w:rPr>
          <w:noProof/>
          <w:webHidden/>
          <w:lang w:eastAsia="zh-CN"/>
        </w:rPr>
        <w:t>135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5.3.1</w:t>
      </w:r>
      <w:r w:rsidRPr="00E30119">
        <w:rPr>
          <w:rFonts w:asciiTheme="minorHAnsi" w:hAnsiTheme="minorHAnsi" w:cstheme="minorBidi"/>
          <w:noProof/>
          <w:sz w:val="22"/>
          <w:szCs w:val="22"/>
          <w:lang w:eastAsia="zh-CN"/>
        </w:rPr>
        <w:tab/>
      </w:r>
      <w:r w:rsidR="00D743F8">
        <w:rPr>
          <w:rFonts w:hint="eastAsia"/>
          <w:lang w:eastAsia="zh-CN"/>
        </w:rPr>
        <w:t>加拿大</w:t>
      </w:r>
      <w:r w:rsidRPr="00E30119">
        <w:rPr>
          <w:noProof/>
          <w:webHidden/>
          <w:lang w:eastAsia="zh-CN"/>
        </w:rPr>
        <w:tab/>
      </w:r>
      <w:r w:rsidR="002D6684">
        <w:rPr>
          <w:noProof/>
          <w:webHidden/>
          <w:lang w:eastAsia="zh-CN"/>
        </w:rPr>
        <w:tab/>
      </w:r>
      <w:r w:rsidRPr="00E30119">
        <w:rPr>
          <w:noProof/>
          <w:webHidden/>
          <w:lang w:eastAsia="zh-CN"/>
        </w:rPr>
        <w:t>135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5.3.2</w:t>
      </w:r>
      <w:r w:rsidRPr="00E30119">
        <w:rPr>
          <w:rFonts w:asciiTheme="minorHAnsi" w:hAnsiTheme="minorHAnsi" w:cstheme="minorBidi"/>
          <w:noProof/>
          <w:sz w:val="22"/>
          <w:szCs w:val="22"/>
          <w:lang w:eastAsia="zh-CN"/>
        </w:rPr>
        <w:tab/>
      </w:r>
      <w:r w:rsidR="00D743F8">
        <w:rPr>
          <w:rFonts w:hint="eastAsia"/>
          <w:lang w:eastAsia="zh-CN"/>
        </w:rPr>
        <w:t>德国</w:t>
      </w:r>
      <w:r w:rsidRPr="00E30119">
        <w:rPr>
          <w:noProof/>
          <w:webHidden/>
          <w:lang w:eastAsia="zh-CN"/>
        </w:rPr>
        <w:tab/>
      </w:r>
      <w:r w:rsidR="002D6684">
        <w:rPr>
          <w:noProof/>
          <w:webHidden/>
          <w:lang w:eastAsia="zh-CN"/>
        </w:rPr>
        <w:tab/>
      </w:r>
      <w:r w:rsidRPr="00E30119">
        <w:rPr>
          <w:noProof/>
          <w:webHidden/>
          <w:lang w:eastAsia="zh-CN"/>
        </w:rPr>
        <w:t>136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5.3.3</w:t>
      </w:r>
      <w:r w:rsidRPr="00E30119">
        <w:rPr>
          <w:rFonts w:asciiTheme="minorHAnsi" w:hAnsiTheme="minorHAnsi" w:cstheme="minorBidi"/>
          <w:noProof/>
          <w:sz w:val="22"/>
          <w:szCs w:val="22"/>
          <w:lang w:eastAsia="zh-CN"/>
        </w:rPr>
        <w:tab/>
      </w:r>
      <w:r w:rsidR="00D743F8">
        <w:rPr>
          <w:rFonts w:hint="eastAsia"/>
          <w:lang w:eastAsia="zh-CN"/>
        </w:rPr>
        <w:t>以色列</w:t>
      </w:r>
      <w:r w:rsidRPr="00E30119">
        <w:rPr>
          <w:noProof/>
          <w:webHidden/>
          <w:lang w:eastAsia="zh-CN"/>
        </w:rPr>
        <w:tab/>
      </w:r>
      <w:r w:rsidR="002D6684">
        <w:rPr>
          <w:noProof/>
          <w:webHidden/>
          <w:lang w:eastAsia="zh-CN"/>
        </w:rPr>
        <w:tab/>
      </w:r>
      <w:r w:rsidRPr="00E30119">
        <w:rPr>
          <w:noProof/>
          <w:webHidden/>
          <w:lang w:eastAsia="zh-CN"/>
        </w:rPr>
        <w:t>136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5.3.4</w:t>
      </w:r>
      <w:r w:rsidRPr="00E30119">
        <w:rPr>
          <w:rFonts w:asciiTheme="minorHAnsi" w:hAnsiTheme="minorHAnsi" w:cstheme="minorBidi"/>
          <w:noProof/>
          <w:sz w:val="22"/>
          <w:szCs w:val="22"/>
          <w:lang w:eastAsia="zh-CN"/>
        </w:rPr>
        <w:tab/>
      </w:r>
      <w:r w:rsidR="00D743F8">
        <w:rPr>
          <w:rFonts w:hint="eastAsia"/>
          <w:lang w:eastAsia="zh-CN"/>
        </w:rPr>
        <w:t>俄罗斯联邦</w:t>
      </w:r>
      <w:r w:rsidRPr="00E30119">
        <w:rPr>
          <w:noProof/>
          <w:webHidden/>
          <w:lang w:eastAsia="zh-CN"/>
        </w:rPr>
        <w:tab/>
      </w:r>
      <w:r w:rsidR="002D6684">
        <w:rPr>
          <w:noProof/>
          <w:webHidden/>
          <w:lang w:eastAsia="zh-CN"/>
        </w:rPr>
        <w:tab/>
      </w:r>
      <w:r w:rsidRPr="00E30119">
        <w:rPr>
          <w:noProof/>
          <w:webHidden/>
          <w:lang w:eastAsia="zh-CN"/>
        </w:rPr>
        <w:t>136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5.3.5</w:t>
      </w:r>
      <w:r w:rsidRPr="00E30119">
        <w:rPr>
          <w:rFonts w:asciiTheme="minorHAnsi" w:hAnsiTheme="minorHAnsi" w:cstheme="minorBidi"/>
          <w:noProof/>
          <w:sz w:val="22"/>
          <w:szCs w:val="22"/>
          <w:lang w:eastAsia="zh-CN"/>
        </w:rPr>
        <w:tab/>
      </w:r>
      <w:r w:rsidR="00D743F8">
        <w:rPr>
          <w:rFonts w:hint="eastAsia"/>
          <w:lang w:eastAsia="zh-CN"/>
        </w:rPr>
        <w:t>美国</w:t>
      </w:r>
      <w:r w:rsidRPr="00E30119">
        <w:rPr>
          <w:noProof/>
          <w:webHidden/>
          <w:lang w:eastAsia="zh-CN"/>
        </w:rPr>
        <w:tab/>
      </w:r>
      <w:r w:rsidR="002D6684">
        <w:rPr>
          <w:noProof/>
          <w:webHidden/>
          <w:lang w:eastAsia="zh-CN"/>
        </w:rPr>
        <w:tab/>
      </w:r>
      <w:r w:rsidRPr="00E30119">
        <w:rPr>
          <w:noProof/>
          <w:webHidden/>
          <w:lang w:eastAsia="zh-CN"/>
        </w:rPr>
        <w:t>137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5.3.6</w:t>
      </w:r>
      <w:r w:rsidRPr="00E30119">
        <w:rPr>
          <w:rFonts w:asciiTheme="minorHAnsi" w:hAnsiTheme="minorHAnsi" w:cstheme="minorBidi"/>
          <w:noProof/>
          <w:sz w:val="22"/>
          <w:szCs w:val="22"/>
          <w:lang w:eastAsia="zh-CN"/>
        </w:rPr>
        <w:tab/>
      </w:r>
      <w:r w:rsidR="00D743F8">
        <w:rPr>
          <w:rFonts w:hint="eastAsia"/>
          <w:lang w:eastAsia="zh-CN"/>
        </w:rPr>
        <w:t>中国在使用替代资源方面的经验</w:t>
      </w:r>
      <w:r w:rsidRPr="00E30119">
        <w:rPr>
          <w:noProof/>
          <w:webHidden/>
          <w:lang w:eastAsia="zh-CN"/>
        </w:rPr>
        <w:tab/>
      </w:r>
      <w:r w:rsidR="002D6684">
        <w:rPr>
          <w:noProof/>
          <w:webHidden/>
          <w:lang w:eastAsia="zh-CN"/>
        </w:rPr>
        <w:tab/>
      </w:r>
      <w:r w:rsidRPr="00E30119">
        <w:rPr>
          <w:noProof/>
          <w:webHidden/>
          <w:lang w:eastAsia="zh-CN"/>
        </w:rPr>
        <w:t>138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5.4</w:t>
      </w:r>
      <w:r w:rsidRPr="00E30119">
        <w:rPr>
          <w:rFonts w:asciiTheme="minorHAnsi" w:hAnsiTheme="minorHAnsi" w:cstheme="minorBidi"/>
          <w:noProof/>
          <w:sz w:val="22"/>
          <w:szCs w:val="22"/>
          <w:lang w:eastAsia="zh-CN"/>
        </w:rPr>
        <w:tab/>
      </w:r>
      <w:r w:rsidR="00D743F8">
        <w:rPr>
          <w:rFonts w:hint="eastAsia"/>
          <w:lang w:eastAsia="zh-CN"/>
        </w:rPr>
        <w:t>其他经验</w:t>
      </w:r>
      <w:r w:rsidRPr="00E30119">
        <w:rPr>
          <w:noProof/>
          <w:webHidden/>
          <w:lang w:eastAsia="zh-CN"/>
        </w:rPr>
        <w:tab/>
      </w:r>
      <w:r w:rsidR="002D6684">
        <w:rPr>
          <w:noProof/>
          <w:webHidden/>
          <w:lang w:eastAsia="zh-CN"/>
        </w:rPr>
        <w:tab/>
      </w:r>
      <w:r w:rsidRPr="00E30119">
        <w:rPr>
          <w:noProof/>
          <w:webHidden/>
          <w:lang w:eastAsia="zh-CN"/>
        </w:rPr>
        <w:t>139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5.4.1</w:t>
      </w:r>
      <w:r w:rsidRPr="00E30119">
        <w:rPr>
          <w:rFonts w:asciiTheme="minorHAnsi" w:hAnsiTheme="minorHAnsi" w:cstheme="minorBidi"/>
          <w:noProof/>
          <w:sz w:val="22"/>
          <w:szCs w:val="22"/>
          <w:lang w:eastAsia="zh-CN"/>
        </w:rPr>
        <w:tab/>
      </w:r>
      <w:r w:rsidR="00D743F8" w:rsidRPr="000C5B19">
        <w:rPr>
          <w:rFonts w:hint="eastAsia"/>
          <w:lang w:eastAsia="zh-CN"/>
        </w:rPr>
        <w:t>业余无线电业务</w:t>
      </w:r>
      <w:r w:rsidRPr="00E30119">
        <w:rPr>
          <w:noProof/>
          <w:webHidden/>
          <w:lang w:eastAsia="zh-CN"/>
        </w:rPr>
        <w:tab/>
      </w:r>
      <w:r w:rsidR="002D6684">
        <w:rPr>
          <w:noProof/>
          <w:webHidden/>
          <w:lang w:eastAsia="zh-CN"/>
        </w:rPr>
        <w:tab/>
      </w:r>
      <w:r w:rsidRPr="00E30119">
        <w:rPr>
          <w:noProof/>
          <w:webHidden/>
          <w:lang w:eastAsia="zh-CN"/>
        </w:rPr>
        <w:t>139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5.4.2</w:t>
      </w:r>
      <w:r w:rsidRPr="00E30119">
        <w:rPr>
          <w:rFonts w:asciiTheme="minorHAnsi" w:hAnsiTheme="minorHAnsi" w:cstheme="minorBidi"/>
          <w:noProof/>
          <w:sz w:val="22"/>
          <w:szCs w:val="22"/>
          <w:lang w:eastAsia="zh-CN"/>
        </w:rPr>
        <w:tab/>
      </w:r>
      <w:r w:rsidR="00D743F8">
        <w:rPr>
          <w:rFonts w:hint="eastAsia"/>
          <w:lang w:eastAsia="zh-CN"/>
        </w:rPr>
        <w:t>面积与高密度系统</w:t>
      </w:r>
      <w:r w:rsidRPr="00E30119">
        <w:rPr>
          <w:noProof/>
          <w:webHidden/>
          <w:lang w:eastAsia="zh-CN"/>
        </w:rPr>
        <w:tab/>
      </w:r>
      <w:r w:rsidR="002D6684">
        <w:rPr>
          <w:noProof/>
          <w:webHidden/>
          <w:lang w:eastAsia="zh-CN"/>
        </w:rPr>
        <w:tab/>
      </w:r>
      <w:r w:rsidRPr="00E30119">
        <w:rPr>
          <w:noProof/>
          <w:webHidden/>
          <w:lang w:eastAsia="zh-CN"/>
        </w:rPr>
        <w:t>140</w:t>
      </w:r>
    </w:p>
    <w:p w:rsidR="00E51631" w:rsidRDefault="00E30119" w:rsidP="00E51631">
      <w:pPr>
        <w:pStyle w:val="TOC3"/>
        <w:spacing w:before="140"/>
        <w:rPr>
          <w:noProof/>
          <w:webHidden/>
          <w:lang w:eastAsia="zh-CN"/>
        </w:rPr>
      </w:pPr>
      <w:r w:rsidRPr="00E30119">
        <w:rPr>
          <w:rStyle w:val="Hyperlink"/>
          <w:noProof/>
          <w:color w:val="auto"/>
          <w:u w:val="none"/>
          <w:lang w:eastAsia="zh-CN"/>
        </w:rPr>
        <w:t>5.4.3</w:t>
      </w:r>
      <w:r w:rsidRPr="00E30119">
        <w:rPr>
          <w:rFonts w:asciiTheme="minorHAnsi" w:hAnsiTheme="minorHAnsi" w:cstheme="minorBidi"/>
          <w:noProof/>
          <w:sz w:val="22"/>
          <w:szCs w:val="22"/>
          <w:lang w:eastAsia="zh-CN"/>
        </w:rPr>
        <w:tab/>
      </w:r>
      <w:r w:rsidR="00D743F8" w:rsidRPr="00764263">
        <w:rPr>
          <w:rFonts w:hint="eastAsia"/>
          <w:noProof/>
          <w:lang w:eastAsia="zh-CN"/>
        </w:rPr>
        <w:t>空间业务</w:t>
      </w:r>
      <w:r w:rsidR="00D743F8">
        <w:rPr>
          <w:rFonts w:hint="eastAsia"/>
          <w:noProof/>
          <w:lang w:eastAsia="zh-CN"/>
        </w:rPr>
        <w:t>、轨道使用和频谱收费</w:t>
      </w:r>
      <w:r w:rsidRPr="00E30119">
        <w:rPr>
          <w:noProof/>
          <w:webHidden/>
          <w:lang w:eastAsia="zh-CN"/>
        </w:rPr>
        <w:tab/>
      </w:r>
      <w:r w:rsidR="002D6684">
        <w:rPr>
          <w:noProof/>
          <w:webHidden/>
          <w:lang w:eastAsia="zh-CN"/>
        </w:rPr>
        <w:tab/>
      </w:r>
      <w:r w:rsidRPr="00E30119">
        <w:rPr>
          <w:noProof/>
          <w:webHidden/>
          <w:lang w:eastAsia="zh-CN"/>
        </w:rPr>
        <w:t>140</w:t>
      </w:r>
    </w:p>
    <w:p w:rsidR="00E51631" w:rsidRDefault="00E51631">
      <w:pPr>
        <w:tabs>
          <w:tab w:val="clear" w:pos="794"/>
          <w:tab w:val="clear" w:pos="1191"/>
          <w:tab w:val="clear" w:pos="1588"/>
          <w:tab w:val="clear" w:pos="1985"/>
        </w:tabs>
        <w:overflowPunct/>
        <w:autoSpaceDE/>
        <w:autoSpaceDN/>
        <w:adjustRightInd/>
        <w:spacing w:before="0"/>
        <w:jc w:val="left"/>
        <w:textAlignment w:val="auto"/>
        <w:rPr>
          <w:noProof/>
          <w:webHidden/>
          <w:lang w:val="en-US" w:eastAsia="zh-CN"/>
        </w:rPr>
      </w:pPr>
      <w:r>
        <w:rPr>
          <w:noProof/>
          <w:webHidden/>
          <w:lang w:eastAsia="zh-CN"/>
        </w:rPr>
        <w:br w:type="page"/>
      </w:r>
    </w:p>
    <w:p w:rsidR="002D6684" w:rsidRDefault="002D6684" w:rsidP="00E51631">
      <w:pPr>
        <w:pStyle w:val="toc0"/>
        <w:keepNext/>
        <w:keepLines/>
        <w:spacing w:before="140"/>
        <w:ind w:right="992"/>
        <w:rPr>
          <w:lang w:val="en-US" w:eastAsia="zh-CN"/>
        </w:rPr>
      </w:pPr>
      <w:r w:rsidRPr="004A4E59">
        <w:rPr>
          <w:lang w:val="en-US" w:eastAsia="zh-CN"/>
        </w:rPr>
        <w:lastRenderedPageBreak/>
        <w:tab/>
      </w:r>
      <w:r w:rsidR="00696685" w:rsidRPr="00216EE5">
        <w:rPr>
          <w:rFonts w:ascii="STKaiti" w:eastAsia="STKaiti" w:hAnsi="STKaiti" w:hint="eastAsia"/>
          <w:i w:val="0"/>
          <w:lang w:val="en-US" w:eastAsia="zh-CN"/>
        </w:rPr>
        <w:t>页码</w:t>
      </w:r>
    </w:p>
    <w:p w:rsidR="00E30119" w:rsidRPr="00E30119" w:rsidRDefault="00D12B8B" w:rsidP="00E51631">
      <w:pPr>
        <w:pStyle w:val="TOC1"/>
        <w:keepNext/>
        <w:spacing w:before="140"/>
        <w:rPr>
          <w:rFonts w:asciiTheme="minorHAnsi" w:hAnsiTheme="minorHAnsi" w:cstheme="minorBidi"/>
          <w:noProof/>
          <w:sz w:val="22"/>
          <w:szCs w:val="22"/>
          <w:lang w:eastAsia="zh-CN"/>
        </w:rPr>
      </w:pPr>
      <w:r>
        <w:rPr>
          <w:rFonts w:hint="eastAsia"/>
          <w:lang w:eastAsia="zh-CN"/>
        </w:rPr>
        <w:t>参考资料</w:t>
      </w:r>
      <w:r w:rsidR="00E30119" w:rsidRPr="00E30119">
        <w:rPr>
          <w:noProof/>
          <w:webHidden/>
          <w:lang w:eastAsia="zh-CN"/>
        </w:rPr>
        <w:tab/>
      </w:r>
      <w:r w:rsidR="002D6684">
        <w:rPr>
          <w:noProof/>
          <w:webHidden/>
          <w:lang w:eastAsia="zh-CN"/>
        </w:rPr>
        <w:tab/>
      </w:r>
      <w:r w:rsidR="00E30119" w:rsidRPr="00E30119">
        <w:rPr>
          <w:noProof/>
          <w:webHidden/>
          <w:lang w:eastAsia="zh-CN"/>
        </w:rPr>
        <w:t>140</w:t>
      </w:r>
    </w:p>
    <w:p w:rsidR="00E30119" w:rsidRPr="00E30119" w:rsidRDefault="00D12B8B" w:rsidP="00E51631">
      <w:pPr>
        <w:pStyle w:val="TOC1"/>
        <w:keepNext/>
        <w:spacing w:before="140"/>
        <w:rPr>
          <w:rFonts w:asciiTheme="minorHAnsi" w:hAnsiTheme="minorHAnsi" w:cstheme="minorBidi"/>
          <w:noProof/>
          <w:sz w:val="22"/>
          <w:szCs w:val="22"/>
          <w:lang w:eastAsia="zh-CN"/>
        </w:rPr>
      </w:pPr>
      <w:r w:rsidRPr="00125DFF">
        <w:rPr>
          <w:rFonts w:hint="eastAsia"/>
          <w:bCs/>
          <w:lang w:eastAsia="zh-CN"/>
        </w:rPr>
        <w:t>词汇表</w:t>
      </w:r>
      <w:r w:rsidR="00E30119" w:rsidRPr="00E30119">
        <w:rPr>
          <w:noProof/>
          <w:webHidden/>
          <w:lang w:eastAsia="zh-CN"/>
        </w:rPr>
        <w:tab/>
      </w:r>
      <w:r w:rsidR="002D6684">
        <w:rPr>
          <w:noProof/>
          <w:webHidden/>
          <w:lang w:eastAsia="zh-CN"/>
        </w:rPr>
        <w:tab/>
      </w:r>
      <w:r w:rsidR="00E30119" w:rsidRPr="00E30119">
        <w:rPr>
          <w:noProof/>
          <w:webHidden/>
          <w:lang w:eastAsia="zh-CN"/>
        </w:rPr>
        <w:t>141</w:t>
      </w:r>
    </w:p>
    <w:p w:rsidR="00E30119" w:rsidRPr="00E30119" w:rsidRDefault="00D12B8B"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附件</w:t>
      </w:r>
      <w:r>
        <w:rPr>
          <w:rStyle w:val="Hyperlink"/>
          <w:rFonts w:hint="eastAsia"/>
          <w:noProof/>
          <w:color w:val="auto"/>
          <w:u w:val="none"/>
          <w:lang w:eastAsia="zh-CN"/>
        </w:rPr>
        <w:t>1</w:t>
      </w:r>
      <w:r w:rsidR="00E30119" w:rsidRPr="00E30119">
        <w:rPr>
          <w:noProof/>
          <w:webHidden/>
          <w:lang w:eastAsia="zh-CN"/>
        </w:rPr>
        <w:tab/>
      </w:r>
      <w:r w:rsidR="002D6684">
        <w:rPr>
          <w:noProof/>
          <w:webHidden/>
          <w:lang w:eastAsia="zh-CN"/>
        </w:rPr>
        <w:tab/>
      </w:r>
      <w:r w:rsidR="00E30119" w:rsidRPr="00E30119">
        <w:rPr>
          <w:noProof/>
          <w:webHidden/>
          <w:lang w:eastAsia="zh-CN"/>
        </w:rPr>
        <w:t>143</w:t>
      </w:r>
    </w:p>
    <w:p w:rsidR="00E30119" w:rsidRDefault="00E3011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E961ED" w:rsidRDefault="00E961ED">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E961ED">
        <w:rPr>
          <w:lang w:val="en-US" w:eastAsia="zh-CN"/>
        </w:rPr>
        <w:br w:type="page"/>
      </w:r>
    </w:p>
    <w:p w:rsidR="008B2BBA" w:rsidRDefault="008B2BBA" w:rsidP="008B2BBA">
      <w:pPr>
        <w:pStyle w:val="Heading1"/>
        <w:jc w:val="center"/>
        <w:rPr>
          <w:lang w:eastAsia="zh-CN"/>
        </w:rPr>
      </w:pPr>
    </w:p>
    <w:p w:rsidR="00A6735C" w:rsidRPr="00C44562" w:rsidRDefault="00216EE5" w:rsidP="00B02A1E">
      <w:pPr>
        <w:pStyle w:val="RepNo"/>
        <w:spacing w:before="240"/>
        <w:rPr>
          <w:b/>
          <w:bCs/>
          <w:lang w:eastAsia="zh-CN"/>
        </w:rPr>
      </w:pPr>
      <w:bookmarkStart w:id="1" w:name="OLE_LINK3"/>
      <w:r w:rsidRPr="00C44562">
        <w:rPr>
          <w:rFonts w:hint="eastAsia"/>
          <w:b/>
          <w:bCs/>
          <w:lang w:eastAsia="zh-CN"/>
        </w:rPr>
        <w:t>序</w:t>
      </w:r>
    </w:p>
    <w:p w:rsidR="002937B0" w:rsidRDefault="002937B0" w:rsidP="002B13C6">
      <w:pPr>
        <w:pStyle w:val="Normalaftertitle"/>
        <w:rPr>
          <w:lang w:val="en-US" w:eastAsia="zh-CN"/>
        </w:rPr>
      </w:pPr>
      <w:bookmarkStart w:id="2" w:name="irecnoe"/>
      <w:bookmarkEnd w:id="2"/>
      <w:bookmarkEnd w:id="1"/>
    </w:p>
    <w:p w:rsidR="00216EE5" w:rsidRPr="006D6EEC" w:rsidRDefault="009545A8" w:rsidP="00216EE5">
      <w:pPr>
        <w:ind w:firstLineChars="200" w:firstLine="480"/>
        <w:rPr>
          <w:lang w:val="en-US" w:eastAsia="zh-CN"/>
        </w:rPr>
      </w:pPr>
      <w:r>
        <w:rPr>
          <w:rFonts w:hint="eastAsia"/>
          <w:lang w:val="en-US" w:eastAsia="zh-CN"/>
        </w:rPr>
        <w:t>I</w:t>
      </w:r>
      <w:r w:rsidR="00216EE5" w:rsidRPr="00D437A4">
        <w:rPr>
          <w:lang w:val="en-US" w:eastAsia="zh-CN"/>
        </w:rPr>
        <w:t>TU-R SM</w:t>
      </w:r>
      <w:r w:rsidR="00216EE5">
        <w:rPr>
          <w:lang w:val="en-US" w:eastAsia="zh-CN"/>
        </w:rPr>
        <w:t>.</w:t>
      </w:r>
      <w:r w:rsidR="00216EE5" w:rsidRPr="00D437A4">
        <w:rPr>
          <w:lang w:val="en-US" w:eastAsia="zh-CN"/>
        </w:rPr>
        <w:t>2012</w:t>
      </w:r>
      <w:r w:rsidR="00216EE5">
        <w:rPr>
          <w:rFonts w:hint="eastAsia"/>
          <w:lang w:val="en-US" w:eastAsia="zh-CN"/>
        </w:rPr>
        <w:t>报告《频谱管理的经济方面》的初始版本于</w:t>
      </w:r>
      <w:r w:rsidR="00216EE5">
        <w:rPr>
          <w:lang w:val="en-US" w:eastAsia="zh-CN"/>
        </w:rPr>
        <w:t>1998</w:t>
      </w:r>
      <w:r w:rsidR="00216EE5">
        <w:rPr>
          <w:rFonts w:hint="eastAsia"/>
          <w:lang w:val="en-US" w:eastAsia="zh-CN"/>
        </w:rPr>
        <w:t>年发行，并于</w:t>
      </w:r>
      <w:r w:rsidR="00216EE5">
        <w:rPr>
          <w:lang w:val="en-US" w:eastAsia="zh-CN"/>
        </w:rPr>
        <w:t>2001</w:t>
      </w:r>
      <w:r w:rsidR="00216EE5">
        <w:rPr>
          <w:rFonts w:hint="eastAsia"/>
          <w:lang w:val="en-US" w:eastAsia="zh-CN"/>
        </w:rPr>
        <w:t>年和</w:t>
      </w:r>
      <w:r w:rsidR="00216EE5">
        <w:rPr>
          <w:lang w:val="en-US" w:eastAsia="zh-CN"/>
        </w:rPr>
        <w:t>2002</w:t>
      </w:r>
      <w:r w:rsidR="00216EE5">
        <w:rPr>
          <w:rFonts w:hint="eastAsia"/>
          <w:lang w:val="en-US" w:eastAsia="zh-CN"/>
        </w:rPr>
        <w:t>年修订，新增了对一些主管部门在此课题方面所取得的经验的简要介绍。</w:t>
      </w:r>
    </w:p>
    <w:p w:rsidR="00216EE5" w:rsidRPr="009226FA" w:rsidRDefault="00216EE5" w:rsidP="00216EE5">
      <w:pPr>
        <w:ind w:firstLineChars="200" w:firstLine="480"/>
        <w:rPr>
          <w:lang w:val="en-US" w:eastAsia="zh-CN"/>
        </w:rPr>
      </w:pPr>
      <w:r>
        <w:rPr>
          <w:rFonts w:hint="eastAsia"/>
          <w:lang w:val="en-US" w:eastAsia="zh-CN"/>
        </w:rPr>
        <w:t>和此前的版本一样，本报告的最新修订版中介绍了各种基于主管部门的最新经验、适用于频谱管理活动的经济方法。但本版本中还包括了在进行国际费用水平比较时需要考虑的因素，以及有关建立频谱费用公式和系统方法论的指导原则。它是</w:t>
      </w:r>
      <w:r w:rsidRPr="009226FA">
        <w:rPr>
          <w:lang w:val="en-US" w:eastAsia="zh-CN"/>
        </w:rPr>
        <w:t>ITU-R</w:t>
      </w:r>
      <w:r>
        <w:rPr>
          <w:rFonts w:hint="eastAsia"/>
          <w:lang w:val="en-US" w:eastAsia="zh-CN"/>
        </w:rPr>
        <w:t>和</w:t>
      </w:r>
      <w:r w:rsidRPr="009226FA">
        <w:rPr>
          <w:lang w:val="en-US" w:eastAsia="zh-CN"/>
        </w:rPr>
        <w:t>ITU-D</w:t>
      </w:r>
      <w:r>
        <w:rPr>
          <w:rFonts w:hint="eastAsia"/>
          <w:lang w:val="en-US" w:eastAsia="zh-CN"/>
        </w:rPr>
        <w:t>在频谱费用方面成功合作的成果。</w:t>
      </w:r>
    </w:p>
    <w:p w:rsidR="00A6735C" w:rsidRDefault="00216EE5" w:rsidP="00216EE5">
      <w:pPr>
        <w:ind w:firstLineChars="200" w:firstLine="480"/>
        <w:rPr>
          <w:lang w:val="en-US" w:eastAsia="zh-CN"/>
        </w:rPr>
      </w:pPr>
      <w:r>
        <w:rPr>
          <w:rFonts w:hint="eastAsia"/>
          <w:lang w:val="en-US" w:eastAsia="zh-CN"/>
        </w:rPr>
        <w:t>本报告可供发展中和发达国家的主管部门在</w:t>
      </w:r>
      <w:r w:rsidR="00C93F32">
        <w:rPr>
          <w:rFonts w:hint="eastAsia"/>
          <w:lang w:val="en-US" w:eastAsia="zh-CN"/>
        </w:rPr>
        <w:t>制定</w:t>
      </w:r>
      <w:r>
        <w:rPr>
          <w:rFonts w:hint="eastAsia"/>
          <w:lang w:val="en-US" w:eastAsia="zh-CN"/>
        </w:rPr>
        <w:t>有关国家频谱管理经济方法和此类活动融资策略时使用。此外，本报告中还分析了策略</w:t>
      </w:r>
      <w:r w:rsidR="00C93F32">
        <w:rPr>
          <w:rFonts w:hint="eastAsia"/>
          <w:lang w:val="en-US" w:eastAsia="zh-CN"/>
        </w:rPr>
        <w:t>制定</w:t>
      </w:r>
      <w:r>
        <w:rPr>
          <w:rFonts w:hint="eastAsia"/>
          <w:lang w:val="en-US" w:eastAsia="zh-CN"/>
        </w:rPr>
        <w:t>的利益，并介绍了国家频谱管理的技术支持方法。这些方法不仅能促进经济效益，而且能提高技术与行政效率。</w:t>
      </w:r>
    </w:p>
    <w:p w:rsidR="002B13C6" w:rsidRDefault="002B13C6" w:rsidP="00A6735C">
      <w:pPr>
        <w:rPr>
          <w:lang w:val="en-US" w:eastAsia="zh-CN"/>
        </w:rPr>
      </w:pPr>
    </w:p>
    <w:p w:rsidR="002B13C6" w:rsidRDefault="002B13C6" w:rsidP="00A6735C">
      <w:pPr>
        <w:rPr>
          <w:lang w:val="en-US" w:eastAsia="zh-CN"/>
        </w:rPr>
      </w:pPr>
    </w:p>
    <w:p w:rsidR="002B13C6" w:rsidRPr="00822301" w:rsidRDefault="002B13C6" w:rsidP="00A6735C">
      <w:pPr>
        <w:rPr>
          <w:lang w:val="en-US" w:eastAsia="zh-CN"/>
        </w:rPr>
      </w:pPr>
    </w:p>
    <w:p w:rsidR="002B13C6" w:rsidRDefault="002B13C6" w:rsidP="00A6735C">
      <w:pPr>
        <w:rPr>
          <w:lang w:val="en-US" w:eastAsia="zh-CN"/>
        </w:rPr>
      </w:pPr>
    </w:p>
    <w:p w:rsidR="00A6735C" w:rsidRPr="0024702C" w:rsidRDefault="00A6735C" w:rsidP="00C44562">
      <w:pPr>
        <w:tabs>
          <w:tab w:val="clear" w:pos="794"/>
          <w:tab w:val="clear" w:pos="1191"/>
          <w:tab w:val="clear" w:pos="1588"/>
          <w:tab w:val="clear" w:pos="1985"/>
          <w:tab w:val="center" w:pos="7088"/>
        </w:tabs>
        <w:rPr>
          <w:lang w:val="fr-CH" w:eastAsia="zh-CN"/>
        </w:rPr>
      </w:pPr>
      <w:r>
        <w:rPr>
          <w:lang w:val="en-US" w:eastAsia="zh-CN"/>
        </w:rPr>
        <w:tab/>
      </w:r>
      <w:r w:rsidR="00BB5E93" w:rsidRPr="005C42FC">
        <w:rPr>
          <w:rFonts w:hint="eastAsia"/>
          <w:lang w:val="fr-CH" w:eastAsia="zh-CN"/>
        </w:rPr>
        <w:t>无线电通信局</w:t>
      </w:r>
      <w:r w:rsidR="00BB5E93">
        <w:rPr>
          <w:rFonts w:hint="eastAsia"/>
          <w:lang w:val="fr-CH" w:eastAsia="zh-CN"/>
        </w:rPr>
        <w:t>主任</w:t>
      </w:r>
      <w:r w:rsidR="00C44562">
        <w:rPr>
          <w:lang w:val="fr-CH" w:eastAsia="zh-CN"/>
        </w:rPr>
        <w:br/>
      </w:r>
      <w:r w:rsidR="00451E95" w:rsidRPr="00451E95">
        <w:rPr>
          <w:lang w:val="fr-CH" w:eastAsia="zh-CN"/>
        </w:rPr>
        <w:tab/>
      </w:r>
      <w:r w:rsidR="00BB5E93">
        <w:rPr>
          <w:rFonts w:hint="eastAsia"/>
          <w:lang w:val="fr-CH" w:eastAsia="zh-CN"/>
        </w:rPr>
        <w:t>弗朗索瓦</w:t>
      </w:r>
      <w:r w:rsidR="00BB5E93" w:rsidRPr="00B22E3E">
        <w:rPr>
          <w:lang w:val="fr-CH" w:eastAsia="zh-CN"/>
        </w:rPr>
        <w:t>·</w:t>
      </w:r>
      <w:r w:rsidR="00BB5E93">
        <w:rPr>
          <w:rFonts w:hint="eastAsia"/>
          <w:lang w:val="fr-CH" w:eastAsia="zh-CN"/>
        </w:rPr>
        <w:t>朗西</w:t>
      </w:r>
    </w:p>
    <w:p w:rsidR="00A6735C" w:rsidRDefault="00451E95" w:rsidP="00A6735C">
      <w:pPr>
        <w:tabs>
          <w:tab w:val="clear" w:pos="794"/>
          <w:tab w:val="clear" w:pos="1191"/>
          <w:tab w:val="clear" w:pos="1588"/>
          <w:tab w:val="clear" w:pos="1985"/>
        </w:tabs>
        <w:overflowPunct/>
        <w:autoSpaceDE/>
        <w:autoSpaceDN/>
        <w:adjustRightInd/>
        <w:spacing w:before="0"/>
        <w:jc w:val="left"/>
        <w:textAlignment w:val="auto"/>
        <w:rPr>
          <w:lang w:val="fr-CH" w:eastAsia="zh-CN"/>
        </w:rPr>
      </w:pPr>
      <w:r w:rsidRPr="00451E95">
        <w:rPr>
          <w:lang w:val="fr-CH" w:eastAsia="zh-CN"/>
        </w:rPr>
        <w:br w:type="page"/>
      </w:r>
    </w:p>
    <w:p w:rsidR="00C61950" w:rsidRDefault="00C61950" w:rsidP="00C61950">
      <w:pPr>
        <w:pStyle w:val="Heading1"/>
        <w:spacing w:before="120"/>
        <w:jc w:val="center"/>
        <w:rPr>
          <w:lang w:eastAsia="zh-CN"/>
        </w:rPr>
      </w:pPr>
    </w:p>
    <w:p w:rsidR="00AF6ABF" w:rsidRPr="00C61950" w:rsidRDefault="00AF6ABF" w:rsidP="00AF6ABF">
      <w:pPr>
        <w:pStyle w:val="Heading1"/>
        <w:spacing w:before="120"/>
        <w:jc w:val="center"/>
        <w:rPr>
          <w:lang w:eastAsia="zh-CN"/>
        </w:rPr>
      </w:pPr>
      <w:r w:rsidRPr="00C61950">
        <w:rPr>
          <w:rFonts w:hint="eastAsia"/>
          <w:lang w:eastAsia="zh-CN"/>
        </w:rPr>
        <w:t>前言</w:t>
      </w:r>
    </w:p>
    <w:p w:rsidR="002937B0" w:rsidRPr="00E30119" w:rsidRDefault="002937B0" w:rsidP="00A6735C">
      <w:pPr>
        <w:pStyle w:val="Normalaftertitle"/>
        <w:rPr>
          <w:lang w:val="fr-CH" w:eastAsia="zh-CN"/>
        </w:rPr>
      </w:pPr>
    </w:p>
    <w:p w:rsidR="001A020B" w:rsidRPr="00577D4E" w:rsidRDefault="001A020B" w:rsidP="00E15E3D">
      <w:pPr>
        <w:ind w:firstLineChars="200" w:firstLine="480"/>
        <w:rPr>
          <w:lang w:val="en-US" w:eastAsia="zh-CN"/>
        </w:rPr>
      </w:pPr>
      <w:r>
        <w:rPr>
          <w:rFonts w:hint="eastAsia"/>
          <w:lang w:val="en-US" w:eastAsia="zh-CN"/>
        </w:rPr>
        <w:t>随着我们步入</w:t>
      </w:r>
      <w:r w:rsidRPr="00577D4E">
        <w:rPr>
          <w:lang w:val="en-US" w:eastAsia="zh-CN"/>
        </w:rPr>
        <w:t>21</w:t>
      </w:r>
      <w:r w:rsidRPr="00577D4E">
        <w:rPr>
          <w:rFonts w:hint="eastAsia"/>
          <w:lang w:val="en-US" w:eastAsia="zh-CN"/>
        </w:rPr>
        <w:t>世纪的第二个十年</w:t>
      </w:r>
      <w:r>
        <w:rPr>
          <w:rFonts w:hint="eastAsia"/>
          <w:lang w:val="en-US" w:eastAsia="zh-CN"/>
        </w:rPr>
        <w:t>，许多国家都面临严重的经济挑战。信息通信技术</w:t>
      </w:r>
      <w:r w:rsidR="00117E79">
        <w:rPr>
          <w:rFonts w:hint="eastAsia"/>
          <w:lang w:val="en-US" w:eastAsia="zh-CN"/>
        </w:rPr>
        <w:t>(</w:t>
      </w:r>
      <w:r>
        <w:rPr>
          <w:lang w:val="en-US" w:eastAsia="zh-CN"/>
        </w:rPr>
        <w:t>ICT</w:t>
      </w:r>
      <w:r w:rsidR="00117E79">
        <w:rPr>
          <w:rFonts w:hint="eastAsia"/>
          <w:lang w:val="en-US" w:eastAsia="zh-CN"/>
        </w:rPr>
        <w:t>)</w:t>
      </w:r>
      <w:r>
        <w:rPr>
          <w:rFonts w:hint="eastAsia"/>
          <w:lang w:val="en-US" w:eastAsia="zh-CN"/>
        </w:rPr>
        <w:t>刺激国民经济增长的潜力以及当前全世界对无线业务的需求，使现在成为出版有关频谱管理经济问题的</w:t>
      </w:r>
      <w:r>
        <w:rPr>
          <w:lang w:val="en-US" w:eastAsia="zh-CN"/>
        </w:rPr>
        <w:t>ITU-R</w:t>
      </w:r>
      <w:r>
        <w:rPr>
          <w:rFonts w:hint="eastAsia"/>
          <w:lang w:val="en-US" w:eastAsia="zh-CN"/>
        </w:rPr>
        <w:t>报告最新修订版的合适时机。</w:t>
      </w:r>
    </w:p>
    <w:p w:rsidR="001A020B" w:rsidRPr="00FE5337" w:rsidRDefault="001A020B" w:rsidP="00E15E3D">
      <w:pPr>
        <w:ind w:firstLineChars="200" w:firstLine="480"/>
        <w:rPr>
          <w:lang w:val="en-US" w:eastAsia="zh-CN"/>
        </w:rPr>
      </w:pPr>
      <w:r>
        <w:rPr>
          <w:rFonts w:hint="eastAsia"/>
          <w:lang w:val="en-US" w:eastAsia="zh-CN"/>
        </w:rPr>
        <w:t>除</w:t>
      </w:r>
      <w:r>
        <w:rPr>
          <w:lang w:val="en-US" w:eastAsia="zh-CN"/>
        </w:rPr>
        <w:t>ITU-R</w:t>
      </w:r>
      <w:r>
        <w:rPr>
          <w:rFonts w:hint="eastAsia"/>
          <w:lang w:val="en-US" w:eastAsia="zh-CN"/>
        </w:rPr>
        <w:t>第</w:t>
      </w:r>
      <w:r>
        <w:rPr>
          <w:lang w:val="en-US" w:eastAsia="zh-CN"/>
        </w:rPr>
        <w:t>1</w:t>
      </w:r>
      <w:r>
        <w:rPr>
          <w:rFonts w:hint="eastAsia"/>
          <w:lang w:val="en-US" w:eastAsia="zh-CN"/>
        </w:rPr>
        <w:t>研究组参与了本次修订外，</w:t>
      </w:r>
      <w:r>
        <w:rPr>
          <w:lang w:val="en-US" w:eastAsia="zh-CN"/>
        </w:rPr>
        <w:t>ITU-D</w:t>
      </w:r>
      <w:r>
        <w:rPr>
          <w:rFonts w:hint="eastAsia"/>
          <w:lang w:val="en-US" w:eastAsia="zh-CN"/>
        </w:rPr>
        <w:t>第</w:t>
      </w:r>
      <w:r>
        <w:rPr>
          <w:lang w:val="en-US" w:eastAsia="zh-CN"/>
        </w:rPr>
        <w:t>2</w:t>
      </w:r>
      <w:r>
        <w:rPr>
          <w:rFonts w:hint="eastAsia"/>
          <w:lang w:val="en-US" w:eastAsia="zh-CN"/>
        </w:rPr>
        <w:t>研究组和</w:t>
      </w:r>
      <w:r w:rsidR="00BE120D">
        <w:rPr>
          <w:rFonts w:hint="eastAsia"/>
          <w:lang w:val="en-US" w:eastAsia="zh-CN"/>
        </w:rPr>
        <w:t>关于</w:t>
      </w:r>
      <w:r w:rsidRPr="00A5702C">
        <w:rPr>
          <w:rFonts w:hint="eastAsia"/>
          <w:lang w:val="en-US" w:eastAsia="zh-CN"/>
        </w:rPr>
        <w:t>世界电信发展大会</w:t>
      </w:r>
      <w:r>
        <w:rPr>
          <w:rFonts w:hint="eastAsia"/>
          <w:lang w:val="en-US" w:eastAsia="zh-CN"/>
        </w:rPr>
        <w:t>第</w:t>
      </w:r>
      <w:r>
        <w:rPr>
          <w:lang w:val="en-US" w:eastAsia="zh-CN"/>
        </w:rPr>
        <w:t>9</w:t>
      </w:r>
      <w:r>
        <w:rPr>
          <w:rFonts w:hint="eastAsia"/>
          <w:lang w:val="en-US" w:eastAsia="zh-CN"/>
        </w:rPr>
        <w:t>号决议</w:t>
      </w:r>
      <w:r w:rsidR="00BE120D">
        <w:rPr>
          <w:rFonts w:hint="eastAsia"/>
          <w:lang w:val="en-US" w:eastAsia="zh-CN"/>
        </w:rPr>
        <w:t>的</w:t>
      </w:r>
      <w:r>
        <w:rPr>
          <w:rFonts w:hint="eastAsia"/>
          <w:lang w:val="en-US" w:eastAsia="zh-CN"/>
        </w:rPr>
        <w:t>联合小组也发挥了重要作用。第</w:t>
      </w:r>
      <w:r>
        <w:rPr>
          <w:lang w:val="en-US" w:eastAsia="zh-CN"/>
        </w:rPr>
        <w:t>1</w:t>
      </w:r>
      <w:r>
        <w:rPr>
          <w:rFonts w:hint="eastAsia"/>
          <w:lang w:val="en-US" w:eastAsia="zh-CN"/>
        </w:rPr>
        <w:t>研究组非常希望能在</w:t>
      </w:r>
      <w:r w:rsidRPr="00A5702C">
        <w:rPr>
          <w:rFonts w:hint="eastAsia"/>
          <w:lang w:val="en-US" w:eastAsia="zh-CN"/>
        </w:rPr>
        <w:t>世界电信发展大会</w:t>
      </w:r>
      <w:r>
        <w:rPr>
          <w:rFonts w:hint="eastAsia"/>
          <w:lang w:val="en-US" w:eastAsia="zh-CN"/>
        </w:rPr>
        <w:t>第</w:t>
      </w:r>
      <w:r>
        <w:rPr>
          <w:lang w:val="en-US" w:eastAsia="zh-CN"/>
        </w:rPr>
        <w:t>9</w:t>
      </w:r>
      <w:r>
        <w:rPr>
          <w:rFonts w:hint="eastAsia"/>
          <w:lang w:val="en-US" w:eastAsia="zh-CN"/>
        </w:rPr>
        <w:t>号决议方面以及为发展中国家提供频谱管理援助的</w:t>
      </w:r>
      <w:r w:rsidR="00C93F32">
        <w:rPr>
          <w:rFonts w:hint="eastAsia"/>
          <w:lang w:val="en-US" w:eastAsia="zh-CN"/>
        </w:rPr>
        <w:t>其他</w:t>
      </w:r>
      <w:r>
        <w:rPr>
          <w:rFonts w:hint="eastAsia"/>
          <w:lang w:val="en-US" w:eastAsia="zh-CN"/>
        </w:rPr>
        <w:t>工作中继续保持这种合作。</w:t>
      </w:r>
    </w:p>
    <w:p w:rsidR="001A020B" w:rsidRDefault="00C758D6" w:rsidP="00D3701A">
      <w:pPr>
        <w:ind w:firstLineChars="200" w:firstLine="480"/>
        <w:rPr>
          <w:lang w:val="en-US" w:eastAsia="zh-CN"/>
        </w:rPr>
      </w:pPr>
      <w:r>
        <w:rPr>
          <w:rFonts w:hint="eastAsia"/>
          <w:lang w:val="en-US" w:eastAsia="zh-CN"/>
        </w:rPr>
        <w:t>虽然有若干主管部门</w:t>
      </w:r>
      <w:r w:rsidR="001A020B">
        <w:rPr>
          <w:rFonts w:hint="eastAsia"/>
          <w:lang w:val="en-US" w:eastAsia="zh-CN"/>
        </w:rPr>
        <w:t>为本次修订</w:t>
      </w:r>
      <w:r w:rsidR="001A020B" w:rsidRPr="00F60DEF">
        <w:rPr>
          <w:rFonts w:hint="eastAsia"/>
          <w:lang w:val="en-US" w:eastAsia="zh-CN"/>
        </w:rPr>
        <w:t>做出</w:t>
      </w:r>
      <w:r w:rsidR="001A020B">
        <w:rPr>
          <w:rFonts w:hint="eastAsia"/>
          <w:lang w:val="en-US" w:eastAsia="zh-CN"/>
        </w:rPr>
        <w:t>了</w:t>
      </w:r>
      <w:r w:rsidR="001A020B" w:rsidRPr="00F60DEF">
        <w:rPr>
          <w:rFonts w:hint="eastAsia"/>
          <w:lang w:val="en-US" w:eastAsia="zh-CN"/>
        </w:rPr>
        <w:t>贡献</w:t>
      </w:r>
      <w:r w:rsidR="001A020B">
        <w:rPr>
          <w:rFonts w:hint="eastAsia"/>
          <w:lang w:val="en-US" w:eastAsia="zh-CN"/>
        </w:rPr>
        <w:t>，但我还要是特别感谢第</w:t>
      </w:r>
      <w:r w:rsidR="001A020B">
        <w:rPr>
          <w:lang w:val="en-US" w:eastAsia="zh-CN"/>
        </w:rPr>
        <w:t>1</w:t>
      </w:r>
      <w:r w:rsidR="001A020B">
        <w:rPr>
          <w:rFonts w:hint="eastAsia"/>
          <w:lang w:val="en-US" w:eastAsia="zh-CN"/>
        </w:rPr>
        <w:t>研究组副主席兼</w:t>
      </w:r>
      <w:r w:rsidR="001A020B">
        <w:rPr>
          <w:lang w:val="en-US" w:eastAsia="zh-CN"/>
        </w:rPr>
        <w:t>1B</w:t>
      </w:r>
      <w:r w:rsidR="001A020B" w:rsidRPr="00CA0C3C">
        <w:rPr>
          <w:rFonts w:hint="eastAsia"/>
          <w:lang w:val="en-US" w:eastAsia="zh-CN"/>
        </w:rPr>
        <w:t>工作组</w:t>
      </w:r>
      <w:r w:rsidR="001A020B">
        <w:rPr>
          <w:rFonts w:hint="eastAsia"/>
          <w:lang w:val="en-US" w:eastAsia="zh-CN"/>
        </w:rPr>
        <w:t>主席</w:t>
      </w:r>
      <w:r w:rsidR="001A020B">
        <w:rPr>
          <w:lang w:val="en-US" w:eastAsia="zh-CN"/>
        </w:rPr>
        <w:t>Sergey Pastukh</w:t>
      </w:r>
      <w:r w:rsidR="001A020B">
        <w:rPr>
          <w:rFonts w:hint="eastAsia"/>
          <w:lang w:val="en-US" w:eastAsia="zh-CN"/>
        </w:rPr>
        <w:t>先生</w:t>
      </w:r>
      <w:r w:rsidR="00D3701A">
        <w:rPr>
          <w:rFonts w:hint="eastAsia"/>
          <w:lang w:val="en-US" w:eastAsia="zh-CN"/>
        </w:rPr>
        <w:t>（</w:t>
      </w:r>
      <w:r w:rsidR="001A020B">
        <w:rPr>
          <w:rFonts w:hint="eastAsia"/>
          <w:lang w:val="en-US" w:eastAsia="zh-CN"/>
        </w:rPr>
        <w:t>俄罗斯联邦</w:t>
      </w:r>
      <w:r w:rsidR="00D3701A">
        <w:rPr>
          <w:rFonts w:hint="eastAsia"/>
          <w:lang w:val="en-US" w:eastAsia="zh-CN"/>
        </w:rPr>
        <w:t>）</w:t>
      </w:r>
      <w:r w:rsidR="001A020B">
        <w:rPr>
          <w:rFonts w:hint="eastAsia"/>
          <w:lang w:val="en-US" w:eastAsia="zh-CN"/>
        </w:rPr>
        <w:t>和</w:t>
      </w:r>
      <w:r w:rsidR="001A020B">
        <w:rPr>
          <w:lang w:val="en-US" w:eastAsia="zh-CN"/>
        </w:rPr>
        <w:t>1B</w:t>
      </w:r>
      <w:r w:rsidR="001A020B" w:rsidRPr="00CA0C3C">
        <w:rPr>
          <w:rFonts w:hint="eastAsia"/>
          <w:lang w:val="en-US" w:eastAsia="zh-CN"/>
        </w:rPr>
        <w:t>工作组信函通信组</w:t>
      </w:r>
      <w:r w:rsidR="001A020B">
        <w:rPr>
          <w:rFonts w:hint="eastAsia"/>
          <w:lang w:val="en-US" w:eastAsia="zh-CN"/>
        </w:rPr>
        <w:t>主席</w:t>
      </w:r>
      <w:r w:rsidR="001A020B">
        <w:rPr>
          <w:lang w:val="en-US" w:eastAsia="zh-CN"/>
        </w:rPr>
        <w:t>Hasan Sharif</w:t>
      </w:r>
      <w:r w:rsidR="001A020B">
        <w:rPr>
          <w:rFonts w:hint="eastAsia"/>
          <w:lang w:val="en-US" w:eastAsia="zh-CN"/>
        </w:rPr>
        <w:t>先生</w:t>
      </w:r>
      <w:r w:rsidR="00D3701A">
        <w:rPr>
          <w:rFonts w:hint="eastAsia"/>
          <w:lang w:val="en-US" w:eastAsia="zh-CN"/>
        </w:rPr>
        <w:t>（</w:t>
      </w:r>
      <w:r w:rsidR="001A020B" w:rsidRPr="00CA0C3C">
        <w:rPr>
          <w:rFonts w:hint="eastAsia"/>
          <w:lang w:val="en-US" w:eastAsia="zh-CN"/>
        </w:rPr>
        <w:t>阿拉伯联合酋长国</w:t>
      </w:r>
      <w:r w:rsidR="00D3701A">
        <w:rPr>
          <w:rFonts w:hint="eastAsia"/>
          <w:lang w:val="en-US" w:eastAsia="zh-CN"/>
        </w:rPr>
        <w:t>）</w:t>
      </w:r>
      <w:r w:rsidR="001A020B">
        <w:rPr>
          <w:rFonts w:hint="eastAsia"/>
          <w:lang w:val="en-US" w:eastAsia="zh-CN"/>
        </w:rPr>
        <w:t>在此次工作中所起的领导作用。</w:t>
      </w:r>
    </w:p>
    <w:p w:rsidR="00A6735C" w:rsidRDefault="00A6735C" w:rsidP="00A6735C">
      <w:pPr>
        <w:rPr>
          <w:lang w:val="en-US" w:eastAsia="zh-CN"/>
        </w:rPr>
      </w:pPr>
    </w:p>
    <w:p w:rsidR="00A6735C" w:rsidRDefault="00A6735C" w:rsidP="00A6735C">
      <w:pPr>
        <w:rPr>
          <w:lang w:val="en-US" w:eastAsia="zh-CN"/>
        </w:rPr>
      </w:pPr>
    </w:p>
    <w:p w:rsidR="00A6735C" w:rsidRDefault="00A6735C" w:rsidP="00A6735C">
      <w:pPr>
        <w:rPr>
          <w:lang w:val="en-US" w:eastAsia="zh-CN"/>
        </w:rPr>
      </w:pPr>
    </w:p>
    <w:p w:rsidR="00A6735C" w:rsidRDefault="00A6735C" w:rsidP="00A6735C">
      <w:pPr>
        <w:rPr>
          <w:lang w:val="en-US" w:eastAsia="zh-CN"/>
        </w:rPr>
      </w:pPr>
    </w:p>
    <w:p w:rsidR="00A6735C" w:rsidRPr="00D437A4" w:rsidRDefault="00A6735C" w:rsidP="00C44562">
      <w:pPr>
        <w:tabs>
          <w:tab w:val="clear" w:pos="794"/>
          <w:tab w:val="clear" w:pos="1191"/>
          <w:tab w:val="clear" w:pos="1588"/>
          <w:tab w:val="clear" w:pos="1985"/>
          <w:tab w:val="center" w:pos="7088"/>
        </w:tabs>
        <w:jc w:val="left"/>
        <w:rPr>
          <w:lang w:val="en-US" w:eastAsia="zh-CN"/>
        </w:rPr>
      </w:pPr>
      <w:r>
        <w:rPr>
          <w:lang w:val="en-US" w:eastAsia="zh-CN"/>
        </w:rPr>
        <w:tab/>
      </w:r>
      <w:r w:rsidR="001A020B">
        <w:rPr>
          <w:rFonts w:hint="eastAsia"/>
          <w:lang w:val="en-US" w:eastAsia="zh-CN"/>
        </w:rPr>
        <w:t>无线电通信第</w:t>
      </w:r>
      <w:r w:rsidR="001A020B">
        <w:rPr>
          <w:rFonts w:hint="eastAsia"/>
          <w:lang w:val="en-US" w:eastAsia="zh-CN"/>
        </w:rPr>
        <w:t>1</w:t>
      </w:r>
      <w:r w:rsidR="001A020B">
        <w:rPr>
          <w:rFonts w:hint="eastAsia"/>
          <w:lang w:val="en-US" w:eastAsia="zh-CN"/>
        </w:rPr>
        <w:t>研究组主席</w:t>
      </w:r>
      <w:r w:rsidR="00C44562">
        <w:rPr>
          <w:lang w:val="en-US" w:eastAsia="zh-CN"/>
        </w:rPr>
        <w:br/>
      </w:r>
      <w:r>
        <w:rPr>
          <w:lang w:val="en-US" w:eastAsia="zh-CN"/>
        </w:rPr>
        <w:tab/>
      </w:r>
      <w:r w:rsidR="001A020B" w:rsidRPr="009231D7">
        <w:rPr>
          <w:lang w:val="en-US" w:eastAsia="zh-CN"/>
        </w:rPr>
        <w:t>Robin H. Haines</w:t>
      </w:r>
    </w:p>
    <w:p w:rsidR="00A6735C" w:rsidRDefault="00A6735C">
      <w:pPr>
        <w:tabs>
          <w:tab w:val="clear" w:pos="794"/>
          <w:tab w:val="clear" w:pos="1191"/>
          <w:tab w:val="clear" w:pos="1588"/>
          <w:tab w:val="clear" w:pos="1985"/>
        </w:tabs>
        <w:overflowPunct/>
        <w:autoSpaceDE/>
        <w:autoSpaceDN/>
        <w:adjustRightInd/>
        <w:spacing w:before="0"/>
        <w:jc w:val="left"/>
        <w:textAlignment w:val="auto"/>
        <w:rPr>
          <w:b/>
          <w:sz w:val="22"/>
          <w:lang w:val="en-US" w:eastAsia="zh-CN"/>
        </w:rPr>
      </w:pPr>
      <w:r>
        <w:rPr>
          <w:lang w:val="en-US" w:eastAsia="zh-CN"/>
        </w:rPr>
        <w:br w:type="page"/>
      </w:r>
    </w:p>
    <w:p w:rsidR="001A020B" w:rsidRPr="0024702C" w:rsidRDefault="001A020B" w:rsidP="00EA7B79">
      <w:pPr>
        <w:pStyle w:val="Heading1"/>
        <w:spacing w:line="360" w:lineRule="atLeast"/>
        <w:rPr>
          <w:lang w:val="en-US" w:eastAsia="zh-CN"/>
        </w:rPr>
      </w:pPr>
      <w:bookmarkStart w:id="3" w:name="_Toc309886423"/>
      <w:r>
        <w:rPr>
          <w:rFonts w:hint="eastAsia"/>
          <w:lang w:val="en-US" w:eastAsia="zh-CN"/>
        </w:rPr>
        <w:lastRenderedPageBreak/>
        <w:t>范围</w:t>
      </w:r>
      <w:bookmarkEnd w:id="3"/>
    </w:p>
    <w:p w:rsidR="001A020B" w:rsidRPr="006D7697" w:rsidRDefault="001A020B" w:rsidP="00EA7B79">
      <w:pPr>
        <w:spacing w:line="360" w:lineRule="atLeast"/>
        <w:ind w:firstLineChars="245" w:firstLine="539"/>
        <w:rPr>
          <w:sz w:val="22"/>
          <w:szCs w:val="22"/>
          <w:lang w:val="en-US" w:eastAsia="zh-CN"/>
        </w:rPr>
      </w:pPr>
      <w:r>
        <w:rPr>
          <w:rFonts w:hint="eastAsia"/>
          <w:sz w:val="22"/>
          <w:szCs w:val="22"/>
          <w:lang w:val="en-US" w:eastAsia="zh-CN"/>
        </w:rPr>
        <w:t>本经济研究旨在回答以下三类问题：</w:t>
      </w:r>
    </w:p>
    <w:p w:rsidR="001A020B" w:rsidRPr="006D7697" w:rsidRDefault="001A020B" w:rsidP="00EA7B79">
      <w:pPr>
        <w:spacing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1</w:t>
      </w:r>
      <w:r w:rsidRPr="00C758D6">
        <w:rPr>
          <w:rFonts w:ascii="STKaiti" w:eastAsia="STKaiti" w:hAnsi="STKaiti" w:hint="eastAsia"/>
          <w:b/>
          <w:sz w:val="22"/>
          <w:szCs w:val="22"/>
          <w:lang w:val="en-US" w:eastAsia="zh-CN"/>
        </w:rPr>
        <w:t>类</w:t>
      </w:r>
      <w:r>
        <w:rPr>
          <w:rFonts w:hint="eastAsia"/>
          <w:sz w:val="22"/>
          <w:szCs w:val="22"/>
          <w:lang w:val="en-US" w:eastAsia="zh-CN"/>
        </w:rPr>
        <w:t>：用于国家频谱管理的经济方法及其融资策略</w:t>
      </w:r>
    </w:p>
    <w:p w:rsidR="001A020B" w:rsidRPr="006D7697" w:rsidRDefault="001A020B" w:rsidP="00EA7B79">
      <w:pPr>
        <w:pStyle w:val="enumlev1CharCharCharChar"/>
        <w:spacing w:line="360" w:lineRule="atLeast"/>
        <w:rPr>
          <w:sz w:val="22"/>
          <w:szCs w:val="22"/>
          <w:lang w:val="en-US" w:eastAsia="zh-CN"/>
        </w:rPr>
      </w:pPr>
      <w:r w:rsidRPr="006D7697">
        <w:rPr>
          <w:bCs/>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各主管部门在</w:t>
      </w:r>
      <w:r w:rsidR="00C93F32">
        <w:rPr>
          <w:rFonts w:hint="eastAsia"/>
          <w:sz w:val="22"/>
          <w:szCs w:val="22"/>
          <w:lang w:val="en-US" w:eastAsia="zh-CN"/>
        </w:rPr>
        <w:t>制定</w:t>
      </w:r>
      <w:r>
        <w:rPr>
          <w:rFonts w:hint="eastAsia"/>
          <w:sz w:val="22"/>
          <w:szCs w:val="22"/>
          <w:lang w:val="en-US" w:eastAsia="zh-CN"/>
        </w:rPr>
        <w:t>其国家频谱管理维护与开发融资方法时应遵循的基本原则是什么？</w:t>
      </w:r>
    </w:p>
    <w:p w:rsidR="001A020B" w:rsidRDefault="001A020B" w:rsidP="00EA7B79">
      <w:pPr>
        <w:pStyle w:val="enumlev1CharCharCharChar"/>
        <w:spacing w:line="360" w:lineRule="atLeast"/>
        <w:rPr>
          <w:sz w:val="22"/>
          <w:szCs w:val="22"/>
          <w:lang w:val="en-US" w:eastAsia="zh-CN"/>
        </w:rPr>
      </w:pPr>
      <w:r w:rsidRPr="006D7697">
        <w:rPr>
          <w:bCs/>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已使用或将要使用哪些经济方法以促进在各频段的国家频谱管理效率？</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这些用于国家频谱管理的经济方法有哪些优点和弱点？</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影响这些方法的因素</w:t>
      </w:r>
      <w:r w:rsidR="00117E79">
        <w:rPr>
          <w:rFonts w:hint="eastAsia"/>
          <w:sz w:val="22"/>
          <w:szCs w:val="22"/>
          <w:lang w:val="en-US" w:eastAsia="zh-CN"/>
        </w:rPr>
        <w:t>(</w:t>
      </w:r>
      <w:r>
        <w:rPr>
          <w:rFonts w:hint="eastAsia"/>
          <w:sz w:val="22"/>
          <w:szCs w:val="22"/>
          <w:lang w:val="en-US" w:eastAsia="zh-CN"/>
        </w:rPr>
        <w:t>如地理、地型、基础设施、社会和法律</w:t>
      </w:r>
      <w:r w:rsidR="00117E79">
        <w:rPr>
          <w:rFonts w:hint="eastAsia"/>
          <w:sz w:val="22"/>
          <w:szCs w:val="22"/>
          <w:lang w:val="en-US" w:eastAsia="zh-CN"/>
        </w:rPr>
        <w:t>)</w:t>
      </w:r>
      <w:r>
        <w:rPr>
          <w:rFonts w:hint="eastAsia"/>
          <w:sz w:val="22"/>
          <w:szCs w:val="22"/>
          <w:lang w:val="en-US" w:eastAsia="zh-CN"/>
        </w:rPr>
        <w:t>有哪些？它们会怎样因某一国家的无线电使用情况以及该国的发展水平而异？</w:t>
      </w:r>
    </w:p>
    <w:p w:rsidR="001A020B" w:rsidRPr="006D7697" w:rsidRDefault="001A020B" w:rsidP="00EA7B79">
      <w:pPr>
        <w:spacing w:before="80"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2</w:t>
      </w:r>
      <w:r w:rsidRPr="00C758D6">
        <w:rPr>
          <w:rFonts w:ascii="STKaiti" w:eastAsia="STKaiti" w:hAnsi="STKaiti" w:hint="eastAsia"/>
          <w:b/>
          <w:sz w:val="22"/>
          <w:szCs w:val="22"/>
          <w:lang w:val="en-US" w:eastAsia="zh-CN"/>
        </w:rPr>
        <w:t>类</w:t>
      </w:r>
      <w:r>
        <w:rPr>
          <w:rFonts w:hint="eastAsia"/>
          <w:sz w:val="22"/>
          <w:szCs w:val="22"/>
          <w:lang w:val="en-US" w:eastAsia="zh-CN"/>
        </w:rPr>
        <w:t>：为了频谱规划和战略开发而从无线电频谱使用所获得的利益进行的评估</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主管部门可从国内无线电的使用获取哪些利益？怎样才能将它们量化，以经济形式表述，以便于比较各特定频谱管理方案的</w:t>
      </w:r>
      <w:r w:rsidRPr="00366A40">
        <w:rPr>
          <w:rFonts w:hint="eastAsia"/>
          <w:sz w:val="22"/>
          <w:szCs w:val="22"/>
          <w:lang w:val="en-US" w:eastAsia="zh-CN"/>
        </w:rPr>
        <w:t>成本和</w:t>
      </w:r>
      <w:r>
        <w:rPr>
          <w:rFonts w:hint="eastAsia"/>
          <w:sz w:val="22"/>
          <w:szCs w:val="22"/>
          <w:lang w:val="en-US" w:eastAsia="zh-CN"/>
        </w:rPr>
        <w:t>利</w:t>
      </w:r>
      <w:r w:rsidRPr="00366A40">
        <w:rPr>
          <w:rFonts w:hint="eastAsia"/>
          <w:sz w:val="22"/>
          <w:szCs w:val="22"/>
          <w:lang w:val="en-US" w:eastAsia="zh-CN"/>
        </w:rPr>
        <w:t>益</w:t>
      </w:r>
      <w:r w:rsidR="00117E79">
        <w:rPr>
          <w:rFonts w:hint="eastAsia"/>
          <w:sz w:val="22"/>
          <w:szCs w:val="22"/>
          <w:lang w:val="en-US" w:eastAsia="zh-CN"/>
        </w:rPr>
        <w:t>(</w:t>
      </w:r>
      <w:r>
        <w:rPr>
          <w:rFonts w:hint="eastAsia"/>
          <w:sz w:val="22"/>
          <w:szCs w:val="22"/>
          <w:lang w:val="en-US" w:eastAsia="zh-CN"/>
        </w:rPr>
        <w:t>如在就业率或</w:t>
      </w:r>
      <w:r w:rsidRPr="002510C5">
        <w:rPr>
          <w:rFonts w:hint="eastAsia"/>
          <w:sz w:val="22"/>
          <w:szCs w:val="22"/>
          <w:lang w:val="en-US" w:eastAsia="zh-CN"/>
        </w:rPr>
        <w:t>国内生产总值</w:t>
      </w:r>
      <w:r>
        <w:rPr>
          <w:rFonts w:hint="eastAsia"/>
          <w:sz w:val="22"/>
          <w:szCs w:val="22"/>
          <w:lang w:val="en-US" w:eastAsia="zh-CN"/>
        </w:rPr>
        <w:t>方面</w:t>
      </w:r>
      <w:r w:rsidR="00117E79">
        <w:rPr>
          <w:rFonts w:hint="eastAsia"/>
          <w:sz w:val="22"/>
          <w:szCs w:val="22"/>
          <w:lang w:val="en-US" w:eastAsia="zh-CN"/>
        </w:rPr>
        <w:t>)</w:t>
      </w:r>
      <w:r>
        <w:rPr>
          <w:rFonts w:hint="eastAsia"/>
          <w:sz w:val="22"/>
          <w:szCs w:val="22"/>
          <w:lang w:val="en-US" w:eastAsia="zh-CN"/>
        </w:rPr>
        <w:t>？</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可使用何种模型以经济形式表述这些利益？如何验证它们？</w:t>
      </w:r>
    </w:p>
    <w:p w:rsidR="001A020B"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有哪些因素可能影响主管部门从无线电频谱使用，包括国家安全业务所获取的利益？</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本节问题</w:t>
      </w:r>
      <w:r>
        <w:rPr>
          <w:sz w:val="22"/>
          <w:szCs w:val="22"/>
          <w:lang w:val="en-US" w:eastAsia="zh-CN"/>
        </w:rPr>
        <w:t>3</w:t>
      </w:r>
      <w:r>
        <w:rPr>
          <w:rFonts w:hint="eastAsia"/>
          <w:sz w:val="22"/>
          <w:szCs w:val="22"/>
          <w:lang w:val="en-US" w:eastAsia="zh-CN"/>
        </w:rPr>
        <w:t>的因素会怎样因国家而异？</w:t>
      </w:r>
    </w:p>
    <w:p w:rsidR="001A020B" w:rsidRPr="006D7697" w:rsidRDefault="001A020B" w:rsidP="00EA7B79">
      <w:pPr>
        <w:spacing w:before="80"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3</w:t>
      </w:r>
      <w:r w:rsidRPr="00C758D6">
        <w:rPr>
          <w:rFonts w:ascii="STKaiti" w:eastAsia="STKaiti" w:hAnsi="STKaiti" w:hint="eastAsia"/>
          <w:b/>
          <w:sz w:val="22"/>
          <w:szCs w:val="22"/>
          <w:lang w:val="en-US" w:eastAsia="zh-CN"/>
        </w:rPr>
        <w:t>类</w:t>
      </w:r>
      <w:r>
        <w:rPr>
          <w:rFonts w:hint="eastAsia"/>
          <w:sz w:val="22"/>
          <w:szCs w:val="22"/>
          <w:lang w:val="en-US" w:eastAsia="zh-CN"/>
        </w:rPr>
        <w:t>：</w:t>
      </w:r>
      <w:r w:rsidRPr="00E2276F">
        <w:rPr>
          <w:rFonts w:hint="eastAsia"/>
          <w:sz w:val="22"/>
          <w:szCs w:val="22"/>
          <w:lang w:val="en-US" w:eastAsia="zh-CN"/>
        </w:rPr>
        <w:t>备选</w:t>
      </w:r>
      <w:r>
        <w:rPr>
          <w:rFonts w:hint="eastAsia"/>
          <w:sz w:val="22"/>
          <w:szCs w:val="22"/>
          <w:lang w:val="en-US" w:eastAsia="zh-CN"/>
        </w:rPr>
        <w:t>国家频谱管理方法</w:t>
      </w:r>
    </w:p>
    <w:p w:rsidR="001A020B" w:rsidRDefault="001A020B" w:rsidP="00EA7B79">
      <w:pPr>
        <w:pStyle w:val="enumlev1CharCharCharChar"/>
        <w:spacing w:line="360" w:lineRule="atLeast"/>
        <w:rPr>
          <w:sz w:val="22"/>
          <w:szCs w:val="22"/>
          <w:lang w:val="en-US" w:eastAsia="zh-CN"/>
        </w:rPr>
      </w:pPr>
      <w:r w:rsidRPr="006D7697">
        <w:rPr>
          <w:bCs/>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包括</w:t>
      </w:r>
      <w:r w:rsidR="00C758D6">
        <w:rPr>
          <w:rFonts w:hint="eastAsia"/>
          <w:sz w:val="22"/>
          <w:szCs w:val="22"/>
          <w:lang w:val="en-US" w:eastAsia="zh-CN"/>
        </w:rPr>
        <w:t>非营利</w:t>
      </w:r>
      <w:r>
        <w:rPr>
          <w:rFonts w:hint="eastAsia"/>
          <w:sz w:val="22"/>
          <w:szCs w:val="22"/>
          <w:lang w:val="en-US" w:eastAsia="zh-CN"/>
        </w:rPr>
        <w:t>用户组和私有部门频谱管理组织的使用在内的备选频谱管理方法有哪些？</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怎样对这些方法进行分类？</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这些备选频谱管理方法中有哪些对发展中国家和</w:t>
      </w:r>
      <w:r w:rsidRPr="00BA678E">
        <w:rPr>
          <w:rFonts w:hint="eastAsia"/>
          <w:sz w:val="22"/>
          <w:szCs w:val="22"/>
          <w:lang w:val="en-US" w:eastAsia="zh-CN"/>
        </w:rPr>
        <w:t>最不发达国家</w:t>
      </w:r>
      <w:r>
        <w:rPr>
          <w:rFonts w:hint="eastAsia"/>
          <w:sz w:val="22"/>
          <w:szCs w:val="22"/>
          <w:lang w:val="en-US" w:eastAsia="zh-CN"/>
        </w:rPr>
        <w:t>的需求较为</w:t>
      </w:r>
      <w:r w:rsidRPr="0028709D">
        <w:rPr>
          <w:rFonts w:hint="eastAsia"/>
          <w:sz w:val="22"/>
          <w:szCs w:val="22"/>
          <w:lang w:val="en-US" w:eastAsia="zh-CN"/>
        </w:rPr>
        <w:t>敏感</w:t>
      </w:r>
      <w:r>
        <w:rPr>
          <w:rFonts w:hint="eastAsia"/>
          <w:sz w:val="22"/>
          <w:szCs w:val="22"/>
          <w:lang w:val="en-US" w:eastAsia="zh-CN"/>
        </w:rPr>
        <w:t>？</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在以下情况下采用这些频谱管理方法中的一种或多种时，主管部门需要考虑采取哪些技术、运营与法规措施：</w:t>
      </w:r>
    </w:p>
    <w:p w:rsidR="001A020B" w:rsidRPr="006D7697" w:rsidRDefault="001A020B" w:rsidP="00EA7B79">
      <w:pPr>
        <w:pStyle w:val="enumlev2"/>
        <w:spacing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国家的基础设施；</w:t>
      </w:r>
    </w:p>
    <w:p w:rsidR="001A020B" w:rsidRPr="006D7697" w:rsidRDefault="001A020B" w:rsidP="00EA7B79">
      <w:pPr>
        <w:pStyle w:val="enumlev2"/>
        <w:spacing w:before="60"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国家频谱管理；</w:t>
      </w:r>
    </w:p>
    <w:p w:rsidR="001A020B" w:rsidRPr="006D7697" w:rsidRDefault="001A020B" w:rsidP="00EA7B79">
      <w:pPr>
        <w:pStyle w:val="enumlev2"/>
        <w:spacing w:before="60"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地区与国际方面</w:t>
      </w:r>
      <w:r w:rsidR="00117E79">
        <w:rPr>
          <w:rFonts w:hint="eastAsia"/>
          <w:sz w:val="22"/>
          <w:szCs w:val="22"/>
          <w:lang w:val="en-US" w:eastAsia="zh-CN"/>
        </w:rPr>
        <w:t>(</w:t>
      </w:r>
      <w:r>
        <w:rPr>
          <w:rFonts w:hint="eastAsia"/>
          <w:sz w:val="22"/>
          <w:szCs w:val="22"/>
          <w:lang w:val="en-US" w:eastAsia="zh-CN"/>
        </w:rPr>
        <w:t>如通知、协调与监控</w:t>
      </w:r>
      <w:r w:rsidR="00117E79">
        <w:rPr>
          <w:rFonts w:hint="eastAsia"/>
          <w:sz w:val="22"/>
          <w:szCs w:val="22"/>
          <w:lang w:val="en-US" w:eastAsia="zh-CN"/>
        </w:rPr>
        <w:t>)</w:t>
      </w:r>
      <w:r>
        <w:rPr>
          <w:rFonts w:hint="eastAsia"/>
          <w:sz w:val="22"/>
          <w:szCs w:val="22"/>
          <w:lang w:val="en-US" w:eastAsia="zh-CN"/>
        </w:rPr>
        <w:t>？</w:t>
      </w:r>
    </w:p>
    <w:p w:rsidR="004A4E59" w:rsidRPr="006D7697" w:rsidRDefault="001A020B" w:rsidP="00EA7B79">
      <w:pPr>
        <w:spacing w:line="360" w:lineRule="atLeast"/>
        <w:ind w:firstLineChars="200" w:firstLine="440"/>
        <w:rPr>
          <w:sz w:val="22"/>
          <w:szCs w:val="22"/>
          <w:lang w:val="en-US" w:eastAsia="zh-CN"/>
        </w:rPr>
      </w:pPr>
      <w:r>
        <w:rPr>
          <w:rFonts w:hint="eastAsia"/>
          <w:sz w:val="22"/>
          <w:szCs w:val="22"/>
          <w:lang w:val="en-US" w:eastAsia="zh-CN"/>
        </w:rPr>
        <w:t>我们可能还会提交与本报告相关的信息，必要时，这类信息会被录入到今后的修订版中。</w:t>
      </w:r>
    </w:p>
    <w:p w:rsidR="004A4E59" w:rsidRPr="00CB6CBA" w:rsidRDefault="004A4E59" w:rsidP="00EA7B79">
      <w:pPr>
        <w:pStyle w:val="ChapNo"/>
        <w:spacing w:before="0" w:line="360" w:lineRule="atLeast"/>
        <w:rPr>
          <w:lang w:val="en-US" w:eastAsia="zh-CN"/>
        </w:rPr>
      </w:pPr>
      <w:bookmarkStart w:id="4" w:name="_Toc459746613"/>
      <w:bookmarkStart w:id="5" w:name="_Toc459792541"/>
      <w:bookmarkStart w:id="6" w:name="_Toc459793712"/>
      <w:bookmarkStart w:id="7" w:name="_Toc459793854"/>
      <w:bookmarkStart w:id="8" w:name="_Toc459970352"/>
      <w:r w:rsidRPr="00C06C61">
        <w:rPr>
          <w:lang w:val="en-US" w:eastAsia="zh-CN"/>
        </w:rPr>
        <w:br w:type="page"/>
      </w:r>
      <w:bookmarkStart w:id="9" w:name="_Toc309886424"/>
      <w:bookmarkEnd w:id="4"/>
      <w:bookmarkEnd w:id="5"/>
      <w:bookmarkEnd w:id="6"/>
      <w:bookmarkEnd w:id="7"/>
      <w:bookmarkEnd w:id="8"/>
      <w:r w:rsidR="001A020B" w:rsidRPr="00125DFF">
        <w:rPr>
          <w:rFonts w:hint="eastAsia"/>
          <w:bCs/>
          <w:lang w:val="en-US" w:eastAsia="zh-CN"/>
        </w:rPr>
        <w:lastRenderedPageBreak/>
        <w:t>第</w:t>
      </w:r>
      <w:r w:rsidR="001A020B" w:rsidRPr="00125DFF">
        <w:rPr>
          <w:rFonts w:hint="eastAsia"/>
          <w:bCs/>
          <w:lang w:val="en-US" w:eastAsia="zh-CN"/>
        </w:rPr>
        <w:t>1</w:t>
      </w:r>
      <w:r w:rsidR="001A020B" w:rsidRPr="00125DFF">
        <w:rPr>
          <w:rFonts w:hint="eastAsia"/>
          <w:bCs/>
          <w:lang w:val="en-US" w:eastAsia="zh-CN"/>
        </w:rPr>
        <w:t>章</w:t>
      </w:r>
      <w:bookmarkEnd w:id="9"/>
    </w:p>
    <w:p w:rsidR="004A4E59" w:rsidRPr="00CB6CBA" w:rsidRDefault="001A020B" w:rsidP="00EA7B79">
      <w:pPr>
        <w:pStyle w:val="Chaptitle"/>
        <w:spacing w:line="360" w:lineRule="atLeast"/>
        <w:rPr>
          <w:lang w:val="en-US" w:eastAsia="zh-CN"/>
        </w:rPr>
      </w:pPr>
      <w:bookmarkStart w:id="10" w:name="_Toc309886425"/>
      <w:r w:rsidRPr="00125DFF">
        <w:rPr>
          <w:rFonts w:hint="eastAsia"/>
          <w:bCs/>
          <w:lang w:val="en-US" w:eastAsia="zh-CN"/>
        </w:rPr>
        <w:t>经济考虑因素介绍</w:t>
      </w:r>
      <w:bookmarkEnd w:id="10"/>
    </w:p>
    <w:p w:rsidR="001A020B" w:rsidRPr="00CB6CBA" w:rsidRDefault="001A020B" w:rsidP="00EA7B79">
      <w:pPr>
        <w:pStyle w:val="Heading2"/>
        <w:spacing w:line="360" w:lineRule="atLeast"/>
        <w:rPr>
          <w:lang w:val="en-US" w:eastAsia="zh-CN"/>
        </w:rPr>
      </w:pPr>
      <w:bookmarkStart w:id="11" w:name="_Toc309886426"/>
      <w:r w:rsidRPr="00CB6CBA">
        <w:rPr>
          <w:lang w:val="en-US" w:eastAsia="zh-CN"/>
        </w:rPr>
        <w:t>1.1</w:t>
      </w:r>
      <w:r w:rsidRPr="00CB6CBA">
        <w:rPr>
          <w:lang w:val="en-US" w:eastAsia="zh-CN"/>
        </w:rPr>
        <w:tab/>
      </w:r>
      <w:r>
        <w:rPr>
          <w:rFonts w:hint="eastAsia"/>
          <w:lang w:val="en-US" w:eastAsia="zh-CN"/>
        </w:rPr>
        <w:t>频谱经济方法的必要性</w:t>
      </w:r>
      <w:bookmarkEnd w:id="11"/>
    </w:p>
    <w:p w:rsidR="001A020B" w:rsidRDefault="001A020B" w:rsidP="00B02A1E">
      <w:pPr>
        <w:pStyle w:val="StyleLinespacingAtleast18ptFirstline2ch"/>
        <w:ind w:firstLine="480"/>
        <w:rPr>
          <w:lang w:val="en-US" w:eastAsia="zh-CN"/>
        </w:rPr>
      </w:pPr>
      <w:r>
        <w:rPr>
          <w:rFonts w:hint="eastAsia"/>
          <w:lang w:val="en-US" w:eastAsia="zh-CN"/>
        </w:rPr>
        <w:t>新技术日益广泛使用，给各国带来了改善通信基础设施及其经济的巨大机会。另外，科</w:t>
      </w:r>
      <w:r w:rsidRPr="00A70AB1">
        <w:rPr>
          <w:rFonts w:hint="eastAsia"/>
          <w:lang w:val="en-US" w:eastAsia="zh-CN"/>
        </w:rPr>
        <w:t>技发展</w:t>
      </w:r>
      <w:r>
        <w:rPr>
          <w:rFonts w:hint="eastAsia"/>
          <w:lang w:val="en-US" w:eastAsia="zh-CN"/>
        </w:rPr>
        <w:t>方兴未艾，向</w:t>
      </w:r>
      <w:r w:rsidRPr="006C4F40">
        <w:rPr>
          <w:rFonts w:hint="eastAsia"/>
          <w:lang w:val="en-US" w:eastAsia="zh-CN"/>
        </w:rPr>
        <w:t>各种</w:t>
      </w:r>
      <w:r>
        <w:rPr>
          <w:rFonts w:hint="eastAsia"/>
          <w:lang w:val="en-US" w:eastAsia="zh-CN"/>
        </w:rPr>
        <w:t>新频谱应用敞开了大门。这些发展虽然常常会提高频谱使用的效率，但也</w:t>
      </w:r>
      <w:r w:rsidRPr="00FE225E">
        <w:rPr>
          <w:rFonts w:hint="eastAsia"/>
          <w:lang w:val="en-US" w:eastAsia="zh-CN"/>
        </w:rPr>
        <w:t>刺激</w:t>
      </w:r>
      <w:r>
        <w:rPr>
          <w:rFonts w:hint="eastAsia"/>
          <w:lang w:val="en-US" w:eastAsia="zh-CN"/>
        </w:rPr>
        <w:t>了对有限频谱资源的更大关注和需求。因此，有效且高效的频谱管理虽然对充分利用频谱资源所</w:t>
      </w:r>
      <w:r w:rsidRPr="00D411E8">
        <w:rPr>
          <w:rFonts w:hint="eastAsia"/>
          <w:lang w:val="en-US" w:eastAsia="zh-CN"/>
        </w:rPr>
        <w:t>代表</w:t>
      </w:r>
      <w:r>
        <w:rPr>
          <w:rFonts w:hint="eastAsia"/>
          <w:lang w:val="en-US" w:eastAsia="zh-CN"/>
        </w:rPr>
        <w:t>的机会至关重要，却变得愈来愈复杂了。提高数据处理能力和改进工程分析方法对于满足各类希望使用频谱资源的用户的需求至为关键。如果要有效且高效地使用频谱资源，则应根据国家法规</w:t>
      </w:r>
      <w:r w:rsidR="00117E79">
        <w:rPr>
          <w:rFonts w:hint="eastAsia"/>
          <w:lang w:val="en-US" w:eastAsia="zh-CN"/>
        </w:rPr>
        <w:t>(</w:t>
      </w:r>
      <w:r>
        <w:rPr>
          <w:rFonts w:hint="eastAsia"/>
          <w:lang w:val="en-US" w:eastAsia="zh-CN"/>
        </w:rPr>
        <w:t>在国内使用时</w:t>
      </w:r>
      <w:r w:rsidR="00117E79">
        <w:rPr>
          <w:rFonts w:hint="eastAsia"/>
          <w:lang w:val="en-US" w:eastAsia="zh-CN"/>
        </w:rPr>
        <w:t>)</w:t>
      </w:r>
      <w:r>
        <w:rPr>
          <w:rFonts w:hint="eastAsia"/>
          <w:lang w:val="en-US" w:eastAsia="zh-CN"/>
        </w:rPr>
        <w:t>和国际电联的《</w:t>
      </w:r>
      <w:r w:rsidRPr="001A5248">
        <w:rPr>
          <w:rFonts w:hint="eastAsia"/>
          <w:lang w:val="en-US" w:eastAsia="zh-CN"/>
        </w:rPr>
        <w:t>无线电规则</w:t>
      </w:r>
      <w:r>
        <w:rPr>
          <w:rFonts w:hint="eastAsia"/>
          <w:lang w:val="en-US" w:eastAsia="zh-CN"/>
        </w:rPr>
        <w:t>》</w:t>
      </w:r>
      <w:r w:rsidR="00117E79">
        <w:rPr>
          <w:rFonts w:hint="eastAsia"/>
          <w:lang w:val="en-US" w:eastAsia="zh-CN"/>
        </w:rPr>
        <w:t>(</w:t>
      </w:r>
      <w:r>
        <w:rPr>
          <w:rFonts w:hint="eastAsia"/>
          <w:lang w:val="en-US" w:eastAsia="zh-CN"/>
        </w:rPr>
        <w:t>在国际上使用时</w:t>
      </w:r>
      <w:r w:rsidR="00117E79">
        <w:rPr>
          <w:rFonts w:hint="eastAsia"/>
          <w:lang w:val="en-US" w:eastAsia="zh-CN"/>
        </w:rPr>
        <w:t>)</w:t>
      </w:r>
      <w:r>
        <w:rPr>
          <w:rFonts w:hint="eastAsia"/>
          <w:lang w:val="en-US" w:eastAsia="zh-CN"/>
        </w:rPr>
        <w:t>协调用户</w:t>
      </w:r>
      <w:r w:rsidR="00D61090">
        <w:rPr>
          <w:rFonts w:hint="eastAsia"/>
          <w:lang w:val="en-US" w:eastAsia="zh-CN"/>
        </w:rPr>
        <w:t>共用</w:t>
      </w:r>
      <w:r>
        <w:rPr>
          <w:rFonts w:hint="eastAsia"/>
          <w:lang w:val="en-US" w:eastAsia="zh-CN"/>
        </w:rPr>
        <w:t>可用频谱。各国充分利用频谱的能力在很大程度上取决于那些促进无线电系统普及并确保其运营兼容性的频谱管理者。此外，尤其是在</w:t>
      </w:r>
      <w:r w:rsidRPr="001D1066">
        <w:rPr>
          <w:rFonts w:hint="eastAsia"/>
          <w:lang w:val="en-US" w:eastAsia="zh-CN"/>
        </w:rPr>
        <w:t>城市地区</w:t>
      </w:r>
      <w:r>
        <w:rPr>
          <w:rFonts w:hint="eastAsia"/>
          <w:lang w:val="en-US" w:eastAsia="zh-CN"/>
        </w:rPr>
        <w:t>，无线电频率需求和频谱供应之间的失</w:t>
      </w:r>
      <w:r w:rsidRPr="001D1066">
        <w:rPr>
          <w:rFonts w:hint="eastAsia"/>
          <w:lang w:val="en-US" w:eastAsia="zh-CN"/>
        </w:rPr>
        <w:t>衡</w:t>
      </w:r>
      <w:r>
        <w:rPr>
          <w:rFonts w:hint="eastAsia"/>
          <w:lang w:val="en-US" w:eastAsia="zh-CN"/>
        </w:rPr>
        <w:t>越来越严重。</w:t>
      </w:r>
      <w:r w:rsidRPr="00692F47">
        <w:rPr>
          <w:rFonts w:hint="eastAsia"/>
          <w:lang w:val="en-US" w:eastAsia="zh-CN"/>
        </w:rPr>
        <w:t>按照</w:t>
      </w:r>
      <w:r>
        <w:rPr>
          <w:rFonts w:hint="eastAsia"/>
          <w:lang w:val="en-US" w:eastAsia="zh-CN"/>
        </w:rPr>
        <w:t>经济理论，当需求大于供给时，即应</w:t>
      </w:r>
      <w:r w:rsidRPr="00935D8A">
        <w:rPr>
          <w:rFonts w:hint="eastAsia"/>
          <w:lang w:val="en-US" w:eastAsia="zh-CN"/>
        </w:rPr>
        <w:t>施</w:t>
      </w:r>
      <w:r>
        <w:rPr>
          <w:rFonts w:hint="eastAsia"/>
          <w:lang w:val="en-US" w:eastAsia="zh-CN"/>
        </w:rPr>
        <w:t>行价格</w:t>
      </w:r>
      <w:r w:rsidRPr="00901EE2">
        <w:rPr>
          <w:rFonts w:hint="eastAsia"/>
          <w:lang w:val="en-US" w:eastAsia="zh-CN"/>
        </w:rPr>
        <w:t>制度</w:t>
      </w:r>
      <w:r>
        <w:rPr>
          <w:rFonts w:hint="eastAsia"/>
          <w:lang w:val="en-US" w:eastAsia="zh-CN"/>
        </w:rPr>
        <w:t>。因频谱是一种稀缺资源，有关频谱管理的决定都应从经济的角度进行考虑。所以，为了</w:t>
      </w:r>
      <w:r w:rsidRPr="00E253A5">
        <w:rPr>
          <w:rFonts w:hint="eastAsia"/>
          <w:lang w:val="en-US" w:eastAsia="zh-CN"/>
        </w:rPr>
        <w:t>改</w:t>
      </w:r>
      <w:r>
        <w:rPr>
          <w:rFonts w:hint="eastAsia"/>
          <w:lang w:val="en-US" w:eastAsia="zh-CN"/>
        </w:rPr>
        <w:t>进国家频谱管理，需使用包括经济方法在内的一切可用</w:t>
      </w:r>
      <w:r w:rsidRPr="00995C9E">
        <w:rPr>
          <w:rFonts w:hint="eastAsia"/>
          <w:lang w:val="en-US" w:eastAsia="zh-CN"/>
        </w:rPr>
        <w:t>手段</w:t>
      </w:r>
      <w:r>
        <w:rPr>
          <w:rFonts w:hint="eastAsia"/>
          <w:lang w:val="en-US" w:eastAsia="zh-CN"/>
        </w:rPr>
        <w:t>。</w:t>
      </w:r>
    </w:p>
    <w:p w:rsidR="001A020B" w:rsidRDefault="001A020B" w:rsidP="00B02A1E">
      <w:pPr>
        <w:pStyle w:val="StyleLinespacingAtleast18ptFirstline2ch"/>
        <w:ind w:firstLine="480"/>
        <w:rPr>
          <w:lang w:val="en-US" w:eastAsia="zh-CN"/>
        </w:rPr>
      </w:pPr>
      <w:r>
        <w:rPr>
          <w:rFonts w:hint="eastAsia"/>
          <w:lang w:val="en-US" w:eastAsia="zh-CN"/>
        </w:rPr>
        <w:t>本报告旨在帮助主管部门</w:t>
      </w:r>
      <w:r w:rsidR="00C93F32">
        <w:rPr>
          <w:rFonts w:hint="eastAsia"/>
          <w:lang w:val="en-US" w:eastAsia="zh-CN"/>
        </w:rPr>
        <w:t>制定</w:t>
      </w:r>
      <w:r>
        <w:rPr>
          <w:rFonts w:hint="eastAsia"/>
          <w:lang w:val="en-US" w:eastAsia="zh-CN"/>
        </w:rPr>
        <w:t>与国家频谱管理的经济方法及其融资有关的策略。本报告中还探讨了频谱规划和战略制定的益处以及国家频谱管理的技术支持方法。这些方法不仅可促进经济效益，而且能提高技术和行政管理效率。</w:t>
      </w:r>
    </w:p>
    <w:p w:rsidR="001A020B" w:rsidRPr="00CB6CBA" w:rsidRDefault="001A020B" w:rsidP="00B02A1E">
      <w:pPr>
        <w:pStyle w:val="StyleLinespacingAtleast18ptFirstline2ch"/>
        <w:ind w:firstLine="480"/>
        <w:rPr>
          <w:lang w:val="en-US" w:eastAsia="zh-CN"/>
        </w:rPr>
      </w:pPr>
      <w:r>
        <w:rPr>
          <w:rFonts w:hint="eastAsia"/>
          <w:lang w:val="en-US" w:eastAsia="zh-CN"/>
        </w:rPr>
        <w:t>在探讨经济方法之前，首先需要考虑什么才是有效的频谱管理体系，频谱管理的哪些领域可得到</w:t>
      </w:r>
      <w:r w:rsidR="00C93F32">
        <w:rPr>
          <w:rFonts w:hint="eastAsia"/>
          <w:lang w:val="en-US" w:eastAsia="zh-CN"/>
        </w:rPr>
        <w:t>其他</w:t>
      </w:r>
      <w:r>
        <w:rPr>
          <w:rFonts w:hint="eastAsia"/>
          <w:lang w:val="en-US" w:eastAsia="zh-CN"/>
        </w:rPr>
        <w:t>方法的相应支持？</w:t>
      </w:r>
    </w:p>
    <w:p w:rsidR="001A020B" w:rsidRPr="00CB6CBA" w:rsidRDefault="001A020B" w:rsidP="00EA7B79">
      <w:pPr>
        <w:pStyle w:val="Heading2"/>
        <w:spacing w:line="360" w:lineRule="atLeast"/>
        <w:rPr>
          <w:lang w:val="en-US" w:eastAsia="zh-CN"/>
        </w:rPr>
      </w:pPr>
      <w:bookmarkStart w:id="12" w:name="_Toc309886427"/>
      <w:r w:rsidRPr="00CB6CBA">
        <w:rPr>
          <w:lang w:val="en-US" w:eastAsia="zh-CN"/>
        </w:rPr>
        <w:t>1.2</w:t>
      </w:r>
      <w:r w:rsidRPr="00CB6CBA">
        <w:rPr>
          <w:lang w:val="en-US" w:eastAsia="zh-CN"/>
        </w:rPr>
        <w:tab/>
      </w:r>
      <w:r>
        <w:rPr>
          <w:rFonts w:hint="eastAsia"/>
          <w:lang w:val="en-US" w:eastAsia="zh-CN"/>
        </w:rPr>
        <w:t>对国家频谱管理的要求</w:t>
      </w:r>
      <w:bookmarkEnd w:id="12"/>
    </w:p>
    <w:p w:rsidR="001A020B" w:rsidRDefault="001A020B" w:rsidP="00B02A1E">
      <w:pPr>
        <w:pStyle w:val="StyleLinespacingAtleast18ptFirstline2ch"/>
        <w:ind w:firstLine="480"/>
        <w:rPr>
          <w:lang w:val="en-US" w:eastAsia="zh-CN"/>
        </w:rPr>
      </w:pPr>
      <w:r>
        <w:rPr>
          <w:rFonts w:hint="eastAsia"/>
          <w:lang w:val="en-US" w:eastAsia="zh-CN"/>
        </w:rPr>
        <w:t>有效的频谱资源管理取决于许多基本要素。虽然不同主管部门的频谱管理方式不可能完全相同，并且这些基本要素的相对重要性可能取决于主管部门的频谱使用情况，但它们对所有方法都至关重要。如需了解有关频谱管理职能的更多信息，请参考国际电联的《国家频谱管理手册》。</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3" w:name="_Toc309886428"/>
      <w:r>
        <w:rPr>
          <w:lang w:val="en-US" w:eastAsia="zh-CN"/>
        </w:rPr>
        <w:br w:type="page"/>
      </w:r>
    </w:p>
    <w:p w:rsidR="001A020B" w:rsidRPr="00CB6CBA" w:rsidRDefault="001A020B" w:rsidP="00EA7B79">
      <w:pPr>
        <w:pStyle w:val="Heading2"/>
        <w:spacing w:line="360" w:lineRule="atLeast"/>
        <w:rPr>
          <w:lang w:val="en-US" w:eastAsia="zh-CN"/>
        </w:rPr>
      </w:pPr>
      <w:r w:rsidRPr="00CB6CBA">
        <w:rPr>
          <w:lang w:val="en-US" w:eastAsia="zh-CN"/>
        </w:rPr>
        <w:lastRenderedPageBreak/>
        <w:t>1.3</w:t>
      </w:r>
      <w:r w:rsidRPr="00CB6CBA">
        <w:rPr>
          <w:lang w:val="en-US" w:eastAsia="zh-CN"/>
        </w:rPr>
        <w:tab/>
      </w:r>
      <w:r>
        <w:rPr>
          <w:rFonts w:hint="eastAsia"/>
          <w:lang w:val="en-US" w:eastAsia="zh-CN"/>
        </w:rPr>
        <w:t>目标与目的</w:t>
      </w:r>
      <w:bookmarkEnd w:id="13"/>
    </w:p>
    <w:p w:rsidR="001A020B" w:rsidRPr="009E1E8C" w:rsidRDefault="001A020B" w:rsidP="00B02A1E">
      <w:pPr>
        <w:pStyle w:val="StyleLinespacingAtleast18ptFirstline2ch"/>
        <w:ind w:firstLine="480"/>
        <w:rPr>
          <w:lang w:eastAsia="zh-CN"/>
        </w:rPr>
      </w:pPr>
      <w:r w:rsidRPr="009E1E8C">
        <w:rPr>
          <w:rFonts w:hint="eastAsia"/>
          <w:lang w:eastAsia="zh-CN"/>
        </w:rPr>
        <w:t>一般来说，频谱管理的目标和目的是为了促进国际电联《无线电规则》范围内无线电频谱</w:t>
      </w:r>
      <w:r>
        <w:rPr>
          <w:rFonts w:hint="eastAsia"/>
          <w:lang w:eastAsia="zh-CN"/>
        </w:rPr>
        <w:t>的</w:t>
      </w:r>
      <w:r w:rsidRPr="009E1E8C">
        <w:rPr>
          <w:rFonts w:hint="eastAsia"/>
          <w:lang w:eastAsia="zh-CN"/>
        </w:rPr>
        <w:t>使用</w:t>
      </w:r>
      <w:r>
        <w:rPr>
          <w:rFonts w:hint="eastAsia"/>
          <w:lang w:eastAsia="zh-CN"/>
        </w:rPr>
        <w:t>，同时维护</w:t>
      </w:r>
      <w:r w:rsidRPr="009E1E8C">
        <w:rPr>
          <w:rFonts w:hint="eastAsia"/>
          <w:lang w:eastAsia="zh-CN"/>
        </w:rPr>
        <w:t>国家</w:t>
      </w:r>
      <w:r>
        <w:rPr>
          <w:rFonts w:hint="eastAsia"/>
          <w:lang w:eastAsia="zh-CN"/>
        </w:rPr>
        <w:t>的</w:t>
      </w:r>
      <w:r w:rsidRPr="009E1E8C">
        <w:rPr>
          <w:rFonts w:hint="eastAsia"/>
          <w:lang w:eastAsia="zh-CN"/>
        </w:rPr>
        <w:t>利益。频谱管理体系</w:t>
      </w:r>
      <w:r>
        <w:rPr>
          <w:rFonts w:hint="eastAsia"/>
          <w:lang w:eastAsia="zh-CN"/>
        </w:rPr>
        <w:t>必须</w:t>
      </w:r>
      <w:r w:rsidRPr="009E1E8C">
        <w:rPr>
          <w:rFonts w:hint="eastAsia"/>
          <w:lang w:eastAsia="zh-CN"/>
        </w:rPr>
        <w:t>保</w:t>
      </w:r>
      <w:r>
        <w:rPr>
          <w:rFonts w:hint="eastAsia"/>
          <w:lang w:eastAsia="zh-CN"/>
        </w:rPr>
        <w:t>证</w:t>
      </w:r>
      <w:r w:rsidRPr="009E1E8C">
        <w:rPr>
          <w:rFonts w:hint="eastAsia"/>
          <w:lang w:eastAsia="zh-CN"/>
        </w:rPr>
        <w:t>长期和短期都能为公共服务组织提供充足的频谱，</w:t>
      </w:r>
      <w:r>
        <w:rPr>
          <w:rFonts w:hint="eastAsia"/>
          <w:lang w:eastAsia="zh-CN"/>
        </w:rPr>
        <w:t>让</w:t>
      </w:r>
      <w:r w:rsidRPr="009E1E8C">
        <w:rPr>
          <w:rFonts w:hint="eastAsia"/>
          <w:lang w:eastAsia="zh-CN"/>
        </w:rPr>
        <w:t>它们</w:t>
      </w:r>
      <w:r>
        <w:rPr>
          <w:rFonts w:hint="eastAsia"/>
          <w:lang w:eastAsia="zh-CN"/>
        </w:rPr>
        <w:t>能</w:t>
      </w:r>
      <w:r w:rsidRPr="009B3271">
        <w:rPr>
          <w:rFonts w:hint="eastAsia"/>
          <w:lang w:eastAsia="zh-CN"/>
        </w:rPr>
        <w:t>履行</w:t>
      </w:r>
      <w:r>
        <w:rPr>
          <w:rFonts w:hint="eastAsia"/>
          <w:lang w:eastAsia="zh-CN"/>
        </w:rPr>
        <w:t>其在</w:t>
      </w:r>
      <w:r w:rsidRPr="009E1E8C">
        <w:rPr>
          <w:rFonts w:hint="eastAsia"/>
          <w:lang w:eastAsia="zh-CN"/>
        </w:rPr>
        <w:t>公共通信、私营部门商业通信以及向公众广播信息方面的使命。许多主管部门还高度重视研究与业余活动</w:t>
      </w:r>
      <w:r>
        <w:rPr>
          <w:rFonts w:hint="eastAsia"/>
          <w:lang w:eastAsia="zh-CN"/>
        </w:rPr>
        <w:t>所用频谱</w:t>
      </w:r>
      <w:r w:rsidRPr="009E1E8C">
        <w:rPr>
          <w:rFonts w:hint="eastAsia"/>
          <w:lang w:eastAsia="zh-CN"/>
        </w:rPr>
        <w:t>。</w:t>
      </w:r>
    </w:p>
    <w:p w:rsidR="001A020B" w:rsidRDefault="001A020B" w:rsidP="00B02A1E">
      <w:pPr>
        <w:pStyle w:val="StyleLinespacingAtleast18ptFirstline2ch"/>
        <w:ind w:firstLine="480"/>
        <w:rPr>
          <w:lang w:val="en-US" w:eastAsia="zh-CN"/>
        </w:rPr>
      </w:pPr>
      <w:r>
        <w:rPr>
          <w:rFonts w:hint="eastAsia"/>
          <w:lang w:val="en-US" w:eastAsia="zh-CN"/>
        </w:rPr>
        <w:t>为了实现这些目标，频谱管理体系应提供系统的方法，用于划分频段、授权和登记频率使用、</w:t>
      </w:r>
      <w:r w:rsidR="00C93F32">
        <w:rPr>
          <w:rFonts w:hint="eastAsia"/>
          <w:lang w:val="en-US" w:eastAsia="zh-CN"/>
        </w:rPr>
        <w:t>制定</w:t>
      </w:r>
      <w:r>
        <w:rPr>
          <w:rFonts w:hint="eastAsia"/>
          <w:lang w:val="en-US" w:eastAsia="zh-CN"/>
        </w:rPr>
        <w:t>频谱使用监管法规和标准、解决频谱冲突和在国际论坛上代表国家利益。</w:t>
      </w:r>
    </w:p>
    <w:p w:rsidR="001A020B" w:rsidRPr="00CB6CBA" w:rsidRDefault="001A020B" w:rsidP="00EA7B79">
      <w:pPr>
        <w:pStyle w:val="Heading3"/>
        <w:spacing w:line="360" w:lineRule="atLeast"/>
        <w:rPr>
          <w:lang w:val="en-US" w:eastAsia="zh-CN"/>
        </w:rPr>
      </w:pPr>
      <w:bookmarkStart w:id="14" w:name="_Toc309886429"/>
      <w:r w:rsidRPr="00CB6CBA">
        <w:rPr>
          <w:lang w:val="en-US" w:eastAsia="zh-CN"/>
        </w:rPr>
        <w:t>1.3.1</w:t>
      </w:r>
      <w:r w:rsidRPr="00CB6CBA">
        <w:rPr>
          <w:lang w:val="en-US" w:eastAsia="zh-CN"/>
        </w:rPr>
        <w:tab/>
      </w:r>
      <w:r>
        <w:rPr>
          <w:rFonts w:hint="eastAsia"/>
          <w:lang w:val="en-US" w:eastAsia="zh-CN"/>
        </w:rPr>
        <w:t>无线电通信法</w:t>
      </w:r>
      <w:bookmarkEnd w:id="14"/>
    </w:p>
    <w:p w:rsidR="001A020B" w:rsidRDefault="001A020B" w:rsidP="00B02A1E">
      <w:pPr>
        <w:pStyle w:val="StyleLinespacingAtleast18ptFirstline2ch"/>
        <w:ind w:firstLine="480"/>
        <w:rPr>
          <w:lang w:val="en-US" w:eastAsia="zh-CN"/>
        </w:rPr>
      </w:pPr>
      <w:r>
        <w:rPr>
          <w:rFonts w:hint="eastAsia"/>
          <w:lang w:val="en-US" w:eastAsia="zh-CN"/>
        </w:rPr>
        <w:t>各国的法律中都应包括无线电的使用与监管。在未广泛使用无线电以及频谱管理并不是很迫切的地区，各国政府仍然应预见到无线电使用会出现增长，并建立健全配套法律。</w:t>
      </w:r>
    </w:p>
    <w:p w:rsidR="001A020B" w:rsidRPr="00CB6CBA" w:rsidRDefault="001A020B" w:rsidP="00EA7B79">
      <w:pPr>
        <w:pStyle w:val="Heading3"/>
        <w:spacing w:line="360" w:lineRule="atLeast"/>
        <w:rPr>
          <w:lang w:val="en-US" w:eastAsia="zh-CN"/>
        </w:rPr>
      </w:pPr>
      <w:bookmarkStart w:id="15" w:name="_Toc309886430"/>
      <w:r w:rsidRPr="00CB6CBA">
        <w:rPr>
          <w:lang w:val="en-US" w:eastAsia="zh-CN"/>
        </w:rPr>
        <w:t>1.3.2</w:t>
      </w:r>
      <w:r w:rsidRPr="00CB6CBA">
        <w:rPr>
          <w:lang w:val="en-US" w:eastAsia="zh-CN"/>
        </w:rPr>
        <w:tab/>
      </w:r>
      <w:r>
        <w:rPr>
          <w:rFonts w:hint="eastAsia"/>
          <w:lang w:val="en-US" w:eastAsia="zh-CN"/>
        </w:rPr>
        <w:t>国家频率划分表</w:t>
      </w:r>
      <w:bookmarkEnd w:id="15"/>
    </w:p>
    <w:p w:rsidR="001A020B" w:rsidRDefault="001A020B" w:rsidP="00B02A1E">
      <w:pPr>
        <w:pStyle w:val="StyleLinespacingAtleast18ptFirstline2ch"/>
        <w:ind w:firstLine="480"/>
        <w:rPr>
          <w:lang w:val="en-US" w:eastAsia="zh-CN"/>
        </w:rPr>
      </w:pPr>
      <w:r>
        <w:rPr>
          <w:rFonts w:hint="eastAsia"/>
          <w:lang w:val="en-US" w:eastAsia="zh-CN"/>
        </w:rPr>
        <w:t>国家频率划分表是有效频谱管理的基础。它提供了频谱使用的</w:t>
      </w:r>
      <w:r w:rsidRPr="00115220">
        <w:rPr>
          <w:rFonts w:hint="eastAsia"/>
          <w:lang w:val="en-US" w:eastAsia="zh-CN"/>
        </w:rPr>
        <w:t>总体规划</w:t>
      </w:r>
      <w:r>
        <w:rPr>
          <w:rFonts w:hint="eastAsia"/>
          <w:lang w:val="en-US" w:eastAsia="zh-CN"/>
        </w:rPr>
        <w:t>以及确保频谱高效使用并在国内与国际防止不同业务之间无线电频率干扰的基本架构。</w:t>
      </w:r>
    </w:p>
    <w:p w:rsidR="001A020B" w:rsidRPr="00CB6CBA" w:rsidRDefault="001A020B" w:rsidP="00EA7B79">
      <w:pPr>
        <w:pStyle w:val="Heading2"/>
        <w:spacing w:line="360" w:lineRule="atLeast"/>
        <w:rPr>
          <w:lang w:val="en-US" w:eastAsia="zh-CN"/>
        </w:rPr>
      </w:pPr>
      <w:bookmarkStart w:id="16" w:name="_Toc309886431"/>
      <w:r w:rsidRPr="00CB6CBA">
        <w:rPr>
          <w:lang w:val="en-US" w:eastAsia="zh-CN"/>
        </w:rPr>
        <w:t>1.4</w:t>
      </w:r>
      <w:r w:rsidRPr="00CB6CBA">
        <w:rPr>
          <w:lang w:val="en-US" w:eastAsia="zh-CN"/>
        </w:rPr>
        <w:tab/>
      </w:r>
      <w:r>
        <w:rPr>
          <w:rFonts w:hint="eastAsia"/>
          <w:lang w:val="en-US" w:eastAsia="zh-CN"/>
        </w:rPr>
        <w:t>架</w:t>
      </w:r>
      <w:r w:rsidRPr="00FD3311">
        <w:rPr>
          <w:rFonts w:hint="eastAsia"/>
          <w:lang w:val="en-US" w:eastAsia="zh-CN"/>
        </w:rPr>
        <w:t>构</w:t>
      </w:r>
      <w:r>
        <w:rPr>
          <w:rFonts w:hint="eastAsia"/>
          <w:lang w:val="en-US" w:eastAsia="zh-CN"/>
        </w:rPr>
        <w:t>与协调</w:t>
      </w:r>
      <w:bookmarkEnd w:id="16"/>
    </w:p>
    <w:p w:rsidR="001A020B" w:rsidRDefault="001A020B" w:rsidP="00B02A1E">
      <w:pPr>
        <w:pStyle w:val="StyleLinespacingAtleast18ptFirstline2ch"/>
        <w:ind w:firstLine="480"/>
        <w:rPr>
          <w:lang w:val="en-US" w:eastAsia="zh-CN"/>
        </w:rPr>
      </w:pPr>
      <w:r>
        <w:rPr>
          <w:rFonts w:hint="eastAsia"/>
          <w:lang w:val="en-US" w:eastAsia="zh-CN"/>
        </w:rPr>
        <w:t>频谱管理活动可由一家政府机构单独进行，也可以由多家政府机构和私营组织联合进行。但是，应授权给哪些政府机构或组织来管理频谱将取决于中央政府本身的架构，并且会因不同国家而异。</w:t>
      </w:r>
    </w:p>
    <w:p w:rsidR="001A020B" w:rsidRPr="00CB6CBA" w:rsidRDefault="001A020B" w:rsidP="00EA7B79">
      <w:pPr>
        <w:pStyle w:val="Heading2"/>
        <w:spacing w:line="360" w:lineRule="atLeast"/>
        <w:rPr>
          <w:lang w:val="en-US" w:eastAsia="zh-CN"/>
        </w:rPr>
      </w:pPr>
      <w:bookmarkStart w:id="17" w:name="_Toc309886432"/>
      <w:r w:rsidRPr="00CB6CBA">
        <w:rPr>
          <w:lang w:val="en-US" w:eastAsia="zh-CN"/>
        </w:rPr>
        <w:t>1.5</w:t>
      </w:r>
      <w:r w:rsidRPr="00CB6CBA">
        <w:rPr>
          <w:lang w:val="en-US" w:eastAsia="zh-CN"/>
        </w:rPr>
        <w:tab/>
      </w:r>
      <w:r>
        <w:rPr>
          <w:rFonts w:hint="eastAsia"/>
          <w:lang w:val="en-US" w:eastAsia="zh-CN"/>
        </w:rPr>
        <w:t>职</w:t>
      </w:r>
      <w:bookmarkEnd w:id="17"/>
      <w:r w:rsidR="00FC487A">
        <w:rPr>
          <w:rFonts w:hint="eastAsia"/>
          <w:lang w:val="en-US" w:eastAsia="zh-CN"/>
        </w:rPr>
        <w:t>能</w:t>
      </w:r>
    </w:p>
    <w:p w:rsidR="001A020B" w:rsidRPr="00CB6CBA" w:rsidRDefault="001A020B" w:rsidP="00EA7B79">
      <w:pPr>
        <w:spacing w:line="360" w:lineRule="atLeast"/>
        <w:ind w:firstLineChars="150" w:firstLine="360"/>
        <w:rPr>
          <w:lang w:val="en-US" w:eastAsia="zh-CN"/>
        </w:rPr>
      </w:pPr>
      <w:r>
        <w:rPr>
          <w:rFonts w:hint="eastAsia"/>
          <w:lang w:val="en-US" w:eastAsia="zh-CN"/>
        </w:rPr>
        <w:t>频谱管理架构会围绕其必须行使的职能自然地形成。其基本职能包括：</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频谱管理政策和频谱的规划</w:t>
      </w:r>
      <w:r>
        <w:rPr>
          <w:lang w:val="en-US" w:eastAsia="zh-CN"/>
        </w:rPr>
        <w:t>/</w:t>
      </w:r>
      <w:r>
        <w:rPr>
          <w:rFonts w:hint="eastAsia"/>
          <w:lang w:val="en-US" w:eastAsia="zh-CN"/>
        </w:rPr>
        <w:t>划分；</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频谱指配与许可；</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标准、规范和设备授权；</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频谱控制</w:t>
      </w:r>
      <w:r w:rsidR="00117E79">
        <w:rPr>
          <w:rFonts w:hint="eastAsia"/>
          <w:lang w:val="en-US" w:eastAsia="zh-CN"/>
        </w:rPr>
        <w:t>(</w:t>
      </w:r>
      <w:r>
        <w:rPr>
          <w:rFonts w:hint="eastAsia"/>
          <w:lang w:val="en-US" w:eastAsia="zh-CN"/>
        </w:rPr>
        <w:t>执行和监控</w:t>
      </w:r>
      <w:r w:rsidR="00117E79">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国际合作；</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联络与征询；</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频谱工程支持；</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计算机支持；</w:t>
      </w:r>
    </w:p>
    <w:p w:rsidR="001A020B" w:rsidRPr="003A2139"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行政与法律支持。</w:t>
      </w:r>
    </w:p>
    <w:p w:rsidR="00BE120D" w:rsidRDefault="001A020B" w:rsidP="00B02A1E">
      <w:pPr>
        <w:pStyle w:val="StyleLinespacingAtleast18ptFirstline2ch"/>
        <w:ind w:firstLine="480"/>
        <w:rPr>
          <w:b/>
          <w:lang w:val="en-US" w:eastAsia="zh-CN"/>
        </w:rPr>
      </w:pPr>
      <w:r>
        <w:rPr>
          <w:rFonts w:hint="eastAsia"/>
          <w:lang w:val="en-US" w:eastAsia="zh-CN"/>
        </w:rPr>
        <w:t>行政与法律支持职能是频谱管理组织不可或缺的组成部分，但它们是所有组织所共有的，因此，无需将这些职能和频谱管理放在一起讨论。</w:t>
      </w:r>
      <w:bookmarkStart w:id="18" w:name="_Toc309886433"/>
    </w:p>
    <w:p w:rsidR="001A020B" w:rsidRPr="00CB6CBA" w:rsidRDefault="001A020B" w:rsidP="00EA7B79">
      <w:pPr>
        <w:pStyle w:val="Heading3"/>
        <w:spacing w:line="360" w:lineRule="atLeast"/>
        <w:rPr>
          <w:lang w:val="en-US" w:eastAsia="zh-CN"/>
        </w:rPr>
      </w:pPr>
      <w:r w:rsidRPr="00CB6CBA">
        <w:rPr>
          <w:lang w:val="en-US" w:eastAsia="zh-CN"/>
        </w:rPr>
        <w:lastRenderedPageBreak/>
        <w:t>1.5.1</w:t>
      </w:r>
      <w:r w:rsidRPr="00CB6CBA">
        <w:rPr>
          <w:lang w:val="en-US" w:eastAsia="zh-CN"/>
        </w:rPr>
        <w:tab/>
      </w:r>
      <w:r>
        <w:rPr>
          <w:rFonts w:hint="eastAsia"/>
          <w:lang w:val="en-US" w:eastAsia="zh-CN"/>
        </w:rPr>
        <w:t>频谱管理政策与频谱规划</w:t>
      </w:r>
      <w:r>
        <w:rPr>
          <w:lang w:val="en-US" w:eastAsia="zh-CN"/>
        </w:rPr>
        <w:t>/</w:t>
      </w:r>
      <w:r>
        <w:rPr>
          <w:rFonts w:hint="eastAsia"/>
          <w:lang w:val="en-US" w:eastAsia="zh-CN"/>
        </w:rPr>
        <w:t>划分</w:t>
      </w:r>
      <w:bookmarkEnd w:id="18"/>
    </w:p>
    <w:p w:rsidR="001A020B" w:rsidRPr="00287B41" w:rsidRDefault="001A020B" w:rsidP="00B02A1E">
      <w:pPr>
        <w:pStyle w:val="StyleLinespacingAtleast18ptFirstline2ch"/>
        <w:ind w:firstLine="480"/>
        <w:rPr>
          <w:lang w:val="en-US" w:eastAsia="zh-CN"/>
        </w:rPr>
      </w:pPr>
      <w:r>
        <w:rPr>
          <w:rFonts w:hint="eastAsia"/>
          <w:lang w:val="en-US" w:eastAsia="zh-CN"/>
        </w:rPr>
        <w:t>国家频谱管理组织应考虑到技术进步以及社会、经济和政治的现实情况，</w:t>
      </w:r>
      <w:r w:rsidR="00C93F32">
        <w:rPr>
          <w:rFonts w:hint="eastAsia"/>
          <w:lang w:val="en-US" w:eastAsia="zh-CN"/>
        </w:rPr>
        <w:t>制定</w:t>
      </w:r>
      <w:r>
        <w:rPr>
          <w:rFonts w:hint="eastAsia"/>
          <w:lang w:val="en-US" w:eastAsia="zh-CN"/>
        </w:rPr>
        <w:t>并执行与无线电频谱使用相关的政策和计划。因规则的</w:t>
      </w:r>
      <w:r w:rsidR="00C93F32">
        <w:rPr>
          <w:rFonts w:hint="eastAsia"/>
          <w:lang w:val="en-US" w:eastAsia="zh-CN"/>
        </w:rPr>
        <w:t>制定</w:t>
      </w:r>
      <w:r>
        <w:rPr>
          <w:rFonts w:hint="eastAsia"/>
          <w:lang w:val="en-US" w:eastAsia="zh-CN"/>
        </w:rPr>
        <w:t>一般都是以政策和计划制定为依据，国家无线电通信政策一般都与规则</w:t>
      </w:r>
      <w:r w:rsidR="00C93F32">
        <w:rPr>
          <w:rFonts w:hint="eastAsia"/>
          <w:lang w:val="en-US" w:eastAsia="zh-CN"/>
        </w:rPr>
        <w:t>制定</w:t>
      </w:r>
      <w:r>
        <w:rPr>
          <w:rFonts w:hint="eastAsia"/>
          <w:lang w:val="en-US" w:eastAsia="zh-CN"/>
        </w:rPr>
        <w:t>相关，因此，政策</w:t>
      </w:r>
      <w:r w:rsidR="00C93F32">
        <w:rPr>
          <w:rFonts w:hint="eastAsia"/>
          <w:lang w:val="en-US" w:eastAsia="zh-CN"/>
        </w:rPr>
        <w:t>制定</w:t>
      </w:r>
      <w:r>
        <w:rPr>
          <w:rFonts w:hint="eastAsia"/>
          <w:lang w:val="en-US" w:eastAsia="zh-CN"/>
        </w:rPr>
        <w:t>与规划单位的基本职能</w:t>
      </w:r>
      <w:r w:rsidRPr="00780BCA">
        <w:rPr>
          <w:rFonts w:hint="eastAsia"/>
          <w:lang w:val="en-US" w:eastAsia="zh-CN"/>
        </w:rPr>
        <w:t>通常</w:t>
      </w:r>
      <w:r>
        <w:rPr>
          <w:rFonts w:hint="eastAsia"/>
          <w:lang w:val="en-US" w:eastAsia="zh-CN"/>
        </w:rPr>
        <w:t>包括进行研究以确定国家现有和将来的无线电通信需求，并</w:t>
      </w:r>
      <w:r w:rsidR="00C93F32">
        <w:rPr>
          <w:rFonts w:hint="eastAsia"/>
          <w:lang w:val="en-US" w:eastAsia="zh-CN"/>
        </w:rPr>
        <w:t>制定</w:t>
      </w:r>
      <w:r>
        <w:rPr>
          <w:rFonts w:hint="eastAsia"/>
          <w:lang w:val="en-US" w:eastAsia="zh-CN"/>
        </w:rPr>
        <w:t>政策来确保所采用的无线电和</w:t>
      </w:r>
      <w:r w:rsidRPr="00287B41">
        <w:rPr>
          <w:rFonts w:hint="eastAsia"/>
          <w:lang w:val="en-US" w:eastAsia="zh-CN"/>
        </w:rPr>
        <w:t>有线通信</w:t>
      </w:r>
      <w:r>
        <w:rPr>
          <w:rFonts w:hint="eastAsia"/>
          <w:lang w:val="en-US" w:eastAsia="zh-CN"/>
        </w:rPr>
        <w:t>系统实现最佳组合，以满足既有需求。</w:t>
      </w:r>
    </w:p>
    <w:p w:rsidR="001A020B" w:rsidRDefault="001A020B" w:rsidP="00B02A1E">
      <w:pPr>
        <w:pStyle w:val="StyleLinespacingAtleast18ptFirstline2ch"/>
        <w:ind w:firstLine="480"/>
        <w:rPr>
          <w:lang w:val="en-US" w:eastAsia="zh-CN"/>
        </w:rPr>
      </w:pPr>
      <w:r>
        <w:rPr>
          <w:rFonts w:hint="eastAsia"/>
          <w:lang w:val="en-US" w:eastAsia="zh-CN"/>
        </w:rPr>
        <w:t>规划与政策制定工作主要是为了将频段划分给各种无线电业务。促进频谱使用的第一步是为特定用途</w:t>
      </w:r>
      <w:r w:rsidRPr="00D140AF">
        <w:rPr>
          <w:rFonts w:hint="eastAsia"/>
          <w:lang w:val="en-US" w:eastAsia="zh-CN"/>
        </w:rPr>
        <w:t>指</w:t>
      </w:r>
      <w:r>
        <w:rPr>
          <w:rFonts w:hint="eastAsia"/>
          <w:lang w:val="en-US" w:eastAsia="zh-CN"/>
        </w:rPr>
        <w:t>配频段。在做出划分决定后，再做</w:t>
      </w:r>
      <w:r w:rsidR="00C93F32">
        <w:rPr>
          <w:rFonts w:hint="eastAsia"/>
          <w:lang w:val="en-US" w:eastAsia="zh-CN"/>
        </w:rPr>
        <w:t>其他</w:t>
      </w:r>
      <w:r>
        <w:rPr>
          <w:rFonts w:hint="eastAsia"/>
          <w:lang w:val="en-US" w:eastAsia="zh-CN"/>
        </w:rPr>
        <w:t>考虑，如制定各种标准、</w:t>
      </w:r>
      <w:r w:rsidR="00D61090">
        <w:rPr>
          <w:rFonts w:hint="eastAsia"/>
          <w:lang w:val="en-US" w:eastAsia="zh-CN"/>
        </w:rPr>
        <w:t>共用</w:t>
      </w:r>
      <w:r w:rsidRPr="00D140AF">
        <w:rPr>
          <w:rFonts w:hint="eastAsia"/>
          <w:lang w:val="en-US" w:eastAsia="zh-CN"/>
        </w:rPr>
        <w:t>准则</w:t>
      </w:r>
      <w:r>
        <w:rPr>
          <w:rFonts w:hint="eastAsia"/>
          <w:lang w:val="en-US" w:eastAsia="zh-CN"/>
        </w:rPr>
        <w:t>、信道设计方案等。</w:t>
      </w:r>
    </w:p>
    <w:p w:rsidR="001A020B" w:rsidRPr="00CB6CBA" w:rsidRDefault="001A020B" w:rsidP="00EA7B79">
      <w:pPr>
        <w:pStyle w:val="Heading3"/>
        <w:spacing w:line="360" w:lineRule="atLeast"/>
        <w:rPr>
          <w:lang w:val="en-US" w:eastAsia="zh-CN"/>
        </w:rPr>
      </w:pPr>
      <w:bookmarkStart w:id="19" w:name="_Toc309886434"/>
      <w:r w:rsidRPr="00CB6CBA">
        <w:rPr>
          <w:lang w:val="en-US" w:eastAsia="zh-CN"/>
        </w:rPr>
        <w:t>1.5.2</w:t>
      </w:r>
      <w:r w:rsidRPr="00CB6CBA">
        <w:rPr>
          <w:lang w:val="en-US" w:eastAsia="zh-CN"/>
        </w:rPr>
        <w:tab/>
      </w:r>
      <w:r>
        <w:rPr>
          <w:rFonts w:hint="eastAsia"/>
          <w:lang w:val="en-US" w:eastAsia="zh-CN"/>
        </w:rPr>
        <w:t>频率指配和许可</w:t>
      </w:r>
      <w:bookmarkEnd w:id="19"/>
    </w:p>
    <w:p w:rsidR="001A020B" w:rsidRDefault="001A020B" w:rsidP="00B02A1E">
      <w:pPr>
        <w:pStyle w:val="StyleLinespacingAtleast18ptFirstline2ch"/>
        <w:ind w:firstLine="480"/>
        <w:rPr>
          <w:lang w:val="en-US" w:eastAsia="zh-CN"/>
        </w:rPr>
      </w:pPr>
      <w:r>
        <w:rPr>
          <w:rFonts w:hint="eastAsia"/>
          <w:lang w:val="en-US" w:eastAsia="zh-CN"/>
        </w:rPr>
        <w:t>频谱管理组织日常运营的中心工作是提供或指配频谱。频率指配单位应进行或者协调</w:t>
      </w:r>
      <w:r w:rsidR="00C93F32">
        <w:rPr>
          <w:rFonts w:hint="eastAsia"/>
          <w:lang w:val="en-US" w:eastAsia="zh-CN"/>
        </w:rPr>
        <w:t>其他</w:t>
      </w:r>
      <w:r>
        <w:rPr>
          <w:rFonts w:hint="eastAsia"/>
          <w:lang w:val="en-US" w:eastAsia="zh-CN"/>
        </w:rPr>
        <w:t>单位进行为选出最合适的无线电通信系统频率必需的分析。它还负责协调与现有频率指配有关的所有建议的频率指配。</w:t>
      </w:r>
    </w:p>
    <w:p w:rsidR="001A020B" w:rsidRPr="00CB6CBA" w:rsidRDefault="001A020B" w:rsidP="00EA7B79">
      <w:pPr>
        <w:pStyle w:val="Heading3"/>
        <w:spacing w:line="360" w:lineRule="atLeast"/>
        <w:rPr>
          <w:lang w:val="en-US" w:eastAsia="zh-CN"/>
        </w:rPr>
      </w:pPr>
      <w:bookmarkStart w:id="20" w:name="_Toc309886435"/>
      <w:r w:rsidRPr="00CB6CBA">
        <w:rPr>
          <w:lang w:val="en-US" w:eastAsia="zh-CN"/>
        </w:rPr>
        <w:t>1.5.3</w:t>
      </w:r>
      <w:r w:rsidRPr="00CB6CBA">
        <w:rPr>
          <w:lang w:val="en-US" w:eastAsia="zh-CN"/>
        </w:rPr>
        <w:tab/>
      </w:r>
      <w:r>
        <w:rPr>
          <w:rFonts w:hint="eastAsia"/>
          <w:lang w:val="en-US" w:eastAsia="zh-CN"/>
        </w:rPr>
        <w:t>国际合作</w:t>
      </w:r>
      <w:bookmarkEnd w:id="20"/>
    </w:p>
    <w:p w:rsidR="001A020B" w:rsidRDefault="001A020B" w:rsidP="00B02A1E">
      <w:pPr>
        <w:pStyle w:val="StyleLinespacingAtleast18ptFirstline2ch"/>
        <w:ind w:firstLine="480"/>
        <w:rPr>
          <w:lang w:val="en-US" w:eastAsia="zh-CN"/>
        </w:rPr>
      </w:pPr>
      <w:r>
        <w:rPr>
          <w:rFonts w:hint="eastAsia"/>
          <w:lang w:val="en-US" w:eastAsia="zh-CN"/>
        </w:rPr>
        <w:t>无线电通信的意义超越了各国的国界。人们使用</w:t>
      </w:r>
      <w:r w:rsidRPr="00675C97">
        <w:rPr>
          <w:rFonts w:hint="eastAsia"/>
          <w:lang w:val="en-US" w:eastAsia="zh-CN"/>
        </w:rPr>
        <w:t>标准化</w:t>
      </w:r>
      <w:r>
        <w:rPr>
          <w:rFonts w:hint="eastAsia"/>
          <w:lang w:val="en-US" w:eastAsia="zh-CN"/>
        </w:rPr>
        <w:t>导航设备可周游全世界。卫星系统的</w:t>
      </w:r>
      <w:r w:rsidRPr="00675C97">
        <w:rPr>
          <w:rFonts w:hint="eastAsia"/>
          <w:lang w:val="en-US" w:eastAsia="zh-CN"/>
        </w:rPr>
        <w:t>传</w:t>
      </w:r>
      <w:r>
        <w:rPr>
          <w:rFonts w:hint="eastAsia"/>
          <w:lang w:val="en-US" w:eastAsia="zh-CN"/>
        </w:rPr>
        <w:t>输促进了全世界的通信。无线电波的传播不受</w:t>
      </w:r>
      <w:r w:rsidRPr="00D00530">
        <w:rPr>
          <w:rFonts w:hint="eastAsia"/>
          <w:lang w:val="en-US" w:eastAsia="zh-CN"/>
        </w:rPr>
        <w:t>政治界</w:t>
      </w:r>
      <w:r>
        <w:rPr>
          <w:rFonts w:hint="eastAsia"/>
          <w:lang w:val="en-US" w:eastAsia="zh-CN"/>
        </w:rPr>
        <w:t>限的阻碍。通信系统生产商生产适合于许多市场的设备，市场越</w:t>
      </w:r>
      <w:r w:rsidRPr="00675C97">
        <w:rPr>
          <w:rFonts w:hint="eastAsia"/>
          <w:lang w:val="en-US" w:eastAsia="zh-CN"/>
        </w:rPr>
        <w:t>鼓励</w:t>
      </w:r>
      <w:r>
        <w:rPr>
          <w:rFonts w:hint="eastAsia"/>
          <w:lang w:val="en-US" w:eastAsia="zh-CN"/>
        </w:rPr>
        <w:t>通用性，生产过程就会越简单，生产成本就越低。因此，国家频谱管理者参加国际论坛的能力变得至关重要。国际活动包括国际电联内的活动、</w:t>
      </w:r>
      <w:r w:rsidR="00C93F32">
        <w:rPr>
          <w:rFonts w:hint="eastAsia"/>
          <w:lang w:val="en-US" w:eastAsia="zh-CN"/>
        </w:rPr>
        <w:t>其他</w:t>
      </w:r>
      <w:r>
        <w:rPr>
          <w:rFonts w:hint="eastAsia"/>
          <w:lang w:val="en-US" w:eastAsia="zh-CN"/>
        </w:rPr>
        <w:t>国际机构内的活动以及与签署了国际电联《无线电规则》的</w:t>
      </w:r>
      <w:r w:rsidRPr="00AD35FB">
        <w:rPr>
          <w:rFonts w:hint="eastAsia"/>
          <w:lang w:val="en-US" w:eastAsia="zh-CN"/>
        </w:rPr>
        <w:t>邻国</w:t>
      </w:r>
      <w:r>
        <w:rPr>
          <w:rFonts w:hint="eastAsia"/>
          <w:lang w:val="en-US" w:eastAsia="zh-CN"/>
        </w:rPr>
        <w:t>之间进行的双边讨论。</w:t>
      </w:r>
    </w:p>
    <w:p w:rsidR="001A020B" w:rsidRPr="00CB6CBA" w:rsidRDefault="001A020B" w:rsidP="00EA7B79">
      <w:pPr>
        <w:pStyle w:val="Heading3"/>
        <w:spacing w:line="360" w:lineRule="atLeast"/>
        <w:rPr>
          <w:lang w:val="en-US" w:eastAsia="zh-CN"/>
        </w:rPr>
      </w:pPr>
      <w:bookmarkStart w:id="21" w:name="_Toc309886436"/>
      <w:r w:rsidRPr="00CB6CBA">
        <w:rPr>
          <w:lang w:val="en-US" w:eastAsia="zh-CN"/>
        </w:rPr>
        <w:t>1.5.4</w:t>
      </w:r>
      <w:r w:rsidRPr="00CB6CBA">
        <w:rPr>
          <w:lang w:val="en-US" w:eastAsia="zh-CN"/>
        </w:rPr>
        <w:tab/>
      </w:r>
      <w:r>
        <w:rPr>
          <w:rFonts w:hint="eastAsia"/>
          <w:lang w:val="en-US" w:eastAsia="zh-CN"/>
        </w:rPr>
        <w:t>联络与征询</w:t>
      </w:r>
      <w:bookmarkEnd w:id="21"/>
    </w:p>
    <w:p w:rsidR="001A020B" w:rsidRDefault="001A020B" w:rsidP="00B02A1E">
      <w:pPr>
        <w:pStyle w:val="StyleLinespacingAtleast18ptFirstline2ch"/>
        <w:ind w:firstLine="480"/>
        <w:rPr>
          <w:lang w:val="en-US" w:eastAsia="zh-CN"/>
        </w:rPr>
      </w:pPr>
      <w:r>
        <w:rPr>
          <w:rFonts w:hint="eastAsia"/>
          <w:lang w:val="en-US" w:eastAsia="zh-CN"/>
        </w:rPr>
        <w:t>为了提高效率，频谱管理组织必须联络和征询其构成成员，即由企业、通信业、政府用户以及公众组成的无线电用户。其中包括宣传有关主管部门政策、规则和践行方法有关的信息，并建立反馈机制以评估这些政策、规则和践行方法的成效。</w:t>
      </w:r>
    </w:p>
    <w:p w:rsidR="001A020B" w:rsidRPr="00CB6CBA" w:rsidRDefault="001A020B" w:rsidP="00EA7B79">
      <w:pPr>
        <w:pStyle w:val="Heading3"/>
        <w:spacing w:line="360" w:lineRule="atLeast"/>
        <w:rPr>
          <w:lang w:val="en-US" w:eastAsia="zh-CN"/>
        </w:rPr>
      </w:pPr>
      <w:bookmarkStart w:id="22" w:name="_Toc309886437"/>
      <w:r w:rsidRPr="00CB6CBA">
        <w:rPr>
          <w:lang w:val="en-US" w:eastAsia="zh-CN"/>
        </w:rPr>
        <w:t>1.5.5</w:t>
      </w:r>
      <w:r w:rsidRPr="00CB6CBA">
        <w:rPr>
          <w:lang w:val="en-US" w:eastAsia="zh-CN"/>
        </w:rPr>
        <w:tab/>
      </w:r>
      <w:r>
        <w:rPr>
          <w:rFonts w:hint="eastAsia"/>
          <w:lang w:val="en-US" w:eastAsia="zh-CN"/>
        </w:rPr>
        <w:t>频谱工程支持</w:t>
      </w:r>
      <w:bookmarkEnd w:id="22"/>
    </w:p>
    <w:p w:rsidR="001A020B" w:rsidRDefault="001A020B" w:rsidP="00B02A1E">
      <w:pPr>
        <w:pStyle w:val="StyleLinespacingAtleast18ptFirstline2ch"/>
        <w:ind w:firstLine="480"/>
        <w:rPr>
          <w:lang w:val="en-US" w:eastAsia="zh-CN"/>
        </w:rPr>
      </w:pPr>
      <w:r>
        <w:rPr>
          <w:rFonts w:hint="eastAsia"/>
          <w:lang w:val="en-US" w:eastAsia="zh-CN"/>
        </w:rPr>
        <w:t>因频谱管理涉及有关某一技术领域有关的决策，为了充分评估所涉及的信息、能力与抉择，就需获得工程支持。工程支持能在很多方面为频谱管理者提供</w:t>
      </w:r>
      <w:r w:rsidRPr="00CA3201">
        <w:rPr>
          <w:rFonts w:hint="eastAsia"/>
          <w:lang w:val="en-US" w:eastAsia="zh-CN"/>
        </w:rPr>
        <w:t>帮助</w:t>
      </w:r>
      <w:r>
        <w:rPr>
          <w:rFonts w:hint="eastAsia"/>
          <w:lang w:val="en-US" w:eastAsia="zh-CN"/>
        </w:rPr>
        <w:t>。例如，通过技术分析通常可预防或解决干扰情况，制定必要的设备规格和标准以保证系统兼容性，使用通过工程支持开发的模型或方法指配频率。此外，通过分析频谱使用和</w:t>
      </w:r>
      <w:r w:rsidRPr="007A6349">
        <w:rPr>
          <w:rFonts w:hint="eastAsia"/>
          <w:lang w:val="en-US" w:eastAsia="zh-CN"/>
        </w:rPr>
        <w:t>未来需求</w:t>
      </w:r>
      <w:r>
        <w:rPr>
          <w:rFonts w:hint="eastAsia"/>
          <w:lang w:val="en-US" w:eastAsia="zh-CN"/>
        </w:rPr>
        <w:t>有利于解决许多频谱划分问题。</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3" w:name="_Toc309886438"/>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lastRenderedPageBreak/>
        <w:t>1.5.6</w:t>
      </w:r>
      <w:r w:rsidRPr="00CB6CBA">
        <w:rPr>
          <w:lang w:val="en-US" w:eastAsia="zh-CN"/>
        </w:rPr>
        <w:tab/>
      </w:r>
      <w:r>
        <w:rPr>
          <w:rFonts w:hint="eastAsia"/>
          <w:lang w:val="en-US" w:eastAsia="zh-CN"/>
        </w:rPr>
        <w:t>计算机支持</w:t>
      </w:r>
      <w:bookmarkEnd w:id="23"/>
    </w:p>
    <w:p w:rsidR="001A020B" w:rsidRDefault="001A020B" w:rsidP="00B02A1E">
      <w:pPr>
        <w:pStyle w:val="StyleLinespacingAtleast18ptFirstline2ch"/>
        <w:ind w:firstLine="480"/>
        <w:rPr>
          <w:lang w:val="en-US" w:eastAsia="zh-CN"/>
        </w:rPr>
      </w:pPr>
      <w:r>
        <w:rPr>
          <w:rFonts w:hint="eastAsia"/>
          <w:lang w:val="en-US" w:eastAsia="zh-CN"/>
        </w:rPr>
        <w:t>频谱主管部门可使用和已使用的计算机支持设施的范围取决于相关国家的资源、</w:t>
      </w:r>
      <w:r w:rsidRPr="00257791">
        <w:rPr>
          <w:rFonts w:hint="eastAsia"/>
          <w:lang w:val="en-US" w:eastAsia="zh-CN"/>
        </w:rPr>
        <w:t>优先考虑事</w:t>
      </w:r>
      <w:r>
        <w:rPr>
          <w:rFonts w:hint="eastAsia"/>
          <w:lang w:val="en-US" w:eastAsia="zh-CN"/>
        </w:rPr>
        <w:t>项和特定要求。计算机支持包括许可记录到复杂的工程计算，还可能包括与许可有关的</w:t>
      </w:r>
      <w:r w:rsidRPr="00EA2E3A">
        <w:rPr>
          <w:rFonts w:hint="eastAsia"/>
          <w:lang w:val="en-US" w:eastAsia="zh-CN"/>
        </w:rPr>
        <w:t>几乎所有</w:t>
      </w:r>
      <w:r>
        <w:rPr>
          <w:rFonts w:hint="eastAsia"/>
          <w:lang w:val="en-US" w:eastAsia="zh-CN"/>
        </w:rPr>
        <w:t>频谱管理活动支持设施的开发、提供和维护，如</w:t>
      </w:r>
      <w:r w:rsidRPr="00EA2E3A">
        <w:rPr>
          <w:rFonts w:hint="eastAsia"/>
          <w:lang w:val="en-US" w:eastAsia="zh-CN"/>
        </w:rPr>
        <w:t>记录保持</w:t>
      </w:r>
      <w:r>
        <w:rPr>
          <w:rFonts w:hint="eastAsia"/>
          <w:lang w:val="en-US" w:eastAsia="zh-CN"/>
        </w:rPr>
        <w:t>、预测和财务管理等。</w:t>
      </w:r>
    </w:p>
    <w:p w:rsidR="001A020B" w:rsidRPr="00CB6CBA" w:rsidRDefault="001A020B" w:rsidP="00EA7B79">
      <w:pPr>
        <w:pStyle w:val="Heading2"/>
        <w:spacing w:line="360" w:lineRule="atLeast"/>
        <w:rPr>
          <w:lang w:val="en-US" w:eastAsia="zh-CN"/>
        </w:rPr>
      </w:pPr>
      <w:bookmarkStart w:id="24" w:name="_Toc309886439"/>
      <w:r w:rsidRPr="00CB6CBA">
        <w:rPr>
          <w:lang w:val="en-US" w:eastAsia="zh-CN"/>
        </w:rPr>
        <w:t>1.6</w:t>
      </w:r>
      <w:r w:rsidRPr="00CB6CBA">
        <w:rPr>
          <w:lang w:val="en-US" w:eastAsia="zh-CN"/>
        </w:rPr>
        <w:tab/>
      </w:r>
      <w:r>
        <w:rPr>
          <w:rFonts w:hint="eastAsia"/>
          <w:lang w:val="en-US" w:eastAsia="zh-CN"/>
        </w:rPr>
        <w:t>频谱管理职能的履行</w:t>
      </w:r>
      <w:bookmarkEnd w:id="24"/>
    </w:p>
    <w:p w:rsidR="004A4E59" w:rsidRPr="00CB6CBA" w:rsidRDefault="001A020B" w:rsidP="00B02A1E">
      <w:pPr>
        <w:pStyle w:val="StyleLinespacingAtleast18ptFirstline2ch"/>
        <w:ind w:firstLine="480"/>
        <w:rPr>
          <w:lang w:val="en-US" w:eastAsia="zh-CN"/>
        </w:rPr>
      </w:pPr>
      <w:r>
        <w:rPr>
          <w:rFonts w:hint="eastAsia"/>
          <w:lang w:val="en-US" w:eastAsia="zh-CN"/>
        </w:rPr>
        <w:t>为了建立高效的频谱管理体系，需确立上述频谱管理职能。这并不是说国家频谱管理组织必须面面俱到地履行每项职能。但国家频谱管理组织必须掌控政策</w:t>
      </w:r>
      <w:r w:rsidR="00C93F32">
        <w:rPr>
          <w:rFonts w:hint="eastAsia"/>
          <w:lang w:val="en-US" w:eastAsia="zh-CN"/>
        </w:rPr>
        <w:t>制定</w:t>
      </w:r>
      <w:r>
        <w:rPr>
          <w:rFonts w:hint="eastAsia"/>
          <w:lang w:val="en-US" w:eastAsia="zh-CN"/>
        </w:rPr>
        <w:t>或全面管理的权力。在下面的章节中我们将探讨频谱管理融资方式以及经济方法改善频谱使用效率、评估频谱使用效益的方法和通过</w:t>
      </w:r>
      <w:r w:rsidR="00C93F32">
        <w:rPr>
          <w:rFonts w:hint="eastAsia"/>
          <w:lang w:val="en-US" w:eastAsia="zh-CN"/>
        </w:rPr>
        <w:t>其他</w:t>
      </w:r>
      <w:r>
        <w:rPr>
          <w:rFonts w:hint="eastAsia"/>
          <w:lang w:val="en-US" w:eastAsia="zh-CN"/>
        </w:rPr>
        <w:t>组织支持与</w:t>
      </w:r>
      <w:r>
        <w:rPr>
          <w:lang w:val="en-US" w:eastAsia="zh-CN"/>
        </w:rPr>
        <w:t>/</w:t>
      </w:r>
      <w:r>
        <w:rPr>
          <w:rFonts w:hint="eastAsia"/>
          <w:lang w:val="en-US" w:eastAsia="zh-CN"/>
        </w:rPr>
        <w:t>或提供部分或全部特定频谱管理职能的方式。</w:t>
      </w:r>
    </w:p>
    <w:p w:rsidR="0024702C" w:rsidRDefault="0024702C" w:rsidP="00EA7B79">
      <w:pPr>
        <w:pStyle w:val="ChapNo"/>
        <w:spacing w:line="360" w:lineRule="atLeast"/>
        <w:rPr>
          <w:lang w:val="en-US" w:eastAsia="zh-CN"/>
        </w:rPr>
      </w:pPr>
      <w:bookmarkStart w:id="25" w:name="_Toc459746635"/>
      <w:bookmarkStart w:id="26" w:name="_Toc459792563"/>
      <w:bookmarkStart w:id="27" w:name="_Toc459793734"/>
      <w:bookmarkStart w:id="28" w:name="_Toc459793876"/>
      <w:bookmarkStart w:id="29" w:name="_Toc459970372"/>
    </w:p>
    <w:p w:rsidR="00451E95" w:rsidRDefault="001A020B" w:rsidP="00EA7B79">
      <w:pPr>
        <w:pStyle w:val="ChapNo"/>
        <w:spacing w:line="360" w:lineRule="atLeast"/>
        <w:rPr>
          <w:lang w:val="en-US" w:eastAsia="zh-CN"/>
        </w:rPr>
      </w:pPr>
      <w:bookmarkStart w:id="30" w:name="_Toc309886440"/>
      <w:bookmarkEnd w:id="25"/>
      <w:bookmarkEnd w:id="26"/>
      <w:bookmarkEnd w:id="27"/>
      <w:bookmarkEnd w:id="28"/>
      <w:bookmarkEnd w:id="29"/>
      <w:r w:rsidRPr="00125DFF">
        <w:rPr>
          <w:rFonts w:hint="eastAsia"/>
          <w:bCs/>
          <w:lang w:val="en-US" w:eastAsia="zh-CN"/>
        </w:rPr>
        <w:t>第</w:t>
      </w:r>
      <w:r w:rsidRPr="00125DFF">
        <w:rPr>
          <w:bCs/>
          <w:lang w:val="en-US" w:eastAsia="zh-CN"/>
        </w:rPr>
        <w:t>2</w:t>
      </w:r>
      <w:r w:rsidRPr="00125DFF">
        <w:rPr>
          <w:rFonts w:hint="eastAsia"/>
          <w:bCs/>
          <w:lang w:val="en-US" w:eastAsia="zh-CN"/>
        </w:rPr>
        <w:t>章</w:t>
      </w:r>
      <w:bookmarkEnd w:id="30"/>
    </w:p>
    <w:p w:rsidR="004A4E59" w:rsidRPr="00CB6CBA" w:rsidRDefault="001A020B" w:rsidP="00EA7B79">
      <w:pPr>
        <w:pStyle w:val="Chaptitle"/>
        <w:spacing w:line="360" w:lineRule="atLeast"/>
        <w:rPr>
          <w:lang w:val="en-US" w:eastAsia="zh-CN"/>
        </w:rPr>
      </w:pPr>
      <w:bookmarkStart w:id="31" w:name="_Toc309886441"/>
      <w:r w:rsidRPr="00125DFF">
        <w:rPr>
          <w:rFonts w:hint="eastAsia"/>
          <w:bCs/>
          <w:lang w:val="en-US" w:eastAsia="zh-CN"/>
        </w:rPr>
        <w:t>建立频谱融资机制的策略</w:t>
      </w:r>
      <w:bookmarkEnd w:id="31"/>
    </w:p>
    <w:p w:rsidR="001A020B" w:rsidRPr="00CB6CBA" w:rsidRDefault="001A020B" w:rsidP="00EA7B79">
      <w:pPr>
        <w:pStyle w:val="Heading2"/>
        <w:spacing w:line="360" w:lineRule="atLeast"/>
        <w:rPr>
          <w:u w:val="single"/>
          <w:lang w:val="en-US" w:eastAsia="zh-CN"/>
        </w:rPr>
      </w:pPr>
      <w:bookmarkStart w:id="32" w:name="_Toc309886442"/>
      <w:r w:rsidRPr="00CB6CBA">
        <w:rPr>
          <w:lang w:val="en-US" w:eastAsia="zh-CN"/>
        </w:rPr>
        <w:t>2.1</w:t>
      </w:r>
      <w:r w:rsidRPr="00CB6CBA">
        <w:rPr>
          <w:lang w:val="en-US" w:eastAsia="zh-CN"/>
        </w:rPr>
        <w:tab/>
      </w:r>
      <w:r>
        <w:rPr>
          <w:rFonts w:hint="eastAsia"/>
          <w:lang w:val="en-US" w:eastAsia="zh-CN"/>
        </w:rPr>
        <w:t>背景</w:t>
      </w:r>
      <w:bookmarkEnd w:id="32"/>
    </w:p>
    <w:p w:rsidR="001A020B" w:rsidRPr="005C38FD" w:rsidRDefault="001A020B" w:rsidP="00B02A1E">
      <w:pPr>
        <w:pStyle w:val="StyleLinespacingAtleast18ptFirstline2ch"/>
        <w:ind w:firstLine="480"/>
        <w:rPr>
          <w:lang w:val="en-US" w:eastAsia="zh-CN"/>
        </w:rPr>
      </w:pPr>
      <w:r>
        <w:rPr>
          <w:rFonts w:hint="eastAsia"/>
          <w:lang w:val="en-US" w:eastAsia="zh-CN"/>
        </w:rPr>
        <w:t>人们对国家频谱管理的经济方法的兴趣与日俱增。本章中提出了与国家频谱管理计划融资原则和策略相关的问题。经济方法的目的必须与主管部门的频谱管理目标和目的一致。在施行一种经济方法时，应将有效且高效地使用和管理频谱摆在首要位置。</w:t>
      </w:r>
    </w:p>
    <w:p w:rsidR="001A020B" w:rsidRPr="00CB6CBA" w:rsidRDefault="001A020B" w:rsidP="00EA7B79">
      <w:pPr>
        <w:pStyle w:val="Heading2"/>
        <w:spacing w:line="360" w:lineRule="atLeast"/>
        <w:rPr>
          <w:lang w:val="en-US" w:eastAsia="zh-CN"/>
        </w:rPr>
      </w:pPr>
      <w:bookmarkStart w:id="33" w:name="_Toc309886443"/>
      <w:r w:rsidRPr="00CB6CBA">
        <w:rPr>
          <w:lang w:val="en-US" w:eastAsia="zh-CN"/>
        </w:rPr>
        <w:t>2.2</w:t>
      </w:r>
      <w:r w:rsidRPr="00CB6CBA">
        <w:rPr>
          <w:lang w:val="en-US" w:eastAsia="zh-CN"/>
        </w:rPr>
        <w:tab/>
      </w:r>
      <w:r>
        <w:rPr>
          <w:rFonts w:hint="eastAsia"/>
          <w:lang w:val="en-US" w:eastAsia="zh-CN"/>
        </w:rPr>
        <w:t>国家频谱管理融资的基本原则</w:t>
      </w:r>
      <w:bookmarkEnd w:id="33"/>
    </w:p>
    <w:p w:rsidR="001A020B" w:rsidRDefault="001A020B" w:rsidP="00B02A1E">
      <w:pPr>
        <w:pStyle w:val="StyleLinespacingAtleast18ptFirstline2ch"/>
        <w:ind w:firstLine="480"/>
        <w:rPr>
          <w:lang w:val="en-US" w:eastAsia="zh-CN"/>
        </w:rPr>
      </w:pPr>
      <w:r>
        <w:rPr>
          <w:rFonts w:hint="eastAsia"/>
          <w:lang w:val="en-US" w:eastAsia="zh-CN"/>
        </w:rPr>
        <w:t>在建立任何收费体制时，都应遵守以下原则：</w:t>
      </w:r>
    </w:p>
    <w:p w:rsidR="001A020B" w:rsidRPr="00CB6CBA" w:rsidRDefault="001A020B" w:rsidP="00EA7B79">
      <w:pPr>
        <w:pStyle w:val="Heading3"/>
        <w:spacing w:line="360" w:lineRule="atLeast"/>
        <w:rPr>
          <w:lang w:val="en-US" w:eastAsia="zh-CN"/>
        </w:rPr>
      </w:pPr>
      <w:bookmarkStart w:id="34" w:name="_Toc309886444"/>
      <w:r w:rsidRPr="00CB6CBA">
        <w:rPr>
          <w:lang w:val="en-US" w:eastAsia="zh-CN"/>
        </w:rPr>
        <w:t>2.2.1</w:t>
      </w:r>
      <w:r w:rsidRPr="00CB6CBA">
        <w:rPr>
          <w:lang w:val="en-US" w:eastAsia="zh-CN"/>
        </w:rPr>
        <w:tab/>
      </w:r>
      <w:r w:rsidRPr="00105579">
        <w:rPr>
          <w:rFonts w:hint="eastAsia"/>
          <w:lang w:val="en-US" w:eastAsia="zh-CN"/>
        </w:rPr>
        <w:t>法律原则</w:t>
      </w:r>
      <w:bookmarkEnd w:id="34"/>
    </w:p>
    <w:p w:rsidR="001A020B" w:rsidRPr="00D17A3F"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sidRPr="00D17A3F">
        <w:rPr>
          <w:rFonts w:hint="eastAsia"/>
          <w:lang w:val="en-US" w:eastAsia="zh-CN"/>
        </w:rPr>
        <w:t>无线电频谱属于国家的财产。因此，任何与非政府活动有关的频谱</w:t>
      </w:r>
      <w:r>
        <w:rPr>
          <w:rFonts w:hint="eastAsia"/>
          <w:lang w:val="en-US" w:eastAsia="zh-CN"/>
        </w:rPr>
        <w:t>占用</w:t>
      </w:r>
      <w:r w:rsidRPr="00D17A3F">
        <w:rPr>
          <w:rFonts w:hint="eastAsia"/>
          <w:lang w:val="en-US" w:eastAsia="zh-CN"/>
        </w:rPr>
        <w:t>都应被视为私</w:t>
      </w:r>
      <w:r>
        <w:rPr>
          <w:rFonts w:hint="eastAsia"/>
          <w:lang w:val="en-US" w:eastAsia="zh-CN"/>
        </w:rPr>
        <w:t>人占用</w:t>
      </w:r>
      <w:r w:rsidRPr="00D17A3F">
        <w:rPr>
          <w:rFonts w:hint="eastAsia"/>
          <w:lang w:val="en-US" w:eastAsia="zh-CN"/>
        </w:rPr>
        <w:t>。</w:t>
      </w:r>
    </w:p>
    <w:p w:rsidR="001A020B" w:rsidRPr="00D17A3F" w:rsidRDefault="001A020B" w:rsidP="00EA7B79">
      <w:pPr>
        <w:pStyle w:val="enumlev1CharCharCharChar"/>
        <w:spacing w:line="360" w:lineRule="atLeast"/>
        <w:rPr>
          <w:lang w:val="en-US" w:eastAsia="zh-CN"/>
        </w:rPr>
      </w:pPr>
      <w:r w:rsidRPr="00D17A3F">
        <w:rPr>
          <w:lang w:val="en-US" w:eastAsia="zh-CN"/>
        </w:rPr>
        <w:t>b)</w:t>
      </w:r>
      <w:r w:rsidRPr="00D17A3F">
        <w:rPr>
          <w:lang w:val="en-US" w:eastAsia="zh-CN"/>
        </w:rPr>
        <w:tab/>
      </w:r>
      <w:r w:rsidRPr="00D17A3F">
        <w:rPr>
          <w:rFonts w:hint="eastAsia"/>
          <w:lang w:val="en-US" w:eastAsia="zh-CN"/>
        </w:rPr>
        <w:t>频谱实际上属于国家公有，为了</w:t>
      </w:r>
      <w:r>
        <w:rPr>
          <w:rFonts w:hint="eastAsia"/>
          <w:lang w:val="en-US" w:eastAsia="zh-CN"/>
        </w:rPr>
        <w:t>维护</w:t>
      </w:r>
      <w:r w:rsidRPr="00D17A3F">
        <w:rPr>
          <w:rFonts w:hint="eastAsia"/>
          <w:lang w:val="en-US" w:eastAsia="zh-CN"/>
        </w:rPr>
        <w:t>国家和社会的</w:t>
      </w:r>
      <w:r>
        <w:rPr>
          <w:rFonts w:hint="eastAsia"/>
          <w:lang w:val="en-US" w:eastAsia="zh-CN"/>
        </w:rPr>
        <w:t>整体</w:t>
      </w:r>
      <w:r w:rsidRPr="00D17A3F">
        <w:rPr>
          <w:rFonts w:hint="eastAsia"/>
          <w:lang w:val="en-US" w:eastAsia="zh-CN"/>
        </w:rPr>
        <w:t>利益，应对频谱实行统</w:t>
      </w:r>
      <w:r>
        <w:rPr>
          <w:rFonts w:hint="eastAsia"/>
          <w:lang w:val="en-US" w:eastAsia="zh-CN"/>
        </w:rPr>
        <w:t>一</w:t>
      </w:r>
      <w:r w:rsidRPr="00D17A3F">
        <w:rPr>
          <w:rFonts w:hint="eastAsia"/>
          <w:lang w:val="en-US" w:eastAsia="zh-CN"/>
        </w:rPr>
        <w:t>管理。</w:t>
      </w:r>
    </w:p>
    <w:p w:rsidR="001A020B" w:rsidRDefault="001A020B" w:rsidP="00EA7B79">
      <w:pPr>
        <w:pStyle w:val="enumlev1CharCharCharChar"/>
        <w:spacing w:line="360" w:lineRule="atLeast"/>
        <w:rPr>
          <w:lang w:val="en-US" w:eastAsia="zh-CN"/>
        </w:rPr>
      </w:pPr>
      <w:r w:rsidRPr="00D17A3F">
        <w:rPr>
          <w:lang w:val="en-US" w:eastAsia="zh-CN"/>
        </w:rPr>
        <w:t>c)</w:t>
      </w:r>
      <w:r w:rsidRPr="00D17A3F">
        <w:rPr>
          <w:lang w:val="en-US" w:eastAsia="zh-CN"/>
        </w:rPr>
        <w:tab/>
      </w:r>
      <w:r w:rsidRPr="00D17A3F">
        <w:rPr>
          <w:rFonts w:hint="eastAsia"/>
          <w:lang w:val="en-US" w:eastAsia="zh-CN"/>
        </w:rPr>
        <w:t>作为频谱的所有者，国家有权要求其私人</w:t>
      </w:r>
      <w:r>
        <w:rPr>
          <w:rFonts w:hint="eastAsia"/>
          <w:lang w:val="en-US" w:eastAsia="zh-CN"/>
        </w:rPr>
        <w:t>占用</w:t>
      </w:r>
      <w:r w:rsidRPr="00D17A3F">
        <w:rPr>
          <w:rFonts w:hint="eastAsia"/>
          <w:lang w:val="en-US" w:eastAsia="zh-CN"/>
        </w:rPr>
        <w:t>者</w:t>
      </w:r>
      <w:r>
        <w:rPr>
          <w:rFonts w:hint="eastAsia"/>
          <w:lang w:val="en-US" w:eastAsia="zh-CN"/>
        </w:rPr>
        <w:t>缴纳</w:t>
      </w:r>
      <w:r w:rsidRPr="00E51631">
        <w:rPr>
          <w:rFonts w:ascii="STKaiti" w:eastAsia="STKaiti" w:hAnsi="STKaiti" w:hint="eastAsia"/>
          <w:iCs/>
          <w:u w:val="single"/>
          <w:lang w:val="en-US" w:eastAsia="zh-CN"/>
        </w:rPr>
        <w:t>频谱费</w:t>
      </w:r>
      <w:r w:rsidR="00117E79">
        <w:rPr>
          <w:rFonts w:hint="eastAsia"/>
          <w:lang w:val="en-US" w:eastAsia="zh-CN"/>
        </w:rPr>
        <w:t>(</w:t>
      </w:r>
      <w:r w:rsidRPr="00D17A3F">
        <w:rPr>
          <w:rFonts w:hint="eastAsia"/>
          <w:lang w:val="en-US" w:eastAsia="zh-CN"/>
        </w:rPr>
        <w:t>也称之</w:t>
      </w:r>
      <w:r>
        <w:rPr>
          <w:rFonts w:hint="eastAsia"/>
          <w:lang w:val="en-US" w:eastAsia="zh-CN"/>
        </w:rPr>
        <w:t>为</w:t>
      </w:r>
      <w:r w:rsidRPr="00E51631">
        <w:rPr>
          <w:rFonts w:ascii="STKaiti" w:eastAsia="STKaiti" w:hAnsi="STKaiti" w:hint="eastAsia"/>
          <w:lang w:val="en-US" w:eastAsia="zh-CN"/>
        </w:rPr>
        <w:t>频谱占用费</w:t>
      </w:r>
      <w:r w:rsidR="00824CCC">
        <w:rPr>
          <w:rFonts w:hint="eastAsia"/>
          <w:lang w:val="en-US" w:eastAsia="zh-CN"/>
        </w:rPr>
        <w:t>、</w:t>
      </w:r>
      <w:r w:rsidRPr="00E51631">
        <w:rPr>
          <w:rFonts w:ascii="STKaiti" w:eastAsia="STKaiti" w:hAnsi="STKaiti" w:hint="eastAsia"/>
          <w:lang w:val="en-US" w:eastAsia="zh-CN"/>
        </w:rPr>
        <w:t>频率获得费</w:t>
      </w:r>
      <w:r w:rsidR="00824CCC">
        <w:rPr>
          <w:rFonts w:hint="eastAsia"/>
          <w:lang w:val="en-US" w:eastAsia="zh-CN"/>
        </w:rPr>
        <w:t>或</w:t>
      </w:r>
      <w:r w:rsidRPr="00E51631">
        <w:rPr>
          <w:rFonts w:ascii="STKaiti" w:eastAsia="STKaiti" w:hAnsi="STKaiti" w:hint="eastAsia"/>
          <w:lang w:val="en-US" w:eastAsia="zh-CN"/>
        </w:rPr>
        <w:t>频谱使用费</w:t>
      </w:r>
      <w:r>
        <w:rPr>
          <w:rFonts w:hint="eastAsia"/>
          <w:lang w:val="en-US" w:eastAsia="zh-CN"/>
        </w:rPr>
        <w:t>。如果不会造成含义上的</w:t>
      </w:r>
      <w:r w:rsidRPr="00136C27">
        <w:rPr>
          <w:rFonts w:hint="eastAsia"/>
          <w:lang w:val="en-US" w:eastAsia="zh-CN"/>
        </w:rPr>
        <w:t>模棱两可</w:t>
      </w:r>
      <w:r>
        <w:rPr>
          <w:rFonts w:hint="eastAsia"/>
          <w:lang w:val="en-US" w:eastAsia="zh-CN"/>
        </w:rPr>
        <w:t>，也可以简称为</w:t>
      </w:r>
      <w:r w:rsidRPr="00E51631">
        <w:rPr>
          <w:rFonts w:ascii="STKaiti" w:eastAsia="STKaiti" w:hAnsi="STKaiti" w:hint="eastAsia"/>
          <w:lang w:val="en-US" w:eastAsia="zh-CN"/>
        </w:rPr>
        <w:t>费用</w:t>
      </w:r>
      <w:r>
        <w:rPr>
          <w:rFonts w:hint="eastAsia"/>
          <w:lang w:val="en-US" w:eastAsia="zh-CN"/>
        </w:rPr>
        <w:t>。</w:t>
      </w:r>
      <w:r w:rsidR="00117E79">
        <w:rPr>
          <w:rFonts w:hint="eastAsia"/>
          <w:lang w:val="en-US" w:eastAsia="zh-CN"/>
        </w:rPr>
        <w:t>)</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Default="001A020B" w:rsidP="00EA7B79">
      <w:pPr>
        <w:pStyle w:val="enumlev1CharCharCharChar"/>
        <w:spacing w:line="360" w:lineRule="atLeast"/>
        <w:rPr>
          <w:lang w:val="en-US" w:eastAsia="zh-CN"/>
        </w:rPr>
      </w:pPr>
      <w:r w:rsidRPr="00CB6CBA">
        <w:rPr>
          <w:lang w:val="en-US" w:eastAsia="zh-CN"/>
        </w:rPr>
        <w:lastRenderedPageBreak/>
        <w:t>d)</w:t>
      </w:r>
      <w:r w:rsidRPr="00CB6CBA">
        <w:rPr>
          <w:lang w:val="en-US" w:eastAsia="zh-CN"/>
        </w:rPr>
        <w:tab/>
      </w:r>
      <w:r>
        <w:rPr>
          <w:rFonts w:hint="eastAsia"/>
          <w:lang w:val="en-US" w:eastAsia="zh-CN"/>
        </w:rPr>
        <w:t>应由国家或国家授权的实体对频谱进行规划、管理和监控。这些活动以及相应的设备和投资对于确保正常有序地使用频谱是必不可少的。</w:t>
      </w:r>
    </w:p>
    <w:p w:rsidR="001A020B" w:rsidRPr="00CB6CBA" w:rsidRDefault="001A020B" w:rsidP="00EA7B79">
      <w:pPr>
        <w:pStyle w:val="enumlev1CharCharCharChar"/>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因此，主管部门还可依法要求私人占用者缴纳</w:t>
      </w:r>
      <w:r w:rsidRPr="00E51631">
        <w:rPr>
          <w:rFonts w:ascii="STKaiti" w:eastAsia="STKaiti" w:hAnsi="STKaiti" w:hint="eastAsia"/>
          <w:iCs/>
          <w:u w:val="single"/>
          <w:lang w:val="en-US" w:eastAsia="zh-CN"/>
        </w:rPr>
        <w:t>行政管理费</w:t>
      </w:r>
      <w:r w:rsidR="00117E79">
        <w:rPr>
          <w:rFonts w:hint="eastAsia"/>
          <w:lang w:val="en-US" w:eastAsia="zh-CN"/>
        </w:rPr>
        <w:t>(</w:t>
      </w:r>
      <w:r>
        <w:rPr>
          <w:rFonts w:hint="eastAsia"/>
          <w:lang w:val="en-US" w:eastAsia="zh-CN"/>
        </w:rPr>
        <w:t>也称之为</w:t>
      </w:r>
      <w:r w:rsidRPr="00E51631">
        <w:rPr>
          <w:rFonts w:ascii="STKaiti" w:eastAsia="STKaiti" w:hAnsi="STKaiti" w:hint="eastAsia"/>
          <w:lang w:val="en-US" w:eastAsia="zh-CN"/>
        </w:rPr>
        <w:t>频率管理费</w:t>
      </w:r>
      <w:r w:rsidR="009276B8">
        <w:rPr>
          <w:rFonts w:hint="eastAsia"/>
          <w:lang w:val="en-US" w:eastAsia="zh-CN"/>
        </w:rPr>
        <w:t>、</w:t>
      </w:r>
      <w:r w:rsidRPr="00E51631">
        <w:rPr>
          <w:rFonts w:ascii="STKaiti" w:eastAsia="STKaiti" w:hAnsi="STKaiti" w:hint="eastAsia"/>
          <w:lang w:val="en-US" w:eastAsia="zh-CN"/>
        </w:rPr>
        <w:t>服务费</w:t>
      </w:r>
      <w:r w:rsidR="009276B8">
        <w:rPr>
          <w:rFonts w:hint="eastAsia"/>
          <w:lang w:val="en-US" w:eastAsia="zh-CN"/>
        </w:rPr>
        <w:t>或</w:t>
      </w:r>
      <w:r w:rsidRPr="00E51631">
        <w:rPr>
          <w:rFonts w:ascii="STKaiti" w:eastAsia="STKaiti" w:hAnsi="STKaiti" w:hint="eastAsia"/>
          <w:lang w:val="en-US" w:eastAsia="zh-CN"/>
        </w:rPr>
        <w:t>行政收费</w:t>
      </w:r>
      <w:r>
        <w:rPr>
          <w:rFonts w:hint="eastAsia"/>
          <w:lang w:val="en-US" w:eastAsia="zh-CN"/>
        </w:rPr>
        <w:t>。如果不会造成含义上的</w:t>
      </w:r>
      <w:r w:rsidRPr="00136C27">
        <w:rPr>
          <w:rFonts w:hint="eastAsia"/>
          <w:lang w:val="en-US" w:eastAsia="zh-CN"/>
        </w:rPr>
        <w:t>模棱两可</w:t>
      </w:r>
      <w:r>
        <w:rPr>
          <w:rFonts w:hint="eastAsia"/>
          <w:lang w:val="en-US" w:eastAsia="zh-CN"/>
        </w:rPr>
        <w:t>，也可以简称为</w:t>
      </w:r>
      <w:r w:rsidR="009276B8" w:rsidRPr="009276B8">
        <w:rPr>
          <w:rFonts w:ascii="STKaiti" w:eastAsia="STKaiti" w:hAnsi="STKaiti" w:hint="eastAsia"/>
          <w:lang w:val="en-US" w:eastAsia="zh-CN"/>
        </w:rPr>
        <w:t>费用</w:t>
      </w:r>
      <w:r>
        <w:rPr>
          <w:rFonts w:hint="eastAsia"/>
          <w:lang w:val="en-US" w:eastAsia="zh-CN"/>
        </w:rPr>
        <w:t>。</w:t>
      </w:r>
      <w:r w:rsidR="00117E79">
        <w:rPr>
          <w:rFonts w:hint="eastAsia"/>
          <w:lang w:val="en-US" w:eastAsia="zh-CN"/>
        </w:rPr>
        <w:t>)</w:t>
      </w:r>
      <w:r>
        <w:rPr>
          <w:rFonts w:hint="eastAsia"/>
          <w:lang w:val="en-US" w:eastAsia="zh-CN"/>
        </w:rPr>
        <w:t>以抵偿因频谱规划、管理与监控活动而产生的所有成本。</w:t>
      </w:r>
    </w:p>
    <w:p w:rsidR="001A020B" w:rsidRPr="00CB6CBA" w:rsidRDefault="001A020B" w:rsidP="00EA7B79">
      <w:pPr>
        <w:pStyle w:val="enumlev1CharCharCharChar"/>
        <w:spacing w:line="360" w:lineRule="atLeast"/>
        <w:rPr>
          <w:lang w:val="en-US" w:eastAsia="zh-CN"/>
        </w:rPr>
      </w:pPr>
      <w:r w:rsidRPr="00CB6CBA">
        <w:rPr>
          <w:lang w:val="en-US" w:eastAsia="zh-CN"/>
        </w:rPr>
        <w:t>f)</w:t>
      </w:r>
      <w:r w:rsidRPr="00CB6CBA">
        <w:rPr>
          <w:lang w:val="en-US" w:eastAsia="zh-CN"/>
        </w:rPr>
        <w:tab/>
      </w:r>
      <w:r>
        <w:rPr>
          <w:rFonts w:hint="eastAsia"/>
          <w:lang w:val="en-US" w:eastAsia="zh-CN"/>
        </w:rPr>
        <w:t>应按照透明、客观、均衡和公平的规则</w:t>
      </w:r>
      <w:r w:rsidR="00C93F32">
        <w:rPr>
          <w:rFonts w:hint="eastAsia"/>
          <w:lang w:val="en-US" w:eastAsia="zh-CN"/>
        </w:rPr>
        <w:t>制定</w:t>
      </w:r>
      <w:r>
        <w:rPr>
          <w:rFonts w:hint="eastAsia"/>
          <w:lang w:val="en-US" w:eastAsia="zh-CN"/>
        </w:rPr>
        <w:t>频谱费和行政管理费。由于收费的透明度倍受关注，费用</w:t>
      </w:r>
      <w:r w:rsidR="00C93F32">
        <w:rPr>
          <w:rFonts w:hint="eastAsia"/>
          <w:lang w:val="en-US" w:eastAsia="zh-CN"/>
        </w:rPr>
        <w:t>制定</w:t>
      </w:r>
      <w:r>
        <w:rPr>
          <w:rFonts w:hint="eastAsia"/>
          <w:lang w:val="en-US" w:eastAsia="zh-CN"/>
        </w:rPr>
        <w:t>监管规则必须简单且易于被所有相关方理解。</w:t>
      </w:r>
    </w:p>
    <w:p w:rsidR="001A020B" w:rsidRDefault="001A020B" w:rsidP="00EA7B79">
      <w:pPr>
        <w:pStyle w:val="enumlev1CharCharCharChar"/>
        <w:spacing w:line="360" w:lineRule="atLeast"/>
        <w:rPr>
          <w:lang w:val="en-US" w:eastAsia="zh-CN"/>
        </w:rPr>
      </w:pPr>
      <w:r w:rsidRPr="00CB6CBA">
        <w:rPr>
          <w:lang w:val="en-US" w:eastAsia="zh-CN"/>
        </w:rPr>
        <w:t>g)</w:t>
      </w:r>
      <w:r w:rsidRPr="00CB6CBA">
        <w:rPr>
          <w:lang w:val="en-US" w:eastAsia="zh-CN"/>
        </w:rPr>
        <w:tab/>
      </w:r>
      <w:r>
        <w:rPr>
          <w:rFonts w:hint="eastAsia"/>
          <w:lang w:val="en-US" w:eastAsia="zh-CN"/>
        </w:rPr>
        <w:t>为了为频谱占用者提供必要的能见</w:t>
      </w:r>
      <w:r w:rsidRPr="00C70608">
        <w:rPr>
          <w:rFonts w:hint="eastAsia"/>
          <w:lang w:val="en-US" w:eastAsia="zh-CN"/>
        </w:rPr>
        <w:t>度</w:t>
      </w:r>
      <w:r>
        <w:rPr>
          <w:rFonts w:hint="eastAsia"/>
          <w:lang w:val="en-US" w:eastAsia="zh-CN"/>
        </w:rPr>
        <w:t>和法律保证，这些监管费用</w:t>
      </w:r>
      <w:r w:rsidR="00C93F32">
        <w:rPr>
          <w:rFonts w:hint="eastAsia"/>
          <w:lang w:val="en-US" w:eastAsia="zh-CN"/>
        </w:rPr>
        <w:t>制定</w:t>
      </w:r>
      <w:r>
        <w:rPr>
          <w:rFonts w:hint="eastAsia"/>
          <w:lang w:val="en-US" w:eastAsia="zh-CN"/>
        </w:rPr>
        <w:t>的规则应在较长一段时间内保持相对稳定。</w:t>
      </w:r>
    </w:p>
    <w:p w:rsidR="001A020B" w:rsidRDefault="001A020B" w:rsidP="00EA7B79">
      <w:pPr>
        <w:pStyle w:val="enumlev1CharCharCharChar"/>
        <w:spacing w:line="360" w:lineRule="atLeast"/>
        <w:rPr>
          <w:lang w:val="en-US" w:eastAsia="zh-CN"/>
        </w:rPr>
      </w:pPr>
      <w:r w:rsidRPr="00CB6CBA">
        <w:rPr>
          <w:lang w:val="en-US" w:eastAsia="zh-CN"/>
        </w:rPr>
        <w:t>h)</w:t>
      </w:r>
      <w:r w:rsidRPr="00CB6CBA">
        <w:rPr>
          <w:lang w:val="en-US" w:eastAsia="zh-CN"/>
        </w:rPr>
        <w:tab/>
      </w:r>
      <w:r>
        <w:rPr>
          <w:rFonts w:hint="eastAsia"/>
          <w:lang w:val="en-US" w:eastAsia="zh-CN"/>
        </w:rPr>
        <w:t>已指配或分配频率的用户在缴纳费用后可享受到现行法规相关条款的保护。相反，可自由接入的频率</w:t>
      </w:r>
      <w:r w:rsidR="00117E79">
        <w:rPr>
          <w:rFonts w:hint="eastAsia"/>
          <w:lang w:val="en-US" w:eastAsia="zh-CN"/>
        </w:rPr>
        <w:t>(</w:t>
      </w:r>
      <w:r>
        <w:rPr>
          <w:rFonts w:hint="eastAsia"/>
          <w:lang w:val="en-US" w:eastAsia="zh-CN"/>
        </w:rPr>
        <w:t>例如：低频段和低功率设备、</w:t>
      </w:r>
      <w:r>
        <w:rPr>
          <w:lang w:val="en-US" w:eastAsia="zh-CN"/>
        </w:rPr>
        <w:t>WiFi</w:t>
      </w:r>
      <w:r>
        <w:rPr>
          <w:rFonts w:hint="eastAsia"/>
          <w:lang w:val="en-US" w:eastAsia="zh-CN"/>
        </w:rPr>
        <w:t>、蓝牙、业余无线电爱好者的无线电和无线电控制模型所用频率</w:t>
      </w:r>
      <w:r w:rsidR="00117E79">
        <w:rPr>
          <w:rFonts w:hint="eastAsia"/>
          <w:lang w:val="en-US" w:eastAsia="zh-CN"/>
        </w:rPr>
        <w:t>)</w:t>
      </w:r>
      <w:r>
        <w:rPr>
          <w:rFonts w:hint="eastAsia"/>
          <w:lang w:val="en-US" w:eastAsia="zh-CN"/>
        </w:rPr>
        <w:t>的用户不会受到保护，所以无需缴费。从</w:t>
      </w:r>
      <w:r w:rsidRPr="00270137">
        <w:rPr>
          <w:rFonts w:hint="eastAsia"/>
          <w:lang w:val="en-US" w:eastAsia="zh-CN"/>
        </w:rPr>
        <w:t>现实原则</w:t>
      </w:r>
      <w:r>
        <w:rPr>
          <w:rFonts w:hint="eastAsia"/>
          <w:lang w:val="en-US" w:eastAsia="zh-CN"/>
        </w:rPr>
        <w:t>和</w:t>
      </w:r>
      <w:r w:rsidRPr="00270137">
        <w:rPr>
          <w:rFonts w:hint="eastAsia"/>
          <w:lang w:val="en-US" w:eastAsia="zh-CN"/>
        </w:rPr>
        <w:t>法律原则</w:t>
      </w:r>
      <w:r>
        <w:rPr>
          <w:rFonts w:hint="eastAsia"/>
          <w:lang w:val="en-US" w:eastAsia="zh-CN"/>
        </w:rPr>
        <w:t>综合考虑，不应向这些可以自由接入的频率收费。</w:t>
      </w:r>
    </w:p>
    <w:p w:rsidR="001A020B" w:rsidRPr="00CB6CBA" w:rsidRDefault="001A020B" w:rsidP="00EA7B79">
      <w:pPr>
        <w:pStyle w:val="Heading3"/>
        <w:spacing w:line="360" w:lineRule="atLeast"/>
        <w:rPr>
          <w:lang w:val="en-US" w:eastAsia="zh-CN"/>
        </w:rPr>
      </w:pPr>
      <w:bookmarkStart w:id="35" w:name="_Toc309886445"/>
      <w:r w:rsidRPr="00CB6CBA">
        <w:rPr>
          <w:lang w:val="en-US" w:eastAsia="zh-CN"/>
        </w:rPr>
        <w:t xml:space="preserve">2.2.2 </w:t>
      </w:r>
      <w:r w:rsidRPr="00CB6CBA">
        <w:rPr>
          <w:lang w:val="en-US" w:eastAsia="zh-CN"/>
        </w:rPr>
        <w:tab/>
      </w:r>
      <w:r>
        <w:rPr>
          <w:rFonts w:hint="eastAsia"/>
          <w:lang w:val="en-US" w:eastAsia="zh-CN"/>
        </w:rPr>
        <w:t>经济原则</w:t>
      </w:r>
      <w:bookmarkEnd w:id="35"/>
    </w:p>
    <w:p w:rsidR="001A020B" w:rsidRPr="00CB6CBA"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频谱是有限的，在某些情况下，频谱属于稀缺资源。管理者的主要目的是保证实现频谱最佳占用和频谱的高效利用。</w:t>
      </w:r>
    </w:p>
    <w:p w:rsidR="001A020B" w:rsidRPr="002B13C6" w:rsidRDefault="001A020B" w:rsidP="00EA7B79">
      <w:pPr>
        <w:pStyle w:val="enumlev1CharCharCharChar"/>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征收频谱费和管理费的原因和和出发点都各不相同。因此，在确定各种费用时，应在这两种截然不同的方法中反映出这种差异。</w:t>
      </w:r>
    </w:p>
    <w:p w:rsidR="001A020B" w:rsidRPr="00CB6CBA" w:rsidRDefault="001A020B" w:rsidP="00EA7B79">
      <w:pPr>
        <w:pStyle w:val="enumlev1CharCharCharChar"/>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行政管理费的唯一目的是向主管部门所提供的服务支付费用。</w:t>
      </w:r>
    </w:p>
    <w:p w:rsidR="001A020B" w:rsidRPr="00CB6CBA" w:rsidRDefault="001A020B" w:rsidP="00EA7B79">
      <w:pPr>
        <w:pStyle w:val="enumlev1CharCharCharChar"/>
        <w:spacing w:line="360" w:lineRule="atLeast"/>
        <w:rPr>
          <w:lang w:val="en-US" w:eastAsia="zh-CN"/>
        </w:rPr>
      </w:pPr>
      <w:r w:rsidRPr="00CB6CBA">
        <w:rPr>
          <w:lang w:val="en-US" w:eastAsia="zh-CN"/>
        </w:rPr>
        <w:t>d)</w:t>
      </w:r>
      <w:r w:rsidRPr="00CB6CBA">
        <w:rPr>
          <w:lang w:val="en-US" w:eastAsia="zh-CN"/>
        </w:rPr>
        <w:tab/>
      </w:r>
      <w:r>
        <w:rPr>
          <w:rFonts w:hint="eastAsia"/>
          <w:lang w:val="en-US" w:eastAsia="zh-CN"/>
        </w:rPr>
        <w:t>相反，频谱费的目的是</w:t>
      </w:r>
      <w:r w:rsidRPr="00FF5EB2">
        <w:rPr>
          <w:rFonts w:hint="eastAsia"/>
          <w:lang w:val="en-US" w:eastAsia="zh-CN"/>
        </w:rPr>
        <w:t>多方面的</w:t>
      </w:r>
      <w:r>
        <w:rPr>
          <w:rFonts w:hint="eastAsia"/>
          <w:lang w:val="en-US" w:eastAsia="zh-CN"/>
        </w:rPr>
        <w:t>，必须：</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有助于实现主管部门设定的预算目标；</w:t>
      </w:r>
    </w:p>
    <w:p w:rsidR="001A020B" w:rsidRPr="00372B12"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不会与主管部门有关国家发展和新业务开展的经济目标发生冲突；</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sidRPr="00372B12">
        <w:rPr>
          <w:rFonts w:hint="eastAsia"/>
          <w:lang w:val="en-US" w:eastAsia="zh-CN"/>
        </w:rPr>
        <w:t>考虑</w:t>
      </w:r>
      <w:r>
        <w:rPr>
          <w:rFonts w:hint="eastAsia"/>
          <w:lang w:val="en-US" w:eastAsia="zh-CN"/>
        </w:rPr>
        <w:t>到频谱占用者从频谱获得的全部利益；</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构成频谱管理工具。</w:t>
      </w:r>
    </w:p>
    <w:p w:rsidR="001A020B" w:rsidRDefault="001A020B" w:rsidP="00EA7B79">
      <w:pPr>
        <w:pStyle w:val="enumlev1CharCharCharChar"/>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收费是国家和频谱管理者的</w:t>
      </w:r>
      <w:r w:rsidRPr="005F38A2">
        <w:rPr>
          <w:rFonts w:hint="eastAsia"/>
          <w:lang w:val="en-US" w:eastAsia="zh-CN"/>
        </w:rPr>
        <w:t>资金来源</w:t>
      </w:r>
      <w:r>
        <w:rPr>
          <w:rFonts w:hint="eastAsia"/>
          <w:lang w:val="en-US" w:eastAsia="zh-CN"/>
        </w:rPr>
        <w:t>。费用设定水平应系统地考虑通货膨胀和频谱管理者预算的演变情况。</w:t>
      </w:r>
    </w:p>
    <w:p w:rsidR="001A020B" w:rsidRPr="00CB6CBA" w:rsidRDefault="001A020B" w:rsidP="00EA7B79">
      <w:pPr>
        <w:pStyle w:val="Heading3"/>
        <w:spacing w:line="360" w:lineRule="atLeast"/>
        <w:rPr>
          <w:lang w:val="en-US" w:eastAsia="zh-CN"/>
        </w:rPr>
      </w:pPr>
      <w:bookmarkStart w:id="36" w:name="_Toc309886446"/>
      <w:r w:rsidRPr="00CB6CBA">
        <w:rPr>
          <w:lang w:val="en-US" w:eastAsia="zh-CN"/>
        </w:rPr>
        <w:t>2.2.3</w:t>
      </w:r>
      <w:r w:rsidRPr="00CB6CBA">
        <w:rPr>
          <w:lang w:val="en-US" w:eastAsia="zh-CN"/>
        </w:rPr>
        <w:tab/>
      </w:r>
      <w:r>
        <w:rPr>
          <w:rFonts w:hint="eastAsia"/>
          <w:lang w:val="en-US" w:eastAsia="zh-CN"/>
        </w:rPr>
        <w:t>现实原则</w:t>
      </w:r>
      <w:bookmarkEnd w:id="36"/>
    </w:p>
    <w:p w:rsidR="001A020B" w:rsidRPr="00CB6CBA"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在难以逐个确认用户</w:t>
      </w:r>
      <w:r w:rsidR="00117E79">
        <w:rPr>
          <w:rFonts w:hint="eastAsia"/>
          <w:lang w:val="en-US" w:eastAsia="zh-CN"/>
        </w:rPr>
        <w:t>(</w:t>
      </w:r>
      <w:r>
        <w:rPr>
          <w:rFonts w:hint="eastAsia"/>
          <w:lang w:val="en-US" w:eastAsia="zh-CN"/>
        </w:rPr>
        <w:t>如可自由接入的频率的用户</w:t>
      </w:r>
      <w:r w:rsidR="00117E79">
        <w:rPr>
          <w:rFonts w:hint="eastAsia"/>
          <w:lang w:val="en-US" w:eastAsia="zh-CN"/>
        </w:rPr>
        <w:t>)</w:t>
      </w:r>
      <w:r>
        <w:rPr>
          <w:rFonts w:hint="eastAsia"/>
          <w:lang w:val="en-US" w:eastAsia="zh-CN"/>
        </w:rPr>
        <w:t>费用的情况下，因收费存在不确定性，并且可能很难收全，所以，在这种情况下就不应收费。</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Pr="00CB6CBA" w:rsidRDefault="001A020B" w:rsidP="00EA7B79">
      <w:pPr>
        <w:pStyle w:val="enumlev1CharCharCharChar"/>
        <w:spacing w:line="360" w:lineRule="atLeast"/>
        <w:rPr>
          <w:lang w:val="en-US" w:eastAsia="zh-CN"/>
        </w:rPr>
      </w:pPr>
      <w:r w:rsidRPr="00CB6CBA">
        <w:rPr>
          <w:lang w:val="en-US" w:eastAsia="zh-CN"/>
        </w:rPr>
        <w:lastRenderedPageBreak/>
        <w:t>b)</w:t>
      </w:r>
      <w:r w:rsidRPr="00CB6CBA">
        <w:rPr>
          <w:lang w:val="en-US" w:eastAsia="zh-CN"/>
        </w:rPr>
        <w:tab/>
      </w:r>
      <w:r>
        <w:rPr>
          <w:rFonts w:hint="eastAsia"/>
          <w:lang w:val="en-US" w:eastAsia="zh-CN"/>
        </w:rPr>
        <w:t>在选择作为费用计算依据的参数时，应避免选用那些在实践中难以或不可能核实相关用户所申报的数值</w:t>
      </w:r>
      <w:r w:rsidR="00117E79">
        <w:rPr>
          <w:rFonts w:hint="eastAsia"/>
          <w:lang w:val="en-US" w:eastAsia="zh-CN"/>
        </w:rPr>
        <w:t>(</w:t>
      </w:r>
      <w:r>
        <w:rPr>
          <w:rFonts w:hint="eastAsia"/>
          <w:lang w:val="en-US" w:eastAsia="zh-CN"/>
        </w:rPr>
        <w:t>如电台天线的高度或者私有网络中移动电台的数量</w:t>
      </w:r>
      <w:r w:rsidR="00117E79">
        <w:rPr>
          <w:rFonts w:hint="eastAsia"/>
          <w:lang w:val="en-US" w:eastAsia="zh-CN"/>
        </w:rPr>
        <w:t>)</w:t>
      </w:r>
      <w:r>
        <w:rPr>
          <w:rFonts w:hint="eastAsia"/>
          <w:lang w:val="en-US" w:eastAsia="zh-CN"/>
        </w:rPr>
        <w:t>的参数。这样可以减少用户试图降低</w:t>
      </w:r>
      <w:r w:rsidRPr="00FA1A7C">
        <w:rPr>
          <w:rFonts w:hint="eastAsia"/>
          <w:lang w:val="en-US" w:eastAsia="zh-CN"/>
        </w:rPr>
        <w:t>应付</w:t>
      </w:r>
      <w:r>
        <w:rPr>
          <w:rFonts w:hint="eastAsia"/>
          <w:lang w:val="en-US" w:eastAsia="zh-CN"/>
        </w:rPr>
        <w:t>费用而不准确申报的机会。</w:t>
      </w:r>
    </w:p>
    <w:p w:rsidR="001A020B" w:rsidRDefault="001A020B" w:rsidP="00EA7B79">
      <w:pPr>
        <w:pStyle w:val="enumlev1CharCharCharChar"/>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收费体系应建立在所有当事方达成一致的基础之上，因为这样有利于达到健康的</w:t>
      </w:r>
      <w:r w:rsidRPr="00507B01">
        <w:rPr>
          <w:rFonts w:hint="eastAsia"/>
          <w:lang w:val="en-US" w:eastAsia="zh-CN"/>
        </w:rPr>
        <w:t>征缴率</w:t>
      </w:r>
      <w:r>
        <w:rPr>
          <w:rFonts w:hint="eastAsia"/>
          <w:lang w:val="en-US" w:eastAsia="zh-CN"/>
        </w:rPr>
        <w:t>。</w:t>
      </w:r>
    </w:p>
    <w:p w:rsidR="001A020B" w:rsidRDefault="001A020B" w:rsidP="00EA7B79">
      <w:pPr>
        <w:pStyle w:val="Heading3"/>
        <w:spacing w:line="360" w:lineRule="atLeast"/>
        <w:rPr>
          <w:lang w:val="en-US" w:eastAsia="zh-CN"/>
        </w:rPr>
      </w:pPr>
      <w:bookmarkStart w:id="37" w:name="_Toc309886447"/>
      <w:r w:rsidRPr="00CB6CBA">
        <w:rPr>
          <w:lang w:val="en-US" w:eastAsia="zh-CN"/>
        </w:rPr>
        <w:t>2.2.4</w:t>
      </w:r>
      <w:r w:rsidRPr="00CB6CBA">
        <w:rPr>
          <w:lang w:val="en-US" w:eastAsia="zh-CN"/>
        </w:rPr>
        <w:tab/>
      </w:r>
      <w:r>
        <w:rPr>
          <w:rFonts w:hint="eastAsia"/>
          <w:lang w:val="en-US" w:eastAsia="zh-CN"/>
        </w:rPr>
        <w:t>不同主管部门采取的办法</w:t>
      </w:r>
      <w:bookmarkEnd w:id="37"/>
    </w:p>
    <w:p w:rsidR="001A020B" w:rsidRPr="00CB6CBA" w:rsidRDefault="001A020B" w:rsidP="00EA7B79">
      <w:pPr>
        <w:pStyle w:val="Heading4"/>
        <w:spacing w:line="360" w:lineRule="atLeast"/>
        <w:rPr>
          <w:lang w:val="en-US" w:eastAsia="zh-CN"/>
        </w:rPr>
      </w:pPr>
      <w:r w:rsidRPr="00CB6CBA">
        <w:rPr>
          <w:lang w:val="en-US" w:eastAsia="zh-CN"/>
        </w:rPr>
        <w:t>2.2.4.1</w:t>
      </w:r>
      <w:r w:rsidRPr="00CB6CBA">
        <w:rPr>
          <w:lang w:val="en-US" w:eastAsia="zh-CN"/>
        </w:rPr>
        <w:tab/>
      </w:r>
      <w:r>
        <w:rPr>
          <w:rFonts w:hint="eastAsia"/>
          <w:lang w:val="en-US" w:eastAsia="zh-CN"/>
        </w:rPr>
        <w:t>传统的国家预算融资</w:t>
      </w:r>
    </w:p>
    <w:p w:rsidR="001A020B" w:rsidRDefault="001A020B" w:rsidP="00B02A1E">
      <w:pPr>
        <w:pStyle w:val="StyleLinespacingAtleast18ptFirstline2ch"/>
        <w:ind w:firstLine="480"/>
        <w:rPr>
          <w:lang w:val="en-US" w:eastAsia="zh-CN"/>
        </w:rPr>
      </w:pPr>
      <w:r>
        <w:rPr>
          <w:rFonts w:hint="eastAsia"/>
          <w:lang w:val="en-US" w:eastAsia="zh-CN"/>
        </w:rPr>
        <w:t>到目前为止，几乎所有国家都是通过集中国家预算</w:t>
      </w:r>
      <w:r w:rsidRPr="00075F3F">
        <w:rPr>
          <w:rFonts w:hint="eastAsia"/>
          <w:lang w:val="en-US" w:eastAsia="zh-CN"/>
        </w:rPr>
        <w:t>程序</w:t>
      </w:r>
      <w:r>
        <w:rPr>
          <w:rFonts w:hint="eastAsia"/>
          <w:lang w:val="en-US" w:eastAsia="zh-CN"/>
        </w:rPr>
        <w:t>为其频谱管理计划筹集资金。此方法只是将主管部门的年度预算的一部分划拨给频谱管理。</w:t>
      </w:r>
      <w:r>
        <w:rPr>
          <w:lang w:val="en-US" w:eastAsia="zh-CN"/>
        </w:rPr>
        <w:t xml:space="preserve"> </w:t>
      </w:r>
      <w:r>
        <w:rPr>
          <w:rFonts w:hint="eastAsia"/>
          <w:lang w:val="en-US" w:eastAsia="zh-CN"/>
        </w:rPr>
        <w:t>一般来说，所提供的金额取决于中央政府的</w:t>
      </w:r>
      <w:r w:rsidRPr="00371575">
        <w:rPr>
          <w:rFonts w:hint="eastAsia"/>
          <w:lang w:val="en-US" w:eastAsia="zh-CN"/>
        </w:rPr>
        <w:t>优先考虑</w:t>
      </w:r>
      <w:r>
        <w:rPr>
          <w:rFonts w:hint="eastAsia"/>
          <w:lang w:val="en-US" w:eastAsia="zh-CN"/>
        </w:rPr>
        <w:t>。在很多情况下，国家频谱管理机构都会提供其融资需求的概算。但是，中央政府的响</w:t>
      </w:r>
      <w:r w:rsidRPr="004673D9">
        <w:rPr>
          <w:rFonts w:hint="eastAsia"/>
          <w:lang w:val="en-US" w:eastAsia="zh-CN"/>
        </w:rPr>
        <w:t>应</w:t>
      </w:r>
      <w:r>
        <w:rPr>
          <w:rFonts w:hint="eastAsia"/>
          <w:lang w:val="en-US" w:eastAsia="zh-CN"/>
        </w:rPr>
        <w:t>会受到其税收资源总量的限制。</w:t>
      </w:r>
    </w:p>
    <w:p w:rsidR="001A020B" w:rsidRPr="00CB6CBA" w:rsidRDefault="001A020B" w:rsidP="00EA7B79">
      <w:pPr>
        <w:pStyle w:val="Heading4"/>
        <w:spacing w:line="360" w:lineRule="atLeast"/>
        <w:rPr>
          <w:lang w:val="en-US" w:eastAsia="zh-CN"/>
        </w:rPr>
      </w:pPr>
      <w:r w:rsidRPr="00CB6CBA">
        <w:rPr>
          <w:lang w:val="en-US" w:eastAsia="zh-CN"/>
        </w:rPr>
        <w:t>2.2.4.2</w:t>
      </w:r>
      <w:r w:rsidRPr="00CB6CBA">
        <w:rPr>
          <w:lang w:val="en-US" w:eastAsia="zh-CN"/>
        </w:rPr>
        <w:tab/>
      </w:r>
      <w:r>
        <w:rPr>
          <w:rFonts w:hint="eastAsia"/>
          <w:lang w:val="en-US" w:eastAsia="zh-CN"/>
        </w:rPr>
        <w:t>频谱使用费</w:t>
      </w:r>
    </w:p>
    <w:p w:rsidR="001A020B" w:rsidRPr="007E0124" w:rsidRDefault="001A020B" w:rsidP="00B02A1E">
      <w:pPr>
        <w:pStyle w:val="StyleLinespacingAtleast18ptFirstline2ch"/>
        <w:ind w:firstLine="480"/>
        <w:rPr>
          <w:lang w:val="en-US" w:eastAsia="zh-CN"/>
        </w:rPr>
      </w:pPr>
      <w:r>
        <w:rPr>
          <w:rFonts w:hint="eastAsia"/>
          <w:lang w:val="en-US" w:eastAsia="zh-CN"/>
        </w:rPr>
        <w:t>本方法是对部分或全部持照者使用频谱收取费用。有的国家现正在通过收费为其频谱管理计划筹措全部或部分资金。在有的情况下，需为分阶段实施国家频谱管理计划筹集资金。这些费用直接按照频谱使用情况收取，或者间接通过一般行政或法规收费收缴。收费的依据五花八门，费用计算公式也有难易不一。</w:t>
      </w:r>
    </w:p>
    <w:p w:rsidR="001A020B" w:rsidRPr="00CB6CBA" w:rsidRDefault="001A020B" w:rsidP="00EA7B79">
      <w:pPr>
        <w:pStyle w:val="Heading4"/>
        <w:spacing w:line="360" w:lineRule="atLeast"/>
        <w:rPr>
          <w:lang w:val="en-US" w:eastAsia="zh-CN"/>
        </w:rPr>
      </w:pPr>
      <w:r w:rsidRPr="00CB6CBA">
        <w:rPr>
          <w:lang w:val="en-US" w:eastAsia="zh-CN"/>
        </w:rPr>
        <w:t>2.2.4.3</w:t>
      </w:r>
      <w:r w:rsidRPr="00CB6CBA">
        <w:rPr>
          <w:lang w:val="en-US" w:eastAsia="zh-CN"/>
        </w:rPr>
        <w:tab/>
      </w:r>
      <w:r>
        <w:rPr>
          <w:rFonts w:hint="eastAsia"/>
          <w:lang w:val="en-US" w:eastAsia="zh-CN"/>
        </w:rPr>
        <w:t>拍卖</w:t>
      </w:r>
    </w:p>
    <w:p w:rsidR="001A020B" w:rsidRPr="00FE35DB" w:rsidRDefault="001A020B" w:rsidP="00B02A1E">
      <w:pPr>
        <w:pStyle w:val="StyleLinespacingAtleast18ptFirstline2ch"/>
        <w:ind w:firstLine="480"/>
        <w:rPr>
          <w:lang w:val="en-US" w:eastAsia="zh-CN"/>
        </w:rPr>
      </w:pPr>
      <w:r>
        <w:rPr>
          <w:rFonts w:hint="eastAsia"/>
          <w:lang w:val="en-US" w:eastAsia="zh-CN"/>
        </w:rPr>
        <w:t>另一种频谱管理融资方法是通过拍卖筹集一定比例的资金。虽然尚无国家全靠拍卖收益直接为频谱管理融资，但在有的国家此类收益已经远远高于频谱管理成本。</w:t>
      </w:r>
    </w:p>
    <w:p w:rsidR="001A020B" w:rsidRPr="00CB6CBA" w:rsidRDefault="001A020B" w:rsidP="00EA7B79">
      <w:pPr>
        <w:pStyle w:val="Heading3"/>
        <w:spacing w:line="360" w:lineRule="atLeast"/>
        <w:rPr>
          <w:lang w:val="en-US" w:eastAsia="zh-CN"/>
        </w:rPr>
      </w:pPr>
      <w:bookmarkStart w:id="38" w:name="_Toc309886448"/>
      <w:r w:rsidRPr="00CB6CBA">
        <w:rPr>
          <w:lang w:val="en-US" w:eastAsia="zh-CN"/>
        </w:rPr>
        <w:t>2.2.5</w:t>
      </w:r>
      <w:r w:rsidRPr="00CB6CBA">
        <w:rPr>
          <w:lang w:val="en-US" w:eastAsia="zh-CN"/>
        </w:rPr>
        <w:tab/>
      </w:r>
      <w:r>
        <w:rPr>
          <w:rFonts w:hint="eastAsia"/>
          <w:lang w:val="en-US" w:eastAsia="zh-CN"/>
        </w:rPr>
        <w:t>这些方法的利弊</w:t>
      </w:r>
      <w:bookmarkEnd w:id="38"/>
    </w:p>
    <w:p w:rsidR="001A020B" w:rsidRDefault="001A020B" w:rsidP="00B02A1E">
      <w:pPr>
        <w:pStyle w:val="StyleLinespacingAtleast18ptFirstline2ch"/>
        <w:ind w:firstLine="480"/>
        <w:rPr>
          <w:lang w:val="en-US" w:eastAsia="zh-CN"/>
        </w:rPr>
      </w:pPr>
      <w:r>
        <w:rPr>
          <w:rFonts w:hint="eastAsia"/>
          <w:lang w:val="en-US" w:eastAsia="zh-CN"/>
        </w:rPr>
        <w:t>国家预算融资法在有的国家已经成功应用多年。但是，这种方法在很大程度上取决于主管部门是否认识到无线电通信和频谱管理的重要性。日理万机的国家监管机构对频谱问题或无线电对国民经济的影响往往知之甚少。此外，国家预算融资法不是对那些从频谱使用直接受益的用户征收费用，而是对所有公民间接征税。在发达国家，通常都难以通过此方法为频谱管理筹集资金，但在</w:t>
      </w:r>
      <w:r w:rsidRPr="007A3C98">
        <w:rPr>
          <w:rFonts w:hint="eastAsia"/>
          <w:lang w:val="en-US" w:eastAsia="zh-CN"/>
        </w:rPr>
        <w:t>预算</w:t>
      </w:r>
      <w:r w:rsidRPr="00BC6188">
        <w:rPr>
          <w:rFonts w:hint="eastAsia"/>
          <w:lang w:val="en-US" w:eastAsia="zh-CN"/>
        </w:rPr>
        <w:t>经费</w:t>
      </w:r>
      <w:r>
        <w:rPr>
          <w:rFonts w:hint="eastAsia"/>
          <w:lang w:val="en-US" w:eastAsia="zh-CN"/>
        </w:rPr>
        <w:t>有限和频谱使用业务对经济的重要性不如发达国家那么明显的发展中国家，这是一个很突出的问题。</w:t>
      </w:r>
    </w:p>
    <w:p w:rsidR="00B02A1E" w:rsidRDefault="001A020B" w:rsidP="00B02A1E">
      <w:pPr>
        <w:pStyle w:val="StyleLinespacingAtleast18ptFirstline2ch"/>
        <w:ind w:firstLine="480"/>
        <w:rPr>
          <w:lang w:val="en-US" w:eastAsia="zh-CN"/>
        </w:rPr>
      </w:pPr>
      <w:r>
        <w:rPr>
          <w:rFonts w:hint="eastAsia"/>
          <w:lang w:val="en-US" w:eastAsia="zh-CN"/>
        </w:rPr>
        <w:t>收费法在许多国家也取得了成功，它的优点是可预先测算用于频谱管理的收益，并对至少一部分从频谱使用获利的实体征收费用。但是，因收费水平的设定需要考虑到各种因素，如政策指导或</w:t>
      </w:r>
      <w:r w:rsidRPr="00F735A2">
        <w:rPr>
          <w:rFonts w:hint="eastAsia"/>
          <w:lang w:val="en-US" w:eastAsia="zh-CN"/>
        </w:rPr>
        <w:t>行政管理费</w:t>
      </w:r>
      <w:r>
        <w:rPr>
          <w:rFonts w:hint="eastAsia"/>
          <w:lang w:val="en-US" w:eastAsia="zh-CN"/>
        </w:rPr>
        <w:t>的缴纳等，确定各类无线电使用的收费水平是一项复杂的工作。另外，即便可通过收费抵偿行政受理工作的成本，也不足以抵偿频谱管理计划的全部成本。但是，可</w:t>
      </w:r>
      <w:r w:rsidR="00C93F32">
        <w:rPr>
          <w:rFonts w:hint="eastAsia"/>
          <w:lang w:val="en-US" w:eastAsia="zh-CN"/>
        </w:rPr>
        <w:t>制定</w:t>
      </w:r>
      <w:r>
        <w:rPr>
          <w:rFonts w:hint="eastAsia"/>
          <w:lang w:val="en-US" w:eastAsia="zh-CN"/>
        </w:rPr>
        <w:t>能抵偿额外频谱监管成本的收费方法，为频谱管理筹措足够的资金。应注意的是，除了向频谱用户收费外，还可以向申请参加比较过程、摇号或拍卖的用户收取申请费。</w:t>
      </w:r>
    </w:p>
    <w:p w:rsidR="001A020B" w:rsidRDefault="001A020B" w:rsidP="00B02A1E">
      <w:pPr>
        <w:pStyle w:val="StyleLinespacingAtleast18ptFirstline2ch"/>
        <w:ind w:firstLine="480"/>
        <w:rPr>
          <w:lang w:val="en-US" w:eastAsia="zh-CN"/>
        </w:rPr>
      </w:pPr>
      <w:r>
        <w:rPr>
          <w:rFonts w:hint="eastAsia"/>
          <w:lang w:val="en-US" w:eastAsia="zh-CN"/>
        </w:rPr>
        <w:lastRenderedPageBreak/>
        <w:t>拍卖法的优点是它可能准确地反映出频谱价值，并向从频谱使用直接获利的用户收费。但是，拍卖法并不一种循规蹈矩的方法。并且，此方法也有它的缺点，即其收益存在不确定性，有可能高于或者低于频谱管理所需足够资金。如果收益多于所需金额，可将一部分收益退回国库，再由国库决定如何分配这部分收入。如果收益不足，则须通过追加国家预算或</w:t>
      </w:r>
      <w:r w:rsidRPr="005142F1">
        <w:rPr>
          <w:rFonts w:hint="eastAsia"/>
          <w:lang w:val="en-US" w:eastAsia="zh-CN"/>
        </w:rPr>
        <w:t>执照</w:t>
      </w:r>
      <w:r>
        <w:rPr>
          <w:rFonts w:hint="eastAsia"/>
          <w:lang w:val="en-US" w:eastAsia="zh-CN"/>
        </w:rPr>
        <w:t>收</w:t>
      </w:r>
      <w:r w:rsidRPr="005142F1">
        <w:rPr>
          <w:rFonts w:hint="eastAsia"/>
          <w:lang w:val="en-US" w:eastAsia="zh-CN"/>
        </w:rPr>
        <w:t>费</w:t>
      </w:r>
      <w:r>
        <w:rPr>
          <w:rFonts w:hint="eastAsia"/>
          <w:lang w:val="en-US" w:eastAsia="zh-CN"/>
        </w:rPr>
        <w:t>融资的方式来维持所有必要的频谱管理功能。频谱管理者可能会尝试通过设定最低出价而确保获得足够收益，但是，如果出价定得太高，则无人会参加竞拍。在某些情况下，可能并不适合采用拍卖的方式，而是需要使用</w:t>
      </w:r>
      <w:r w:rsidR="00C93F32">
        <w:rPr>
          <w:rFonts w:hint="eastAsia"/>
          <w:lang w:val="en-US" w:eastAsia="zh-CN"/>
        </w:rPr>
        <w:t>其他</w:t>
      </w:r>
      <w:r>
        <w:rPr>
          <w:rFonts w:hint="eastAsia"/>
          <w:lang w:val="en-US" w:eastAsia="zh-CN"/>
        </w:rPr>
        <w:t>补充方法。例如，如果没有多名竞争的申请者、不能正确限定频谱权利，或者预期的拍卖成本超过预期收益，则不适于使用拍卖的方式。</w:t>
      </w:r>
    </w:p>
    <w:p w:rsidR="001A020B" w:rsidRPr="00CB6CBA" w:rsidRDefault="001A020B" w:rsidP="00EA7B79">
      <w:pPr>
        <w:pStyle w:val="Heading2"/>
        <w:spacing w:line="360" w:lineRule="atLeast"/>
        <w:rPr>
          <w:lang w:val="en-US" w:eastAsia="zh-CN"/>
        </w:rPr>
      </w:pPr>
      <w:bookmarkStart w:id="39" w:name="_Toc309886449"/>
      <w:r w:rsidRPr="00CB6CBA">
        <w:rPr>
          <w:lang w:val="en-US" w:eastAsia="zh-CN"/>
        </w:rPr>
        <w:t>2.3</w:t>
      </w:r>
      <w:r w:rsidRPr="00CB6CBA">
        <w:rPr>
          <w:lang w:val="en-US" w:eastAsia="zh-CN"/>
        </w:rPr>
        <w:tab/>
      </w:r>
      <w:r>
        <w:rPr>
          <w:rFonts w:hint="eastAsia"/>
          <w:lang w:val="en-US" w:eastAsia="zh-CN"/>
        </w:rPr>
        <w:t>用于促进国家高效频谱管理的经济方法</w:t>
      </w:r>
      <w:bookmarkEnd w:id="39"/>
    </w:p>
    <w:p w:rsidR="001A020B" w:rsidRPr="00CB6CBA" w:rsidRDefault="001A020B" w:rsidP="00B02A1E">
      <w:pPr>
        <w:pStyle w:val="StyleLinespacingAtleast18ptFirstline2ch"/>
        <w:ind w:firstLine="480"/>
        <w:rPr>
          <w:lang w:val="en-US" w:eastAsia="zh-CN"/>
        </w:rPr>
      </w:pPr>
      <w:r>
        <w:rPr>
          <w:rFonts w:hint="eastAsia"/>
          <w:lang w:val="en-US" w:eastAsia="zh-CN"/>
        </w:rPr>
        <w:t>经济</w:t>
      </w:r>
      <w:r w:rsidR="00117E79">
        <w:rPr>
          <w:rFonts w:hint="eastAsia"/>
          <w:lang w:val="en-US" w:eastAsia="zh-CN"/>
        </w:rPr>
        <w:t>(</w:t>
      </w:r>
      <w:r>
        <w:rPr>
          <w:rFonts w:hint="eastAsia"/>
          <w:lang w:val="en-US" w:eastAsia="zh-CN"/>
        </w:rPr>
        <w:t>基于市场的</w:t>
      </w:r>
      <w:r w:rsidR="00117E79">
        <w:rPr>
          <w:rFonts w:hint="eastAsia"/>
          <w:lang w:val="en-US" w:eastAsia="zh-CN"/>
        </w:rPr>
        <w:t>)</w:t>
      </w:r>
      <w:r>
        <w:rPr>
          <w:rFonts w:hint="eastAsia"/>
          <w:lang w:val="en-US" w:eastAsia="zh-CN"/>
        </w:rPr>
        <w:t>方法可用于通过各种方式改进国家频谱管理。这些方法名符其实，不仅能促进经济效益，而且能提高技术与行政管理效率。</w:t>
      </w:r>
    </w:p>
    <w:p w:rsidR="001A020B" w:rsidRPr="008F16B7" w:rsidRDefault="001A020B" w:rsidP="00B02A1E">
      <w:pPr>
        <w:pStyle w:val="StyleLinespacingAtleast18ptFirstline2ch"/>
        <w:ind w:firstLine="480"/>
        <w:rPr>
          <w:lang w:val="en-US" w:eastAsia="zh-CN"/>
        </w:rPr>
      </w:pPr>
      <w:r>
        <w:rPr>
          <w:rFonts w:hint="eastAsia"/>
          <w:lang w:val="en-US" w:eastAsia="zh-CN"/>
        </w:rPr>
        <w:t>对于包括频谱在内的任何资源，其</w:t>
      </w:r>
      <w:r w:rsidRPr="00DC51DC">
        <w:rPr>
          <w:rFonts w:hint="eastAsia"/>
          <w:lang w:val="en-US" w:eastAsia="zh-CN"/>
        </w:rPr>
        <w:t>首要</w:t>
      </w:r>
      <w:r>
        <w:rPr>
          <w:rFonts w:hint="eastAsia"/>
          <w:lang w:val="en-US" w:eastAsia="zh-CN"/>
        </w:rPr>
        <w:t>经济目标都是尽可能提高此资源的</w:t>
      </w:r>
      <w:r w:rsidRPr="00DC51DC">
        <w:rPr>
          <w:rFonts w:hint="eastAsia"/>
          <w:lang w:val="en-US" w:eastAsia="zh-CN"/>
        </w:rPr>
        <w:t>净</w:t>
      </w:r>
      <w:r w:rsidRPr="008F16B7">
        <w:rPr>
          <w:rFonts w:hint="eastAsia"/>
          <w:lang w:val="en-US" w:eastAsia="zh-CN"/>
        </w:rPr>
        <w:t>社会</w:t>
      </w:r>
      <w:r w:rsidRPr="00DC51DC">
        <w:rPr>
          <w:rFonts w:hint="eastAsia"/>
          <w:lang w:val="en-US" w:eastAsia="zh-CN"/>
        </w:rPr>
        <w:t>效益</w:t>
      </w:r>
      <w:r>
        <w:rPr>
          <w:rFonts w:hint="eastAsia"/>
          <w:lang w:val="en-US" w:eastAsia="zh-CN"/>
        </w:rPr>
        <w:t>，也就是经济学家所称的经济高效的资源分配。</w:t>
      </w:r>
      <w:r w:rsidRPr="00B23CF1">
        <w:rPr>
          <w:rFonts w:hint="eastAsia"/>
          <w:lang w:val="en-US" w:eastAsia="zh-CN"/>
        </w:rPr>
        <w:t>在不影响</w:t>
      </w:r>
      <w:r w:rsidR="00C93F32">
        <w:rPr>
          <w:rFonts w:hint="eastAsia"/>
          <w:lang w:val="en-US" w:eastAsia="zh-CN"/>
        </w:rPr>
        <w:t>其他</w:t>
      </w:r>
      <w:r>
        <w:rPr>
          <w:rFonts w:hint="eastAsia"/>
          <w:lang w:val="en-US" w:eastAsia="zh-CN"/>
        </w:rPr>
        <w:t>人</w:t>
      </w:r>
      <w:r w:rsidRPr="00B23CF1">
        <w:rPr>
          <w:rFonts w:hint="eastAsia"/>
          <w:lang w:val="en-US" w:eastAsia="zh-CN"/>
        </w:rPr>
        <w:t>的</w:t>
      </w:r>
      <w:r>
        <w:rPr>
          <w:rFonts w:hint="eastAsia"/>
          <w:lang w:val="en-US" w:eastAsia="zh-CN"/>
        </w:rPr>
        <w:t>前提</w:t>
      </w:r>
      <w:r w:rsidRPr="00B23CF1">
        <w:rPr>
          <w:rFonts w:hint="eastAsia"/>
          <w:lang w:val="en-US" w:eastAsia="zh-CN"/>
        </w:rPr>
        <w:t>下</w:t>
      </w:r>
      <w:r>
        <w:rPr>
          <w:rFonts w:hint="eastAsia"/>
          <w:lang w:val="en-US" w:eastAsia="zh-CN"/>
        </w:rPr>
        <w:t>，如果</w:t>
      </w:r>
      <w:r w:rsidRPr="00B23CF1">
        <w:rPr>
          <w:rFonts w:hint="eastAsia"/>
          <w:lang w:val="en-US" w:eastAsia="zh-CN"/>
        </w:rPr>
        <w:t>不</w:t>
      </w:r>
      <w:r>
        <w:rPr>
          <w:rFonts w:hint="eastAsia"/>
          <w:lang w:val="en-US" w:eastAsia="zh-CN"/>
        </w:rPr>
        <w:t>能通过</w:t>
      </w:r>
      <w:r w:rsidRPr="00B23CF1">
        <w:rPr>
          <w:rFonts w:hint="eastAsia"/>
          <w:lang w:val="en-US" w:eastAsia="zh-CN"/>
        </w:rPr>
        <w:t>重新</w:t>
      </w:r>
      <w:r>
        <w:rPr>
          <w:rFonts w:hint="eastAsia"/>
          <w:lang w:val="en-US" w:eastAsia="zh-CN"/>
        </w:rPr>
        <w:t>分配而</w:t>
      </w:r>
      <w:r w:rsidRPr="00744243">
        <w:rPr>
          <w:rFonts w:hint="eastAsia"/>
          <w:lang w:val="en-US" w:eastAsia="zh-CN"/>
        </w:rPr>
        <w:t>使得至少一个人变得更好</w:t>
      </w:r>
      <w:r>
        <w:rPr>
          <w:rFonts w:hint="eastAsia"/>
          <w:lang w:val="en-US" w:eastAsia="zh-CN"/>
        </w:rPr>
        <w:t>，就说明此资源的分配是高效的，并且其整体社会效益得到最大化。为了</w:t>
      </w:r>
      <w:r w:rsidRPr="00596411">
        <w:rPr>
          <w:rFonts w:hint="eastAsia"/>
          <w:lang w:val="en-US" w:eastAsia="zh-CN"/>
        </w:rPr>
        <w:t>纪念</w:t>
      </w:r>
      <w:r>
        <w:rPr>
          <w:rFonts w:hint="eastAsia"/>
          <w:lang w:val="en-US" w:eastAsia="zh-CN"/>
        </w:rPr>
        <w:t>这一理论的创始人</w:t>
      </w:r>
      <w:r w:rsidRPr="00596411">
        <w:rPr>
          <w:rFonts w:hint="eastAsia"/>
          <w:lang w:val="en-US" w:eastAsia="zh-CN"/>
        </w:rPr>
        <w:t>意大利经济学家</w:t>
      </w:r>
      <w:r w:rsidR="00117E79">
        <w:rPr>
          <w:rFonts w:hint="eastAsia"/>
          <w:lang w:val="en-US" w:eastAsia="zh-CN"/>
        </w:rPr>
        <w:t>(</w:t>
      </w:r>
      <w:r w:rsidRPr="00CB6CBA">
        <w:rPr>
          <w:lang w:val="en-US" w:eastAsia="zh-CN"/>
        </w:rPr>
        <w:t>1848-1923</w:t>
      </w:r>
      <w:r w:rsidR="00117E79">
        <w:rPr>
          <w:rFonts w:hint="eastAsia"/>
          <w:lang w:val="en-US" w:eastAsia="zh-CN"/>
        </w:rPr>
        <w:t>)</w:t>
      </w:r>
      <w:r w:rsidRPr="00596411">
        <w:rPr>
          <w:rFonts w:hint="eastAsia"/>
          <w:lang w:val="en-US" w:eastAsia="zh-CN"/>
        </w:rPr>
        <w:t>维尔弗雷多·帕累托</w:t>
      </w:r>
      <w:r>
        <w:rPr>
          <w:rFonts w:hint="eastAsia"/>
          <w:lang w:val="en-US" w:eastAsia="zh-CN"/>
        </w:rPr>
        <w:t>，此类资源分配被称为“</w:t>
      </w:r>
      <w:r w:rsidRPr="00400D4D">
        <w:rPr>
          <w:rFonts w:hint="eastAsia"/>
          <w:lang w:val="en-US" w:eastAsia="zh-CN"/>
        </w:rPr>
        <w:t>帕累托最优标准</w:t>
      </w:r>
      <w:r>
        <w:rPr>
          <w:rFonts w:hint="eastAsia"/>
          <w:lang w:val="en-US" w:eastAsia="zh-CN"/>
        </w:rPr>
        <w:t>”。然而，因为任何决策都可能会损害至少一个人的利益，在决策时严格遵从这一标准会在很大程度上限制频谱管理者的可用选项。因此，限制性较弱的“潜在</w:t>
      </w:r>
      <w:r w:rsidRPr="00400D4D">
        <w:rPr>
          <w:rFonts w:hint="eastAsia"/>
          <w:lang w:val="en-US" w:eastAsia="zh-CN"/>
        </w:rPr>
        <w:t>帕累托最优标准</w:t>
      </w:r>
      <w:r>
        <w:rPr>
          <w:rFonts w:hint="eastAsia"/>
          <w:lang w:val="en-US" w:eastAsia="zh-CN"/>
        </w:rPr>
        <w:t>”要可行得多。依据这一标准，资源的重新分配可提高整体社会福利，因此，如果在</w:t>
      </w:r>
      <w:r w:rsidRPr="00665220">
        <w:rPr>
          <w:rFonts w:hint="eastAsia"/>
          <w:lang w:val="en-US" w:eastAsia="zh-CN"/>
        </w:rPr>
        <w:t>原则上</w:t>
      </w:r>
      <w:r>
        <w:rPr>
          <w:rFonts w:hint="eastAsia"/>
          <w:lang w:val="en-US" w:eastAsia="zh-CN"/>
        </w:rPr>
        <w:t>那些因重新配置而受益的群体能全部补偿利益受损的群体，并且比在资源重新配置之前获到更多利益，则应重新分配资源。</w:t>
      </w:r>
    </w:p>
    <w:p w:rsidR="001A020B" w:rsidRPr="00866419" w:rsidRDefault="001A020B" w:rsidP="00B02A1E">
      <w:pPr>
        <w:pStyle w:val="StyleLinespacingAtleast18ptFirstline2ch"/>
        <w:ind w:firstLine="480"/>
        <w:rPr>
          <w:lang w:val="en-US" w:eastAsia="zh-CN"/>
        </w:rPr>
      </w:pPr>
      <w:r>
        <w:rPr>
          <w:rFonts w:hint="eastAsia"/>
          <w:lang w:val="en-US" w:eastAsia="zh-CN"/>
        </w:rPr>
        <w:t>与频谱管理相关的第二个经济目标是资源租金回收。经济学家将资源，无论是频谱、石油还是木材的价值，都归类为“租金”。对于销售油料给消费者或者用油做其车辆燃料的公司，从地下开采石油的权利或特权都具有价值。同样，对于销售无线</w:t>
      </w:r>
      <w:r w:rsidR="0042797A">
        <w:rPr>
          <w:rFonts w:hint="eastAsia"/>
          <w:lang w:val="en-US" w:eastAsia="zh-CN"/>
        </w:rPr>
        <w:t>业务</w:t>
      </w:r>
      <w:r w:rsidR="00117E79">
        <w:rPr>
          <w:rFonts w:hint="eastAsia"/>
          <w:lang w:val="en-US" w:eastAsia="zh-CN"/>
        </w:rPr>
        <w:t>(</w:t>
      </w:r>
      <w:r>
        <w:rPr>
          <w:rFonts w:hint="eastAsia"/>
          <w:lang w:val="en-US" w:eastAsia="zh-CN"/>
        </w:rPr>
        <w:t>如</w:t>
      </w:r>
      <w:r w:rsidRPr="002476EE">
        <w:rPr>
          <w:rFonts w:hint="eastAsia"/>
          <w:lang w:val="en-US" w:eastAsia="zh-CN"/>
        </w:rPr>
        <w:t>寻呼</w:t>
      </w:r>
      <w:r>
        <w:rPr>
          <w:rFonts w:hint="eastAsia"/>
          <w:lang w:val="en-US" w:eastAsia="zh-CN"/>
        </w:rPr>
        <w:t>公司</w:t>
      </w:r>
      <w:r w:rsidR="00117E79">
        <w:rPr>
          <w:rFonts w:hint="eastAsia"/>
          <w:lang w:val="en-US" w:eastAsia="zh-CN"/>
        </w:rPr>
        <w:t>)</w:t>
      </w:r>
      <w:r>
        <w:rPr>
          <w:rFonts w:hint="eastAsia"/>
          <w:lang w:val="en-US" w:eastAsia="zh-CN"/>
        </w:rPr>
        <w:t>或者通过无线技术提供</w:t>
      </w:r>
      <w:r w:rsidR="00C93F32">
        <w:rPr>
          <w:rFonts w:hint="eastAsia"/>
          <w:lang w:val="en-US" w:eastAsia="zh-CN"/>
        </w:rPr>
        <w:t>其他</w:t>
      </w:r>
      <w:r>
        <w:rPr>
          <w:rFonts w:hint="eastAsia"/>
          <w:lang w:val="en-US" w:eastAsia="zh-CN"/>
        </w:rPr>
        <w:t>商品或服务</w:t>
      </w:r>
      <w:r w:rsidR="00117E79">
        <w:rPr>
          <w:rFonts w:hint="eastAsia"/>
          <w:lang w:val="en-US" w:eastAsia="zh-CN"/>
        </w:rPr>
        <w:t>(</w:t>
      </w:r>
      <w:r>
        <w:rPr>
          <w:rFonts w:hint="eastAsia"/>
          <w:lang w:val="en-US" w:eastAsia="zh-CN"/>
        </w:rPr>
        <w:t>如出租车公司</w:t>
      </w:r>
      <w:r w:rsidR="00117E79">
        <w:rPr>
          <w:rFonts w:hint="eastAsia"/>
          <w:lang w:val="en-US" w:eastAsia="zh-CN"/>
        </w:rPr>
        <w:t>)</w:t>
      </w:r>
      <w:r>
        <w:rPr>
          <w:rFonts w:hint="eastAsia"/>
          <w:lang w:val="en-US" w:eastAsia="zh-CN"/>
        </w:rPr>
        <w:t>的频谱用户，无线电频谱使用权利或特权都具有价值。从包括频谱执照在内的资源获取的租金，可通过此资源在公开市场上的价格予以量化。如果频谱持照者免费领取了具有经济价值的执照，则该持照者获取了与该执照的租金。</w:t>
      </w:r>
    </w:p>
    <w:p w:rsidR="00B02A1E" w:rsidRDefault="001A020B" w:rsidP="00B02A1E">
      <w:pPr>
        <w:pStyle w:val="StyleLinespacingAtleast18ptFirstline2ch"/>
        <w:ind w:firstLine="480"/>
        <w:rPr>
          <w:lang w:val="en-US" w:eastAsia="zh-CN"/>
        </w:rPr>
      </w:pPr>
      <w:r>
        <w:rPr>
          <w:rFonts w:hint="eastAsia"/>
          <w:lang w:val="en-US" w:eastAsia="zh-CN"/>
        </w:rPr>
        <w:t>频谱的价值反映在两种固有租金上：稀缺租金和</w:t>
      </w:r>
      <w:r w:rsidRPr="00866419">
        <w:rPr>
          <w:rFonts w:hint="eastAsia"/>
          <w:lang w:val="en-US" w:eastAsia="zh-CN"/>
        </w:rPr>
        <w:t>级差</w:t>
      </w:r>
      <w:r>
        <w:rPr>
          <w:rFonts w:hint="eastAsia"/>
          <w:lang w:val="en-US" w:eastAsia="zh-CN"/>
        </w:rPr>
        <w:t>租金。因为在零价格时，频谱需求在至少某些频段和某些时间段内超过供应，所以存在稀缺租金。因为每个频段总是会具有适合于特定业务的特定传播特性，所以存在级差租金。使用最适用频段可将实施成本降到最低，并提高无线电系统的性能。使用廉价设备即可提供多种</w:t>
      </w:r>
      <w:r w:rsidR="0042797A">
        <w:rPr>
          <w:rFonts w:hint="eastAsia"/>
          <w:lang w:val="en-US" w:eastAsia="zh-CN"/>
        </w:rPr>
        <w:t>业务</w:t>
      </w:r>
      <w:r>
        <w:rPr>
          <w:rFonts w:hint="eastAsia"/>
          <w:lang w:val="en-US" w:eastAsia="zh-CN"/>
        </w:rPr>
        <w:t>的频段比使用昂贵设备只提供一种</w:t>
      </w:r>
      <w:r w:rsidR="0042797A">
        <w:rPr>
          <w:rFonts w:hint="eastAsia"/>
          <w:lang w:val="en-US" w:eastAsia="zh-CN"/>
        </w:rPr>
        <w:t>业务</w:t>
      </w:r>
      <w:r>
        <w:rPr>
          <w:rFonts w:hint="eastAsia"/>
          <w:lang w:val="en-US" w:eastAsia="zh-CN"/>
        </w:rPr>
        <w:t>的频段更有价值。然而，即使对于前者，在特定</w:t>
      </w:r>
      <w:r w:rsidRPr="005E3BD0">
        <w:rPr>
          <w:rFonts w:hint="eastAsia"/>
          <w:lang w:val="en-US" w:eastAsia="zh-CN"/>
        </w:rPr>
        <w:t>地域</w:t>
      </w:r>
      <w:r>
        <w:rPr>
          <w:rFonts w:hint="eastAsia"/>
          <w:lang w:val="en-US" w:eastAsia="zh-CN"/>
        </w:rPr>
        <w:t>内的非独家使用它们都可能大大降低它们价值。虽然某些频谱</w:t>
      </w:r>
      <w:r w:rsidR="00D61090">
        <w:rPr>
          <w:rFonts w:hint="eastAsia"/>
          <w:lang w:val="en-US" w:eastAsia="zh-CN"/>
        </w:rPr>
        <w:t>共用</w:t>
      </w:r>
      <w:r>
        <w:rPr>
          <w:rFonts w:hint="eastAsia"/>
          <w:lang w:val="en-US" w:eastAsia="zh-CN"/>
        </w:rPr>
        <w:t>可提高使用效率，这样多台发射机可在同一时间、同</w:t>
      </w:r>
      <w:r>
        <w:rPr>
          <w:rFonts w:hint="eastAsia"/>
          <w:lang w:val="en-US" w:eastAsia="zh-CN"/>
        </w:rPr>
        <w:lastRenderedPageBreak/>
        <w:t>一地区、同一频率上工作，但它们可能造成相互有害的干扰，从而降低该频段在这一时段内在该地区的价值。</w:t>
      </w:r>
    </w:p>
    <w:p w:rsidR="001A020B" w:rsidRPr="00CB6CBA" w:rsidRDefault="001A020B" w:rsidP="00B02A1E">
      <w:pPr>
        <w:pStyle w:val="StyleLinespacingAtleast18ptFirstline2ch"/>
        <w:ind w:firstLine="480"/>
        <w:rPr>
          <w:lang w:val="en-US" w:eastAsia="zh-CN"/>
        </w:rPr>
      </w:pPr>
      <w:r>
        <w:rPr>
          <w:rFonts w:hint="eastAsia"/>
          <w:lang w:val="en-US" w:eastAsia="zh-CN"/>
        </w:rPr>
        <w:t>理论上，建立自由频谱市场可促进实现“</w:t>
      </w:r>
      <w:r w:rsidRPr="00400D4D">
        <w:rPr>
          <w:rFonts w:hint="eastAsia"/>
          <w:lang w:val="en-US" w:eastAsia="zh-CN"/>
        </w:rPr>
        <w:t>帕累托最优</w:t>
      </w:r>
      <w:r>
        <w:rPr>
          <w:rFonts w:hint="eastAsia"/>
          <w:lang w:val="en-US" w:eastAsia="zh-CN"/>
        </w:rPr>
        <w:t>”和资源租金回收目标。在此市场上，所有频谱指配都由明确界定的、合法的占用</w:t>
      </w:r>
      <w:r w:rsidRPr="00F205CA">
        <w:rPr>
          <w:rFonts w:hint="eastAsia"/>
          <w:lang w:val="en-US" w:eastAsia="zh-CN"/>
        </w:rPr>
        <w:t>权</w:t>
      </w:r>
      <w:r>
        <w:rPr>
          <w:rFonts w:hint="eastAsia"/>
          <w:lang w:val="en-US" w:eastAsia="zh-CN"/>
        </w:rPr>
        <w:t>组成。此占用权可以转让、叠加和再分，并用于所有人认为合适的任何用途，其前提是这种使用不会妨碍</w:t>
      </w:r>
      <w:r w:rsidR="00C93F32">
        <w:rPr>
          <w:rFonts w:hint="eastAsia"/>
          <w:lang w:val="en-US" w:eastAsia="zh-CN"/>
        </w:rPr>
        <w:t>其他</w:t>
      </w:r>
      <w:r>
        <w:rPr>
          <w:rFonts w:hint="eastAsia"/>
          <w:lang w:val="en-US" w:eastAsia="zh-CN"/>
        </w:rPr>
        <w:t>频谱用户的占用权。但是，防止存在技术差异的业务</w:t>
      </w:r>
      <w:r w:rsidR="00117E79">
        <w:rPr>
          <w:rFonts w:hint="eastAsia"/>
          <w:lang w:val="en-US" w:eastAsia="zh-CN"/>
        </w:rPr>
        <w:t>(</w:t>
      </w:r>
      <w:r>
        <w:rPr>
          <w:rFonts w:hint="eastAsia"/>
          <w:lang w:val="en-US" w:eastAsia="zh-CN"/>
        </w:rPr>
        <w:t>如广播、移动、固定和卫星</w:t>
      </w:r>
      <w:r w:rsidR="00117E79">
        <w:rPr>
          <w:rFonts w:hint="eastAsia"/>
          <w:lang w:val="en-US" w:eastAsia="zh-CN"/>
        </w:rPr>
        <w:t>)</w:t>
      </w:r>
      <w:r>
        <w:rPr>
          <w:rFonts w:hint="eastAsia"/>
          <w:lang w:val="en-US" w:eastAsia="zh-CN"/>
        </w:rPr>
        <w:t>之间的相互</w:t>
      </w:r>
      <w:r w:rsidRPr="00417BE9">
        <w:rPr>
          <w:rFonts w:hint="eastAsia"/>
          <w:lang w:val="en-US" w:eastAsia="zh-CN"/>
        </w:rPr>
        <w:t>干扰</w:t>
      </w:r>
      <w:r>
        <w:rPr>
          <w:rFonts w:hint="eastAsia"/>
          <w:lang w:val="en-US" w:eastAsia="zh-CN"/>
        </w:rPr>
        <w:t>需要进行特别复杂的工程分析，并且可能导致频谱用户之间的</w:t>
      </w:r>
      <w:r w:rsidRPr="00417BE9">
        <w:rPr>
          <w:rFonts w:hint="eastAsia"/>
          <w:lang w:val="en-US" w:eastAsia="zh-CN"/>
        </w:rPr>
        <w:t>诉讼</w:t>
      </w:r>
      <w:r>
        <w:rPr>
          <w:rFonts w:hint="eastAsia"/>
          <w:lang w:val="en-US" w:eastAsia="zh-CN"/>
        </w:rPr>
        <w:t>。此外，多数频谱管理者都认为还有对频谱市场加以限制的</w:t>
      </w:r>
      <w:r w:rsidR="00C93F32">
        <w:rPr>
          <w:rFonts w:hint="eastAsia"/>
          <w:lang w:val="en-US" w:eastAsia="zh-CN"/>
        </w:rPr>
        <w:t>其他</w:t>
      </w:r>
      <w:r>
        <w:rPr>
          <w:rFonts w:hint="eastAsia"/>
          <w:lang w:val="en-US" w:eastAsia="zh-CN"/>
        </w:rPr>
        <w:t>理由，其中包括：</w:t>
      </w:r>
    </w:p>
    <w:p w:rsidR="001A020B" w:rsidRPr="0019609D"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重要的政府、科研以及</w:t>
      </w:r>
      <w:r w:rsidR="00C93F32">
        <w:rPr>
          <w:rFonts w:hint="eastAsia"/>
          <w:lang w:val="en-US" w:eastAsia="zh-CN"/>
        </w:rPr>
        <w:t>其他</w:t>
      </w:r>
      <w:r w:rsidRPr="0019609D">
        <w:rPr>
          <w:rFonts w:hint="eastAsia"/>
          <w:lang w:val="en-US" w:eastAsia="zh-CN"/>
        </w:rPr>
        <w:t>社会</w:t>
      </w:r>
      <w:r>
        <w:rPr>
          <w:rFonts w:hint="eastAsia"/>
          <w:lang w:val="en-US" w:eastAsia="zh-CN"/>
        </w:rPr>
        <w:t>需</w:t>
      </w:r>
      <w:r w:rsidRPr="0019609D">
        <w:rPr>
          <w:rFonts w:hint="eastAsia"/>
          <w:lang w:val="en-US" w:eastAsia="zh-CN"/>
        </w:rPr>
        <w:t>要</w:t>
      </w:r>
      <w:r>
        <w:rPr>
          <w:rFonts w:hint="eastAsia"/>
          <w:lang w:val="en-US" w:eastAsia="zh-CN"/>
        </w:rPr>
        <w:t>的要求不能得到充分满足。</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为了避免有资金实力的用户形成</w:t>
      </w:r>
      <w:r w:rsidRPr="008F6C55">
        <w:rPr>
          <w:rFonts w:hint="eastAsia"/>
          <w:lang w:val="en-US" w:eastAsia="zh-CN"/>
        </w:rPr>
        <w:t>反竞争的</w:t>
      </w:r>
      <w:r>
        <w:rPr>
          <w:rFonts w:hint="eastAsia"/>
          <w:lang w:val="en-US" w:eastAsia="zh-CN"/>
        </w:rPr>
        <w:t>市场</w:t>
      </w:r>
      <w:r w:rsidRPr="0019609D">
        <w:rPr>
          <w:rFonts w:hint="eastAsia"/>
          <w:lang w:val="en-US" w:eastAsia="zh-CN"/>
        </w:rPr>
        <w:t>操纵</w:t>
      </w:r>
      <w:r>
        <w:rPr>
          <w:rFonts w:hint="eastAsia"/>
          <w:lang w:val="en-US" w:eastAsia="zh-CN"/>
        </w:rPr>
        <w:t>，需对个体用户频谱叠加权加以限制。</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通过将某些频段划分给某些用途，无论是基于单边的，国家的、多边的还是国际的频段划分，都可以促进设备生产的经济规模。</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船舶和飞机上的移动用户等全球移动频谱用户使用国际划分频段，无需在船舶和飞机上安装多台具有相同通信功能的发射机和接收机。</w:t>
      </w:r>
    </w:p>
    <w:p w:rsidR="001A020B" w:rsidRPr="00CB6CBA" w:rsidRDefault="001A020B" w:rsidP="00B02A1E">
      <w:pPr>
        <w:pStyle w:val="StyleLinespacingAtleast18ptFirstline2ch"/>
        <w:ind w:firstLine="480"/>
        <w:rPr>
          <w:lang w:val="en-US" w:eastAsia="zh-CN"/>
        </w:rPr>
      </w:pPr>
      <w:r>
        <w:rPr>
          <w:rFonts w:hint="eastAsia"/>
          <w:lang w:val="en-US" w:eastAsia="zh-CN"/>
        </w:rPr>
        <w:t>因此，全世界的国家频谱管理者通常都选择放弃</w:t>
      </w:r>
      <w:r w:rsidRPr="00443245">
        <w:rPr>
          <w:rFonts w:hint="eastAsia"/>
          <w:lang w:val="en-US" w:eastAsia="zh-CN"/>
        </w:rPr>
        <w:t>自由</w:t>
      </w:r>
      <w:r>
        <w:rPr>
          <w:rFonts w:hint="eastAsia"/>
          <w:lang w:val="en-US" w:eastAsia="zh-CN"/>
        </w:rPr>
        <w:t>频谱市场，并将频段划分给特定用途，并加以各种各样的技术</w:t>
      </w:r>
      <w:r w:rsidR="00861CBB">
        <w:rPr>
          <w:rFonts w:hint="eastAsia"/>
          <w:lang w:val="en-US" w:eastAsia="zh-CN"/>
        </w:rPr>
        <w:t>限制。然而，如果没有产权制度，频谱管理者可能希望考虑竞争用户组</w:t>
      </w:r>
      <w:r w:rsidR="00861CBB">
        <w:rPr>
          <w:rFonts w:hint="eastAsia"/>
          <w:lang w:val="en-US" w:eastAsia="zh-CN"/>
        </w:rPr>
        <w:t xml:space="preserve"> </w:t>
      </w:r>
      <w:r>
        <w:rPr>
          <w:rFonts w:hint="eastAsia"/>
          <w:lang w:val="en-US" w:eastAsia="zh-CN"/>
        </w:rPr>
        <w:t>—</w:t>
      </w:r>
      <w:r w:rsidR="00861CBB">
        <w:rPr>
          <w:rFonts w:hint="eastAsia"/>
          <w:lang w:val="en-US" w:eastAsia="zh-CN"/>
        </w:rPr>
        <w:t xml:space="preserve"> </w:t>
      </w:r>
      <w:r>
        <w:rPr>
          <w:rFonts w:hint="eastAsia"/>
          <w:lang w:val="en-US" w:eastAsia="zh-CN"/>
        </w:rPr>
        <w:t>如</w:t>
      </w:r>
      <w:r w:rsidRPr="00D87127">
        <w:rPr>
          <w:rFonts w:hint="eastAsia"/>
          <w:lang w:val="en-US" w:eastAsia="zh-CN"/>
        </w:rPr>
        <w:t>广播公司</w:t>
      </w:r>
      <w:r>
        <w:rPr>
          <w:rFonts w:hint="eastAsia"/>
          <w:lang w:val="en-US" w:eastAsia="zh-CN"/>
        </w:rPr>
        <w:t>经相对于移动电信</w:t>
      </w:r>
      <w:r w:rsidR="0042797A">
        <w:rPr>
          <w:rFonts w:hint="eastAsia"/>
          <w:lang w:val="en-US" w:eastAsia="zh-CN"/>
        </w:rPr>
        <w:t>业务</w:t>
      </w:r>
      <w:r>
        <w:rPr>
          <w:rFonts w:hint="eastAsia"/>
          <w:lang w:val="en-US" w:eastAsia="zh-CN"/>
        </w:rPr>
        <w:t>提供商的频谱估价。如果没有频谱市场，就不能很好地进行这类评估，但使用对业务收益以及该业务对</w:t>
      </w:r>
      <w:r w:rsidRPr="00307455">
        <w:rPr>
          <w:rFonts w:hint="eastAsia"/>
          <w:lang w:val="en-US" w:eastAsia="zh-CN"/>
        </w:rPr>
        <w:t>国内生产总值</w:t>
      </w:r>
      <w:r>
        <w:rPr>
          <w:rFonts w:hint="eastAsia"/>
          <w:lang w:val="en-US" w:eastAsia="zh-CN"/>
        </w:rPr>
        <w:t>和就业的影响的评估等市场代理，有助于生成可用于频谱划分和</w:t>
      </w:r>
      <w:r w:rsidR="00C93F32">
        <w:rPr>
          <w:rFonts w:hint="eastAsia"/>
          <w:lang w:val="en-US" w:eastAsia="zh-CN"/>
        </w:rPr>
        <w:t>其他</w:t>
      </w:r>
      <w:r>
        <w:rPr>
          <w:rFonts w:hint="eastAsia"/>
          <w:lang w:val="en-US" w:eastAsia="zh-CN"/>
        </w:rPr>
        <w:t>频谱管理决策的数据。</w:t>
      </w:r>
    </w:p>
    <w:p w:rsidR="001A020B" w:rsidRPr="00CB6CBA" w:rsidRDefault="001A020B" w:rsidP="00EA7B79">
      <w:pPr>
        <w:pStyle w:val="Heading3"/>
        <w:spacing w:line="360" w:lineRule="atLeast"/>
        <w:rPr>
          <w:lang w:val="en-US" w:eastAsia="zh-CN"/>
        </w:rPr>
      </w:pPr>
      <w:bookmarkStart w:id="40" w:name="_Toc309886450"/>
      <w:r w:rsidRPr="00CB6CBA">
        <w:rPr>
          <w:lang w:val="en-US" w:eastAsia="zh-CN"/>
        </w:rPr>
        <w:t>2.3.1</w:t>
      </w:r>
      <w:r w:rsidRPr="00CB6CBA">
        <w:rPr>
          <w:lang w:val="en-US" w:eastAsia="zh-CN"/>
        </w:rPr>
        <w:tab/>
      </w:r>
      <w:r>
        <w:rPr>
          <w:rFonts w:hint="eastAsia"/>
          <w:lang w:val="en-US" w:eastAsia="zh-CN"/>
        </w:rPr>
        <w:t>频谱指配法</w:t>
      </w:r>
      <w:bookmarkEnd w:id="40"/>
    </w:p>
    <w:p w:rsidR="001A020B" w:rsidRPr="00B856C8" w:rsidRDefault="001A020B" w:rsidP="00B02A1E">
      <w:pPr>
        <w:pStyle w:val="StyleLinespacingAtleast18ptFirstline2ch"/>
        <w:ind w:firstLine="480"/>
        <w:rPr>
          <w:lang w:val="en-US" w:eastAsia="zh-CN"/>
        </w:rPr>
      </w:pPr>
      <w:r>
        <w:rPr>
          <w:rFonts w:hint="eastAsia"/>
          <w:lang w:val="en-US" w:eastAsia="zh-CN"/>
        </w:rPr>
        <w:t>在将频谱划分给特定用途后，必须将它指配给个体用户。如果特定地域内对特定频段的需求有限，则无需解决对该频段的</w:t>
      </w:r>
      <w:r w:rsidRPr="005261DC">
        <w:rPr>
          <w:rFonts w:hint="eastAsia"/>
          <w:lang w:val="en-US" w:eastAsia="zh-CN"/>
        </w:rPr>
        <w:t>互斥</w:t>
      </w:r>
      <w:r w:rsidR="00117E79">
        <w:rPr>
          <w:rFonts w:hint="eastAsia"/>
          <w:lang w:val="en-US" w:eastAsia="zh-CN"/>
        </w:rPr>
        <w:t>(</w:t>
      </w:r>
      <w:r>
        <w:rPr>
          <w:rFonts w:hint="eastAsia"/>
          <w:lang w:val="en-US" w:eastAsia="zh-CN"/>
        </w:rPr>
        <w:t>竞争</w:t>
      </w:r>
      <w:r w:rsidR="00117E79">
        <w:rPr>
          <w:rFonts w:hint="eastAsia"/>
          <w:lang w:val="en-US" w:eastAsia="zh-CN"/>
        </w:rPr>
        <w:t>)</w:t>
      </w:r>
      <w:r>
        <w:rPr>
          <w:rFonts w:hint="eastAsia"/>
          <w:lang w:val="en-US" w:eastAsia="zh-CN"/>
        </w:rPr>
        <w:t>请求。因此，只要申请者遵守某些技术标准和规定，只需将执照指配给提出申请的申请者即可。但是，如果存在互斥性频谱申请，则必须使用指配法从竞争申请者中做出选择。共有三种选择方法：比较过程</w:t>
      </w:r>
      <w:r w:rsidR="00117E79">
        <w:rPr>
          <w:rFonts w:hint="eastAsia"/>
          <w:lang w:val="en-US" w:eastAsia="zh-CN"/>
        </w:rPr>
        <w:t>(</w:t>
      </w:r>
      <w:r>
        <w:rPr>
          <w:rFonts w:hint="eastAsia"/>
          <w:lang w:val="en-US" w:eastAsia="zh-CN"/>
        </w:rPr>
        <w:t>如比较听证会</w:t>
      </w:r>
      <w:r w:rsidR="00117E79">
        <w:rPr>
          <w:rFonts w:hint="eastAsia"/>
          <w:lang w:val="en-US" w:eastAsia="zh-CN"/>
        </w:rPr>
        <w:t>)</w:t>
      </w:r>
      <w:r>
        <w:rPr>
          <w:rFonts w:hint="eastAsia"/>
          <w:lang w:val="en-US" w:eastAsia="zh-CN"/>
        </w:rPr>
        <w:t>、摇号和拍卖。</w:t>
      </w:r>
    </w:p>
    <w:p w:rsidR="001A020B" w:rsidRPr="00CB6CBA" w:rsidRDefault="001A020B" w:rsidP="00EA7B79">
      <w:pPr>
        <w:pStyle w:val="Heading4"/>
        <w:spacing w:line="360" w:lineRule="atLeast"/>
        <w:rPr>
          <w:lang w:val="en-US" w:eastAsia="zh-CN"/>
        </w:rPr>
      </w:pPr>
      <w:r w:rsidRPr="00CB6CBA">
        <w:rPr>
          <w:lang w:val="en-US" w:eastAsia="zh-CN"/>
        </w:rPr>
        <w:t>2.3.1.1</w:t>
      </w:r>
      <w:r w:rsidRPr="00CB6CBA">
        <w:rPr>
          <w:lang w:val="en-US" w:eastAsia="zh-CN"/>
        </w:rPr>
        <w:tab/>
      </w:r>
      <w:r>
        <w:rPr>
          <w:rFonts w:hint="eastAsia"/>
          <w:lang w:val="en-US" w:eastAsia="zh-CN"/>
        </w:rPr>
        <w:t>非市场指配法：比较过程和摇号</w:t>
      </w:r>
    </w:p>
    <w:p w:rsidR="00BE120D" w:rsidRDefault="001A020B" w:rsidP="00B02A1E">
      <w:pPr>
        <w:pStyle w:val="StyleLinespacingAtleast18ptFirstline2ch"/>
        <w:ind w:firstLine="480"/>
        <w:rPr>
          <w:lang w:val="en-US" w:eastAsia="zh-CN"/>
        </w:rPr>
      </w:pPr>
      <w:r>
        <w:rPr>
          <w:rFonts w:hint="eastAsia"/>
          <w:lang w:val="en-US" w:eastAsia="zh-CN"/>
        </w:rPr>
        <w:t>在比较过程中，按照制定和公布的国家标准对各竞争频谱申请者的资格正式进行比较。</w:t>
      </w:r>
      <w:r w:rsidR="00117E79">
        <w:rPr>
          <w:rFonts w:hint="eastAsia"/>
          <w:lang w:val="en-US" w:eastAsia="zh-CN"/>
        </w:rPr>
        <w:t>(</w:t>
      </w:r>
      <w:r>
        <w:rPr>
          <w:rFonts w:hint="eastAsia"/>
          <w:lang w:val="en-US" w:eastAsia="zh-CN"/>
        </w:rPr>
        <w:t>这些标准一般包括所要服务的人口、服务质量和服务实现速度。</w:t>
      </w:r>
      <w:r w:rsidR="00117E79">
        <w:rPr>
          <w:rFonts w:hint="eastAsia"/>
          <w:lang w:val="en-US" w:eastAsia="zh-CN"/>
        </w:rPr>
        <w:t>)</w:t>
      </w:r>
      <w:r>
        <w:rPr>
          <w:rFonts w:hint="eastAsia"/>
          <w:lang w:val="en-US" w:eastAsia="zh-CN"/>
        </w:rPr>
        <w:t>频谱管理机构会选出最适合于使用此频谱的申请者，并授予执照。然而，比较过程可能既费时又费力，可能不会将频谱分给那些出价最高的用户，并且，除非收取执照费和</w:t>
      </w:r>
      <w:r>
        <w:rPr>
          <w:lang w:val="en-US" w:eastAsia="zh-CN"/>
        </w:rPr>
        <w:t>/</w:t>
      </w:r>
      <w:r>
        <w:rPr>
          <w:rFonts w:hint="eastAsia"/>
          <w:lang w:val="en-US" w:eastAsia="zh-CN"/>
        </w:rPr>
        <w:t>或申请费，否则不会产生收益。另外，在比较过程中通常是根据申请者之间的细微差别做出决定，可能会引起失败申请者对此决定的质疑。</w:t>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在摇号中是从全部竞争频谱申请者中随机抽选持照者。摇号可减少比较听证会中应有的某些行政负担，如法律费用，但因鼓励提出更多申请，会产生</w:t>
      </w:r>
      <w:r w:rsidR="00C93F32">
        <w:rPr>
          <w:rFonts w:hint="eastAsia"/>
          <w:lang w:val="en-US" w:eastAsia="zh-CN"/>
        </w:rPr>
        <w:t>其他</w:t>
      </w:r>
      <w:r>
        <w:rPr>
          <w:rFonts w:hint="eastAsia"/>
          <w:lang w:val="en-US" w:eastAsia="zh-CN"/>
        </w:rPr>
        <w:t>行政负担。另外，除了</w:t>
      </w:r>
      <w:r w:rsidRPr="00D50422">
        <w:rPr>
          <w:rFonts w:hint="eastAsia"/>
          <w:lang w:val="en-US" w:eastAsia="zh-CN"/>
        </w:rPr>
        <w:t>碰巧</w:t>
      </w:r>
      <w:r>
        <w:rPr>
          <w:rFonts w:hint="eastAsia"/>
          <w:lang w:val="en-US" w:eastAsia="zh-CN"/>
        </w:rPr>
        <w:t>外，摇号不会将频谱指配给那些出价最高的申请者，导致很高的交易</w:t>
      </w:r>
      <w:r w:rsidRPr="00827415">
        <w:rPr>
          <w:rFonts w:hint="eastAsia"/>
          <w:lang w:val="en-US" w:eastAsia="zh-CN"/>
        </w:rPr>
        <w:t>费用</w:t>
      </w:r>
      <w:r>
        <w:rPr>
          <w:rFonts w:hint="eastAsia"/>
          <w:lang w:val="en-US" w:eastAsia="zh-CN"/>
        </w:rPr>
        <w:t>，除非对通过摇号指配的执照附带收费，或者收取参加摇号的</w:t>
      </w:r>
      <w:r w:rsidRPr="000E224B">
        <w:rPr>
          <w:rFonts w:hint="eastAsia"/>
          <w:lang w:val="en-US" w:eastAsia="zh-CN"/>
        </w:rPr>
        <w:t>报名费</w:t>
      </w:r>
      <w:r>
        <w:rPr>
          <w:rFonts w:hint="eastAsia"/>
          <w:lang w:val="en-US" w:eastAsia="zh-CN"/>
        </w:rPr>
        <w:t>，否则也不能获得收入。在许多情况下，中签者宁愿将他们的频谱权转让给</w:t>
      </w:r>
      <w:r w:rsidR="00C93F32">
        <w:rPr>
          <w:rFonts w:hint="eastAsia"/>
          <w:lang w:val="en-US" w:eastAsia="zh-CN"/>
        </w:rPr>
        <w:t>其他</w:t>
      </w:r>
      <w:r>
        <w:rPr>
          <w:rFonts w:hint="eastAsia"/>
          <w:lang w:val="en-US" w:eastAsia="zh-CN"/>
        </w:rPr>
        <w:t>方，从中获取资源租金。因此，如果没有较高申请费或采取能确保申请者愿意提供无线电</w:t>
      </w:r>
      <w:r w:rsidR="0042797A">
        <w:rPr>
          <w:rFonts w:hint="eastAsia"/>
          <w:lang w:val="en-US" w:eastAsia="zh-CN"/>
        </w:rPr>
        <w:t>业务</w:t>
      </w:r>
      <w:r>
        <w:rPr>
          <w:rFonts w:hint="eastAsia"/>
          <w:lang w:val="en-US" w:eastAsia="zh-CN"/>
        </w:rPr>
        <w:t>的</w:t>
      </w:r>
      <w:r w:rsidR="00C93F32">
        <w:rPr>
          <w:rFonts w:hint="eastAsia"/>
          <w:lang w:val="en-US" w:eastAsia="zh-CN"/>
        </w:rPr>
        <w:t>其他</w:t>
      </w:r>
      <w:r>
        <w:rPr>
          <w:rFonts w:hint="eastAsia"/>
          <w:lang w:val="en-US" w:eastAsia="zh-CN"/>
        </w:rPr>
        <w:t>措施，摇号就会助长投机行为。</w:t>
      </w:r>
    </w:p>
    <w:p w:rsidR="001A020B" w:rsidRPr="00CB6CBA" w:rsidRDefault="001A020B" w:rsidP="00B02A1E">
      <w:pPr>
        <w:pStyle w:val="StyleLinespacingAtleast18ptFirstline2ch"/>
        <w:ind w:firstLine="480"/>
        <w:rPr>
          <w:lang w:val="en-US" w:eastAsia="zh-CN"/>
        </w:rPr>
      </w:pPr>
      <w:r>
        <w:rPr>
          <w:rFonts w:hint="eastAsia"/>
          <w:lang w:val="en-US" w:eastAsia="zh-CN"/>
        </w:rPr>
        <w:t>虽然比较过程和摇号不是基于市场的指配方法，但在指配频谱后，可通过建立二级市场培育市场力量</w:t>
      </w:r>
      <w:r w:rsidR="00117E79">
        <w:rPr>
          <w:rFonts w:hint="eastAsia"/>
          <w:lang w:val="en-US" w:eastAsia="zh-CN"/>
        </w:rPr>
        <w:t>(</w:t>
      </w:r>
      <w:r w:rsidR="00AD147B">
        <w:rPr>
          <w:rFonts w:hint="eastAsia"/>
          <w:lang w:val="en-US" w:eastAsia="zh-CN"/>
        </w:rPr>
        <w:t>见</w:t>
      </w:r>
      <w:r>
        <w:rPr>
          <w:rFonts w:hint="eastAsia"/>
          <w:lang w:val="en-US" w:eastAsia="zh-CN"/>
        </w:rPr>
        <w:t>第</w:t>
      </w:r>
      <w:r w:rsidRPr="00CB6CBA">
        <w:rPr>
          <w:lang w:val="en-US" w:eastAsia="zh-CN"/>
        </w:rPr>
        <w:t>2.3.2</w:t>
      </w:r>
      <w:r>
        <w:rPr>
          <w:rFonts w:hint="eastAsia"/>
          <w:lang w:val="en-US" w:eastAsia="zh-CN"/>
        </w:rPr>
        <w:t>节</w:t>
      </w:r>
      <w:r w:rsidR="00117E79">
        <w:rPr>
          <w:rFonts w:hint="eastAsia"/>
          <w:lang w:val="en-US" w:eastAsia="zh-CN"/>
        </w:rPr>
        <w:t>)</w:t>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2.3.1.2</w:t>
      </w:r>
      <w:r w:rsidRPr="00CB6CBA">
        <w:rPr>
          <w:lang w:val="en-US" w:eastAsia="zh-CN"/>
        </w:rPr>
        <w:tab/>
      </w:r>
      <w:r>
        <w:rPr>
          <w:rFonts w:hint="eastAsia"/>
          <w:lang w:val="en-US" w:eastAsia="zh-CN"/>
        </w:rPr>
        <w:t>市场指配法：拍卖</w:t>
      </w:r>
    </w:p>
    <w:p w:rsidR="001A020B" w:rsidRDefault="001A020B" w:rsidP="00B02A1E">
      <w:pPr>
        <w:pStyle w:val="StyleLinespacingAtleast18ptFirstline2ch"/>
        <w:ind w:firstLine="480"/>
        <w:rPr>
          <w:lang w:val="en-US" w:eastAsia="zh-CN"/>
        </w:rPr>
      </w:pPr>
      <w:r>
        <w:rPr>
          <w:rFonts w:hint="eastAsia"/>
          <w:lang w:val="en-US" w:eastAsia="zh-CN"/>
        </w:rPr>
        <w:t>在拍卖中，竞争频谱申请者通过竞拍获得执照。拍卖举办方将许可给出价最高的申请者，同时为频谱主管部门创造收益。但是，对于未加限制的频谱市场，如果未制定积极的竞争政策，并对一个实体可以购买的频谱数量加以限制，则拍卖可能会引发竞争问题。因占据支配地位的服务提供商或者一群提供商掌握了市场力量，市场力量并不能保证经济效益，也不能尽可能提高非竞争市场中消费者的福利。并且，拍卖可能不能充分提供某些社会需要的服务或者向小企业等某些群体发放执照</w:t>
      </w:r>
      <w:r w:rsidR="00117E79">
        <w:rPr>
          <w:rFonts w:hint="eastAsia"/>
          <w:lang w:val="en-US" w:eastAsia="zh-CN"/>
        </w:rPr>
        <w:t>(</w:t>
      </w:r>
      <w:r>
        <w:rPr>
          <w:rFonts w:hint="eastAsia"/>
          <w:lang w:val="en-US" w:eastAsia="zh-CN"/>
        </w:rPr>
        <w:t>如果这是一个目标</w:t>
      </w:r>
      <w:r w:rsidR="00117E79">
        <w:rPr>
          <w:rFonts w:hint="eastAsia"/>
          <w:lang w:val="en-US" w:eastAsia="zh-CN"/>
        </w:rPr>
        <w:t>)</w:t>
      </w:r>
      <w:r>
        <w:rPr>
          <w:rFonts w:hint="eastAsia"/>
          <w:lang w:val="en-US" w:eastAsia="zh-CN"/>
        </w:rPr>
        <w:t>。然而，“竞标</w:t>
      </w:r>
      <w:r w:rsidRPr="00D67E34">
        <w:rPr>
          <w:rFonts w:hint="eastAsia"/>
          <w:lang w:val="en-US" w:eastAsia="zh-CN"/>
        </w:rPr>
        <w:t>信用</w:t>
      </w:r>
      <w:r>
        <w:rPr>
          <w:rFonts w:hint="eastAsia"/>
          <w:lang w:val="en-US" w:eastAsia="zh-CN"/>
        </w:rPr>
        <w:t>额度”</w:t>
      </w:r>
      <w:r w:rsidR="00117E79">
        <w:rPr>
          <w:rFonts w:hint="eastAsia"/>
          <w:lang w:val="en-US" w:eastAsia="zh-CN"/>
        </w:rPr>
        <w:t>(</w:t>
      </w:r>
      <w:r>
        <w:rPr>
          <w:rFonts w:hint="eastAsia"/>
          <w:lang w:val="en-US" w:eastAsia="zh-CN"/>
        </w:rPr>
        <w:t>折扣</w:t>
      </w:r>
      <w:r w:rsidR="00117E79">
        <w:rPr>
          <w:rFonts w:hint="eastAsia"/>
          <w:lang w:val="en-US" w:eastAsia="zh-CN"/>
        </w:rPr>
        <w:t>)</w:t>
      </w:r>
      <w:r>
        <w:rPr>
          <w:rFonts w:hint="eastAsia"/>
          <w:lang w:val="en-US" w:eastAsia="zh-CN"/>
        </w:rPr>
        <w:t>和分期付款给被</w:t>
      </w:r>
      <w:r w:rsidRPr="003917F0">
        <w:rPr>
          <w:rFonts w:hint="eastAsia"/>
          <w:lang w:val="en-US" w:eastAsia="zh-CN"/>
        </w:rPr>
        <w:t>选中</w:t>
      </w:r>
      <w:r>
        <w:rPr>
          <w:rFonts w:hint="eastAsia"/>
          <w:lang w:val="en-US" w:eastAsia="zh-CN"/>
        </w:rPr>
        <w:t>的实体可以减轻这些问题。事实上，如果竞标信用额度很大，并且可在多年内分期缴纳执照费，在比较过程或摇号中很少有机会获胜的实体有可能在拍卖中胜出。</w:t>
      </w:r>
    </w:p>
    <w:p w:rsidR="001A020B" w:rsidRPr="00CB6CBA" w:rsidRDefault="001A020B" w:rsidP="00B02A1E">
      <w:pPr>
        <w:pStyle w:val="StyleLinespacingAtleast18ptFirstline2ch"/>
        <w:ind w:firstLine="480"/>
        <w:rPr>
          <w:lang w:val="en-US" w:eastAsia="zh-CN"/>
        </w:rPr>
      </w:pPr>
      <w:r>
        <w:rPr>
          <w:rFonts w:hint="eastAsia"/>
          <w:lang w:val="en-US" w:eastAsia="zh-CN"/>
        </w:rPr>
        <w:t>拍卖和摇号可极大地减少与频谱指配过程相关的行政管理成本和时间，所以，相对于比较过程，它们可以提高总体行政管理的效率。</w:t>
      </w:r>
    </w:p>
    <w:p w:rsidR="001A020B" w:rsidRPr="00CB6CBA" w:rsidRDefault="001A020B" w:rsidP="00EA7B79">
      <w:pPr>
        <w:pStyle w:val="Heading3"/>
        <w:spacing w:line="360" w:lineRule="atLeast"/>
        <w:rPr>
          <w:lang w:val="en-US" w:eastAsia="zh-CN"/>
        </w:rPr>
      </w:pPr>
      <w:bookmarkStart w:id="41" w:name="_Toc309886451"/>
      <w:r w:rsidRPr="00CB6CBA">
        <w:rPr>
          <w:lang w:val="en-US" w:eastAsia="zh-CN"/>
        </w:rPr>
        <w:t>2.3.2</w:t>
      </w:r>
      <w:r w:rsidRPr="00CB6CBA">
        <w:rPr>
          <w:lang w:val="en-US" w:eastAsia="zh-CN"/>
        </w:rPr>
        <w:tab/>
      </w:r>
      <w:r>
        <w:rPr>
          <w:rFonts w:hint="eastAsia"/>
          <w:lang w:val="en-US" w:eastAsia="zh-CN"/>
        </w:rPr>
        <w:t>可转让的和灵活的频谱权</w:t>
      </w:r>
      <w:bookmarkEnd w:id="41"/>
    </w:p>
    <w:p w:rsidR="001A020B" w:rsidRDefault="001A020B" w:rsidP="00B02A1E">
      <w:pPr>
        <w:pStyle w:val="StyleLinespacingAtleast18ptFirstline2ch"/>
        <w:ind w:firstLine="480"/>
        <w:rPr>
          <w:lang w:val="en-US" w:eastAsia="zh-CN"/>
        </w:rPr>
      </w:pPr>
      <w:r>
        <w:rPr>
          <w:rFonts w:hint="eastAsia"/>
          <w:lang w:val="en-US" w:eastAsia="zh-CN"/>
        </w:rPr>
        <w:t>虽然拍卖是最适合于在经济上高效地实现频谱资源初步分配的指配机制，但它们并不能确保在将来频谱会继续以经济高效方式使用。和</w:t>
      </w:r>
      <w:r w:rsidR="00C93F32">
        <w:rPr>
          <w:rFonts w:hint="eastAsia"/>
          <w:lang w:val="en-US" w:eastAsia="zh-CN"/>
        </w:rPr>
        <w:t>其他</w:t>
      </w:r>
      <w:r>
        <w:rPr>
          <w:rFonts w:hint="eastAsia"/>
          <w:lang w:val="en-US" w:eastAsia="zh-CN"/>
        </w:rPr>
        <w:t>资源一样，经济学家建议允许频谱用户转让其频谱权</w:t>
      </w:r>
      <w:r w:rsidR="00117E79">
        <w:rPr>
          <w:rFonts w:hint="eastAsia"/>
          <w:lang w:val="en-US" w:eastAsia="zh-CN"/>
        </w:rPr>
        <w:t>(</w:t>
      </w:r>
      <w:r>
        <w:rPr>
          <w:rFonts w:hint="eastAsia"/>
          <w:lang w:val="en-US" w:eastAsia="zh-CN"/>
        </w:rPr>
        <w:t>无论是通过拍卖还是</w:t>
      </w:r>
      <w:r w:rsidR="00C93F32">
        <w:rPr>
          <w:rFonts w:hint="eastAsia"/>
          <w:lang w:val="en-US" w:eastAsia="zh-CN"/>
        </w:rPr>
        <w:t>其他</w:t>
      </w:r>
      <w:r>
        <w:rPr>
          <w:rFonts w:hint="eastAsia"/>
          <w:lang w:val="en-US" w:eastAsia="zh-CN"/>
        </w:rPr>
        <w:t>指配机制指配的</w:t>
      </w:r>
      <w:r w:rsidR="00117E79">
        <w:rPr>
          <w:rFonts w:hint="eastAsia"/>
          <w:lang w:val="en-US" w:eastAsia="zh-CN"/>
        </w:rPr>
        <w:t>)</w:t>
      </w:r>
      <w:r>
        <w:rPr>
          <w:rFonts w:hint="eastAsia"/>
          <w:lang w:val="en-US" w:eastAsia="zh-CN"/>
        </w:rPr>
        <w:t>，让这些频谱用户可高度灵活地选择使用其频谱提供的消费服务。</w:t>
      </w:r>
    </w:p>
    <w:p w:rsidR="00BE120D" w:rsidRDefault="001A020B" w:rsidP="00B02A1E">
      <w:pPr>
        <w:pStyle w:val="StyleLinespacingAtleast18ptFirstline2ch"/>
        <w:ind w:firstLine="480"/>
        <w:rPr>
          <w:lang w:val="en-US" w:eastAsia="zh-CN"/>
        </w:rPr>
      </w:pPr>
      <w:r>
        <w:rPr>
          <w:rFonts w:hint="eastAsia"/>
          <w:lang w:val="en-US" w:eastAsia="zh-CN"/>
        </w:rPr>
        <w:t>只要不会在指配频段外造成有害干扰，限制性最弱的可转让产权形式就具有</w:t>
      </w:r>
      <w:r w:rsidRPr="00F80D8C">
        <w:rPr>
          <w:rFonts w:hint="eastAsia"/>
          <w:lang w:val="en-US" w:eastAsia="zh-CN"/>
        </w:rPr>
        <w:t>无限</w:t>
      </w:r>
      <w:r w:rsidRPr="00035AD5">
        <w:rPr>
          <w:rFonts w:hint="eastAsia"/>
          <w:lang w:val="en-US" w:eastAsia="zh-CN"/>
        </w:rPr>
        <w:t>的</w:t>
      </w:r>
      <w:r>
        <w:rPr>
          <w:rFonts w:hint="eastAsia"/>
          <w:lang w:val="en-US" w:eastAsia="zh-CN"/>
        </w:rPr>
        <w:t>技术灵活性，而无需考虑划分结构。如果将这种制度应用于所有频段，它可以培育出自由的频谱市场。然而，如第</w:t>
      </w:r>
      <w:r>
        <w:rPr>
          <w:lang w:val="en-US" w:eastAsia="zh-CN"/>
        </w:rPr>
        <w:t>2.3</w:t>
      </w:r>
      <w:r>
        <w:rPr>
          <w:rFonts w:hint="eastAsia"/>
          <w:lang w:val="en-US" w:eastAsia="zh-CN"/>
        </w:rPr>
        <w:t>节所述，从没有哪个国家会实行完全自由的市场频谱法。</w:t>
      </w:r>
    </w:p>
    <w:p w:rsidR="00B02A1E" w:rsidRDefault="001A020B" w:rsidP="00B02A1E">
      <w:pPr>
        <w:pStyle w:val="StyleLinespacingAtleast18ptFirstline2ch"/>
        <w:ind w:firstLine="480"/>
        <w:rPr>
          <w:lang w:val="en-US" w:eastAsia="zh-CN"/>
        </w:rPr>
      </w:pPr>
      <w:r>
        <w:rPr>
          <w:rFonts w:hint="eastAsia"/>
          <w:lang w:val="en-US" w:eastAsia="zh-CN"/>
        </w:rPr>
        <w:t>限制性最强的产权形式只允许在给定划分范围和严格限定的技术参数内进行转让。此制度的优点是能确保在划分业务内对特定频谱指配出价最高的实体能使用此频谱指配，同时尽可能避免干扰。但是，如果通过限制技术灵活性来确保控制干扰，经济效率也会极大地降</w:t>
      </w:r>
    </w:p>
    <w:p w:rsidR="00B02A1E" w:rsidRDefault="00B02A1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A020B" w:rsidRDefault="001A020B" w:rsidP="00B02A1E">
      <w:pPr>
        <w:pStyle w:val="StyleLinespacingAtleast18ptFirstline2ch"/>
        <w:ind w:firstLineChars="0" w:firstLine="0"/>
        <w:rPr>
          <w:lang w:val="en-US" w:eastAsia="zh-CN"/>
        </w:rPr>
      </w:pPr>
      <w:r>
        <w:rPr>
          <w:rFonts w:hint="eastAsia"/>
          <w:lang w:val="en-US" w:eastAsia="zh-CN"/>
        </w:rPr>
        <w:lastRenderedPageBreak/>
        <w:t>低。此外，如果产权只属于现任持照者，除非一开始就通过拍卖或执照费收回租金，否则现任持照者而非频谱主管部门就会获得与特定频率指配相关的资源租金。</w:t>
      </w:r>
    </w:p>
    <w:p w:rsidR="001A020B" w:rsidRPr="00292767" w:rsidRDefault="001A020B" w:rsidP="00B02A1E">
      <w:pPr>
        <w:pStyle w:val="StyleLinespacingAtleast18ptFirstline2ch"/>
        <w:ind w:firstLine="480"/>
        <w:rPr>
          <w:lang w:val="en-US" w:eastAsia="zh-CN"/>
        </w:rPr>
      </w:pPr>
      <w:r>
        <w:rPr>
          <w:rFonts w:hint="eastAsia"/>
          <w:lang w:val="en-US" w:eastAsia="zh-CN"/>
        </w:rPr>
        <w:t>在给定划分范围内的指定发射权是相对于产权的折中方案，也是新西兰、美国和澳大利亚在某些频段中所使用的方法。这种划分范围可限定得较为广泛，如广播或</w:t>
      </w:r>
      <w:r w:rsidRPr="00292767">
        <w:rPr>
          <w:rFonts w:hint="eastAsia"/>
          <w:lang w:val="en-US" w:eastAsia="zh-CN"/>
        </w:rPr>
        <w:t>移动无线电</w:t>
      </w:r>
      <w:r>
        <w:rPr>
          <w:rFonts w:hint="eastAsia"/>
          <w:lang w:val="en-US" w:eastAsia="zh-CN"/>
        </w:rPr>
        <w:t>。因允许持照者根据成本和需求方面的考虑调整其投入使用情况，例如，移动无线电提供商可使用不同的调制技术来满足增长的需求，另外，持照者可自由地全部或部分转让其频率权给那些对这些权利出价更高的实体，这种方法可提高经济效益。因此，可交易频谱权制度可为持照者以技术上高效的方式使用其频谱提供充分的激励。但此方法也有它的不足之处。因未规定技术投入，它可能会增加持照者之间的相互有害干扰。规定持照者的发射权，而非规定持照者必须使用哪些投入，可加重持照者的干扰控制负担。但可允许持照者协商其发射权，例如，某个持照者可能会同意接受额外干扰，以换取金钱上的补偿。允许进行此类谈判到底是利大于弊，还是弊大于利，这取决于</w:t>
      </w:r>
      <w:r w:rsidRPr="007E237D">
        <w:rPr>
          <w:rFonts w:hint="eastAsia"/>
          <w:lang w:val="en-US" w:eastAsia="zh-CN"/>
        </w:rPr>
        <w:t>每隔多久</w:t>
      </w:r>
      <w:r>
        <w:rPr>
          <w:rFonts w:hint="eastAsia"/>
          <w:lang w:val="en-US" w:eastAsia="zh-CN"/>
        </w:rPr>
        <w:t>需要由频谱主管部门或法庭出面解决争议。</w:t>
      </w:r>
    </w:p>
    <w:p w:rsidR="001A020B" w:rsidRPr="00CB6CBA" w:rsidRDefault="001A020B" w:rsidP="00EA7B79">
      <w:pPr>
        <w:pStyle w:val="Heading3"/>
        <w:spacing w:line="360" w:lineRule="atLeast"/>
        <w:rPr>
          <w:lang w:val="en-US" w:eastAsia="zh-CN"/>
        </w:rPr>
      </w:pPr>
      <w:bookmarkStart w:id="42" w:name="_Toc309886452"/>
      <w:r w:rsidRPr="00CB6CBA">
        <w:rPr>
          <w:lang w:val="en-US" w:eastAsia="zh-CN"/>
        </w:rPr>
        <w:t>2.3.3</w:t>
      </w:r>
      <w:r w:rsidRPr="00CB6CBA">
        <w:rPr>
          <w:lang w:val="en-US" w:eastAsia="zh-CN"/>
        </w:rPr>
        <w:tab/>
      </w:r>
      <w:r>
        <w:rPr>
          <w:rFonts w:hint="eastAsia"/>
          <w:lang w:val="en-US" w:eastAsia="zh-CN"/>
        </w:rPr>
        <w:t>拍卖与可转让频谱权的利弊</w:t>
      </w:r>
      <w:bookmarkEnd w:id="42"/>
    </w:p>
    <w:p w:rsidR="001A020B" w:rsidRPr="00CB6CBA" w:rsidRDefault="001A020B" w:rsidP="00B02A1E">
      <w:pPr>
        <w:pStyle w:val="StyleLinespacingAtleast18ptFirstline2ch"/>
        <w:ind w:firstLine="480"/>
        <w:rPr>
          <w:lang w:val="en-US" w:eastAsia="zh-CN"/>
        </w:rPr>
      </w:pPr>
      <w:r>
        <w:rPr>
          <w:rFonts w:hint="eastAsia"/>
          <w:lang w:val="en-US" w:eastAsia="zh-CN"/>
        </w:rPr>
        <w:t>拍卖的优点是将执照授予给出价最高的申请者，同时还可获得收益。在在给定划分结构内通过拍卖指配执照时，只有在划分结构范围内出价最高的申请者才能获得执照。例如，如果某广播公司对特定地区内的特定频块出价最高，但此频块却被划给了移动无线电台，此频谱所能产生的收益和经济</w:t>
      </w:r>
      <w:r w:rsidRPr="00B15B7C">
        <w:rPr>
          <w:rFonts w:hint="eastAsia"/>
          <w:lang w:val="en-US" w:eastAsia="zh-CN"/>
        </w:rPr>
        <w:t>效益</w:t>
      </w:r>
      <w:r>
        <w:rPr>
          <w:rFonts w:hint="eastAsia"/>
          <w:lang w:val="en-US" w:eastAsia="zh-CN"/>
        </w:rPr>
        <w:t>会低于允许广播电台参加拍卖时的收益和经济</w:t>
      </w:r>
      <w:r w:rsidRPr="00B15B7C">
        <w:rPr>
          <w:rFonts w:hint="eastAsia"/>
          <w:lang w:val="en-US" w:eastAsia="zh-CN"/>
        </w:rPr>
        <w:t>效益</w:t>
      </w:r>
      <w:r>
        <w:rPr>
          <w:rFonts w:hint="eastAsia"/>
          <w:lang w:val="en-US" w:eastAsia="zh-CN"/>
        </w:rPr>
        <w:t>。扩大拍卖执照的适用范围也可以将频谱用于需求最大的业务。但限定范围较广的业务的潜在缺点是会增加相邻频谱和地区内持照者之间的干扰协调成本。这些有关划分结构的</w:t>
      </w:r>
      <w:r w:rsidRPr="00C01FCB">
        <w:rPr>
          <w:rFonts w:hint="eastAsia"/>
          <w:lang w:val="en-US" w:eastAsia="zh-CN"/>
        </w:rPr>
        <w:t>论点</w:t>
      </w:r>
      <w:r>
        <w:rPr>
          <w:rFonts w:hint="eastAsia"/>
          <w:lang w:val="en-US" w:eastAsia="zh-CN"/>
        </w:rPr>
        <w:t>同样适用于初步频谱指配后可转让频谱权的制度。</w:t>
      </w:r>
    </w:p>
    <w:p w:rsidR="001A020B" w:rsidRPr="00CB6CBA" w:rsidRDefault="001A020B" w:rsidP="00B02A1E">
      <w:pPr>
        <w:pStyle w:val="StyleLinespacingAtleast18ptFirstline2ch"/>
        <w:ind w:firstLine="480"/>
        <w:rPr>
          <w:lang w:val="en-US" w:eastAsia="zh-CN"/>
        </w:rPr>
      </w:pPr>
      <w:r>
        <w:rPr>
          <w:rFonts w:hint="eastAsia"/>
          <w:lang w:val="en-US" w:eastAsia="zh-CN"/>
        </w:rPr>
        <w:t>拍卖的</w:t>
      </w:r>
      <w:r w:rsidR="00C93F32">
        <w:rPr>
          <w:rFonts w:hint="eastAsia"/>
          <w:lang w:val="en-US" w:eastAsia="zh-CN"/>
        </w:rPr>
        <w:t>其他</w:t>
      </w:r>
      <w:r>
        <w:rPr>
          <w:rFonts w:hint="eastAsia"/>
          <w:lang w:val="en-US" w:eastAsia="zh-CN"/>
        </w:rPr>
        <w:t>好处是公正、透明、客观和许可速度。拍卖能减少频谱竞争中的</w:t>
      </w:r>
      <w:r w:rsidRPr="00846E10">
        <w:rPr>
          <w:rFonts w:hint="eastAsia"/>
          <w:lang w:val="en-US" w:eastAsia="zh-CN"/>
        </w:rPr>
        <w:t>徇私</w:t>
      </w:r>
      <w:r>
        <w:rPr>
          <w:rFonts w:hint="eastAsia"/>
          <w:lang w:val="en-US" w:eastAsia="zh-CN"/>
        </w:rPr>
        <w:t>舞弊和腐败的机会，并促进投资和技术进步。</w:t>
      </w:r>
    </w:p>
    <w:p w:rsidR="00BE120D" w:rsidRDefault="001A020B" w:rsidP="00B02A1E">
      <w:pPr>
        <w:pStyle w:val="StyleLinespacingAtleast18ptFirstline2ch"/>
        <w:ind w:firstLine="480"/>
        <w:rPr>
          <w:lang w:val="en-US" w:eastAsia="zh-CN"/>
        </w:rPr>
      </w:pPr>
      <w:r>
        <w:rPr>
          <w:rFonts w:hint="eastAsia"/>
          <w:lang w:val="en-US" w:eastAsia="zh-CN"/>
        </w:rPr>
        <w:t>但是，为了促进竞争，有必要为拍卖的业务提供额外保障。例如，在有些情况下，一些或全部潜在竞拍者都是一些力争加强其垄断或</w:t>
      </w:r>
      <w:r w:rsidRPr="007176A5">
        <w:rPr>
          <w:rFonts w:hint="eastAsia"/>
          <w:lang w:val="en-US" w:eastAsia="zh-CN"/>
        </w:rPr>
        <w:t>寡头</w:t>
      </w:r>
      <w:r w:rsidR="00117E79">
        <w:rPr>
          <w:rFonts w:hint="eastAsia"/>
          <w:lang w:val="en-US" w:eastAsia="zh-CN"/>
        </w:rPr>
        <w:t>(</w:t>
      </w:r>
      <w:r>
        <w:rPr>
          <w:rFonts w:hint="eastAsia"/>
          <w:lang w:val="en-US" w:eastAsia="zh-CN"/>
        </w:rPr>
        <w:t>有限数量的竞争者</w:t>
      </w:r>
      <w:r w:rsidR="00117E79">
        <w:rPr>
          <w:rFonts w:hint="eastAsia"/>
          <w:lang w:val="en-US" w:eastAsia="zh-CN"/>
        </w:rPr>
        <w:t>)</w:t>
      </w:r>
      <w:r>
        <w:rPr>
          <w:rFonts w:hint="eastAsia"/>
          <w:lang w:val="en-US" w:eastAsia="zh-CN"/>
        </w:rPr>
        <w:t>地位、占据支配地位的服务提供商。限制参加拍卖的资格或者限制任何实体所能赢得的频谱量可以减轻这一问题，尽管这样也会限制参加者的数量。</w:t>
      </w:r>
    </w:p>
    <w:p w:rsidR="00B02A1E" w:rsidRDefault="001A020B" w:rsidP="00B02A1E">
      <w:pPr>
        <w:pStyle w:val="StyleLinespacingAtleast18ptFirstline2ch"/>
        <w:ind w:firstLine="480"/>
        <w:rPr>
          <w:lang w:val="en-US" w:eastAsia="zh-CN"/>
        </w:rPr>
      </w:pPr>
      <w:r>
        <w:rPr>
          <w:rFonts w:hint="eastAsia"/>
          <w:lang w:val="en-US" w:eastAsia="zh-CN"/>
        </w:rPr>
        <w:t>最后，拍卖对某些业务或情况</w:t>
      </w:r>
      <w:r w:rsidRPr="005D116B">
        <w:rPr>
          <w:rFonts w:hint="eastAsia"/>
          <w:lang w:val="en-US" w:eastAsia="zh-CN"/>
        </w:rPr>
        <w:t>效率</w:t>
      </w:r>
      <w:r>
        <w:rPr>
          <w:rFonts w:hint="eastAsia"/>
          <w:lang w:val="en-US" w:eastAsia="zh-CN"/>
        </w:rPr>
        <w:t>低下或并</w:t>
      </w:r>
      <w:r w:rsidRPr="00C53790">
        <w:rPr>
          <w:rFonts w:hint="eastAsia"/>
          <w:lang w:val="en-US" w:eastAsia="zh-CN"/>
        </w:rPr>
        <w:t>不实用</w:t>
      </w:r>
      <w:r>
        <w:rPr>
          <w:rFonts w:hint="eastAsia"/>
          <w:lang w:val="en-US" w:eastAsia="zh-CN"/>
        </w:rPr>
        <w:t>。第一种情况是没有频谱竞争。例如，如果固定微波系统有许多带</w:t>
      </w:r>
      <w:r w:rsidRPr="00C53790">
        <w:rPr>
          <w:rFonts w:hint="eastAsia"/>
          <w:lang w:val="en-US" w:eastAsia="zh-CN"/>
        </w:rPr>
        <w:t>宽</w:t>
      </w:r>
      <w:r>
        <w:rPr>
          <w:rFonts w:hint="eastAsia"/>
          <w:lang w:val="en-US" w:eastAsia="zh-CN"/>
        </w:rPr>
        <w:t>很窄、位置精准的链路，就可能发生这种情况。第二种情况是国防和科研等社会需要的频谱使用服务的提供商难以实现频谱的经济价值，如果所有频谱使用服务的提供商都面临拍卖，将导致不能向社会充分提供这些服务。虽然在理想的情况下可为这些服务筹集资金，以便于参加频谱拍卖，但在任何国家，</w:t>
      </w:r>
      <w:r w:rsidRPr="0037109D">
        <w:rPr>
          <w:rFonts w:hint="eastAsia"/>
          <w:lang w:val="en-US" w:eastAsia="zh-CN"/>
        </w:rPr>
        <w:t>近期</w:t>
      </w:r>
      <w:r>
        <w:rPr>
          <w:rFonts w:hint="eastAsia"/>
          <w:lang w:val="en-US" w:eastAsia="zh-CN"/>
        </w:rPr>
        <w:t>还很难实现。最后，如果在多个国家举办全球或地区卫星系统执照的拍卖会，为了参加每次拍卖，为了参加每场</w:t>
      </w:r>
    </w:p>
    <w:p w:rsidR="00B02A1E" w:rsidRDefault="00B02A1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7D72B1" w:rsidRDefault="001A020B" w:rsidP="00B02A1E">
      <w:pPr>
        <w:pStyle w:val="StyleLinespacingAtleast18ptFirstline2ch"/>
        <w:ind w:firstLineChars="0" w:firstLine="0"/>
        <w:rPr>
          <w:lang w:val="en-US" w:eastAsia="zh-CN"/>
        </w:rPr>
      </w:pPr>
      <w:r>
        <w:rPr>
          <w:rFonts w:hint="eastAsia"/>
          <w:lang w:val="en-US" w:eastAsia="zh-CN"/>
        </w:rPr>
        <w:lastRenderedPageBreak/>
        <w:t>拍卖会，潜在服务提供商就有可能需要花费巨大的人力物力，并且，这样繁琐的过程还可能导致最新和创新服务的实现向后推迟。另外，因为潜在的服务提供商不确定是否能在他们希望开展业务的所有国家都赢得拍卖，连续的拍卖会对这些服务提供商造成严重的不确定性。如果这种不确定性足够严重，它就可能阻碍按照国际电联现行《无线电规则》提供和开发国际卫星系统。</w:t>
      </w:r>
    </w:p>
    <w:p w:rsidR="001A020B" w:rsidRPr="0050455D" w:rsidRDefault="001A020B" w:rsidP="00EA7B79">
      <w:pPr>
        <w:pStyle w:val="Heading3"/>
        <w:spacing w:line="360" w:lineRule="atLeast"/>
        <w:rPr>
          <w:lang w:val="en-US" w:eastAsia="zh-CN"/>
        </w:rPr>
      </w:pPr>
      <w:bookmarkStart w:id="43" w:name="_Toc309886453"/>
      <w:r w:rsidRPr="00CB6CBA">
        <w:rPr>
          <w:lang w:val="en-US" w:eastAsia="zh-CN"/>
        </w:rPr>
        <w:t>2.3.4</w:t>
      </w:r>
      <w:r w:rsidRPr="00CB6CBA">
        <w:rPr>
          <w:lang w:val="en-US" w:eastAsia="zh-CN"/>
        </w:rPr>
        <w:tab/>
      </w:r>
      <w:r w:rsidRPr="0050455D">
        <w:rPr>
          <w:rFonts w:hint="eastAsia"/>
          <w:lang w:val="en-US" w:eastAsia="zh-CN"/>
        </w:rPr>
        <w:t>执照费</w:t>
      </w:r>
      <w:bookmarkEnd w:id="43"/>
    </w:p>
    <w:p w:rsidR="001A020B" w:rsidRPr="00A57871" w:rsidRDefault="001A020B" w:rsidP="00B02A1E">
      <w:pPr>
        <w:pStyle w:val="StyleLinespacingAtleast18ptFirstline2ch"/>
        <w:ind w:firstLine="480"/>
        <w:rPr>
          <w:lang w:val="en-US" w:eastAsia="zh-CN"/>
        </w:rPr>
      </w:pPr>
      <w:r w:rsidRPr="00A57871">
        <w:rPr>
          <w:rFonts w:hint="eastAsia"/>
          <w:lang w:val="en-US" w:eastAsia="zh-CN"/>
        </w:rPr>
        <w:t>执照费</w:t>
      </w:r>
      <w:r>
        <w:rPr>
          <w:rFonts w:hint="eastAsia"/>
          <w:lang w:val="en-US" w:eastAsia="zh-CN"/>
        </w:rPr>
        <w:t>是另一种可用来实现频谱管理者的某些目的和目标的方法。</w:t>
      </w:r>
    </w:p>
    <w:p w:rsidR="001A020B" w:rsidRPr="00A57871" w:rsidRDefault="001A020B" w:rsidP="00B02A1E">
      <w:pPr>
        <w:pStyle w:val="StyleLinespacingAtleast18ptFirstline2ch"/>
        <w:ind w:firstLine="480"/>
        <w:rPr>
          <w:lang w:val="en-US" w:eastAsia="zh-CN"/>
        </w:rPr>
      </w:pPr>
      <w:r>
        <w:rPr>
          <w:rFonts w:hint="eastAsia"/>
          <w:lang w:val="en-US" w:eastAsia="zh-CN"/>
        </w:rPr>
        <w:t>通过制定执照费标准，不仅可以获得收益，而且能从在特定地区使用特定频段获得至少一部分资源租金。</w:t>
      </w:r>
      <w:r w:rsidR="00117E79">
        <w:rPr>
          <w:rFonts w:hint="eastAsia"/>
          <w:lang w:val="en-US" w:eastAsia="zh-CN"/>
        </w:rPr>
        <w:t>(</w:t>
      </w:r>
      <w:r>
        <w:rPr>
          <w:rFonts w:hint="eastAsia"/>
          <w:lang w:val="en-US" w:eastAsia="zh-CN"/>
        </w:rPr>
        <w:t>在有的主管部门，这些费用包括</w:t>
      </w:r>
      <w:r w:rsidRPr="00043D06">
        <w:rPr>
          <w:rFonts w:hint="eastAsia"/>
          <w:lang w:val="en-US" w:eastAsia="zh-CN"/>
        </w:rPr>
        <w:t>特许</w:t>
      </w:r>
      <w:r>
        <w:rPr>
          <w:rFonts w:hint="eastAsia"/>
          <w:lang w:val="en-US" w:eastAsia="zh-CN"/>
        </w:rPr>
        <w:t>、授权或许可费。</w:t>
      </w:r>
      <w:r w:rsidR="00117E79">
        <w:rPr>
          <w:rFonts w:hint="eastAsia"/>
          <w:lang w:val="en-US" w:eastAsia="zh-CN"/>
        </w:rPr>
        <w:t>)</w:t>
      </w:r>
      <w:r>
        <w:rPr>
          <w:rFonts w:hint="eastAsia"/>
          <w:lang w:val="en-US" w:eastAsia="zh-CN"/>
        </w:rPr>
        <w:t>此外，简单的费用结构，例如，因收取执照申请受理的直接费用，或者对所使用的频谱数量收费似乎很公平，可以获得公众的支持。除了拍卖外，执照费也可以鼓励无线电通信用户在频谱使用方面作出经济合理的选择。</w:t>
      </w:r>
    </w:p>
    <w:p w:rsidR="001A020B" w:rsidRPr="00CB6CBA" w:rsidRDefault="001A020B" w:rsidP="00B02A1E">
      <w:pPr>
        <w:pStyle w:val="StyleLinespacingAtleast18ptFirstline2ch"/>
        <w:ind w:firstLine="480"/>
        <w:rPr>
          <w:lang w:val="en-US" w:eastAsia="zh-CN"/>
        </w:rPr>
      </w:pPr>
      <w:r>
        <w:rPr>
          <w:rFonts w:hint="eastAsia"/>
          <w:lang w:val="en-US" w:eastAsia="zh-CN"/>
        </w:rPr>
        <w:t>执照费包括从简单的按</w:t>
      </w:r>
      <w:r w:rsidR="0042797A">
        <w:rPr>
          <w:rFonts w:hint="eastAsia"/>
          <w:lang w:val="en-US" w:eastAsia="zh-CN"/>
        </w:rPr>
        <w:t>业务</w:t>
      </w:r>
      <w:r>
        <w:rPr>
          <w:rFonts w:hint="eastAsia"/>
          <w:lang w:val="en-US" w:eastAsia="zh-CN"/>
        </w:rPr>
        <w:t>收费，到按各项</w:t>
      </w:r>
      <w:r w:rsidR="0042797A">
        <w:rPr>
          <w:rFonts w:hint="eastAsia"/>
          <w:lang w:val="en-US" w:eastAsia="zh-CN"/>
        </w:rPr>
        <w:t>业务</w:t>
      </w:r>
      <w:r>
        <w:rPr>
          <w:rFonts w:hint="eastAsia"/>
          <w:lang w:val="en-US" w:eastAsia="zh-CN"/>
        </w:rPr>
        <w:t>的频率和电台收费，到按涉及许多变量的复杂公式收费。大多数国家都不会对政府机构收取频谱使用费，许多国家也不对</w:t>
      </w:r>
      <w:r w:rsidR="00C758D6">
        <w:rPr>
          <w:rFonts w:hint="eastAsia"/>
          <w:lang w:val="en-US" w:eastAsia="zh-CN"/>
        </w:rPr>
        <w:t>非营利</w:t>
      </w:r>
      <w:r>
        <w:rPr>
          <w:rFonts w:hint="eastAsia"/>
          <w:lang w:val="en-US" w:eastAsia="zh-CN"/>
        </w:rPr>
        <w:t>性组织等</w:t>
      </w:r>
      <w:r w:rsidR="00C93F32">
        <w:rPr>
          <w:rFonts w:hint="eastAsia"/>
          <w:lang w:val="en-US" w:eastAsia="zh-CN"/>
        </w:rPr>
        <w:t>其他</w:t>
      </w:r>
      <w:r>
        <w:rPr>
          <w:rFonts w:hint="eastAsia"/>
          <w:lang w:val="en-US" w:eastAsia="zh-CN"/>
        </w:rPr>
        <w:t>公益使用收费，但有的它国家，如澳大利亚、加拿大和英国，都对政府机构收费。</w:t>
      </w:r>
    </w:p>
    <w:p w:rsidR="001A020B" w:rsidRPr="00CB6CBA" w:rsidRDefault="001A020B" w:rsidP="00B02A1E">
      <w:pPr>
        <w:pStyle w:val="StyleLinespacingAtleast18ptFirstline2ch"/>
        <w:ind w:firstLine="480"/>
        <w:rPr>
          <w:lang w:val="en-US" w:eastAsia="zh-CN"/>
        </w:rPr>
      </w:pPr>
      <w:r>
        <w:rPr>
          <w:rFonts w:hint="eastAsia"/>
          <w:lang w:val="en-US" w:eastAsia="zh-CN"/>
        </w:rPr>
        <w:t>可按以下原则有效地执行执照费：</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应通过与用户和行业磋商以公开的方式作出与收费有关的决定和调整。</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费用应尽可能考虑到频谱的价值。</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费用机制应易于理解和执行。</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费用不应阻碍创新和新无线电技术使用，或者竞争。</w:t>
      </w:r>
    </w:p>
    <w:p w:rsidR="00BE120D" w:rsidRDefault="001A020B" w:rsidP="00B02A1E">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费用应有助于频谱管理者实现国家目标和目的。</w:t>
      </w:r>
    </w:p>
    <w:p w:rsidR="00B02A1E" w:rsidRDefault="001A020B" w:rsidP="00B02A1E">
      <w:pPr>
        <w:pStyle w:val="StyleLinespacingAtleast18ptFirstline2ch"/>
        <w:ind w:firstLine="480"/>
        <w:rPr>
          <w:lang w:val="en-US" w:eastAsia="zh-CN"/>
        </w:rPr>
      </w:pPr>
      <w:r>
        <w:rPr>
          <w:rFonts w:hint="eastAsia"/>
          <w:lang w:val="en-US" w:eastAsia="zh-CN"/>
        </w:rPr>
        <w:t>基本费用包括执照申请受理的频谱管理成本、从持照者使用频谱所获收益以及根据奖励费公式计算出来的费用。频谱管理费包括频谱管理者在受理申请的过程中所发生的直接费用，也可以反映出间接频谱管理成本，即管理费。为了进行国家频谱管理，需要使用各种资源来履行全部频谱管理职能</w:t>
      </w:r>
      <w:r w:rsidR="00117E79">
        <w:rPr>
          <w:rFonts w:hint="eastAsia"/>
          <w:lang w:val="en-US" w:eastAsia="zh-CN"/>
        </w:rPr>
        <w:t>(</w:t>
      </w:r>
      <w:r w:rsidR="00AD147B">
        <w:rPr>
          <w:rFonts w:hint="eastAsia"/>
          <w:lang w:val="en-US" w:eastAsia="zh-CN"/>
        </w:rPr>
        <w:t>见</w:t>
      </w:r>
      <w:r>
        <w:rPr>
          <w:rFonts w:hint="eastAsia"/>
          <w:lang w:val="en-US" w:eastAsia="zh-CN"/>
        </w:rPr>
        <w:t>第</w:t>
      </w:r>
      <w:r>
        <w:rPr>
          <w:lang w:val="en-US" w:eastAsia="zh-CN"/>
        </w:rPr>
        <w:t>1</w:t>
      </w:r>
      <w:r>
        <w:rPr>
          <w:rFonts w:hint="eastAsia"/>
          <w:lang w:val="en-US" w:eastAsia="zh-CN"/>
        </w:rPr>
        <w:t>章</w:t>
      </w:r>
      <w:r w:rsidR="00117E79">
        <w:rPr>
          <w:rFonts w:hint="eastAsia"/>
          <w:lang w:val="en-US" w:eastAsia="zh-CN"/>
        </w:rPr>
        <w:t>)</w:t>
      </w:r>
      <w:r>
        <w:rPr>
          <w:rFonts w:hint="eastAsia"/>
          <w:lang w:val="en-US" w:eastAsia="zh-CN"/>
        </w:rPr>
        <w:t>。如第</w:t>
      </w:r>
      <w:r>
        <w:rPr>
          <w:lang w:val="en-US" w:eastAsia="zh-CN"/>
        </w:rPr>
        <w:t>2.2.4.2</w:t>
      </w:r>
      <w:r>
        <w:rPr>
          <w:rFonts w:hint="eastAsia"/>
          <w:lang w:val="en-US" w:eastAsia="zh-CN"/>
        </w:rPr>
        <w:t>节所述，收费可以成为这些资金一种融资来源。为此，可将费用与特定频谱管理活动、总体年度融资要求或</w:t>
      </w:r>
      <w:r w:rsidR="00C93F32">
        <w:rPr>
          <w:rFonts w:hint="eastAsia"/>
          <w:lang w:val="en-US" w:eastAsia="zh-CN"/>
        </w:rPr>
        <w:t>其他</w:t>
      </w:r>
      <w:r>
        <w:rPr>
          <w:rFonts w:hint="eastAsia"/>
          <w:lang w:val="en-US" w:eastAsia="zh-CN"/>
        </w:rPr>
        <w:t>频谱管理目的挂勾。</w:t>
      </w:r>
    </w:p>
    <w:p w:rsidR="00B02A1E" w:rsidRDefault="00B02A1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B02A1E" w:rsidRDefault="00B02A1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Default="001A020B" w:rsidP="00B02A1E">
      <w:pPr>
        <w:pStyle w:val="StyleLinespacingAtleast18ptFirstline2ch"/>
        <w:ind w:firstLineChars="0" w:firstLine="0"/>
        <w:rPr>
          <w:lang w:val="en-US" w:eastAsia="zh-CN"/>
        </w:rPr>
      </w:pPr>
      <w:r>
        <w:rPr>
          <w:rFonts w:hint="eastAsia"/>
          <w:lang w:val="en-US" w:eastAsia="zh-CN"/>
        </w:rPr>
        <w:lastRenderedPageBreak/>
        <w:t>这些费用可在最初申请和申请</w:t>
      </w:r>
      <w:r w:rsidRPr="006721BD">
        <w:rPr>
          <w:rFonts w:hint="eastAsia"/>
          <w:lang w:val="en-US" w:eastAsia="zh-CN"/>
        </w:rPr>
        <w:t>续期</w:t>
      </w:r>
      <w:r>
        <w:rPr>
          <w:rFonts w:hint="eastAsia"/>
          <w:lang w:val="en-US" w:eastAsia="zh-CN"/>
        </w:rPr>
        <w:t>时收取。因频谱用户可继续从国家频谱管理者的活动中受惠，即使在申请获批后，也可按年收取费用，以维持频谱管理活动，如监控、数据库维护、国际电联代理等。为了设定费用，一般都会将个体持照者分成不同的执照类别。按收益收取的费用与持照者从频谱使用所获得总收入成正比。奖励费公式应考虑到频谱的价值。</w:t>
      </w:r>
    </w:p>
    <w:p w:rsidR="001A020B" w:rsidRPr="003D0791" w:rsidRDefault="001A020B" w:rsidP="00B02A1E">
      <w:pPr>
        <w:pStyle w:val="StyleLinespacingAtleast18ptFirstline2ch"/>
        <w:ind w:firstLine="480"/>
        <w:rPr>
          <w:lang w:val="en-US" w:eastAsia="zh-CN"/>
        </w:rPr>
      </w:pPr>
      <w:r>
        <w:rPr>
          <w:rFonts w:hint="eastAsia"/>
          <w:lang w:val="en-US" w:eastAsia="zh-CN"/>
        </w:rPr>
        <w:t>另一个方案是根据频谱使用的“</w:t>
      </w:r>
      <w:r w:rsidRPr="003F2916">
        <w:rPr>
          <w:rFonts w:hint="eastAsia"/>
          <w:lang w:val="en-US" w:eastAsia="zh-CN"/>
        </w:rPr>
        <w:t>机会成本</w:t>
      </w:r>
      <w:r>
        <w:rPr>
          <w:rFonts w:hint="eastAsia"/>
          <w:lang w:val="en-US" w:eastAsia="zh-CN"/>
        </w:rPr>
        <w:t>”收取费用。在拍卖中，出价最高的竞拍者会中标，他的出价刚好高于出价排在第二名的竞拍者的估价。排在第二名的估价代表了拍卖商品的最佳替代</w:t>
      </w:r>
      <w:r w:rsidRPr="00F33316">
        <w:rPr>
          <w:rFonts w:hint="eastAsia"/>
          <w:lang w:val="en-US" w:eastAsia="zh-CN"/>
        </w:rPr>
        <w:t>使用</w:t>
      </w:r>
      <w:r>
        <w:rPr>
          <w:rFonts w:hint="eastAsia"/>
          <w:lang w:val="en-US" w:eastAsia="zh-CN"/>
        </w:rPr>
        <w:t>成本或“机会成本”。因此，在频谱主管部门必须通过行政方式设定频谱费的情况下，如果将此费用设定得等于此机会成本</w:t>
      </w:r>
      <w:r>
        <w:rPr>
          <w:lang w:val="en-US" w:eastAsia="zh-CN"/>
        </w:rPr>
        <w:t>/</w:t>
      </w:r>
      <w:r>
        <w:rPr>
          <w:rFonts w:hint="eastAsia"/>
          <w:lang w:val="en-US" w:eastAsia="zh-CN"/>
        </w:rPr>
        <w:t>市场价值，就可以确保实现经济高效的分配。但是，为了准确计算机会成本，须模拟市场以测算频谱用户的付费意愿。为此，很难做到绝对精确，但可以算出近似值，是一个实用的方案。</w:t>
      </w:r>
    </w:p>
    <w:p w:rsidR="001A020B" w:rsidRPr="00CB6CBA" w:rsidRDefault="001A020B" w:rsidP="00B02A1E">
      <w:pPr>
        <w:pStyle w:val="StyleLinespacingAtleast18ptFirstline2ch"/>
        <w:ind w:firstLine="480"/>
        <w:rPr>
          <w:lang w:val="en-US" w:eastAsia="zh-CN"/>
        </w:rPr>
      </w:pPr>
      <w:r>
        <w:rPr>
          <w:rFonts w:hint="eastAsia"/>
          <w:lang w:val="en-US" w:eastAsia="zh-CN"/>
        </w:rPr>
        <w:t>还应注意的是，在有的情况下，主管部门可会按单台设备或单个频率收费，而在</w:t>
      </w:r>
      <w:r w:rsidR="00C93F32">
        <w:rPr>
          <w:rFonts w:hint="eastAsia"/>
          <w:lang w:val="en-US" w:eastAsia="zh-CN"/>
        </w:rPr>
        <w:t>其他</w:t>
      </w:r>
      <w:r>
        <w:rPr>
          <w:rFonts w:hint="eastAsia"/>
          <w:lang w:val="en-US" w:eastAsia="zh-CN"/>
        </w:rPr>
        <w:t>情况下，可对使用频率块一次性收费。后面这一种方法可提高行政管理效率。</w:t>
      </w:r>
    </w:p>
    <w:p w:rsidR="001A020B" w:rsidRPr="00CB6CBA" w:rsidRDefault="001A020B" w:rsidP="00EA7B79">
      <w:pPr>
        <w:pStyle w:val="Heading4"/>
        <w:spacing w:line="360" w:lineRule="atLeast"/>
        <w:rPr>
          <w:lang w:val="en-US" w:eastAsia="zh-CN"/>
        </w:rPr>
      </w:pPr>
      <w:r w:rsidRPr="00CB6CBA">
        <w:rPr>
          <w:lang w:val="en-US" w:eastAsia="zh-CN"/>
        </w:rPr>
        <w:t>2.3.4.1</w:t>
      </w:r>
      <w:r w:rsidRPr="00CB6CBA">
        <w:rPr>
          <w:lang w:val="en-US" w:eastAsia="zh-CN"/>
        </w:rPr>
        <w:tab/>
      </w:r>
      <w:r>
        <w:rPr>
          <w:rFonts w:hint="eastAsia"/>
          <w:lang w:val="en-US" w:eastAsia="zh-CN"/>
        </w:rPr>
        <w:t>基于频谱管理成本的收费</w:t>
      </w:r>
    </w:p>
    <w:p w:rsidR="001A020B" w:rsidRPr="00C95718" w:rsidRDefault="001A020B" w:rsidP="00B02A1E">
      <w:pPr>
        <w:pStyle w:val="StyleLinespacingAtleast18ptFirstline2ch"/>
        <w:ind w:firstLine="480"/>
        <w:rPr>
          <w:lang w:val="en-US" w:eastAsia="zh-CN"/>
        </w:rPr>
      </w:pPr>
      <w:r>
        <w:rPr>
          <w:rFonts w:hint="eastAsia"/>
          <w:lang w:val="en-US" w:eastAsia="zh-CN"/>
        </w:rPr>
        <w:t>基于频谱管理成本的收费取决于两个单独因素：总费用中包含的频谱主管部门职能范围和用于计算个体持照者费用的方法。频谱主管部门的成本可大体分成两种：直接和间接成本。与每种成本相关的特定频谱管理职能会因主管部门而异。</w:t>
      </w:r>
    </w:p>
    <w:p w:rsidR="001A020B" w:rsidRPr="00CB6CBA" w:rsidRDefault="001A020B" w:rsidP="00EA7B79">
      <w:pPr>
        <w:pStyle w:val="Heading5"/>
        <w:spacing w:line="360" w:lineRule="atLeast"/>
        <w:rPr>
          <w:lang w:val="en-US" w:eastAsia="zh-CN"/>
        </w:rPr>
      </w:pPr>
      <w:r w:rsidRPr="00CB6CBA">
        <w:rPr>
          <w:lang w:val="en-US" w:eastAsia="zh-CN"/>
        </w:rPr>
        <w:t>2.3.4.1.1</w:t>
      </w:r>
      <w:r w:rsidRPr="00CB6CBA">
        <w:rPr>
          <w:lang w:val="en-US" w:eastAsia="zh-CN"/>
        </w:rPr>
        <w:tab/>
      </w:r>
      <w:r>
        <w:rPr>
          <w:rFonts w:hint="eastAsia"/>
          <w:lang w:val="en-US" w:eastAsia="zh-CN"/>
        </w:rPr>
        <w:t>直接成本</w:t>
      </w:r>
    </w:p>
    <w:p w:rsidR="001A020B" w:rsidRPr="00C95718" w:rsidRDefault="001A020B" w:rsidP="00B02A1E">
      <w:pPr>
        <w:pStyle w:val="StyleLinespacingAtleast18ptFirstline2ch"/>
        <w:ind w:firstLine="480"/>
        <w:rPr>
          <w:lang w:val="en-US" w:eastAsia="zh-CN"/>
        </w:rPr>
      </w:pPr>
      <w:r>
        <w:rPr>
          <w:rFonts w:hint="eastAsia"/>
          <w:lang w:val="en-US" w:eastAsia="zh-CN"/>
        </w:rPr>
        <w:t>即对特定申请核发执照的直接的和可确认的成本。例如，它们包括：</w:t>
      </w:r>
      <w:r w:rsidRPr="00221C48">
        <w:rPr>
          <w:rFonts w:hint="eastAsia"/>
          <w:lang w:val="en-US" w:eastAsia="zh-CN"/>
        </w:rPr>
        <w:t>频率指配</w:t>
      </w:r>
      <w:r>
        <w:rPr>
          <w:rFonts w:hint="eastAsia"/>
          <w:lang w:val="en-US" w:eastAsia="zh-CN"/>
        </w:rPr>
        <w:t>过程、清场、当它与特定</w:t>
      </w:r>
      <w:r w:rsidR="0042797A">
        <w:rPr>
          <w:rFonts w:hint="eastAsia"/>
          <w:lang w:val="en-US" w:eastAsia="zh-CN"/>
        </w:rPr>
        <w:t>业务</w:t>
      </w:r>
      <w:r>
        <w:rPr>
          <w:rFonts w:hint="eastAsia"/>
          <w:lang w:val="en-US" w:eastAsia="zh-CN"/>
        </w:rPr>
        <w:t>种类直接关联时进行的干扰分析—以保持公共新闻和娱乐频道畅通、以及针对</w:t>
      </w:r>
      <w:r w:rsidRPr="00FF4325">
        <w:rPr>
          <w:rFonts w:hint="eastAsia"/>
          <w:lang w:val="en-US" w:eastAsia="zh-CN"/>
        </w:rPr>
        <w:t>可</w:t>
      </w:r>
      <w:r>
        <w:rPr>
          <w:rFonts w:hint="eastAsia"/>
          <w:lang w:val="en-US" w:eastAsia="zh-CN"/>
        </w:rPr>
        <w:t>辨认</w:t>
      </w:r>
      <w:r w:rsidRPr="00FF4325">
        <w:rPr>
          <w:rFonts w:hint="eastAsia"/>
          <w:lang w:val="en-US" w:eastAsia="zh-CN"/>
        </w:rPr>
        <w:t>的</w:t>
      </w:r>
      <w:r>
        <w:rPr>
          <w:rFonts w:hint="eastAsia"/>
          <w:lang w:val="en-US" w:eastAsia="zh-CN"/>
        </w:rPr>
        <w:t>用户群提供的国际电联和地区国际征询过程中的人工成本。在有的频段，对于某些</w:t>
      </w:r>
      <w:r w:rsidR="0042797A">
        <w:rPr>
          <w:rFonts w:hint="eastAsia"/>
          <w:lang w:val="en-US" w:eastAsia="zh-CN"/>
        </w:rPr>
        <w:t>业务</w:t>
      </w:r>
      <w:r>
        <w:rPr>
          <w:rFonts w:hint="eastAsia"/>
          <w:lang w:val="en-US" w:eastAsia="zh-CN"/>
        </w:rPr>
        <w:t>，或者如果设备位于靠近邻国的地方，直接成本还包括相关国际征询的成本。</w:t>
      </w:r>
    </w:p>
    <w:p w:rsidR="001A020B" w:rsidRPr="00CB6CBA" w:rsidRDefault="001A020B" w:rsidP="00EA7B79">
      <w:pPr>
        <w:pStyle w:val="Heading5"/>
        <w:spacing w:line="360" w:lineRule="atLeast"/>
        <w:rPr>
          <w:lang w:val="en-US" w:eastAsia="zh-CN"/>
        </w:rPr>
      </w:pPr>
      <w:r w:rsidRPr="00CB6CBA">
        <w:rPr>
          <w:lang w:val="en-US" w:eastAsia="zh-CN"/>
        </w:rPr>
        <w:t>2.3.4.1.2</w:t>
      </w:r>
      <w:r w:rsidRPr="00CB6CBA">
        <w:rPr>
          <w:rFonts w:ascii="Symbol" w:hAnsi="Symbol"/>
          <w:lang w:val="en-US" w:eastAsia="zh-CN"/>
        </w:rPr>
        <w:tab/>
      </w:r>
      <w:r>
        <w:rPr>
          <w:rFonts w:hint="eastAsia"/>
          <w:lang w:val="en-US" w:eastAsia="zh-CN"/>
        </w:rPr>
        <w:t>间接成本</w:t>
      </w:r>
    </w:p>
    <w:p w:rsidR="00BE120D" w:rsidRDefault="001A020B" w:rsidP="00B02A1E">
      <w:pPr>
        <w:pStyle w:val="StyleLinespacingAtleast18ptFirstline2ch"/>
        <w:ind w:firstLine="480"/>
        <w:rPr>
          <w:lang w:val="en-US" w:eastAsia="zh-CN"/>
        </w:rPr>
      </w:pPr>
      <w:r>
        <w:rPr>
          <w:rFonts w:hint="eastAsia"/>
          <w:lang w:val="en-US" w:eastAsia="zh-CN"/>
        </w:rPr>
        <w:t>即用于支持主管部门的频率指配过程的频谱管理职能成本</w:t>
      </w:r>
      <w:r w:rsidR="00117E79">
        <w:rPr>
          <w:rFonts w:hint="eastAsia"/>
          <w:lang w:val="en-US" w:eastAsia="zh-CN"/>
        </w:rPr>
        <w:t>(</w:t>
      </w:r>
      <w:r>
        <w:rPr>
          <w:rFonts w:hint="eastAsia"/>
          <w:lang w:val="en-US" w:eastAsia="zh-CN"/>
        </w:rPr>
        <w:t>见注</w:t>
      </w:r>
      <w:r>
        <w:rPr>
          <w:lang w:val="en-US" w:eastAsia="zh-CN"/>
        </w:rPr>
        <w:t>1</w:t>
      </w:r>
      <w:r w:rsidR="00117E79">
        <w:rPr>
          <w:rFonts w:hint="eastAsia"/>
          <w:lang w:val="en-US" w:eastAsia="zh-CN"/>
        </w:rPr>
        <w:t>)</w:t>
      </w:r>
      <w:r>
        <w:rPr>
          <w:rFonts w:hint="eastAsia"/>
          <w:lang w:val="en-US" w:eastAsia="zh-CN"/>
        </w:rPr>
        <w:t>以及主管部门频谱管理程序的日</w:t>
      </w:r>
      <w:r w:rsidRPr="00F155D3">
        <w:rPr>
          <w:rFonts w:hint="eastAsia"/>
          <w:lang w:val="en-US" w:eastAsia="zh-CN"/>
        </w:rPr>
        <w:t>常开</w:t>
      </w:r>
      <w:r>
        <w:rPr>
          <w:rFonts w:hint="eastAsia"/>
          <w:lang w:val="en-US" w:eastAsia="zh-CN"/>
        </w:rPr>
        <w:t>销。它们代表那些不能被确定为属于一般国际</w:t>
      </w:r>
      <w:r w:rsidRPr="001F334D">
        <w:rPr>
          <w:rFonts w:hint="eastAsia"/>
          <w:lang w:val="en-US" w:eastAsia="zh-CN"/>
        </w:rPr>
        <w:t>磋商</w:t>
      </w:r>
      <w:r>
        <w:rPr>
          <w:rFonts w:hint="eastAsia"/>
          <w:lang w:val="en-US" w:eastAsia="zh-CN"/>
        </w:rPr>
        <w:t>等特定</w:t>
      </w:r>
      <w:r w:rsidR="0042797A">
        <w:rPr>
          <w:rFonts w:hint="eastAsia"/>
          <w:lang w:val="en-US" w:eastAsia="zh-CN"/>
        </w:rPr>
        <w:t>业务</w:t>
      </w:r>
      <w:r>
        <w:rPr>
          <w:rFonts w:hint="eastAsia"/>
          <w:lang w:val="en-US" w:eastAsia="zh-CN"/>
        </w:rPr>
        <w:t>或持照者的成本，例如，对于国际电联和地区用户组来说，涉及多个频段和多种</w:t>
      </w:r>
      <w:r w:rsidR="0042797A">
        <w:rPr>
          <w:rFonts w:hint="eastAsia"/>
          <w:lang w:val="en-US" w:eastAsia="zh-CN"/>
        </w:rPr>
        <w:t>业务</w:t>
      </w:r>
      <w:r>
        <w:rPr>
          <w:rFonts w:hint="eastAsia"/>
          <w:lang w:val="en-US" w:eastAsia="zh-CN"/>
        </w:rPr>
        <w:t>的传播研究、一般频谱监控、针对合法用户投诉所进行干扰调查以及保障人员和配套设备的成本都属于间接成本。</w:t>
      </w:r>
    </w:p>
    <w:p w:rsidR="001A020B" w:rsidRPr="003B3E42" w:rsidRDefault="001A020B" w:rsidP="00B02A1E">
      <w:pPr>
        <w:pStyle w:val="StyleLinespacingAtleast18ptFirstline2ch"/>
        <w:ind w:firstLine="480"/>
        <w:rPr>
          <w:lang w:val="en-US" w:eastAsia="zh-CN"/>
        </w:rPr>
      </w:pPr>
      <w:r>
        <w:rPr>
          <w:rFonts w:hint="eastAsia"/>
          <w:lang w:val="en-US" w:eastAsia="zh-CN"/>
        </w:rPr>
        <w:t>在有的主管部门，直接成本的定义范围很有</w:t>
      </w:r>
      <w:r w:rsidRPr="002C3B70">
        <w:rPr>
          <w:rFonts w:hint="eastAsia"/>
          <w:lang w:val="en-US" w:eastAsia="zh-CN"/>
        </w:rPr>
        <w:t>限</w:t>
      </w:r>
      <w:r>
        <w:rPr>
          <w:rFonts w:hint="eastAsia"/>
          <w:lang w:val="en-US" w:eastAsia="zh-CN"/>
        </w:rPr>
        <w:t>，仅限于为各个体执照申请者付出的成本。有的主管部门不对任何间接成本收取费用。</w:t>
      </w:r>
    </w:p>
    <w:p w:rsidR="001A020B" w:rsidRDefault="001A020B" w:rsidP="00B02A1E">
      <w:pPr>
        <w:pStyle w:val="StyleLinespacingAtleast18ptFirstline2ch"/>
        <w:ind w:firstLine="480"/>
        <w:rPr>
          <w:lang w:val="en-US" w:eastAsia="zh-CN"/>
        </w:rPr>
      </w:pPr>
      <w:r>
        <w:rPr>
          <w:rFonts w:hint="eastAsia"/>
          <w:lang w:val="en-US" w:eastAsia="zh-CN"/>
        </w:rPr>
        <w:t>频谱管理成本费用计算方法包括将总成本除以持照者数量的简单方法到更加复杂的“</w:t>
      </w:r>
      <w:r w:rsidRPr="00A7707F">
        <w:rPr>
          <w:rFonts w:hint="eastAsia"/>
          <w:lang w:val="en-US" w:eastAsia="zh-CN"/>
        </w:rPr>
        <w:t>成本</w:t>
      </w:r>
      <w:r w:rsidRPr="002B106A">
        <w:rPr>
          <w:rFonts w:hint="eastAsia"/>
          <w:lang w:val="en-US" w:eastAsia="zh-CN"/>
        </w:rPr>
        <w:t>回收</w:t>
      </w:r>
      <w:r>
        <w:rPr>
          <w:rFonts w:hint="eastAsia"/>
          <w:lang w:val="en-US" w:eastAsia="zh-CN"/>
        </w:rPr>
        <w:t>”法。根据颁发执照以及相关频率指配过程</w:t>
      </w:r>
      <w:r w:rsidR="00117E79">
        <w:rPr>
          <w:rFonts w:hint="eastAsia"/>
          <w:lang w:val="en-US" w:eastAsia="zh-CN"/>
        </w:rPr>
        <w:t>(</w:t>
      </w:r>
      <w:r>
        <w:rPr>
          <w:rFonts w:hint="eastAsia"/>
          <w:lang w:val="en-US" w:eastAsia="zh-CN"/>
        </w:rPr>
        <w:t>如频率指配、清场、协调</w:t>
      </w:r>
      <w:r w:rsidR="00117E79">
        <w:rPr>
          <w:rFonts w:hint="eastAsia"/>
          <w:lang w:val="en-US" w:eastAsia="zh-CN"/>
        </w:rPr>
        <w:t>)</w:t>
      </w:r>
      <w:r>
        <w:rPr>
          <w:rFonts w:hint="eastAsia"/>
          <w:lang w:val="en-US" w:eastAsia="zh-CN"/>
        </w:rPr>
        <w:t>，包括履行</w:t>
      </w:r>
      <w:r w:rsidR="00C93F32">
        <w:rPr>
          <w:rFonts w:hint="eastAsia"/>
          <w:lang w:val="en-US" w:eastAsia="zh-CN"/>
        </w:rPr>
        <w:t>其他</w:t>
      </w:r>
      <w:r>
        <w:rPr>
          <w:rFonts w:hint="eastAsia"/>
          <w:lang w:val="en-US" w:eastAsia="zh-CN"/>
        </w:rPr>
        <w:t>必要的频谱管理职能所产生的成本，可使用</w:t>
      </w:r>
      <w:r w:rsidRPr="00A7707F">
        <w:rPr>
          <w:rFonts w:hint="eastAsia"/>
          <w:lang w:val="en-US" w:eastAsia="zh-CN"/>
        </w:rPr>
        <w:t>成本</w:t>
      </w:r>
      <w:r w:rsidRPr="002B106A">
        <w:rPr>
          <w:rFonts w:hint="eastAsia"/>
          <w:lang w:val="en-US" w:eastAsia="zh-CN"/>
        </w:rPr>
        <w:t>回收</w:t>
      </w:r>
      <w:r>
        <w:rPr>
          <w:rFonts w:hint="eastAsia"/>
          <w:lang w:val="en-US" w:eastAsia="zh-CN"/>
        </w:rPr>
        <w:t>法将频谱管理职能的成本分摊给持照</w:t>
      </w:r>
      <w:r>
        <w:rPr>
          <w:rFonts w:hint="eastAsia"/>
          <w:lang w:val="en-US" w:eastAsia="zh-CN"/>
        </w:rPr>
        <w:lastRenderedPageBreak/>
        <w:t>者。执照费通常应按回收直接或间接属于特定执照类别的成本的原则构成。在有的国家，国家审计员会对账务进行审计，以确保执照费所依据的成本是合理、正当的。</w:t>
      </w:r>
    </w:p>
    <w:p w:rsidR="001A020B" w:rsidRPr="00CB6CBA" w:rsidRDefault="001A020B" w:rsidP="00B02A1E">
      <w:pPr>
        <w:pStyle w:val="StyleLinespacingAtleast18ptFirstline2ch"/>
        <w:ind w:firstLine="480"/>
        <w:rPr>
          <w:lang w:val="en-US" w:eastAsia="zh-CN"/>
        </w:rPr>
      </w:pPr>
      <w:r>
        <w:rPr>
          <w:rFonts w:hint="eastAsia"/>
          <w:lang w:val="en-US" w:eastAsia="zh-CN"/>
        </w:rPr>
        <w:t>“</w:t>
      </w:r>
      <w:r w:rsidRPr="00A7707F">
        <w:rPr>
          <w:rFonts w:hint="eastAsia"/>
          <w:lang w:val="en-US" w:eastAsia="zh-CN"/>
        </w:rPr>
        <w:t>成本</w:t>
      </w:r>
      <w:r w:rsidRPr="002B106A">
        <w:rPr>
          <w:rFonts w:hint="eastAsia"/>
          <w:lang w:val="en-US" w:eastAsia="zh-CN"/>
        </w:rPr>
        <w:t>回收</w:t>
      </w:r>
      <w:r>
        <w:rPr>
          <w:rFonts w:hint="eastAsia"/>
          <w:lang w:val="en-US" w:eastAsia="zh-CN"/>
        </w:rPr>
        <w:t>”的准确定义和实施因国家频谱管理、法律和宪法要求而异。这些要求影响到各国的成本回收的实施，并影响到成本和费用的正当性。造成这些差异的原因有多种：</w:t>
      </w:r>
    </w:p>
    <w:p w:rsidR="001A020B" w:rsidRPr="007C23A1"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在有的国家，主管部门的总收入是匹配还是只是近似于其成本有明确区分。在前一种情况下，不允许主管部门</w:t>
      </w:r>
      <w:r w:rsidRPr="00287F40">
        <w:rPr>
          <w:rFonts w:hint="eastAsia"/>
          <w:lang w:val="en-US" w:eastAsia="zh-CN"/>
        </w:rPr>
        <w:t>补贴</w:t>
      </w:r>
      <w:r>
        <w:rPr>
          <w:rFonts w:hint="eastAsia"/>
          <w:lang w:val="en-US" w:eastAsia="zh-CN"/>
        </w:rPr>
        <w:t>持照者或者向其多收费，多收部分必须退回。在后一种情况下，普遍认为收费是基于</w:t>
      </w:r>
      <w:r w:rsidRPr="003D45B5">
        <w:rPr>
          <w:rFonts w:hint="eastAsia"/>
          <w:lang w:val="en-US" w:eastAsia="zh-CN"/>
        </w:rPr>
        <w:t>预期</w:t>
      </w:r>
      <w:r>
        <w:rPr>
          <w:rFonts w:hint="eastAsia"/>
          <w:lang w:val="en-US" w:eastAsia="zh-CN"/>
        </w:rPr>
        <w:t>成本的概算，因此，收入可能会高于或者低于主管部门的实际成本。须注意的是，在使用后面这种制度的国家，仍然应进行严格的审计</w:t>
      </w:r>
      <w:r w:rsidRPr="009518E4">
        <w:rPr>
          <w:rFonts w:hint="eastAsia"/>
          <w:lang w:val="en-US" w:eastAsia="zh-CN"/>
        </w:rPr>
        <w:t>控制</w:t>
      </w:r>
      <w:r>
        <w:rPr>
          <w:rFonts w:hint="eastAsia"/>
          <w:lang w:val="en-US" w:eastAsia="zh-CN"/>
        </w:rPr>
        <w:t>。</w:t>
      </w:r>
    </w:p>
    <w:p w:rsidR="001A020B" w:rsidRPr="00CB6CBA" w:rsidRDefault="001A020B" w:rsidP="00EA7B79">
      <w:pPr>
        <w:pStyle w:val="enumlev1"/>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为了回收成本而设定的收费可以对各执照进行的工作量，或者对该类执照平均进行的工作量为基础。</w:t>
      </w:r>
    </w:p>
    <w:p w:rsidR="001A020B" w:rsidRPr="00CB6CBA" w:rsidRDefault="001A020B" w:rsidP="00EA7B79">
      <w:pPr>
        <w:pStyle w:val="enumlev1CharCharCharChar"/>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频率指配过程的复杂性以及核发执照时需要履行的频谱管理职能数量因以下情况而异：</w:t>
      </w:r>
    </w:p>
    <w:p w:rsidR="001A020B" w:rsidRPr="00F32A7C"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国家特征—例如，用户数量、需要使用详细</w:t>
      </w:r>
      <w:r w:rsidRPr="00F32A7C">
        <w:rPr>
          <w:rFonts w:hint="eastAsia"/>
          <w:lang w:val="en-US" w:eastAsia="zh-CN"/>
        </w:rPr>
        <w:t>地形数据库</w:t>
      </w:r>
      <w:r>
        <w:rPr>
          <w:rFonts w:hint="eastAsia"/>
          <w:lang w:val="en-US" w:eastAsia="zh-CN"/>
        </w:rPr>
        <w:t>的地理特征；</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sidR="006619CE">
        <w:rPr>
          <w:rFonts w:hint="eastAsia"/>
          <w:lang w:val="en-US" w:eastAsia="zh-CN"/>
        </w:rPr>
        <w:t>国际要求—例如双边或多边协定、《无线电规则》的脚注。</w:t>
      </w:r>
    </w:p>
    <w:p w:rsidR="001A020B" w:rsidRPr="00CB6CBA" w:rsidRDefault="001A020B" w:rsidP="00EA7B79">
      <w:pPr>
        <w:pStyle w:val="enumlev1CharCharCharChar"/>
        <w:spacing w:line="360" w:lineRule="atLeast"/>
        <w:rPr>
          <w:lang w:val="en-US" w:eastAsia="zh-CN"/>
        </w:rPr>
      </w:pPr>
      <w:r w:rsidRPr="00CB6CBA">
        <w:rPr>
          <w:lang w:val="en-US" w:eastAsia="zh-CN"/>
        </w:rPr>
        <w:t>d)</w:t>
      </w:r>
      <w:r w:rsidRPr="00CB6CBA">
        <w:rPr>
          <w:lang w:val="en-US" w:eastAsia="zh-CN"/>
        </w:rPr>
        <w:tab/>
      </w:r>
      <w:r>
        <w:rPr>
          <w:rFonts w:hint="eastAsia"/>
          <w:lang w:val="en-US" w:eastAsia="zh-CN"/>
        </w:rPr>
        <w:t>如何将各频谱管理职能的成本分摊到特定的执照类别因以下情况而异：</w:t>
      </w:r>
    </w:p>
    <w:p w:rsidR="001A020B" w:rsidRPr="00FE7516" w:rsidRDefault="001A020B" w:rsidP="00EA7B79">
      <w:pPr>
        <w:pStyle w:val="enumlev2"/>
        <w:spacing w:line="360" w:lineRule="atLeast"/>
        <w:rPr>
          <w:b/>
          <w:lang w:val="en-US" w:eastAsia="zh-CN"/>
        </w:rPr>
      </w:pPr>
      <w:r w:rsidRPr="00CB6CBA">
        <w:rPr>
          <w:lang w:val="en-US" w:eastAsia="zh-CN"/>
        </w:rPr>
        <w:t>–</w:t>
      </w:r>
      <w:r w:rsidRPr="00CB6CBA">
        <w:rPr>
          <w:lang w:val="en-US" w:eastAsia="zh-CN"/>
        </w:rPr>
        <w:tab/>
      </w:r>
      <w:r>
        <w:rPr>
          <w:rFonts w:hint="eastAsia"/>
          <w:lang w:val="en-US" w:eastAsia="zh-CN"/>
        </w:rPr>
        <w:t>政府对是否应由持照者承担此成本、是否应收取固定费用、或者应由国家承担</w:t>
      </w:r>
      <w:r w:rsidR="00117E79">
        <w:rPr>
          <w:rFonts w:hint="eastAsia"/>
          <w:lang w:val="en-US" w:eastAsia="zh-CN"/>
        </w:rPr>
        <w:t>(</w:t>
      </w:r>
      <w:r>
        <w:rPr>
          <w:rFonts w:hint="eastAsia"/>
          <w:lang w:val="en-US" w:eastAsia="zh-CN"/>
        </w:rPr>
        <w:t>从国家预算支付</w:t>
      </w:r>
      <w:r w:rsidR="00117E79">
        <w:rPr>
          <w:rFonts w:hint="eastAsia"/>
          <w:lang w:val="en-US" w:eastAsia="zh-CN"/>
        </w:rPr>
        <w:t>)</w:t>
      </w:r>
      <w:r>
        <w:rPr>
          <w:rFonts w:hint="eastAsia"/>
          <w:lang w:val="en-US" w:eastAsia="zh-CN"/>
        </w:rPr>
        <w:t>的解释—例如，有的主管部门认为应由国家负责进行监管；</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直接和间接成本的划分。</w:t>
      </w:r>
    </w:p>
    <w:p w:rsidR="001A020B" w:rsidRPr="00CB6CBA" w:rsidRDefault="001A020B" w:rsidP="00B02A1E">
      <w:pPr>
        <w:pStyle w:val="StyleLinespacingAtleast18ptFirstline2ch"/>
        <w:ind w:firstLine="480"/>
        <w:rPr>
          <w:lang w:val="en-US" w:eastAsia="zh-CN"/>
        </w:rPr>
      </w:pPr>
      <w:r>
        <w:rPr>
          <w:rFonts w:hint="eastAsia"/>
          <w:lang w:val="en-US" w:eastAsia="zh-CN"/>
        </w:rPr>
        <w:t>所有这些因素都会影响到执照费的组成以及主管部门监督其收入和成本的机制。</w:t>
      </w:r>
    </w:p>
    <w:p w:rsidR="00BE120D" w:rsidRDefault="001A020B" w:rsidP="00B02A1E">
      <w:pPr>
        <w:pStyle w:val="Note"/>
        <w:spacing w:line="360" w:lineRule="atLeast"/>
        <w:rPr>
          <w:b/>
          <w:lang w:val="en-US" w:eastAsia="zh-CN"/>
        </w:rPr>
      </w:pPr>
      <w:r>
        <w:rPr>
          <w:rFonts w:hint="eastAsia"/>
          <w:lang w:val="en-US" w:eastAsia="zh-CN"/>
        </w:rPr>
        <w:t>注</w:t>
      </w:r>
      <w:r>
        <w:rPr>
          <w:lang w:val="en-US" w:eastAsia="zh-CN"/>
        </w:rPr>
        <w:t>1</w:t>
      </w:r>
      <w:r w:rsidR="00E775F1">
        <w:rPr>
          <w:rFonts w:hint="eastAsia"/>
          <w:lang w:val="en-US" w:eastAsia="zh-CN"/>
        </w:rPr>
        <w:t xml:space="preserve"> </w:t>
      </w:r>
      <w:r>
        <w:rPr>
          <w:rFonts w:hint="eastAsia"/>
          <w:lang w:val="en-US" w:eastAsia="zh-CN"/>
        </w:rPr>
        <w:t>－</w:t>
      </w:r>
      <w:r w:rsidR="00E775F1">
        <w:rPr>
          <w:rFonts w:hint="eastAsia"/>
          <w:lang w:val="en-US" w:eastAsia="zh-CN"/>
        </w:rPr>
        <w:t xml:space="preserve"> </w:t>
      </w:r>
      <w:r>
        <w:rPr>
          <w:rFonts w:hint="eastAsia"/>
          <w:lang w:val="en-US" w:eastAsia="zh-CN"/>
        </w:rPr>
        <w:t>有的主管部门认为应将与频谱管理有关的活动与其许可成本分开。这些活动一般都与和频谱指配无直接关联的审批过程有关。在这些情况下，主管部门倾向于单独收费，并且这通常是基于不回收职能成本的简单费用。这些频谱管理杂费可能包括</w:t>
      </w:r>
      <w:r w:rsidRPr="00D76556">
        <w:rPr>
          <w:rFonts w:hint="eastAsia"/>
          <w:lang w:val="en-US" w:eastAsia="zh-CN"/>
        </w:rPr>
        <w:t>型式审定</w:t>
      </w:r>
      <w:r>
        <w:rPr>
          <w:rFonts w:hint="eastAsia"/>
          <w:lang w:val="en-US" w:eastAsia="zh-CN"/>
        </w:rPr>
        <w:t>、</w:t>
      </w:r>
      <w:r w:rsidRPr="00BD7989">
        <w:rPr>
          <w:rFonts w:hint="eastAsia"/>
          <w:lang w:val="en-US" w:eastAsia="zh-CN"/>
        </w:rPr>
        <w:t>实验室</w:t>
      </w:r>
      <w:r w:rsidRPr="00915872">
        <w:rPr>
          <w:rFonts w:hint="eastAsia"/>
          <w:lang w:val="en-US" w:eastAsia="zh-CN"/>
        </w:rPr>
        <w:t>鉴定</w:t>
      </w:r>
      <w:r>
        <w:rPr>
          <w:rFonts w:hint="eastAsia"/>
          <w:lang w:val="en-US" w:eastAsia="zh-CN"/>
        </w:rPr>
        <w:t>、</w:t>
      </w:r>
      <w:r>
        <w:rPr>
          <w:lang w:val="en-US" w:eastAsia="zh-CN"/>
        </w:rPr>
        <w:t>EMC</w:t>
      </w:r>
      <w:r>
        <w:rPr>
          <w:rFonts w:hint="eastAsia"/>
          <w:lang w:val="en-US" w:eastAsia="zh-CN"/>
        </w:rPr>
        <w:t>费用和收费、安装检查、检查证书</w:t>
      </w:r>
      <w:r w:rsidR="00117E79">
        <w:rPr>
          <w:rFonts w:hint="eastAsia"/>
          <w:lang w:val="en-US" w:eastAsia="zh-CN"/>
        </w:rPr>
        <w:t>(</w:t>
      </w:r>
      <w:r>
        <w:rPr>
          <w:rFonts w:hint="eastAsia"/>
          <w:lang w:val="en-US" w:eastAsia="zh-CN"/>
        </w:rPr>
        <w:t>无线电业余、海事检查等</w:t>
      </w:r>
      <w:r w:rsidR="00117E79">
        <w:rPr>
          <w:rFonts w:hint="eastAsia"/>
          <w:lang w:val="en-US" w:eastAsia="zh-CN"/>
        </w:rPr>
        <w:t>)</w:t>
      </w:r>
      <w:r w:rsidR="00A94B38">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2.3.4.2</w:t>
      </w:r>
      <w:r w:rsidRPr="00CB6CBA">
        <w:rPr>
          <w:lang w:val="en-US" w:eastAsia="zh-CN"/>
        </w:rPr>
        <w:tab/>
      </w:r>
      <w:r>
        <w:rPr>
          <w:rFonts w:hint="eastAsia"/>
          <w:lang w:val="en-US" w:eastAsia="zh-CN"/>
        </w:rPr>
        <w:t>基于用户总收入的收费</w:t>
      </w:r>
    </w:p>
    <w:p w:rsidR="001A020B" w:rsidRPr="00D76556" w:rsidRDefault="001A020B" w:rsidP="00B02A1E">
      <w:pPr>
        <w:pStyle w:val="StyleLinespacingAtleast18ptFirstline2ch"/>
        <w:ind w:firstLine="480"/>
        <w:rPr>
          <w:lang w:val="en-US" w:eastAsia="zh-CN"/>
        </w:rPr>
      </w:pPr>
      <w:r>
        <w:rPr>
          <w:rFonts w:hint="eastAsia"/>
          <w:lang w:val="en-US" w:eastAsia="zh-CN"/>
        </w:rPr>
        <w:t>可基于公司总收入的百分比收费。收费计算中所用总收入值应与公司的频谱使用情况直接相关，以避免在会计和审计过程中的困难。</w:t>
      </w:r>
    </w:p>
    <w:p w:rsidR="00B02A1E" w:rsidRDefault="00B02A1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CB6CBA" w:rsidRDefault="001A020B" w:rsidP="00EA7B79">
      <w:pPr>
        <w:pStyle w:val="Heading4"/>
        <w:spacing w:line="360" w:lineRule="atLeast"/>
        <w:rPr>
          <w:lang w:val="en-US" w:eastAsia="zh-CN"/>
        </w:rPr>
      </w:pPr>
      <w:r w:rsidRPr="00CB6CBA">
        <w:rPr>
          <w:lang w:val="en-US" w:eastAsia="zh-CN"/>
        </w:rPr>
        <w:lastRenderedPageBreak/>
        <w:t>2.3.4.3</w:t>
      </w:r>
      <w:r w:rsidRPr="00CB6CBA">
        <w:rPr>
          <w:lang w:val="en-US" w:eastAsia="zh-CN"/>
        </w:rPr>
        <w:tab/>
      </w:r>
      <w:r>
        <w:rPr>
          <w:rFonts w:hint="eastAsia"/>
          <w:lang w:val="en-US" w:eastAsia="zh-CN"/>
        </w:rPr>
        <w:t>奖励费</w:t>
      </w:r>
    </w:p>
    <w:p w:rsidR="001A020B" w:rsidRDefault="001A020B" w:rsidP="00C3373F">
      <w:pPr>
        <w:pStyle w:val="StyleLinespacingAtleast18ptFirstline2ch"/>
        <w:spacing w:line="320" w:lineRule="atLeast"/>
        <w:ind w:firstLine="480"/>
        <w:rPr>
          <w:lang w:val="en-US" w:eastAsia="zh-CN"/>
        </w:rPr>
      </w:pPr>
      <w:r>
        <w:rPr>
          <w:rFonts w:hint="eastAsia"/>
          <w:lang w:val="en-US" w:eastAsia="zh-CN"/>
        </w:rPr>
        <w:t>奖励费旨在通过价格达到频谱管理目的，从而对高效使用频谱提供某些奖励。在制定某种方法或公式时，应考虑到频谱使用的各种因素</w:t>
      </w:r>
      <w:r w:rsidR="00117E79">
        <w:rPr>
          <w:rFonts w:hint="eastAsia"/>
          <w:lang w:val="en-US" w:eastAsia="zh-CN"/>
        </w:rPr>
        <w:t>(</w:t>
      </w:r>
      <w:r>
        <w:rPr>
          <w:rFonts w:hint="eastAsia"/>
          <w:lang w:val="en-US" w:eastAsia="zh-CN"/>
        </w:rPr>
        <w:t>如人口密度、带宽、频段、</w:t>
      </w:r>
      <w:r w:rsidRPr="00F83EA7">
        <w:rPr>
          <w:rFonts w:hint="eastAsia"/>
          <w:lang w:val="en-US" w:eastAsia="zh-CN"/>
        </w:rPr>
        <w:t>覆盖范围</w:t>
      </w:r>
      <w:r>
        <w:rPr>
          <w:rFonts w:hint="eastAsia"/>
          <w:lang w:val="en-US" w:eastAsia="zh-CN"/>
        </w:rPr>
        <w:t>、</w:t>
      </w:r>
      <w:r w:rsidRPr="002F07C3">
        <w:rPr>
          <w:rFonts w:hint="eastAsia"/>
          <w:lang w:val="en-US" w:eastAsia="zh-CN"/>
        </w:rPr>
        <w:t>专</w:t>
      </w:r>
      <w:r>
        <w:rPr>
          <w:rFonts w:hint="eastAsia"/>
          <w:lang w:val="en-US" w:eastAsia="zh-CN"/>
        </w:rPr>
        <w:t>用性、功率</w:t>
      </w:r>
      <w:r w:rsidR="00117E79">
        <w:rPr>
          <w:rFonts w:hint="eastAsia"/>
          <w:lang w:val="en-US" w:eastAsia="zh-CN"/>
        </w:rPr>
        <w:t>)</w:t>
      </w:r>
      <w:r>
        <w:rPr>
          <w:rFonts w:hint="eastAsia"/>
          <w:lang w:val="en-US" w:eastAsia="zh-CN"/>
        </w:rPr>
        <w:t>，不同的频段和业务可能需要使用不同的公式。如果要准确地反映出整个国家频谱使用变化情况，制定奖励费公式并不是一项简易的任务。奖励费不一定适用于所有业务。</w:t>
      </w:r>
    </w:p>
    <w:p w:rsidR="001A020B" w:rsidRPr="00CB6CBA" w:rsidRDefault="001A020B" w:rsidP="00EA7B79">
      <w:pPr>
        <w:pStyle w:val="Heading4"/>
        <w:spacing w:line="360" w:lineRule="atLeast"/>
        <w:rPr>
          <w:lang w:val="en-US" w:eastAsia="zh-CN"/>
        </w:rPr>
      </w:pPr>
      <w:r w:rsidRPr="00CB6CBA">
        <w:rPr>
          <w:lang w:val="en-US" w:eastAsia="zh-CN"/>
        </w:rPr>
        <w:t>2.3.4.4</w:t>
      </w:r>
      <w:r w:rsidRPr="00CB6CBA">
        <w:rPr>
          <w:lang w:val="en-US" w:eastAsia="zh-CN"/>
        </w:rPr>
        <w:tab/>
      </w:r>
      <w:r w:rsidRPr="009340DF">
        <w:rPr>
          <w:rFonts w:hint="eastAsia"/>
          <w:lang w:val="en-US" w:eastAsia="zh-CN"/>
        </w:rPr>
        <w:t>机会成本</w:t>
      </w:r>
      <w:r>
        <w:rPr>
          <w:rFonts w:hint="eastAsia"/>
          <w:lang w:val="en-US" w:eastAsia="zh-CN"/>
        </w:rPr>
        <w:t>费</w:t>
      </w:r>
    </w:p>
    <w:p w:rsidR="004A4E59" w:rsidRPr="00CB6CBA" w:rsidRDefault="001A020B" w:rsidP="00C3373F">
      <w:pPr>
        <w:pStyle w:val="StyleLinespacingAtleast18ptFirstline2ch"/>
        <w:spacing w:line="340" w:lineRule="atLeast"/>
        <w:ind w:firstLine="480"/>
        <w:rPr>
          <w:lang w:val="en-US" w:eastAsia="zh-CN"/>
        </w:rPr>
      </w:pPr>
      <w:r w:rsidRPr="002375A8">
        <w:rPr>
          <w:rFonts w:hint="eastAsia"/>
          <w:lang w:val="en-US" w:eastAsia="zh-CN"/>
        </w:rPr>
        <w:t>机会成本</w:t>
      </w:r>
      <w:r>
        <w:rPr>
          <w:rFonts w:hint="eastAsia"/>
          <w:lang w:val="en-US" w:eastAsia="zh-CN"/>
        </w:rPr>
        <w:t>即某事物处于最佳替代</w:t>
      </w:r>
      <w:r w:rsidRPr="00F33316">
        <w:rPr>
          <w:rFonts w:hint="eastAsia"/>
          <w:lang w:val="en-US" w:eastAsia="zh-CN"/>
        </w:rPr>
        <w:t>使用</w:t>
      </w:r>
      <w:r>
        <w:rPr>
          <w:rFonts w:hint="eastAsia"/>
          <w:lang w:val="en-US" w:eastAsia="zh-CN"/>
        </w:rPr>
        <w:t>状态下的价值。对于频谱，它就是将某段频谱指配给特定用户时</w:t>
      </w:r>
      <w:r w:rsidRPr="00A5604D">
        <w:rPr>
          <w:rFonts w:hint="eastAsia"/>
          <w:lang w:val="en-US" w:eastAsia="zh-CN"/>
        </w:rPr>
        <w:t>放弃</w:t>
      </w:r>
      <w:r>
        <w:rPr>
          <w:rFonts w:hint="eastAsia"/>
          <w:lang w:val="en-US" w:eastAsia="zh-CN"/>
        </w:rPr>
        <w:t>的替代价值。</w:t>
      </w:r>
      <w:r w:rsidRPr="002375A8">
        <w:rPr>
          <w:rFonts w:hint="eastAsia"/>
          <w:lang w:val="en-US" w:eastAsia="zh-CN"/>
        </w:rPr>
        <w:t>机会成本</w:t>
      </w:r>
      <w:r>
        <w:rPr>
          <w:rFonts w:hint="eastAsia"/>
          <w:lang w:val="en-US" w:eastAsia="zh-CN"/>
        </w:rPr>
        <w:t>费试图模拟频谱的市场价值。在此过程中，可能需要进行</w:t>
      </w:r>
      <w:r w:rsidRPr="00C53354">
        <w:rPr>
          <w:rFonts w:hint="eastAsia"/>
          <w:lang w:val="en-US" w:eastAsia="zh-CN"/>
        </w:rPr>
        <w:t>财务分析</w:t>
      </w:r>
      <w:r>
        <w:rPr>
          <w:rFonts w:hint="eastAsia"/>
          <w:lang w:val="en-US" w:eastAsia="zh-CN"/>
        </w:rPr>
        <w:t>、需求概算或者估价市场研究以及相当的专业知识。</w:t>
      </w:r>
    </w:p>
    <w:p w:rsidR="004A4E59" w:rsidRPr="00CB6CBA" w:rsidRDefault="004A4E59" w:rsidP="00EA7B79">
      <w:pPr>
        <w:pStyle w:val="Heading4"/>
        <w:spacing w:line="360" w:lineRule="atLeast"/>
        <w:rPr>
          <w:lang w:val="en-US" w:eastAsia="zh-CN"/>
        </w:rPr>
      </w:pPr>
      <w:bookmarkStart w:id="44" w:name="_Toc456491671"/>
      <w:bookmarkStart w:id="45" w:name="_Toc456492115"/>
      <w:bookmarkStart w:id="46" w:name="_Toc456492155"/>
      <w:bookmarkStart w:id="47" w:name="_Toc458355739"/>
      <w:bookmarkStart w:id="48" w:name="_Toc459746655"/>
      <w:bookmarkStart w:id="49" w:name="_Toc459792583"/>
      <w:bookmarkStart w:id="50" w:name="_Toc459793754"/>
      <w:bookmarkStart w:id="51" w:name="_Toc459793896"/>
      <w:bookmarkStart w:id="52" w:name="_Toc497033128"/>
      <w:bookmarkStart w:id="53" w:name="_Toc497033926"/>
      <w:r w:rsidRPr="00CB6CBA">
        <w:rPr>
          <w:lang w:val="en-US" w:eastAsia="zh-CN"/>
        </w:rPr>
        <w:t>2.3.4.5</w:t>
      </w:r>
      <w:r w:rsidRPr="00CB6CBA">
        <w:rPr>
          <w:lang w:val="en-US" w:eastAsia="zh-CN"/>
        </w:rPr>
        <w:tab/>
      </w:r>
      <w:bookmarkEnd w:id="44"/>
      <w:bookmarkEnd w:id="45"/>
      <w:bookmarkEnd w:id="46"/>
      <w:bookmarkEnd w:id="47"/>
      <w:bookmarkEnd w:id="48"/>
      <w:bookmarkEnd w:id="49"/>
      <w:bookmarkEnd w:id="50"/>
      <w:bookmarkEnd w:id="51"/>
      <w:bookmarkEnd w:id="52"/>
      <w:bookmarkEnd w:id="53"/>
      <w:r w:rsidR="001A020B">
        <w:rPr>
          <w:rFonts w:hint="eastAsia"/>
          <w:lang w:val="en-US" w:eastAsia="zh-CN"/>
        </w:rPr>
        <w:t>费用计算示例</w:t>
      </w:r>
    </w:p>
    <w:p w:rsidR="004A4E59" w:rsidRPr="00CB6CBA" w:rsidRDefault="001A020B" w:rsidP="00B02A1E">
      <w:pPr>
        <w:pStyle w:val="StyleLinespacingAtleast18ptFirstline2ch"/>
        <w:ind w:firstLine="480"/>
        <w:rPr>
          <w:lang w:val="en-US" w:eastAsia="zh-CN"/>
        </w:rPr>
      </w:pPr>
      <w:r>
        <w:rPr>
          <w:rFonts w:hint="eastAsia"/>
          <w:lang w:val="en-US" w:eastAsia="zh-CN"/>
        </w:rPr>
        <w:t>基于频谱管理成本的费用可用以下一般</w:t>
      </w:r>
      <w:r w:rsidRPr="008A15F1">
        <w:rPr>
          <w:rFonts w:hint="eastAsia"/>
          <w:lang w:val="en-US" w:eastAsia="zh-CN"/>
        </w:rPr>
        <w:t>函数形式</w:t>
      </w:r>
      <w:r>
        <w:rPr>
          <w:rFonts w:hint="eastAsia"/>
          <w:lang w:val="en-US" w:eastAsia="zh-CN"/>
        </w:rPr>
        <w:t>表示：</w:t>
      </w:r>
    </w:p>
    <w:p w:rsidR="00C3373F" w:rsidRPr="007E1DE1" w:rsidRDefault="00C3373F" w:rsidP="00C3373F">
      <w:pPr>
        <w:pStyle w:val="Equation"/>
        <w:rPr>
          <w:lang w:val="it-IT"/>
        </w:rPr>
      </w:pPr>
      <w:r w:rsidRPr="00CB6CBA">
        <w:rPr>
          <w:lang w:val="en-US" w:eastAsia="zh-CN"/>
        </w:rPr>
        <w:tab/>
      </w:r>
      <w:r w:rsidRPr="00CB6CBA">
        <w:rPr>
          <w:lang w:val="en-US" w:eastAsia="zh-CN"/>
        </w:rPr>
        <w:tab/>
      </w:r>
      <w:r w:rsidRPr="007E1DE1">
        <w:rPr>
          <w:lang w:val="it-IT"/>
        </w:rPr>
        <w:t xml:space="preserve">F  </w:t>
      </w:r>
      <w:r w:rsidRPr="00CB6CBA">
        <w:rPr>
          <w:rFonts w:ascii="Symbol" w:hAnsi="Symbol"/>
          <w:lang w:val="en-US"/>
        </w:rPr>
        <w:t></w:t>
      </w:r>
      <w:r w:rsidRPr="007E1DE1">
        <w:rPr>
          <w:lang w:val="it-IT"/>
        </w:rPr>
        <w:t xml:space="preserve">  Di</w:t>
      </w:r>
      <w:r w:rsidRPr="007E1DE1">
        <w:rPr>
          <w:lang w:val="it-IT"/>
        </w:rPr>
        <w:tab/>
        <w:t>(1)</w:t>
      </w:r>
    </w:p>
    <w:p w:rsidR="00C3373F" w:rsidRDefault="00C3373F" w:rsidP="00BA5A2E">
      <w:pPr>
        <w:pStyle w:val="Equation"/>
        <w:rPr>
          <w:lang w:val="it-IT"/>
        </w:rPr>
      </w:pPr>
      <w:r>
        <w:rPr>
          <w:lang w:val="it-IT"/>
        </w:rPr>
        <w:tab/>
      </w:r>
      <w:r w:rsidRPr="007E1DE1">
        <w:rPr>
          <w:lang w:val="it-IT"/>
        </w:rPr>
        <w:tab/>
        <w:t xml:space="preserve">F  </w:t>
      </w:r>
      <w:r w:rsidRPr="00CB6CBA">
        <w:rPr>
          <w:rFonts w:ascii="Symbol" w:hAnsi="Symbol"/>
          <w:lang w:val="en-US"/>
        </w:rPr>
        <w:t></w:t>
      </w:r>
      <w:r w:rsidRPr="007E1DE1">
        <w:rPr>
          <w:lang w:val="it-IT"/>
        </w:rPr>
        <w:t xml:space="preserve">  f(Di, LiI)</w:t>
      </w:r>
      <w:r w:rsidRPr="007E1DE1">
        <w:rPr>
          <w:lang w:val="it-IT"/>
        </w:rPr>
        <w:tab/>
        <w:t>(2)</w:t>
      </w:r>
    </w:p>
    <w:p w:rsidR="001A020B" w:rsidRPr="0094767C" w:rsidRDefault="001A020B" w:rsidP="00EA7B79">
      <w:pPr>
        <w:spacing w:line="360" w:lineRule="atLeast"/>
        <w:rPr>
          <w:lang w:val="it-IT" w:eastAsia="zh-CN"/>
        </w:rPr>
      </w:pPr>
      <w:r>
        <w:rPr>
          <w:rFonts w:hint="eastAsia"/>
          <w:lang w:val="en-US" w:eastAsia="zh-CN"/>
        </w:rPr>
        <w:t>式中</w:t>
      </w:r>
      <w:r w:rsidRPr="001A020B">
        <w:rPr>
          <w:rFonts w:hint="eastAsia"/>
          <w:lang w:val="it-IT" w:eastAsia="zh-CN"/>
        </w:rPr>
        <w:t>：</w:t>
      </w:r>
    </w:p>
    <w:p w:rsidR="001A020B" w:rsidRPr="00C3373F" w:rsidRDefault="001A020B" w:rsidP="00C3373F">
      <w:pPr>
        <w:pStyle w:val="Equationlegend"/>
        <w:spacing w:before="60"/>
        <w:rPr>
          <w:lang w:eastAsia="zh-CN"/>
        </w:rPr>
      </w:pPr>
      <w:r w:rsidRPr="00C3373F">
        <w:rPr>
          <w:lang w:eastAsia="zh-CN"/>
        </w:rPr>
        <w:tab/>
        <w:t>F</w:t>
      </w:r>
      <w:r w:rsidR="00DD5225" w:rsidRPr="00C3373F">
        <w:rPr>
          <w:lang w:eastAsia="zh-CN"/>
        </w:rPr>
        <w:t>：</w:t>
      </w:r>
      <w:r w:rsidRPr="00C3373F">
        <w:rPr>
          <w:lang w:eastAsia="zh-CN"/>
        </w:rPr>
        <w:tab/>
      </w:r>
      <w:r w:rsidRPr="00C3373F">
        <w:rPr>
          <w:rFonts w:hint="eastAsia"/>
          <w:lang w:eastAsia="zh-CN"/>
        </w:rPr>
        <w:t>向持照者收取的费用</w:t>
      </w:r>
    </w:p>
    <w:p w:rsidR="001A020B" w:rsidRPr="00C3373F" w:rsidRDefault="001A020B" w:rsidP="00C3373F">
      <w:pPr>
        <w:pStyle w:val="Equationlegend"/>
        <w:spacing w:before="60"/>
        <w:rPr>
          <w:lang w:eastAsia="zh-CN"/>
        </w:rPr>
      </w:pPr>
      <w:r w:rsidRPr="00C3373F">
        <w:rPr>
          <w:lang w:eastAsia="zh-CN"/>
        </w:rPr>
        <w:tab/>
        <w:t>Di</w:t>
      </w:r>
      <w:r w:rsidR="00DD5225" w:rsidRPr="00C3373F">
        <w:rPr>
          <w:lang w:eastAsia="zh-CN"/>
        </w:rPr>
        <w:t>：</w:t>
      </w:r>
      <w:r w:rsidRPr="00C3373F">
        <w:rPr>
          <w:lang w:eastAsia="zh-CN"/>
        </w:rPr>
        <w:tab/>
      </w:r>
      <w:r w:rsidRPr="00C3373F">
        <w:rPr>
          <w:rFonts w:hint="eastAsia"/>
          <w:lang w:eastAsia="zh-CN"/>
        </w:rPr>
        <w:t>持照者申请受理的直接行政管理成本</w:t>
      </w:r>
    </w:p>
    <w:p w:rsidR="001A020B" w:rsidRPr="00C3373F" w:rsidRDefault="001A020B" w:rsidP="00C3373F">
      <w:pPr>
        <w:pStyle w:val="Equationlegend"/>
        <w:spacing w:before="60"/>
        <w:rPr>
          <w:lang w:eastAsia="zh-CN"/>
        </w:rPr>
      </w:pPr>
      <w:r w:rsidRPr="00C3373F">
        <w:rPr>
          <w:lang w:eastAsia="zh-CN"/>
        </w:rPr>
        <w:tab/>
        <w:t>Li</w:t>
      </w:r>
      <w:r w:rsidR="00DD5225" w:rsidRPr="00C3373F">
        <w:rPr>
          <w:lang w:eastAsia="zh-CN"/>
        </w:rPr>
        <w:t>：</w:t>
      </w:r>
      <w:r w:rsidRPr="00C3373F">
        <w:rPr>
          <w:lang w:eastAsia="zh-CN"/>
        </w:rPr>
        <w:tab/>
      </w:r>
      <w:r w:rsidRPr="00C3373F">
        <w:rPr>
          <w:rFonts w:hint="eastAsia"/>
          <w:lang w:eastAsia="zh-CN"/>
        </w:rPr>
        <w:t>持照者在间接行政管理成本中所占比例</w:t>
      </w:r>
    </w:p>
    <w:p w:rsidR="001A020B" w:rsidRPr="00C3373F" w:rsidRDefault="001A020B" w:rsidP="00C3373F">
      <w:pPr>
        <w:pStyle w:val="Equationlegend"/>
        <w:spacing w:before="60"/>
        <w:rPr>
          <w:lang w:eastAsia="zh-CN"/>
        </w:rPr>
      </w:pPr>
      <w:r w:rsidRPr="00C3373F">
        <w:rPr>
          <w:lang w:eastAsia="zh-CN"/>
        </w:rPr>
        <w:tab/>
        <w:t>I</w:t>
      </w:r>
      <w:r w:rsidR="00DD5225" w:rsidRPr="00C3373F">
        <w:rPr>
          <w:lang w:eastAsia="zh-CN"/>
        </w:rPr>
        <w:t>：</w:t>
      </w:r>
      <w:r w:rsidRPr="00C3373F">
        <w:rPr>
          <w:lang w:eastAsia="zh-CN"/>
        </w:rPr>
        <w:tab/>
      </w:r>
      <w:r w:rsidRPr="00C3373F">
        <w:rPr>
          <w:rFonts w:hint="eastAsia"/>
          <w:lang w:eastAsia="zh-CN"/>
        </w:rPr>
        <w:t>总间接行政管理成本</w:t>
      </w:r>
      <w:r w:rsidR="00E775F1" w:rsidRPr="00C3373F">
        <w:rPr>
          <w:rFonts w:hint="eastAsia"/>
          <w:lang w:eastAsia="zh-CN"/>
        </w:rPr>
        <w:t>。</w:t>
      </w:r>
    </w:p>
    <w:p w:rsidR="0094767C" w:rsidRPr="00CB6CBA" w:rsidRDefault="001A020B" w:rsidP="00EA7B79">
      <w:pPr>
        <w:pStyle w:val="Equationlegend"/>
        <w:spacing w:line="360" w:lineRule="atLeast"/>
        <w:ind w:leftChars="200" w:hangingChars="627" w:hanging="1505"/>
        <w:rPr>
          <w:b/>
          <w:lang w:eastAsia="zh-CN"/>
        </w:rPr>
      </w:pPr>
      <w:r>
        <w:rPr>
          <w:rFonts w:hint="eastAsia"/>
          <w:lang w:eastAsia="zh-CN"/>
        </w:rPr>
        <w:t>基于用户收入的收费可用以下一般</w:t>
      </w:r>
      <w:r w:rsidRPr="008A15F1">
        <w:rPr>
          <w:rFonts w:hint="eastAsia"/>
          <w:lang w:eastAsia="zh-CN"/>
        </w:rPr>
        <w:t>函数形式</w:t>
      </w:r>
      <w:r>
        <w:rPr>
          <w:rFonts w:hint="eastAsia"/>
          <w:lang w:eastAsia="zh-CN"/>
        </w:rPr>
        <w:t>表示：</w:t>
      </w:r>
    </w:p>
    <w:p w:rsidR="00C3373F" w:rsidRDefault="00C3373F" w:rsidP="00BA5A2E">
      <w:pPr>
        <w:pStyle w:val="Equation"/>
        <w:rPr>
          <w:lang w:val="en-US" w:eastAsia="zh-CN"/>
        </w:rPr>
      </w:pPr>
      <w:r>
        <w:rPr>
          <w:lang w:val="en-US" w:eastAsia="zh-CN"/>
        </w:rPr>
        <w:tab/>
      </w:r>
      <w:r>
        <w:rPr>
          <w:lang w:val="en-US" w:eastAsia="zh-CN"/>
        </w:rPr>
        <w:tab/>
        <w:t xml:space="preserve">F  </w:t>
      </w:r>
      <w:r>
        <w:rPr>
          <w:rFonts w:ascii="Symbol" w:hAnsi="Symbol"/>
          <w:lang w:val="en-US" w:eastAsia="zh-CN"/>
        </w:rPr>
        <w:t></w:t>
      </w:r>
      <w:r>
        <w:rPr>
          <w:lang w:val="en-US" w:eastAsia="zh-CN"/>
        </w:rPr>
        <w:t xml:space="preserve">  f(a, G)</w:t>
      </w:r>
      <w:r>
        <w:rPr>
          <w:lang w:val="en-US" w:eastAsia="zh-CN"/>
        </w:rPr>
        <w:tab/>
        <w:t>(3)</w:t>
      </w:r>
    </w:p>
    <w:p w:rsidR="001A020B" w:rsidRDefault="001A020B" w:rsidP="00EA7B79">
      <w:pPr>
        <w:spacing w:line="360" w:lineRule="atLeast"/>
        <w:rPr>
          <w:lang w:val="en-US" w:eastAsia="zh-CN"/>
        </w:rPr>
      </w:pPr>
      <w:r>
        <w:rPr>
          <w:rFonts w:hint="eastAsia"/>
          <w:lang w:val="en-US" w:eastAsia="zh-CN"/>
        </w:rPr>
        <w:t>式中：</w:t>
      </w:r>
    </w:p>
    <w:p w:rsidR="001A020B" w:rsidRPr="00C3373F" w:rsidRDefault="001A020B" w:rsidP="00C3373F">
      <w:pPr>
        <w:pStyle w:val="Equationlegend"/>
        <w:spacing w:before="60"/>
        <w:rPr>
          <w:lang w:eastAsia="zh-CN"/>
        </w:rPr>
      </w:pPr>
      <w:bookmarkStart w:id="54" w:name="OLE_LINK10"/>
      <w:bookmarkStart w:id="55" w:name="OLE_LINK11"/>
      <w:r w:rsidRPr="00C3373F">
        <w:rPr>
          <w:lang w:eastAsia="zh-CN"/>
        </w:rPr>
        <w:tab/>
        <w:t>F</w:t>
      </w:r>
      <w:r w:rsidR="00DD5225" w:rsidRPr="00C3373F">
        <w:rPr>
          <w:lang w:eastAsia="zh-CN"/>
        </w:rPr>
        <w:t>：</w:t>
      </w:r>
      <w:r w:rsidRPr="00C3373F">
        <w:rPr>
          <w:lang w:eastAsia="zh-CN"/>
        </w:rPr>
        <w:tab/>
      </w:r>
      <w:r w:rsidRPr="00C3373F">
        <w:rPr>
          <w:rFonts w:hint="eastAsia"/>
          <w:lang w:eastAsia="zh-CN"/>
        </w:rPr>
        <w:t>向用户收取的费用</w:t>
      </w:r>
    </w:p>
    <w:p w:rsidR="001A020B" w:rsidRPr="00C3373F" w:rsidRDefault="001A020B" w:rsidP="00C3373F">
      <w:pPr>
        <w:pStyle w:val="Equationlegend"/>
        <w:spacing w:before="60"/>
        <w:rPr>
          <w:lang w:eastAsia="zh-CN"/>
        </w:rPr>
      </w:pPr>
      <w:r w:rsidRPr="00C3373F">
        <w:rPr>
          <w:lang w:eastAsia="zh-CN"/>
        </w:rPr>
        <w:tab/>
        <w:t>a</w:t>
      </w:r>
      <w:r w:rsidR="00DD5225" w:rsidRPr="00C3373F">
        <w:rPr>
          <w:lang w:eastAsia="zh-CN"/>
        </w:rPr>
        <w:t>：</w:t>
      </w:r>
      <w:r w:rsidRPr="00C3373F">
        <w:rPr>
          <w:lang w:eastAsia="zh-CN"/>
        </w:rPr>
        <w:tab/>
      </w:r>
      <w:r w:rsidRPr="00C3373F">
        <w:rPr>
          <w:rFonts w:hint="eastAsia"/>
          <w:lang w:eastAsia="zh-CN"/>
        </w:rPr>
        <w:t>监管机构制定的费用比例</w:t>
      </w:r>
    </w:p>
    <w:p w:rsidR="001A020B" w:rsidRPr="00C3373F" w:rsidRDefault="001A020B" w:rsidP="00C3373F">
      <w:pPr>
        <w:pStyle w:val="Equationlegend"/>
        <w:spacing w:before="60"/>
        <w:rPr>
          <w:lang w:eastAsia="zh-CN"/>
        </w:rPr>
      </w:pPr>
      <w:r w:rsidRPr="00C3373F">
        <w:rPr>
          <w:lang w:eastAsia="zh-CN"/>
        </w:rPr>
        <w:tab/>
        <w:t>G</w:t>
      </w:r>
      <w:r w:rsidR="00DD5225" w:rsidRPr="00C3373F">
        <w:rPr>
          <w:lang w:eastAsia="zh-CN"/>
        </w:rPr>
        <w:t>：</w:t>
      </w:r>
      <w:r w:rsidRPr="00C3373F">
        <w:rPr>
          <w:lang w:eastAsia="zh-CN"/>
        </w:rPr>
        <w:tab/>
      </w:r>
      <w:r w:rsidRPr="00C3373F">
        <w:rPr>
          <w:rFonts w:hint="eastAsia"/>
          <w:lang w:eastAsia="zh-CN"/>
        </w:rPr>
        <w:t>用户总收入</w:t>
      </w:r>
      <w:r w:rsidR="00E775F1" w:rsidRPr="00C3373F">
        <w:rPr>
          <w:rFonts w:hint="eastAsia"/>
          <w:lang w:eastAsia="zh-CN"/>
        </w:rPr>
        <w:t>。</w:t>
      </w:r>
      <w:bookmarkEnd w:id="54"/>
      <w:bookmarkEnd w:id="55"/>
    </w:p>
    <w:p w:rsidR="004A4E59" w:rsidRPr="00E30119" w:rsidRDefault="001A020B" w:rsidP="00B02A1E">
      <w:pPr>
        <w:pStyle w:val="StyleLinespacingAtleast18ptFirstline2ch"/>
        <w:ind w:firstLine="480"/>
        <w:rPr>
          <w:lang w:val="en-US" w:eastAsia="zh-CN"/>
        </w:rPr>
      </w:pPr>
      <w:r>
        <w:rPr>
          <w:rFonts w:hint="eastAsia"/>
          <w:lang w:val="en-US" w:eastAsia="zh-CN"/>
        </w:rPr>
        <w:t>奖励费用公式可用以下一般</w:t>
      </w:r>
      <w:r w:rsidRPr="008A15F1">
        <w:rPr>
          <w:rFonts w:hint="eastAsia"/>
          <w:lang w:val="en-US" w:eastAsia="zh-CN"/>
        </w:rPr>
        <w:t>函数形式</w:t>
      </w:r>
      <w:r>
        <w:rPr>
          <w:rFonts w:hint="eastAsia"/>
          <w:lang w:val="en-US" w:eastAsia="zh-CN"/>
        </w:rPr>
        <w:t>表示：</w:t>
      </w:r>
    </w:p>
    <w:p w:rsidR="00451E95" w:rsidRDefault="0094767C" w:rsidP="00C3373F">
      <w:pPr>
        <w:pStyle w:val="Equation"/>
        <w:rPr>
          <w:lang w:val="pt-BR"/>
        </w:rPr>
      </w:pPr>
      <w:r>
        <w:rPr>
          <w:lang w:val="pt-BR" w:eastAsia="zh-CN"/>
        </w:rPr>
        <w:tab/>
      </w:r>
      <w:r w:rsidR="001A020B">
        <w:rPr>
          <w:rFonts w:hint="eastAsia"/>
          <w:lang w:val="pt-BR" w:eastAsia="zh-CN"/>
        </w:rPr>
        <w:tab/>
      </w:r>
      <w:r w:rsidR="004A4E59" w:rsidRPr="007E1DE1">
        <w:rPr>
          <w:lang w:val="pt-BR"/>
        </w:rPr>
        <w:t xml:space="preserve">F  </w:t>
      </w:r>
      <w:r w:rsidR="004A4E59" w:rsidRPr="00CB6CBA">
        <w:rPr>
          <w:rFonts w:ascii="Symbol" w:hAnsi="Symbol"/>
          <w:lang w:val="en-US"/>
        </w:rPr>
        <w:t></w:t>
      </w:r>
      <w:r w:rsidR="004A4E59" w:rsidRPr="007E1DE1">
        <w:rPr>
          <w:lang w:val="pt-BR"/>
        </w:rPr>
        <w:t xml:space="preserve">  f(B, C, S, E, </w:t>
      </w:r>
      <w:r w:rsidR="004A4E59" w:rsidRPr="007E1DE1">
        <w:rPr>
          <w:i/>
          <w:iCs/>
          <w:lang w:val="pt-BR"/>
        </w:rPr>
        <w:t>F</w:t>
      </w:r>
      <w:r w:rsidR="004A4E59" w:rsidRPr="007E1DE1">
        <w:rPr>
          <w:i/>
          <w:iCs/>
          <w:position w:val="-4"/>
          <w:sz w:val="18"/>
          <w:lang w:val="pt-BR"/>
        </w:rPr>
        <w:t>R</w:t>
      </w:r>
      <w:r w:rsidR="004A4E59" w:rsidRPr="007E1DE1">
        <w:rPr>
          <w:lang w:val="pt-BR"/>
        </w:rPr>
        <w:t xml:space="preserve">, </w:t>
      </w:r>
      <w:r w:rsidR="004A4E59" w:rsidRPr="007E1DE1">
        <w:rPr>
          <w:i/>
          <w:iCs/>
          <w:lang w:val="pt-BR"/>
        </w:rPr>
        <w:t>F</w:t>
      </w:r>
      <w:r w:rsidR="004A4E59" w:rsidRPr="007E1DE1">
        <w:rPr>
          <w:i/>
          <w:iCs/>
          <w:position w:val="-4"/>
          <w:sz w:val="18"/>
          <w:lang w:val="pt-BR"/>
        </w:rPr>
        <w:t>C</w:t>
      </w:r>
      <w:r w:rsidR="004A4E59" w:rsidRPr="007E1DE1">
        <w:rPr>
          <w:lang w:val="pt-BR"/>
        </w:rPr>
        <w:t>)</w:t>
      </w:r>
      <w:r w:rsidR="004A4E59" w:rsidRPr="007E1DE1">
        <w:rPr>
          <w:lang w:val="pt-BR"/>
        </w:rPr>
        <w:tab/>
        <w:t>(4)</w:t>
      </w:r>
    </w:p>
    <w:p w:rsidR="001A020B" w:rsidRPr="002937B0" w:rsidRDefault="001A020B" w:rsidP="00C3373F">
      <w:pPr>
        <w:tabs>
          <w:tab w:val="clear" w:pos="794"/>
          <w:tab w:val="clear" w:pos="1191"/>
          <w:tab w:val="clear" w:pos="1588"/>
          <w:tab w:val="clear" w:pos="1985"/>
        </w:tabs>
        <w:overflowPunct/>
        <w:autoSpaceDE/>
        <w:autoSpaceDN/>
        <w:adjustRightInd/>
        <w:spacing w:before="0" w:line="360" w:lineRule="atLeast"/>
        <w:jc w:val="left"/>
        <w:textAlignment w:val="auto"/>
        <w:rPr>
          <w:lang w:val="pt-BR" w:eastAsia="zh-CN"/>
        </w:rPr>
      </w:pPr>
      <w:r>
        <w:rPr>
          <w:rFonts w:hint="eastAsia"/>
          <w:lang w:val="en-US" w:eastAsia="zh-CN"/>
        </w:rPr>
        <w:t>式中</w:t>
      </w:r>
      <w:r w:rsidRPr="00C44562">
        <w:rPr>
          <w:rFonts w:hint="eastAsia"/>
          <w:lang w:val="pt-BR" w:eastAsia="zh-CN"/>
        </w:rPr>
        <w:t>：</w:t>
      </w:r>
    </w:p>
    <w:p w:rsidR="001A020B" w:rsidRPr="00BF2032" w:rsidRDefault="001A020B" w:rsidP="00C3373F">
      <w:pPr>
        <w:pStyle w:val="Equationlegend"/>
        <w:spacing w:before="60"/>
        <w:rPr>
          <w:lang w:val="pt-BR" w:eastAsia="zh-CN"/>
        </w:rPr>
      </w:pPr>
      <w:r w:rsidRPr="00BF2032">
        <w:rPr>
          <w:lang w:val="pt-BR" w:eastAsia="zh-CN"/>
        </w:rPr>
        <w:tab/>
        <w:t>F</w:t>
      </w:r>
      <w:r w:rsidR="00DD5225" w:rsidRPr="00BF2032">
        <w:rPr>
          <w:lang w:val="pt-BR" w:eastAsia="zh-CN"/>
        </w:rPr>
        <w:t>：</w:t>
      </w:r>
      <w:r w:rsidRPr="00BF2032">
        <w:rPr>
          <w:lang w:val="pt-BR" w:eastAsia="zh-CN"/>
        </w:rPr>
        <w:tab/>
      </w:r>
      <w:r w:rsidRPr="00C3373F">
        <w:rPr>
          <w:rFonts w:hint="eastAsia"/>
          <w:lang w:eastAsia="zh-CN"/>
        </w:rPr>
        <w:t>向持照者收取的费用</w:t>
      </w:r>
    </w:p>
    <w:p w:rsidR="001A020B" w:rsidRPr="00BF2032" w:rsidRDefault="001A020B" w:rsidP="00C3373F">
      <w:pPr>
        <w:pStyle w:val="Equationlegend"/>
        <w:spacing w:before="60"/>
        <w:rPr>
          <w:lang w:val="pt-BR" w:eastAsia="zh-CN"/>
        </w:rPr>
      </w:pPr>
      <w:r w:rsidRPr="00BF2032">
        <w:rPr>
          <w:lang w:val="pt-BR" w:eastAsia="zh-CN"/>
        </w:rPr>
        <w:tab/>
        <w:t>B</w:t>
      </w:r>
      <w:r w:rsidR="00DD5225" w:rsidRPr="00BF2032">
        <w:rPr>
          <w:lang w:val="pt-BR" w:eastAsia="zh-CN"/>
        </w:rPr>
        <w:t>：</w:t>
      </w:r>
      <w:r w:rsidRPr="00BF2032">
        <w:rPr>
          <w:lang w:val="pt-BR" w:eastAsia="zh-CN"/>
        </w:rPr>
        <w:tab/>
      </w:r>
      <w:r w:rsidRPr="00C3373F">
        <w:rPr>
          <w:rFonts w:hint="eastAsia"/>
          <w:lang w:eastAsia="zh-CN"/>
        </w:rPr>
        <w:t>带宽</w:t>
      </w:r>
    </w:p>
    <w:p w:rsidR="001A020B" w:rsidRPr="00BF2032" w:rsidRDefault="001A020B" w:rsidP="00C3373F">
      <w:pPr>
        <w:pStyle w:val="Equationlegend"/>
        <w:spacing w:before="60"/>
        <w:rPr>
          <w:lang w:val="pt-BR" w:eastAsia="zh-CN"/>
        </w:rPr>
      </w:pPr>
      <w:r w:rsidRPr="00BF2032">
        <w:rPr>
          <w:lang w:val="pt-BR" w:eastAsia="zh-CN"/>
        </w:rPr>
        <w:tab/>
        <w:t>C</w:t>
      </w:r>
      <w:r w:rsidR="00DD5225" w:rsidRPr="00BF2032">
        <w:rPr>
          <w:lang w:val="pt-BR" w:eastAsia="zh-CN"/>
        </w:rPr>
        <w:t>：</w:t>
      </w:r>
      <w:r w:rsidRPr="00BF2032">
        <w:rPr>
          <w:lang w:val="pt-BR" w:eastAsia="zh-CN"/>
        </w:rPr>
        <w:tab/>
      </w:r>
      <w:r w:rsidRPr="00C3373F">
        <w:rPr>
          <w:rFonts w:hint="eastAsia"/>
          <w:lang w:eastAsia="zh-CN"/>
        </w:rPr>
        <w:t>覆盖范围</w:t>
      </w:r>
    </w:p>
    <w:p w:rsidR="001A020B" w:rsidRPr="00BF2032" w:rsidRDefault="001A020B" w:rsidP="00C3373F">
      <w:pPr>
        <w:pStyle w:val="Equationlegend"/>
        <w:spacing w:before="60"/>
        <w:rPr>
          <w:lang w:val="pt-BR" w:eastAsia="zh-CN"/>
        </w:rPr>
      </w:pPr>
      <w:r w:rsidRPr="00BF2032">
        <w:rPr>
          <w:lang w:val="pt-BR" w:eastAsia="zh-CN"/>
        </w:rPr>
        <w:tab/>
        <w:t>S</w:t>
      </w:r>
      <w:r w:rsidR="00DD5225" w:rsidRPr="00BF2032">
        <w:rPr>
          <w:lang w:val="pt-BR" w:eastAsia="zh-CN"/>
        </w:rPr>
        <w:t>：</w:t>
      </w:r>
      <w:r w:rsidRPr="00BF2032">
        <w:rPr>
          <w:lang w:val="pt-BR" w:eastAsia="zh-CN"/>
        </w:rPr>
        <w:tab/>
      </w:r>
      <w:r w:rsidRPr="00C3373F">
        <w:rPr>
          <w:rFonts w:hint="eastAsia"/>
          <w:lang w:eastAsia="zh-CN"/>
        </w:rPr>
        <w:t>站点位置</w:t>
      </w:r>
    </w:p>
    <w:p w:rsidR="001A020B" w:rsidRPr="00C3373F" w:rsidRDefault="001A020B" w:rsidP="00C3373F">
      <w:pPr>
        <w:pStyle w:val="Equationlegend"/>
        <w:spacing w:before="60"/>
        <w:rPr>
          <w:lang w:eastAsia="zh-CN"/>
        </w:rPr>
      </w:pPr>
      <w:r w:rsidRPr="00BF2032">
        <w:rPr>
          <w:lang w:val="pt-BR" w:eastAsia="zh-CN"/>
        </w:rPr>
        <w:tab/>
      </w:r>
      <w:r w:rsidRPr="00C3373F">
        <w:rPr>
          <w:lang w:eastAsia="zh-CN"/>
        </w:rPr>
        <w:t>E</w:t>
      </w:r>
      <w:r w:rsidR="00DD5225" w:rsidRPr="00C3373F">
        <w:rPr>
          <w:lang w:eastAsia="zh-CN"/>
        </w:rPr>
        <w:t>：</w:t>
      </w:r>
      <w:r w:rsidRPr="00C3373F">
        <w:rPr>
          <w:lang w:eastAsia="zh-CN"/>
        </w:rPr>
        <w:tab/>
      </w:r>
      <w:r w:rsidRPr="00C3373F">
        <w:rPr>
          <w:rFonts w:hint="eastAsia"/>
          <w:lang w:eastAsia="zh-CN"/>
        </w:rPr>
        <w:t>专用性</w:t>
      </w:r>
    </w:p>
    <w:p w:rsidR="001A020B" w:rsidRPr="00C3373F" w:rsidRDefault="001A020B" w:rsidP="00C3373F">
      <w:pPr>
        <w:pStyle w:val="Equationlegend"/>
        <w:spacing w:before="60"/>
        <w:rPr>
          <w:lang w:eastAsia="zh-CN"/>
        </w:rPr>
      </w:pPr>
      <w:r w:rsidRPr="00C3373F">
        <w:rPr>
          <w:lang w:eastAsia="zh-CN"/>
        </w:rPr>
        <w:tab/>
      </w:r>
      <w:r w:rsidR="00C3373F">
        <w:rPr>
          <w:i/>
          <w:iCs/>
          <w:lang w:val="pt-BR" w:eastAsia="zh-CN"/>
        </w:rPr>
        <w:t>F</w:t>
      </w:r>
      <w:r w:rsidR="00C3373F">
        <w:rPr>
          <w:i/>
          <w:iCs/>
          <w:position w:val="-4"/>
          <w:sz w:val="18"/>
          <w:lang w:val="pt-BR" w:eastAsia="zh-CN"/>
        </w:rPr>
        <w:t>R</w:t>
      </w:r>
      <w:r w:rsidR="00DD5225" w:rsidRPr="00C3373F">
        <w:rPr>
          <w:lang w:eastAsia="zh-CN"/>
        </w:rPr>
        <w:t>：</w:t>
      </w:r>
      <w:r w:rsidRPr="00C3373F">
        <w:rPr>
          <w:lang w:eastAsia="zh-CN"/>
        </w:rPr>
        <w:tab/>
      </w:r>
      <w:r w:rsidRPr="00C3373F">
        <w:rPr>
          <w:rFonts w:hint="eastAsia"/>
          <w:lang w:eastAsia="zh-CN"/>
        </w:rPr>
        <w:t>频率</w:t>
      </w:r>
    </w:p>
    <w:p w:rsidR="001A020B" w:rsidRPr="00C3373F" w:rsidRDefault="001A020B" w:rsidP="00C3373F">
      <w:pPr>
        <w:pStyle w:val="Equationlegend"/>
        <w:spacing w:before="60"/>
        <w:rPr>
          <w:lang w:eastAsia="zh-CN"/>
        </w:rPr>
      </w:pPr>
      <w:r w:rsidRPr="00C3373F">
        <w:rPr>
          <w:lang w:eastAsia="zh-CN"/>
        </w:rPr>
        <w:tab/>
      </w:r>
      <w:r w:rsidR="00C3373F">
        <w:rPr>
          <w:i/>
          <w:iCs/>
          <w:lang w:eastAsia="zh-CN"/>
        </w:rPr>
        <w:t>F</w:t>
      </w:r>
      <w:r w:rsidR="00C3373F">
        <w:rPr>
          <w:i/>
          <w:iCs/>
          <w:vertAlign w:val="subscript"/>
          <w:lang w:eastAsia="zh-CN"/>
        </w:rPr>
        <w:t>C</w:t>
      </w:r>
      <w:r w:rsidR="00C3373F" w:rsidRPr="00C3373F">
        <w:rPr>
          <w:lang w:eastAsia="zh-CN"/>
        </w:rPr>
        <w:t xml:space="preserve"> </w:t>
      </w:r>
      <w:r w:rsidR="00DD5225" w:rsidRPr="00C3373F">
        <w:rPr>
          <w:lang w:eastAsia="zh-CN"/>
        </w:rPr>
        <w:t>：</w:t>
      </w:r>
      <w:r w:rsidRPr="00C3373F">
        <w:rPr>
          <w:lang w:eastAsia="zh-CN"/>
        </w:rPr>
        <w:tab/>
      </w:r>
      <w:r w:rsidRPr="00C3373F">
        <w:rPr>
          <w:rFonts w:hint="eastAsia"/>
          <w:lang w:eastAsia="zh-CN"/>
        </w:rPr>
        <w:t>主管部门的财务系数</w:t>
      </w:r>
      <w:r w:rsidR="00E775F1" w:rsidRPr="00C3373F">
        <w:rPr>
          <w:rFonts w:hint="eastAsia"/>
          <w:lang w:eastAsia="zh-CN"/>
        </w:rPr>
        <w:t>。</w:t>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也可以使用机会成本费公式。此费用公式类似于奖励费公式，但是，在这种情况下，应设置主管部门的财务系数</w:t>
      </w:r>
      <w:r w:rsidRPr="00CB6CBA">
        <w:rPr>
          <w:lang w:val="en-US" w:eastAsia="zh-CN"/>
        </w:rPr>
        <w:t>(</w:t>
      </w:r>
      <w:r w:rsidRPr="00CB6CBA">
        <w:rPr>
          <w:i/>
          <w:iCs/>
          <w:lang w:val="en-US" w:eastAsia="zh-CN"/>
        </w:rPr>
        <w:t>F</w:t>
      </w:r>
      <w:r w:rsidRPr="00CB6CBA">
        <w:rPr>
          <w:i/>
          <w:iCs/>
          <w:position w:val="-4"/>
          <w:sz w:val="16"/>
          <w:lang w:val="en-US" w:eastAsia="zh-CN"/>
        </w:rPr>
        <w:t>C</w:t>
      </w:r>
      <w:r w:rsidRPr="00CB6CBA">
        <w:rPr>
          <w:lang w:val="en-US" w:eastAsia="zh-CN"/>
        </w:rPr>
        <w:t>)</w:t>
      </w:r>
      <w:r>
        <w:rPr>
          <w:rFonts w:hint="eastAsia"/>
          <w:lang w:val="en-US" w:eastAsia="zh-CN"/>
        </w:rPr>
        <w:t>，让此费用接近于频谱的市场价值。</w:t>
      </w:r>
    </w:p>
    <w:p w:rsidR="001A020B" w:rsidRPr="00DC2BD7" w:rsidRDefault="001A020B" w:rsidP="00B02A1E">
      <w:pPr>
        <w:pStyle w:val="StyleLinespacingAtleast18ptFirstline2ch"/>
        <w:ind w:firstLine="480"/>
        <w:rPr>
          <w:lang w:val="en-US" w:eastAsia="zh-CN"/>
        </w:rPr>
      </w:pPr>
      <w:r>
        <w:rPr>
          <w:rFonts w:hint="eastAsia"/>
          <w:lang w:val="en-US" w:eastAsia="zh-CN"/>
        </w:rPr>
        <w:t>上述多个公式以及</w:t>
      </w:r>
      <w:r w:rsidR="00C93F32">
        <w:rPr>
          <w:rFonts w:hint="eastAsia"/>
          <w:lang w:val="en-US" w:eastAsia="zh-CN"/>
        </w:rPr>
        <w:t>其他</w:t>
      </w:r>
      <w:r>
        <w:rPr>
          <w:rFonts w:hint="eastAsia"/>
          <w:lang w:val="en-US" w:eastAsia="zh-CN"/>
        </w:rPr>
        <w:t>国际电联文件中的公式中都含有一个由主管部门设定的任意系数。使用此任意系数意味着计算出来的费用本身也是一个任意值。许</w:t>
      </w:r>
      <w:r w:rsidRPr="00DC2BD7">
        <w:rPr>
          <w:rFonts w:hint="eastAsia"/>
          <w:lang w:val="en-US" w:eastAsia="zh-CN"/>
        </w:rPr>
        <w:t>多</w:t>
      </w:r>
      <w:r>
        <w:rPr>
          <w:rFonts w:hint="eastAsia"/>
          <w:lang w:val="en-US" w:eastAsia="zh-CN"/>
        </w:rPr>
        <w:t>国家已经实施或正在考虑实施基于上述各种一般函数形式的费用模型。在正在</w:t>
      </w:r>
      <w:r w:rsidR="00C93F32">
        <w:rPr>
          <w:rFonts w:hint="eastAsia"/>
          <w:lang w:val="en-US" w:eastAsia="zh-CN"/>
        </w:rPr>
        <w:t>制定</w:t>
      </w:r>
      <w:r>
        <w:rPr>
          <w:rFonts w:hint="eastAsia"/>
          <w:lang w:val="en-US" w:eastAsia="zh-CN"/>
        </w:rPr>
        <w:t>奖励费或机会成本费模型的国家，人们已经认识到这是一项复杂而艰巨的工作，有的主管部门在施行之前会举办公众征询。</w:t>
      </w:r>
    </w:p>
    <w:p w:rsidR="001A020B" w:rsidRDefault="00BC0E90" w:rsidP="00BC0E90">
      <w:pPr>
        <w:pStyle w:val="Heading3"/>
        <w:tabs>
          <w:tab w:val="clear" w:pos="794"/>
        </w:tabs>
        <w:spacing w:line="360" w:lineRule="atLeast"/>
        <w:ind w:left="0" w:firstLine="0"/>
        <w:rPr>
          <w:lang w:val="en-US" w:eastAsia="zh-CN"/>
        </w:rPr>
      </w:pPr>
      <w:bookmarkStart w:id="56" w:name="_Toc309886454"/>
      <w:r>
        <w:rPr>
          <w:rFonts w:hint="eastAsia"/>
          <w:lang w:val="en-US" w:eastAsia="zh-CN"/>
        </w:rPr>
        <w:t>2.3.5</w:t>
      </w:r>
      <w:r>
        <w:rPr>
          <w:rFonts w:hint="eastAsia"/>
          <w:lang w:val="en-US" w:eastAsia="zh-CN"/>
        </w:rPr>
        <w:tab/>
      </w:r>
      <w:r w:rsidR="001A020B">
        <w:rPr>
          <w:rFonts w:hint="eastAsia"/>
          <w:lang w:val="en-US" w:eastAsia="zh-CN"/>
        </w:rPr>
        <w:t>收费法的利弊</w:t>
      </w:r>
      <w:bookmarkEnd w:id="56"/>
    </w:p>
    <w:p w:rsidR="001A020B" w:rsidRPr="00252B0A" w:rsidRDefault="001A020B" w:rsidP="00B02A1E">
      <w:pPr>
        <w:pStyle w:val="StyleLinespacingAtleast18ptFirstline2ch"/>
        <w:ind w:firstLine="480"/>
        <w:rPr>
          <w:lang w:val="en-US" w:eastAsia="zh-CN"/>
        </w:rPr>
      </w:pPr>
      <w:r>
        <w:rPr>
          <w:rFonts w:hint="eastAsia"/>
          <w:lang w:val="en-US" w:eastAsia="zh-CN"/>
        </w:rPr>
        <w:t>在对经济效率的影响方面，只要收费水平设置得不高于市场价值，频谱收费就是对免费核发执照的改进。如果设定得太高，频谱就得不到充分利用。事实上，如果将收费水平设定得高于所有潜在用户的付费意愿，则频谱会被闲置，不会产生任何社会效益。另一方面，如果收费水平设定得低于市场价值，即使是频谱的需求太大，也可以提高经济效益，频谱管理部门的收益将低于市场估价。将收费水平设得太低的不利后果是频谱可能被浪费，频谱</w:t>
      </w:r>
      <w:r w:rsidRPr="00252B0A">
        <w:rPr>
          <w:rFonts w:hint="eastAsia"/>
          <w:lang w:val="en-US" w:eastAsia="zh-CN"/>
        </w:rPr>
        <w:t>拥挤</w:t>
      </w:r>
      <w:r>
        <w:rPr>
          <w:rFonts w:hint="eastAsia"/>
          <w:lang w:val="en-US" w:eastAsia="zh-CN"/>
        </w:rPr>
        <w:t>增加。</w:t>
      </w:r>
    </w:p>
    <w:p w:rsidR="001A020B" w:rsidRPr="00CB6CBA" w:rsidRDefault="001A020B" w:rsidP="00B02A1E">
      <w:pPr>
        <w:pStyle w:val="StyleLinespacingAtleast18ptFirstline2ch"/>
        <w:ind w:firstLine="480"/>
        <w:rPr>
          <w:lang w:val="en-US" w:eastAsia="zh-CN"/>
        </w:rPr>
      </w:pPr>
      <w:r>
        <w:rPr>
          <w:rFonts w:hint="eastAsia"/>
          <w:lang w:val="en-US" w:eastAsia="zh-CN"/>
        </w:rPr>
        <w:t>例如，假设某服务提供商使用两段频谱，缴纳的费用为每频段</w:t>
      </w:r>
      <w:r>
        <w:rPr>
          <w:lang w:val="en-US" w:eastAsia="zh-CN"/>
        </w:rPr>
        <w:t>100</w:t>
      </w:r>
      <w:r>
        <w:rPr>
          <w:rFonts w:hint="eastAsia"/>
          <w:lang w:val="en-US" w:eastAsia="zh-CN"/>
        </w:rPr>
        <w:t>美元，总共</w:t>
      </w:r>
      <w:r>
        <w:rPr>
          <w:lang w:val="en-US" w:eastAsia="zh-CN"/>
        </w:rPr>
        <w:t>200</w:t>
      </w:r>
      <w:r>
        <w:rPr>
          <w:rFonts w:hint="eastAsia"/>
          <w:lang w:val="en-US" w:eastAsia="zh-CN"/>
        </w:rPr>
        <w:t>美元，低于市场价值。另外假设通过花</w:t>
      </w:r>
      <w:r>
        <w:rPr>
          <w:lang w:val="en-US" w:eastAsia="zh-CN"/>
        </w:rPr>
        <w:t>150</w:t>
      </w:r>
      <w:r>
        <w:rPr>
          <w:rFonts w:hint="eastAsia"/>
          <w:lang w:val="en-US" w:eastAsia="zh-CN"/>
        </w:rPr>
        <w:t>美元购买更加高效的设备，只需使用一个频段就可以提供相同的</w:t>
      </w:r>
      <w:r w:rsidR="0042797A">
        <w:rPr>
          <w:rFonts w:hint="eastAsia"/>
          <w:lang w:val="en-US" w:eastAsia="zh-CN"/>
        </w:rPr>
        <w:t>业务</w:t>
      </w:r>
      <w:r>
        <w:rPr>
          <w:rFonts w:hint="eastAsia"/>
          <w:lang w:val="en-US" w:eastAsia="zh-CN"/>
        </w:rPr>
        <w:t>。理性的服务提供商会发现第二种方案的总成本更高，高达</w:t>
      </w:r>
      <w:r>
        <w:rPr>
          <w:lang w:val="en-US" w:eastAsia="zh-CN"/>
        </w:rPr>
        <w:t>250</w:t>
      </w:r>
      <w:r>
        <w:rPr>
          <w:rFonts w:hint="eastAsia"/>
          <w:lang w:val="en-US" w:eastAsia="zh-CN"/>
        </w:rPr>
        <w:t>美元</w:t>
      </w:r>
      <w:r w:rsidR="00117E79">
        <w:rPr>
          <w:rFonts w:hint="eastAsia"/>
          <w:lang w:val="en-US" w:eastAsia="zh-CN"/>
        </w:rPr>
        <w:t>(</w:t>
      </w:r>
      <w:r>
        <w:rPr>
          <w:rFonts w:hint="eastAsia"/>
          <w:lang w:val="en-US" w:eastAsia="zh-CN"/>
        </w:rPr>
        <w:t>其中</w:t>
      </w:r>
      <w:r>
        <w:rPr>
          <w:lang w:val="en-US" w:eastAsia="zh-CN"/>
        </w:rPr>
        <w:t>150</w:t>
      </w:r>
      <w:r>
        <w:rPr>
          <w:rFonts w:hint="eastAsia"/>
          <w:lang w:val="en-US" w:eastAsia="zh-CN"/>
        </w:rPr>
        <w:t>美元用于购买新设备，另</w:t>
      </w:r>
      <w:r>
        <w:rPr>
          <w:lang w:val="en-US" w:eastAsia="zh-CN"/>
        </w:rPr>
        <w:t>100</w:t>
      </w:r>
      <w:r>
        <w:rPr>
          <w:rFonts w:hint="eastAsia"/>
          <w:lang w:val="en-US" w:eastAsia="zh-CN"/>
        </w:rPr>
        <w:t>美元用于购买单个频段</w:t>
      </w:r>
      <w:r w:rsidR="00117E79">
        <w:rPr>
          <w:rFonts w:hint="eastAsia"/>
          <w:lang w:val="en-US" w:eastAsia="zh-CN"/>
        </w:rPr>
        <w:t>)</w:t>
      </w:r>
      <w:r>
        <w:rPr>
          <w:rFonts w:hint="eastAsia"/>
          <w:lang w:val="en-US" w:eastAsia="zh-CN"/>
        </w:rPr>
        <w:t>，因而不会选择此方案。但是，现在如果按此频谱的实际市场价值是收费，即每频段</w:t>
      </w:r>
      <w:r>
        <w:rPr>
          <w:lang w:val="en-US" w:eastAsia="zh-CN"/>
        </w:rPr>
        <w:t>175</w:t>
      </w:r>
      <w:r>
        <w:rPr>
          <w:rFonts w:hint="eastAsia"/>
          <w:lang w:val="en-US" w:eastAsia="zh-CN"/>
        </w:rPr>
        <w:t>美元，则该服务提供商将会选择购买新设备，并用</w:t>
      </w:r>
      <w:r>
        <w:rPr>
          <w:lang w:val="en-US" w:eastAsia="zh-CN"/>
        </w:rPr>
        <w:t>325</w:t>
      </w:r>
      <w:r>
        <w:rPr>
          <w:rFonts w:hint="eastAsia"/>
          <w:lang w:val="en-US" w:eastAsia="zh-CN"/>
        </w:rPr>
        <w:t>美元的总成本保留一个频谱，而不是花</w:t>
      </w:r>
      <w:r>
        <w:rPr>
          <w:lang w:val="en-US" w:eastAsia="zh-CN"/>
        </w:rPr>
        <w:t>350</w:t>
      </w:r>
      <w:r>
        <w:rPr>
          <w:rFonts w:hint="eastAsia"/>
          <w:lang w:val="en-US" w:eastAsia="zh-CN"/>
        </w:rPr>
        <w:t>美元的总成本保留旧设备和两个频段。这样，就可以腾出这个频段供</w:t>
      </w:r>
      <w:r w:rsidR="00C93F32">
        <w:rPr>
          <w:rFonts w:hint="eastAsia"/>
          <w:lang w:val="en-US" w:eastAsia="zh-CN"/>
        </w:rPr>
        <w:t>其他</w:t>
      </w:r>
      <w:r>
        <w:rPr>
          <w:rFonts w:hint="eastAsia"/>
          <w:lang w:val="en-US" w:eastAsia="zh-CN"/>
        </w:rPr>
        <w:t>方使用，意味着公众可通过相同数量的频谱享受两种服务带来的好处，而以前这些频谱只能提供一种服务。</w:t>
      </w:r>
    </w:p>
    <w:p w:rsidR="001A020B" w:rsidRPr="00894665" w:rsidRDefault="001A020B" w:rsidP="00B02A1E">
      <w:pPr>
        <w:pStyle w:val="StyleLinespacingAtleast18ptFirstline2ch"/>
        <w:ind w:firstLine="480"/>
        <w:rPr>
          <w:lang w:val="en-US" w:eastAsia="zh-CN"/>
        </w:rPr>
      </w:pPr>
      <w:r>
        <w:rPr>
          <w:rFonts w:hint="eastAsia"/>
          <w:lang w:val="en-US" w:eastAsia="zh-CN"/>
        </w:rPr>
        <w:t>费用低于市场价值时所产生的类似问题是各种业务有可能会浪费性地使用频谱。例如，可通过有线或无线方式提供电视节目等</w:t>
      </w:r>
      <w:r w:rsidR="0042797A">
        <w:rPr>
          <w:rFonts w:hint="eastAsia"/>
          <w:lang w:val="en-US" w:eastAsia="zh-CN"/>
        </w:rPr>
        <w:t>业务</w:t>
      </w:r>
      <w:r>
        <w:rPr>
          <w:rFonts w:hint="eastAsia"/>
          <w:lang w:val="en-US" w:eastAsia="zh-CN"/>
        </w:rPr>
        <w:t>。移动电话等</w:t>
      </w:r>
      <w:r w:rsidR="00C93F32">
        <w:rPr>
          <w:rFonts w:hint="eastAsia"/>
          <w:lang w:val="en-US" w:eastAsia="zh-CN"/>
        </w:rPr>
        <w:t>其他</w:t>
      </w:r>
      <w:r w:rsidR="0042797A">
        <w:rPr>
          <w:rFonts w:hint="eastAsia"/>
          <w:lang w:val="en-US" w:eastAsia="zh-CN"/>
        </w:rPr>
        <w:t>业务</w:t>
      </w:r>
      <w:r>
        <w:rPr>
          <w:rFonts w:hint="eastAsia"/>
          <w:lang w:val="en-US" w:eastAsia="zh-CN"/>
        </w:rPr>
        <w:t>则只能通过无线电频谱提供。如果所有资源</w:t>
      </w:r>
      <w:r w:rsidR="00117E79">
        <w:rPr>
          <w:rFonts w:hint="eastAsia"/>
          <w:lang w:val="en-US" w:eastAsia="zh-CN"/>
        </w:rPr>
        <w:t>(</w:t>
      </w:r>
      <w:r>
        <w:rPr>
          <w:rFonts w:hint="eastAsia"/>
          <w:lang w:val="en-US" w:eastAsia="zh-CN"/>
        </w:rPr>
        <w:t>频谱、光纤、</w:t>
      </w:r>
      <w:r w:rsidRPr="00894665">
        <w:rPr>
          <w:rFonts w:hint="eastAsia"/>
          <w:lang w:val="en-US" w:eastAsia="zh-CN"/>
        </w:rPr>
        <w:t>铜线</w:t>
      </w:r>
      <w:r>
        <w:rPr>
          <w:rFonts w:hint="eastAsia"/>
          <w:lang w:val="en-US" w:eastAsia="zh-CN"/>
        </w:rPr>
        <w:t>等</w:t>
      </w:r>
      <w:r w:rsidR="00117E79">
        <w:rPr>
          <w:rFonts w:hint="eastAsia"/>
          <w:lang w:val="en-US" w:eastAsia="zh-CN"/>
        </w:rPr>
        <w:t>)</w:t>
      </w:r>
      <w:r>
        <w:rPr>
          <w:rFonts w:hint="eastAsia"/>
          <w:lang w:val="en-US" w:eastAsia="zh-CN"/>
        </w:rPr>
        <w:t>都按市价定价，服务提供商就会选择符合经济高效分配要求的投入组合。然而，如果频谱定价低于其市场价值，在其经营活动中可选择使用有线或无线基础设施的服务提供商</w:t>
      </w:r>
      <w:r w:rsidR="00117E79">
        <w:rPr>
          <w:rFonts w:hint="eastAsia"/>
          <w:lang w:val="en-US" w:eastAsia="zh-CN"/>
        </w:rPr>
        <w:t>(</w:t>
      </w:r>
      <w:r>
        <w:rPr>
          <w:rFonts w:hint="eastAsia"/>
          <w:lang w:val="en-US" w:eastAsia="zh-CN"/>
        </w:rPr>
        <w:t>如电视节目发行商</w:t>
      </w:r>
      <w:r w:rsidR="00117E79">
        <w:rPr>
          <w:rFonts w:hint="eastAsia"/>
          <w:lang w:val="en-US" w:eastAsia="zh-CN"/>
        </w:rPr>
        <w:t>)</w:t>
      </w:r>
      <w:r>
        <w:rPr>
          <w:rFonts w:hint="eastAsia"/>
          <w:lang w:val="en-US" w:eastAsia="zh-CN"/>
        </w:rPr>
        <w:t>将倾向于使用更多频谱和更少的各种可用频谱替代物。电视所用频谱数量越大，可供移动电话等</w:t>
      </w:r>
      <w:r w:rsidR="00C93F32">
        <w:rPr>
          <w:rFonts w:hint="eastAsia"/>
          <w:lang w:val="en-US" w:eastAsia="zh-CN"/>
        </w:rPr>
        <w:t>其他</w:t>
      </w:r>
      <w:r w:rsidR="0042797A">
        <w:rPr>
          <w:rFonts w:hint="eastAsia"/>
          <w:lang w:val="en-US" w:eastAsia="zh-CN"/>
        </w:rPr>
        <w:t>业务</w:t>
      </w:r>
      <w:r>
        <w:rPr>
          <w:rFonts w:hint="eastAsia"/>
          <w:lang w:val="en-US" w:eastAsia="zh-CN"/>
        </w:rPr>
        <w:t>使用的频谱数量就越少，意味着公众可使用的</w:t>
      </w:r>
      <w:r w:rsidR="0042797A">
        <w:rPr>
          <w:rFonts w:hint="eastAsia"/>
          <w:lang w:val="en-US" w:eastAsia="zh-CN"/>
        </w:rPr>
        <w:t>业务</w:t>
      </w:r>
      <w:r>
        <w:rPr>
          <w:rFonts w:hint="eastAsia"/>
          <w:lang w:val="en-US" w:eastAsia="zh-CN"/>
        </w:rPr>
        <w:t>总数明显减少，这是一个</w:t>
      </w:r>
      <w:r w:rsidRPr="006327D4">
        <w:rPr>
          <w:rFonts w:hint="eastAsia"/>
          <w:lang w:val="en-US" w:eastAsia="zh-CN"/>
        </w:rPr>
        <w:t>效率低</w:t>
      </w:r>
      <w:r>
        <w:rPr>
          <w:rFonts w:hint="eastAsia"/>
          <w:lang w:val="en-US" w:eastAsia="zh-CN"/>
        </w:rPr>
        <w:t>下的结果。</w:t>
      </w:r>
    </w:p>
    <w:p w:rsidR="001A020B" w:rsidRPr="00CB6CBA" w:rsidRDefault="001A020B" w:rsidP="00B02A1E">
      <w:pPr>
        <w:pStyle w:val="StyleLinespacingAtleast18ptFirstline2ch"/>
        <w:ind w:firstLine="480"/>
        <w:rPr>
          <w:lang w:val="en-US" w:eastAsia="zh-CN"/>
        </w:rPr>
      </w:pPr>
      <w:r>
        <w:rPr>
          <w:rFonts w:hint="eastAsia"/>
          <w:lang w:val="en-US" w:eastAsia="zh-CN"/>
        </w:rPr>
        <w:t>各种公式在设定执照费时很有用，但应针对国家的特定情况量体裁衣。主管部门和频谱用户都需要投入相当多的精力</w:t>
      </w:r>
      <w:r w:rsidRPr="006327D4">
        <w:rPr>
          <w:rFonts w:hint="eastAsia"/>
          <w:lang w:val="en-US" w:eastAsia="zh-CN"/>
        </w:rPr>
        <w:t>推导</w:t>
      </w:r>
      <w:r>
        <w:rPr>
          <w:rFonts w:hint="eastAsia"/>
          <w:lang w:val="en-US" w:eastAsia="zh-CN"/>
        </w:rPr>
        <w:t>公式。为了能正确使用，经设计，公式应能在明确的使用条件下达到特定的目的。这些条件取决于国家的特定方面，包括其地理结构</w:t>
      </w:r>
      <w:r w:rsidR="00117E79">
        <w:rPr>
          <w:rFonts w:hint="eastAsia"/>
          <w:lang w:val="en-US" w:eastAsia="zh-CN"/>
        </w:rPr>
        <w:t>(</w:t>
      </w:r>
      <w:r>
        <w:rPr>
          <w:rFonts w:hint="eastAsia"/>
          <w:lang w:val="en-US" w:eastAsia="zh-CN"/>
        </w:rPr>
        <w:t>如地形、大小、纬度</w:t>
      </w:r>
      <w:r w:rsidR="00117E79">
        <w:rPr>
          <w:rFonts w:hint="eastAsia"/>
          <w:lang w:val="en-US" w:eastAsia="zh-CN"/>
        </w:rPr>
        <w:t>)</w:t>
      </w:r>
      <w:r>
        <w:rPr>
          <w:rFonts w:hint="eastAsia"/>
          <w:lang w:val="en-US" w:eastAsia="zh-CN"/>
        </w:rPr>
        <w:t>、无线电通信基础设施、潜在的服务需求、需要与</w:t>
      </w:r>
      <w:r w:rsidRPr="00022D90">
        <w:rPr>
          <w:rFonts w:hint="eastAsia"/>
          <w:lang w:val="en-US" w:eastAsia="zh-CN"/>
        </w:rPr>
        <w:t>邻居</w:t>
      </w:r>
      <w:r>
        <w:rPr>
          <w:rFonts w:hint="eastAsia"/>
          <w:lang w:val="en-US" w:eastAsia="zh-CN"/>
        </w:rPr>
        <w:t>协调的程度。因此，除最基本的公式外，所有公式一般都只适用于特定的主管部门、特定的</w:t>
      </w:r>
      <w:r w:rsidR="0042797A">
        <w:rPr>
          <w:rFonts w:hint="eastAsia"/>
          <w:lang w:val="en-US" w:eastAsia="zh-CN"/>
        </w:rPr>
        <w:t>业务</w:t>
      </w:r>
      <w:r>
        <w:rPr>
          <w:rFonts w:hint="eastAsia"/>
          <w:lang w:val="en-US" w:eastAsia="zh-CN"/>
        </w:rPr>
        <w:t>甚至有限数量的频</w:t>
      </w:r>
      <w:r>
        <w:rPr>
          <w:rFonts w:hint="eastAsia"/>
          <w:lang w:val="en-US" w:eastAsia="zh-CN"/>
        </w:rPr>
        <w:lastRenderedPageBreak/>
        <w:t>段。现有公式可以被重复使用，但一定要进行修改。这一过程需要了解原来公式推导背后的目的和条件，以及建议实施的细则。</w:t>
      </w:r>
    </w:p>
    <w:p w:rsidR="001A020B" w:rsidRPr="00CB6CBA" w:rsidRDefault="001A020B" w:rsidP="00EA7B79">
      <w:pPr>
        <w:pStyle w:val="Heading4"/>
        <w:spacing w:line="360" w:lineRule="atLeast"/>
        <w:rPr>
          <w:u w:val="single"/>
          <w:lang w:val="en-US" w:eastAsia="zh-CN"/>
        </w:rPr>
      </w:pPr>
      <w:r w:rsidRPr="00CB6CBA">
        <w:rPr>
          <w:lang w:val="en-US" w:eastAsia="zh-CN"/>
        </w:rPr>
        <w:t>2.3.5.1</w:t>
      </w:r>
      <w:r w:rsidRPr="00CB6CBA">
        <w:rPr>
          <w:lang w:val="en-US" w:eastAsia="zh-CN"/>
        </w:rPr>
        <w:tab/>
      </w:r>
      <w:r>
        <w:rPr>
          <w:rFonts w:hint="eastAsia"/>
          <w:lang w:val="en-US" w:eastAsia="zh-CN"/>
        </w:rPr>
        <w:t>基于频谱管理成本的收费</w:t>
      </w:r>
    </w:p>
    <w:p w:rsidR="001A020B" w:rsidRPr="00E627CD" w:rsidRDefault="001A020B" w:rsidP="00B02A1E">
      <w:pPr>
        <w:pStyle w:val="StyleLinespacingAtleast18ptFirstline2ch"/>
        <w:ind w:firstLine="480"/>
        <w:rPr>
          <w:lang w:val="en-US" w:eastAsia="zh-CN"/>
        </w:rPr>
      </w:pPr>
      <w:r>
        <w:rPr>
          <w:rFonts w:hint="eastAsia"/>
          <w:lang w:val="en-US" w:eastAsia="zh-CN"/>
        </w:rPr>
        <w:t>此方法的优点在于可以提高频谱管理机构收益，确保持照者会为其频谱使用缴纳至少</w:t>
      </w:r>
      <w:r w:rsidRPr="00B906C6">
        <w:rPr>
          <w:rFonts w:hint="eastAsia"/>
          <w:lang w:val="en-US" w:eastAsia="zh-CN"/>
        </w:rPr>
        <w:t>象征性</w:t>
      </w:r>
      <w:r w:rsidRPr="007C57B5">
        <w:rPr>
          <w:rFonts w:hint="eastAsia"/>
          <w:lang w:val="en-US" w:eastAsia="zh-CN"/>
        </w:rPr>
        <w:t>数额</w:t>
      </w:r>
      <w:r>
        <w:rPr>
          <w:rFonts w:hint="eastAsia"/>
          <w:lang w:val="en-US" w:eastAsia="zh-CN"/>
        </w:rPr>
        <w:t>的费用，同时淘汰那些不足以缴纳</w:t>
      </w:r>
      <w:r w:rsidRPr="00B906C6">
        <w:rPr>
          <w:rFonts w:hint="eastAsia"/>
          <w:lang w:val="en-US" w:eastAsia="zh-CN"/>
        </w:rPr>
        <w:t>象征性</w:t>
      </w:r>
      <w:r>
        <w:rPr>
          <w:rFonts w:hint="eastAsia"/>
          <w:lang w:val="en-US" w:eastAsia="zh-CN"/>
        </w:rPr>
        <w:t>费用但又想获得执照的申请者。但这种方法的主要缺点是收费水平与所用频谱的价值之间的脱节。例如，某个持照者在相对人口稀少的地区使用某频段，并与在人口稠密的地区使用同一频段的另一用户缴纳同校多的费用，尽管后面的频段的价值要大得多。因为费用与频谱价值之间的这种脱节，此类费用很少能促进频谱的高效使用。在有的地区和频谱价值低的频段，收费可能抑制频谱的使用，造成效率低下。然而，基于成本的收费往往远低于频谱价值，从而只能在最小程度上促进频谱的高效利用。在通胀率高的国家，收费水平低会成为一个突出的问题，因为收费水平要每隔几年才更新一次，从而远远落后于物价水平。但是，如果</w:t>
      </w:r>
      <w:r w:rsidRPr="00E627CD">
        <w:rPr>
          <w:rFonts w:hint="eastAsia"/>
          <w:lang w:val="en-US" w:eastAsia="zh-CN"/>
        </w:rPr>
        <w:t>政治当局</w:t>
      </w:r>
      <w:r>
        <w:rPr>
          <w:rFonts w:hint="eastAsia"/>
          <w:lang w:val="en-US" w:eastAsia="zh-CN"/>
        </w:rPr>
        <w:t>授权频谱管理者根据需要更新收费水平以反映出经济中的物价走势，则可以减轻这一问题。</w:t>
      </w:r>
    </w:p>
    <w:p w:rsidR="001A020B" w:rsidRPr="00CB6CBA" w:rsidRDefault="001A020B" w:rsidP="00B02A1E">
      <w:pPr>
        <w:pStyle w:val="StyleLinespacingAtleast18ptFirstline2ch"/>
        <w:ind w:firstLine="480"/>
        <w:rPr>
          <w:lang w:val="en-US" w:eastAsia="zh-CN"/>
        </w:rPr>
      </w:pPr>
      <w:r>
        <w:rPr>
          <w:rFonts w:hint="eastAsia"/>
          <w:lang w:val="en-US" w:eastAsia="zh-CN"/>
        </w:rPr>
        <w:t>如果频谱的稀缺性逐渐降低，则可长期使用此方法。在这种情况下，可通过收费抵</w:t>
      </w:r>
      <w:r w:rsidRPr="00CF4AE1">
        <w:rPr>
          <w:rFonts w:hint="eastAsia"/>
          <w:lang w:val="en-US" w:eastAsia="zh-CN"/>
        </w:rPr>
        <w:t>偿</w:t>
      </w:r>
      <w:r>
        <w:rPr>
          <w:rFonts w:hint="eastAsia"/>
          <w:lang w:val="en-US" w:eastAsia="zh-CN"/>
        </w:rPr>
        <w:t>主管部门频谱管理成本，并防止干扰</w:t>
      </w:r>
      <w:r w:rsidRPr="00CB6CBA">
        <w:rPr>
          <w:rStyle w:val="FootnoteReference"/>
          <w:lang w:val="en-US"/>
        </w:rPr>
        <w:footnoteReference w:id="1"/>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2.3.5.2</w:t>
      </w:r>
      <w:r w:rsidRPr="00CB6CBA">
        <w:rPr>
          <w:lang w:val="en-US" w:eastAsia="zh-CN"/>
        </w:rPr>
        <w:tab/>
      </w:r>
      <w:r>
        <w:rPr>
          <w:rFonts w:hint="eastAsia"/>
          <w:lang w:val="en-US" w:eastAsia="zh-CN"/>
        </w:rPr>
        <w:t>基于用户总收入的收费</w:t>
      </w:r>
    </w:p>
    <w:p w:rsidR="00EA7B79" w:rsidRDefault="001A020B" w:rsidP="00C3373F">
      <w:pPr>
        <w:pStyle w:val="StyleLinespacingAtleast18ptFirstline2ch"/>
        <w:ind w:firstLine="480"/>
        <w:rPr>
          <w:lang w:val="en-US" w:eastAsia="zh-CN"/>
        </w:rPr>
      </w:pPr>
      <w:r>
        <w:rPr>
          <w:rFonts w:hint="eastAsia"/>
          <w:lang w:val="en-US" w:eastAsia="zh-CN"/>
        </w:rPr>
        <w:t>对于某些</w:t>
      </w:r>
      <w:r w:rsidR="0042797A">
        <w:rPr>
          <w:rFonts w:hint="eastAsia"/>
          <w:lang w:val="en-US" w:eastAsia="zh-CN"/>
        </w:rPr>
        <w:t>业务</w:t>
      </w:r>
      <w:r>
        <w:rPr>
          <w:rFonts w:hint="eastAsia"/>
          <w:lang w:val="en-US" w:eastAsia="zh-CN"/>
        </w:rPr>
        <w:t>，依据和频谱使用有关的总收入的某个百分率确定收费水平可为频谱主管部门带来可观的收益。例如，如果收费仅为收益的</w:t>
      </w:r>
      <w:r>
        <w:rPr>
          <w:lang w:val="en-US" w:eastAsia="zh-CN"/>
        </w:rPr>
        <w:t>0.1%</w:t>
      </w:r>
      <w:r>
        <w:rPr>
          <w:rFonts w:hint="eastAsia"/>
          <w:lang w:val="en-US" w:eastAsia="zh-CN"/>
        </w:rPr>
        <w:t>，则收益为</w:t>
      </w:r>
      <w:r>
        <w:rPr>
          <w:lang w:val="en-US" w:eastAsia="zh-CN"/>
        </w:rPr>
        <w:t>5</w:t>
      </w:r>
      <w:r>
        <w:rPr>
          <w:rFonts w:hint="eastAsia"/>
          <w:lang w:val="en-US" w:eastAsia="zh-CN"/>
        </w:rPr>
        <w:t>亿美元的</w:t>
      </w:r>
      <w:r w:rsidRPr="00637F86">
        <w:rPr>
          <w:rFonts w:hint="eastAsia"/>
          <w:lang w:val="en-US" w:eastAsia="zh-CN"/>
        </w:rPr>
        <w:t>电视</w:t>
      </w:r>
      <w:r>
        <w:rPr>
          <w:rFonts w:hint="eastAsia"/>
          <w:lang w:val="en-US" w:eastAsia="zh-CN"/>
        </w:rPr>
        <w:t>广播机构需要缴纳</w:t>
      </w:r>
      <w:r w:rsidRPr="00CB6CBA">
        <w:rPr>
          <w:lang w:val="en-US" w:eastAsia="zh-CN"/>
        </w:rPr>
        <w:t>500</w:t>
      </w:r>
      <w:r>
        <w:rPr>
          <w:lang w:val="en-US" w:eastAsia="zh-CN"/>
        </w:rPr>
        <w:t>,</w:t>
      </w:r>
      <w:r w:rsidRPr="00CB6CBA">
        <w:rPr>
          <w:lang w:val="en-US" w:eastAsia="zh-CN"/>
        </w:rPr>
        <w:t>000</w:t>
      </w:r>
      <w:r>
        <w:rPr>
          <w:rFonts w:hint="eastAsia"/>
          <w:lang w:val="en-US" w:eastAsia="zh-CN"/>
        </w:rPr>
        <w:t>的年费。并且，随着持照者的总收入增加，这类收费可为频谱主管部门带来更多收益。这种收费看起来既高效又公平，但存在三大问题。</w:t>
      </w:r>
    </w:p>
    <w:p w:rsidR="001A020B" w:rsidRPr="00CB6CBA" w:rsidRDefault="001A020B" w:rsidP="00B02A1E">
      <w:pPr>
        <w:pStyle w:val="StyleLinespacingAtleast18ptFirstline2ch"/>
        <w:ind w:firstLine="480"/>
        <w:rPr>
          <w:lang w:val="en-US" w:eastAsia="zh-CN"/>
        </w:rPr>
      </w:pPr>
      <w:r>
        <w:rPr>
          <w:rFonts w:hint="eastAsia"/>
          <w:lang w:val="en-US" w:eastAsia="zh-CN"/>
        </w:rPr>
        <w:t>首先，它只适用于总收入与频谱使用直接关联的用户，而不适用于那些只是从频谱开发间接获得总收入的用户－由于公司财务的复杂性，很难确定总收入，并且，确定用户的总收入中有多少是与频谱使用直接有关也几乎不可能的，例如，公共事业或电话公司的总收入中有多少来自于它们对固定网络中</w:t>
      </w:r>
      <w:r w:rsidRPr="00F87F20">
        <w:rPr>
          <w:rFonts w:hint="eastAsia"/>
          <w:lang w:val="en-US" w:eastAsia="zh-CN"/>
        </w:rPr>
        <w:t>微</w:t>
      </w:r>
      <w:r w:rsidRPr="00F5108F">
        <w:rPr>
          <w:rFonts w:hint="eastAsia"/>
          <w:lang w:val="en-US" w:eastAsia="zh-CN"/>
        </w:rPr>
        <w:t>波链路</w:t>
      </w:r>
      <w:r>
        <w:rPr>
          <w:rFonts w:hint="eastAsia"/>
          <w:lang w:val="en-US" w:eastAsia="zh-CN"/>
        </w:rPr>
        <w:t>的使用。</w:t>
      </w:r>
    </w:p>
    <w:p w:rsidR="001A020B" w:rsidRPr="00CB6CBA" w:rsidRDefault="001A020B" w:rsidP="00B02A1E">
      <w:pPr>
        <w:pStyle w:val="StyleLinespacingAtleast18ptFirstline2ch"/>
        <w:ind w:firstLine="480"/>
        <w:rPr>
          <w:lang w:val="en-US" w:eastAsia="zh-CN"/>
        </w:rPr>
      </w:pPr>
      <w:r>
        <w:rPr>
          <w:rFonts w:hint="eastAsia"/>
          <w:lang w:val="en-US" w:eastAsia="zh-CN"/>
        </w:rPr>
        <w:t>其次，因为用户的总收入不与频谱的价值直接相关，此费用不一定会促进频谱的高效使用或者持照者的公平待遇。例如，两家广播机构的总收入可能相同，但它们中有一家可能赢利丰厚，但另外一家可能赢利较少，甚至可能亏损经营。</w:t>
      </w:r>
    </w:p>
    <w:p w:rsidR="00C3373F" w:rsidRDefault="00C3373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第三，它可能</w:t>
      </w:r>
      <w:r w:rsidRPr="0022424D">
        <w:rPr>
          <w:rFonts w:hint="eastAsia"/>
          <w:lang w:val="en-US" w:eastAsia="zh-CN"/>
        </w:rPr>
        <w:t>抑制</w:t>
      </w:r>
      <w:r>
        <w:rPr>
          <w:rFonts w:hint="eastAsia"/>
          <w:lang w:val="en-US" w:eastAsia="zh-CN"/>
        </w:rPr>
        <w:t>频谱使用，降低业务增长速率，有损创新和频谱效率，并影响国际竞争力。</w:t>
      </w:r>
    </w:p>
    <w:p w:rsidR="001A020B" w:rsidRPr="00CB6CBA" w:rsidRDefault="001A020B" w:rsidP="00EA7B79">
      <w:pPr>
        <w:pStyle w:val="Heading4"/>
        <w:spacing w:line="360" w:lineRule="atLeast"/>
        <w:rPr>
          <w:lang w:val="en-US" w:eastAsia="zh-CN"/>
        </w:rPr>
      </w:pPr>
      <w:r w:rsidRPr="00CB6CBA">
        <w:rPr>
          <w:lang w:val="en-US" w:eastAsia="zh-CN"/>
        </w:rPr>
        <w:t>2.3.5.3</w:t>
      </w:r>
      <w:r w:rsidRPr="00CB6CBA">
        <w:rPr>
          <w:lang w:val="en-US" w:eastAsia="zh-CN"/>
        </w:rPr>
        <w:tab/>
      </w:r>
      <w:r>
        <w:rPr>
          <w:rFonts w:hint="eastAsia"/>
          <w:lang w:val="en-US" w:eastAsia="zh-CN"/>
        </w:rPr>
        <w:t>奖励费公式</w:t>
      </w:r>
    </w:p>
    <w:p w:rsidR="001A020B" w:rsidRPr="00CB6CBA" w:rsidRDefault="00AD147B" w:rsidP="00B02A1E">
      <w:pPr>
        <w:pStyle w:val="StyleLinespacingAtleast18ptFirstline2ch"/>
        <w:ind w:firstLine="480"/>
        <w:rPr>
          <w:lang w:val="en-US" w:eastAsia="zh-CN"/>
        </w:rPr>
      </w:pPr>
      <w:r>
        <w:rPr>
          <w:rFonts w:hint="eastAsia"/>
          <w:lang w:val="en-US" w:eastAsia="zh-CN"/>
        </w:rPr>
        <w:t>奖励费公司的优点在于能在某种程度上体现频谱的</w:t>
      </w:r>
      <w:r w:rsidR="001A020B">
        <w:rPr>
          <w:rFonts w:hint="eastAsia"/>
          <w:lang w:val="en-US" w:eastAsia="zh-CN"/>
        </w:rPr>
        <w:t>稀缺性和</w:t>
      </w:r>
      <w:r w:rsidR="001A020B" w:rsidRPr="002F39C7">
        <w:rPr>
          <w:rFonts w:hint="eastAsia"/>
          <w:lang w:val="en-US" w:eastAsia="zh-CN"/>
        </w:rPr>
        <w:t>级差</w:t>
      </w:r>
      <w:r w:rsidR="001A020B">
        <w:rPr>
          <w:rFonts w:hint="eastAsia"/>
          <w:lang w:val="en-US" w:eastAsia="zh-CN"/>
        </w:rPr>
        <w:t>租金。通过考虑人口、面积、使用带宽、频段等因素，此类公式的计算结果可能接近市场价值。但是，这类收费也有其缺点，即这些公式虽然复杂，但是不可能考虑所有市场变量。这需要在设定执照费时特别谨慎，以避免收费和市场估价之间存在太大</w:t>
      </w:r>
      <w:r w:rsidR="001A020B" w:rsidRPr="003B4202">
        <w:rPr>
          <w:rFonts w:hint="eastAsia"/>
          <w:lang w:val="en-US" w:eastAsia="zh-CN"/>
        </w:rPr>
        <w:t>偏差</w:t>
      </w:r>
      <w:r w:rsidR="001A020B">
        <w:rPr>
          <w:rFonts w:hint="eastAsia"/>
          <w:lang w:val="en-US" w:eastAsia="zh-CN"/>
        </w:rPr>
        <w:t>。为此，为了能有效使用频谱，奖励费公式需与市场估价挂钩。</w:t>
      </w:r>
    </w:p>
    <w:p w:rsidR="001A020B" w:rsidRPr="00CB6CBA" w:rsidRDefault="001A020B" w:rsidP="00B02A1E">
      <w:pPr>
        <w:pStyle w:val="StyleLinespacingAtleast18ptFirstline2ch"/>
        <w:ind w:firstLine="480"/>
        <w:rPr>
          <w:lang w:val="en-US" w:eastAsia="zh-CN"/>
        </w:rPr>
      </w:pPr>
      <w:r>
        <w:rPr>
          <w:rFonts w:hint="eastAsia"/>
          <w:lang w:val="en-US" w:eastAsia="zh-CN"/>
        </w:rPr>
        <w:t>因技术因数中不包括带宽降低，雷达业务等业务不适于采用基于带宽的奖励费。</w:t>
      </w:r>
    </w:p>
    <w:p w:rsidR="001A020B" w:rsidRPr="00CB6CBA" w:rsidRDefault="001A020B" w:rsidP="00EA7B79">
      <w:pPr>
        <w:pStyle w:val="Heading4"/>
        <w:spacing w:line="360" w:lineRule="atLeast"/>
        <w:rPr>
          <w:lang w:val="en-US" w:eastAsia="zh-CN"/>
        </w:rPr>
      </w:pPr>
      <w:r w:rsidRPr="00CB6CBA">
        <w:rPr>
          <w:lang w:val="en-US" w:eastAsia="zh-CN"/>
        </w:rPr>
        <w:t>2.3.5.4</w:t>
      </w:r>
      <w:r w:rsidRPr="00CB6CBA">
        <w:rPr>
          <w:lang w:val="en-US" w:eastAsia="zh-CN"/>
        </w:rPr>
        <w:tab/>
      </w:r>
      <w:r>
        <w:rPr>
          <w:rFonts w:hint="eastAsia"/>
          <w:lang w:val="en-US" w:eastAsia="zh-CN"/>
        </w:rPr>
        <w:t>机会成本费公式</w:t>
      </w:r>
    </w:p>
    <w:p w:rsidR="001A020B" w:rsidRPr="00CB6CBA" w:rsidRDefault="001A020B" w:rsidP="00B02A1E">
      <w:pPr>
        <w:pStyle w:val="StyleLinespacingAtleast18ptFirstline2ch"/>
        <w:ind w:firstLine="480"/>
        <w:rPr>
          <w:lang w:val="en-US" w:eastAsia="zh-CN"/>
        </w:rPr>
      </w:pPr>
      <w:r>
        <w:rPr>
          <w:rFonts w:hint="eastAsia"/>
          <w:lang w:val="en-US" w:eastAsia="zh-CN"/>
        </w:rPr>
        <w:t>机会成本费公式的优点是直接以</w:t>
      </w:r>
      <w:r w:rsidRPr="00BE4E72">
        <w:rPr>
          <w:rFonts w:hint="eastAsia"/>
          <w:lang w:val="en-US" w:eastAsia="zh-CN"/>
        </w:rPr>
        <w:t>模拟</w:t>
      </w:r>
      <w:r>
        <w:rPr>
          <w:rFonts w:hint="eastAsia"/>
          <w:lang w:val="en-US" w:eastAsia="zh-CN"/>
        </w:rPr>
        <w:t>市场价值为理想目标－从而鼓励现有用户考虑采用替代通信方式，并退回</w:t>
      </w:r>
      <w:r w:rsidRPr="00BE4E72">
        <w:rPr>
          <w:rFonts w:hint="eastAsia"/>
          <w:lang w:val="en-US" w:eastAsia="zh-CN"/>
        </w:rPr>
        <w:t>剩余</w:t>
      </w:r>
      <w:r>
        <w:rPr>
          <w:rFonts w:hint="eastAsia"/>
          <w:lang w:val="en-US" w:eastAsia="zh-CN"/>
        </w:rPr>
        <w:t>频谱。然而，由于极难推导出能考虑到影响特定地点频谱价格的所有相关变量的奖励费公式，也很难准确模拟出拍卖情况，并且完成分析所需的</w:t>
      </w:r>
      <w:r w:rsidRPr="00FE2CB0">
        <w:rPr>
          <w:rFonts w:hint="eastAsia"/>
          <w:lang w:val="en-US" w:eastAsia="zh-CN"/>
        </w:rPr>
        <w:t>努力</w:t>
      </w:r>
      <w:r>
        <w:rPr>
          <w:rFonts w:hint="eastAsia"/>
          <w:lang w:val="en-US" w:eastAsia="zh-CN"/>
        </w:rPr>
        <w:t>可能超过拍卖的成本。这类模拟取决于评估个体消费者的决定以及</w:t>
      </w:r>
      <w:r w:rsidRPr="00FE2CB0">
        <w:rPr>
          <w:rFonts w:hint="eastAsia"/>
          <w:lang w:val="en-US" w:eastAsia="zh-CN"/>
        </w:rPr>
        <w:t>以</w:t>
      </w:r>
      <w:r>
        <w:rPr>
          <w:rFonts w:hint="eastAsia"/>
          <w:lang w:val="en-US" w:eastAsia="zh-CN"/>
        </w:rPr>
        <w:t>何</w:t>
      </w:r>
      <w:r w:rsidRPr="00FE2CB0">
        <w:rPr>
          <w:rFonts w:hint="eastAsia"/>
          <w:lang w:val="en-US" w:eastAsia="zh-CN"/>
        </w:rPr>
        <w:t>种方式</w:t>
      </w:r>
      <w:r>
        <w:rPr>
          <w:rFonts w:hint="eastAsia"/>
          <w:lang w:val="en-US" w:eastAsia="zh-CN"/>
        </w:rPr>
        <w:t>将这一信息结合到可用模型中。根据以前二级市场交易情况进行的财务研究或</w:t>
      </w:r>
      <w:r w:rsidRPr="00FE2CB0">
        <w:rPr>
          <w:rFonts w:hint="eastAsia"/>
          <w:lang w:val="en-US" w:eastAsia="zh-CN"/>
        </w:rPr>
        <w:t>外推</w:t>
      </w:r>
      <w:r>
        <w:rPr>
          <w:rFonts w:hint="eastAsia"/>
          <w:lang w:val="en-US" w:eastAsia="zh-CN"/>
        </w:rPr>
        <w:t>在一定程度上有用，但仍然不能很完美地模拟出市场情况。例如，美国三次宽带</w:t>
      </w:r>
      <w:r>
        <w:rPr>
          <w:lang w:val="en-US" w:eastAsia="zh-CN"/>
        </w:rPr>
        <w:t>PCS</w:t>
      </w:r>
      <w:r>
        <w:rPr>
          <w:rFonts w:hint="eastAsia"/>
          <w:lang w:val="en-US" w:eastAsia="zh-CN"/>
        </w:rPr>
        <w:t>拍卖结果与几乎所有分析家的预测大相径庭。</w:t>
      </w:r>
      <w:r w:rsidRPr="0009432B">
        <w:rPr>
          <w:rFonts w:hint="eastAsia"/>
          <w:lang w:val="en-US" w:eastAsia="zh-CN"/>
        </w:rPr>
        <w:t>尽管如此</w:t>
      </w:r>
      <w:r>
        <w:rPr>
          <w:rFonts w:hint="eastAsia"/>
          <w:lang w:val="en-US" w:eastAsia="zh-CN"/>
        </w:rPr>
        <w:t>，当拍卖不可行或非法时，在管理频谱以平衡供需和提高经济</w:t>
      </w:r>
      <w:r w:rsidRPr="0009432B">
        <w:rPr>
          <w:rFonts w:hint="eastAsia"/>
          <w:lang w:val="en-US" w:eastAsia="zh-CN"/>
        </w:rPr>
        <w:t>福利</w:t>
      </w:r>
      <w:r>
        <w:rPr>
          <w:rFonts w:hint="eastAsia"/>
          <w:lang w:val="en-US" w:eastAsia="zh-CN"/>
        </w:rPr>
        <w:t>方面，这些方法比基于成本的替代方法更有优势。</w:t>
      </w:r>
    </w:p>
    <w:p w:rsidR="001A020B" w:rsidRPr="00CB6CBA" w:rsidRDefault="001A020B" w:rsidP="00EA7B79">
      <w:pPr>
        <w:pStyle w:val="Heading2"/>
        <w:spacing w:line="360" w:lineRule="atLeast"/>
        <w:rPr>
          <w:lang w:val="en-US" w:eastAsia="zh-CN"/>
        </w:rPr>
      </w:pPr>
      <w:bookmarkStart w:id="57" w:name="_Toc309886455"/>
      <w:r w:rsidRPr="00CB6CBA">
        <w:rPr>
          <w:lang w:val="en-US" w:eastAsia="zh-CN"/>
        </w:rPr>
        <w:t>2.4</w:t>
      </w:r>
      <w:r w:rsidRPr="00CB6CBA">
        <w:rPr>
          <w:lang w:val="en-US" w:eastAsia="zh-CN"/>
        </w:rPr>
        <w:tab/>
      </w:r>
      <w:r>
        <w:rPr>
          <w:rFonts w:hint="eastAsia"/>
          <w:lang w:val="en-US" w:eastAsia="zh-CN"/>
        </w:rPr>
        <w:t>影响各种经济方法的因素</w:t>
      </w:r>
      <w:bookmarkEnd w:id="57"/>
    </w:p>
    <w:p w:rsidR="00BE120D" w:rsidRDefault="001A020B" w:rsidP="00C3373F">
      <w:pPr>
        <w:pStyle w:val="StyleLinespacingAtleast18ptFirstline2ch"/>
        <w:ind w:firstLine="480"/>
        <w:rPr>
          <w:b/>
          <w:lang w:val="en-US" w:eastAsia="zh-CN"/>
        </w:rPr>
      </w:pPr>
      <w:r>
        <w:rPr>
          <w:rFonts w:hint="eastAsia"/>
          <w:lang w:val="en-US" w:eastAsia="zh-CN"/>
        </w:rPr>
        <w:t>有多种因素可能影响各个主管部门执行上述频谱管理的经济方法的需求和能力。各种法律、社会经济和技术基础设施方面的考虑都对频谱拍卖、可转让产权和执照费</w:t>
      </w:r>
      <w:r w:rsidRPr="00CE25BF">
        <w:rPr>
          <w:rFonts w:hint="eastAsia"/>
          <w:lang w:val="en-US" w:eastAsia="zh-CN"/>
        </w:rPr>
        <w:t>制度</w:t>
      </w:r>
      <w:r>
        <w:rPr>
          <w:rFonts w:hint="eastAsia"/>
          <w:lang w:val="en-US" w:eastAsia="zh-CN"/>
        </w:rPr>
        <w:t>有影响。</w:t>
      </w:r>
      <w:bookmarkStart w:id="58" w:name="_Toc309886456"/>
    </w:p>
    <w:p w:rsidR="001A020B" w:rsidRPr="00CB6CBA" w:rsidRDefault="001A020B" w:rsidP="00EA7B79">
      <w:pPr>
        <w:pStyle w:val="Heading3"/>
        <w:spacing w:line="360" w:lineRule="atLeast"/>
        <w:rPr>
          <w:lang w:val="en-US" w:eastAsia="zh-CN"/>
        </w:rPr>
      </w:pPr>
      <w:r w:rsidRPr="00CB6CBA">
        <w:rPr>
          <w:lang w:val="en-US" w:eastAsia="zh-CN"/>
        </w:rPr>
        <w:t>2.4.1</w:t>
      </w:r>
      <w:r w:rsidRPr="00CB6CBA">
        <w:rPr>
          <w:lang w:val="en-US" w:eastAsia="zh-CN"/>
        </w:rPr>
        <w:tab/>
      </w:r>
      <w:r>
        <w:rPr>
          <w:rFonts w:hint="eastAsia"/>
          <w:lang w:val="en-US" w:eastAsia="zh-CN"/>
        </w:rPr>
        <w:t>拍卖</w:t>
      </w:r>
      <w:bookmarkEnd w:id="58"/>
    </w:p>
    <w:p w:rsidR="001A020B" w:rsidRPr="00CB6CBA" w:rsidRDefault="001A020B" w:rsidP="00EA7B79">
      <w:pPr>
        <w:pStyle w:val="Heading4"/>
        <w:spacing w:line="360" w:lineRule="atLeast"/>
        <w:rPr>
          <w:lang w:val="en-US" w:eastAsia="zh-CN"/>
        </w:rPr>
      </w:pPr>
      <w:r w:rsidRPr="00CB6CBA">
        <w:rPr>
          <w:lang w:val="en-US" w:eastAsia="zh-CN"/>
        </w:rPr>
        <w:t>2.4.1.1</w:t>
      </w:r>
      <w:r w:rsidRPr="00CB6CBA">
        <w:rPr>
          <w:lang w:val="en-US" w:eastAsia="zh-CN"/>
        </w:rPr>
        <w:tab/>
      </w:r>
      <w:r>
        <w:rPr>
          <w:rFonts w:hint="eastAsia"/>
          <w:lang w:val="en-US" w:eastAsia="zh-CN"/>
        </w:rPr>
        <w:t>拍卖的适用性</w:t>
      </w:r>
    </w:p>
    <w:p w:rsidR="001A020B" w:rsidRPr="00A46011" w:rsidRDefault="001A020B" w:rsidP="00B02A1E">
      <w:pPr>
        <w:pStyle w:val="StyleLinespacingAtleast18ptFirstline2ch"/>
        <w:ind w:firstLine="480"/>
        <w:rPr>
          <w:lang w:val="en-US" w:eastAsia="zh-CN"/>
        </w:rPr>
      </w:pPr>
      <w:r>
        <w:rPr>
          <w:rFonts w:hint="eastAsia"/>
          <w:lang w:val="en-US" w:eastAsia="zh-CN"/>
        </w:rPr>
        <w:t>如上所述，将拍卖做为一种频谱指配方法有几大潜在优势。然而，不同国家的频谱管理目标可能也会不同，不一定都能通过拍卖实现。通过使用</w:t>
      </w:r>
      <w:r w:rsidR="00C93F32">
        <w:rPr>
          <w:rFonts w:hint="eastAsia"/>
          <w:lang w:val="en-US" w:eastAsia="zh-CN"/>
        </w:rPr>
        <w:t>其他</w:t>
      </w:r>
      <w:r>
        <w:rPr>
          <w:rFonts w:hint="eastAsia"/>
          <w:lang w:val="en-US" w:eastAsia="zh-CN"/>
        </w:rPr>
        <w:t>完全</w:t>
      </w:r>
      <w:r w:rsidRPr="0057492B">
        <w:rPr>
          <w:rFonts w:hint="eastAsia"/>
          <w:lang w:val="en-US" w:eastAsia="zh-CN"/>
        </w:rPr>
        <w:t>适应</w:t>
      </w:r>
      <w:r>
        <w:rPr>
          <w:rFonts w:hint="eastAsia"/>
          <w:lang w:val="en-US" w:eastAsia="zh-CN"/>
        </w:rPr>
        <w:t>频谱拍卖的政策手段</w:t>
      </w:r>
      <w:r w:rsidR="00117E79">
        <w:rPr>
          <w:rFonts w:hint="eastAsia"/>
          <w:lang w:val="en-US" w:eastAsia="zh-CN"/>
        </w:rPr>
        <w:t>(</w:t>
      </w:r>
      <w:r>
        <w:rPr>
          <w:rFonts w:hint="eastAsia"/>
          <w:lang w:val="en-US" w:eastAsia="zh-CN"/>
        </w:rPr>
        <w:t>法规、执照条款、标准等</w:t>
      </w:r>
      <w:r w:rsidR="00117E79">
        <w:rPr>
          <w:rFonts w:hint="eastAsia"/>
          <w:lang w:val="en-US" w:eastAsia="zh-CN"/>
        </w:rPr>
        <w:t>)</w:t>
      </w:r>
      <w:r>
        <w:rPr>
          <w:rFonts w:hint="eastAsia"/>
          <w:lang w:val="en-US" w:eastAsia="zh-CN"/>
        </w:rPr>
        <w:t>，一般都可以实现这些目标，但各主管部门必须考虑其需要优先实现的目标，并根据所要达到的各目标而</w:t>
      </w:r>
      <w:r w:rsidRPr="00BD4419">
        <w:rPr>
          <w:rFonts w:hint="eastAsia"/>
          <w:lang w:val="en-US" w:eastAsia="zh-CN"/>
        </w:rPr>
        <w:t>决</w:t>
      </w:r>
      <w:r>
        <w:rPr>
          <w:rFonts w:hint="eastAsia"/>
          <w:lang w:val="en-US" w:eastAsia="zh-CN"/>
        </w:rPr>
        <w:t>定拍卖的总体</w:t>
      </w:r>
      <w:r w:rsidRPr="00BD4419">
        <w:rPr>
          <w:rFonts w:hint="eastAsia"/>
          <w:lang w:val="en-US" w:eastAsia="zh-CN"/>
        </w:rPr>
        <w:t>适当性</w:t>
      </w:r>
      <w:r>
        <w:rPr>
          <w:rFonts w:hint="eastAsia"/>
          <w:lang w:val="en-US" w:eastAsia="zh-CN"/>
        </w:rPr>
        <w:t>。如果主管部门决定进行拍卖，它应知道，对法规、条款或对所要拍卖的频谱使用限制越多，拍卖的收益通常就越低，因此，根据主管部门需要优先实现的目标，它们可能希望考虑有关</w:t>
      </w:r>
      <w:r w:rsidRPr="00A46011">
        <w:rPr>
          <w:rFonts w:hint="eastAsia"/>
          <w:lang w:val="en-US" w:eastAsia="zh-CN"/>
        </w:rPr>
        <w:t>折衷</w:t>
      </w:r>
      <w:r>
        <w:rPr>
          <w:rFonts w:hint="eastAsia"/>
          <w:lang w:val="en-US" w:eastAsia="zh-CN"/>
        </w:rPr>
        <w:t>方案。在这方面，主管部门还可选择限制频谱供应，这样一般都可以获得更高收益。但频谱限制供应也有折衷方法，会缩小消费者服务范围，提高</w:t>
      </w:r>
      <w:r w:rsidRPr="005106D4">
        <w:rPr>
          <w:rFonts w:hint="eastAsia"/>
          <w:lang w:val="en-US" w:eastAsia="zh-CN"/>
        </w:rPr>
        <w:t>消费者价格</w:t>
      </w:r>
      <w:r>
        <w:rPr>
          <w:rFonts w:hint="eastAsia"/>
          <w:lang w:val="en-US" w:eastAsia="zh-CN"/>
        </w:rPr>
        <w:t>并降低整体经济效益。</w:t>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显然，还值得注意的是，按照定义，拍卖只适用于频谱需求大于供给的情况。根据特定国家的经济发展水平、其通信基础设施的发展水平、投资</w:t>
      </w:r>
      <w:r w:rsidRPr="00DB358E">
        <w:rPr>
          <w:rFonts w:hint="eastAsia"/>
          <w:lang w:val="en-US" w:eastAsia="zh-CN"/>
        </w:rPr>
        <w:t>环境</w:t>
      </w:r>
      <w:r>
        <w:rPr>
          <w:rFonts w:hint="eastAsia"/>
          <w:lang w:val="en-US" w:eastAsia="zh-CN"/>
        </w:rPr>
        <w:t>、它在提供频谱服务方面对外资份额或贸易的限制</w:t>
      </w:r>
      <w:r w:rsidR="00117E79">
        <w:rPr>
          <w:rFonts w:hint="eastAsia"/>
          <w:lang w:val="en-US" w:eastAsia="zh-CN"/>
        </w:rPr>
        <w:t>(</w:t>
      </w:r>
      <w:r>
        <w:rPr>
          <w:rFonts w:hint="eastAsia"/>
          <w:lang w:val="en-US" w:eastAsia="zh-CN"/>
        </w:rPr>
        <w:t>在</w:t>
      </w:r>
      <w:r w:rsidR="00C93F32">
        <w:rPr>
          <w:rFonts w:hint="eastAsia"/>
          <w:lang w:val="en-US" w:eastAsia="zh-CN"/>
        </w:rPr>
        <w:t>其他</w:t>
      </w:r>
      <w:r>
        <w:rPr>
          <w:rFonts w:hint="eastAsia"/>
          <w:lang w:val="en-US" w:eastAsia="zh-CN"/>
        </w:rPr>
        <w:t>因素中</w:t>
      </w:r>
      <w:r w:rsidR="00117E79">
        <w:rPr>
          <w:rFonts w:hint="eastAsia"/>
          <w:lang w:val="en-US" w:eastAsia="zh-CN"/>
        </w:rPr>
        <w:t>)</w:t>
      </w:r>
      <w:r>
        <w:rPr>
          <w:rFonts w:hint="eastAsia"/>
          <w:lang w:val="en-US" w:eastAsia="zh-CN"/>
        </w:rPr>
        <w:t>，有可能主管部门没有足够的兴趣对某些频谱举行必要的拍卖。</w:t>
      </w:r>
    </w:p>
    <w:p w:rsidR="001A020B" w:rsidRPr="0005320D" w:rsidRDefault="001A020B" w:rsidP="00B02A1E">
      <w:pPr>
        <w:pStyle w:val="StyleLinespacingAtleast18ptFirstline2ch"/>
        <w:ind w:firstLine="480"/>
        <w:rPr>
          <w:lang w:val="en-US" w:eastAsia="zh-CN"/>
        </w:rPr>
      </w:pPr>
      <w:r>
        <w:rPr>
          <w:rFonts w:hint="eastAsia"/>
          <w:lang w:val="en-US" w:eastAsia="zh-CN"/>
        </w:rPr>
        <w:t>一般而言，经济和通信基础设施发展水平越高，投资环境就越好；外资</w:t>
      </w:r>
      <w:r w:rsidRPr="0005320D">
        <w:rPr>
          <w:rFonts w:hint="eastAsia"/>
          <w:lang w:val="en-US" w:eastAsia="zh-CN"/>
        </w:rPr>
        <w:t>壁垒</w:t>
      </w:r>
      <w:r>
        <w:rPr>
          <w:rFonts w:hint="eastAsia"/>
          <w:lang w:val="en-US" w:eastAsia="zh-CN"/>
        </w:rPr>
        <w:t>和</w:t>
      </w:r>
      <w:r w:rsidRPr="0005320D">
        <w:rPr>
          <w:rFonts w:hint="eastAsia"/>
          <w:lang w:val="en-US" w:eastAsia="zh-CN"/>
        </w:rPr>
        <w:t>贸易壁垒</w:t>
      </w:r>
      <w:r>
        <w:rPr>
          <w:rFonts w:hint="eastAsia"/>
          <w:lang w:val="en-US" w:eastAsia="zh-CN"/>
        </w:rPr>
        <w:t>越少，频谱需求就越大，导致拍卖中的竞争更加激烈，为政府带来的收益就越多。</w:t>
      </w:r>
    </w:p>
    <w:p w:rsidR="001A020B" w:rsidRPr="002D2C7D" w:rsidRDefault="001A020B" w:rsidP="00B02A1E">
      <w:pPr>
        <w:pStyle w:val="StyleLinespacingAtleast18ptFirstline2ch"/>
        <w:ind w:firstLine="480"/>
        <w:rPr>
          <w:lang w:val="en-US" w:eastAsia="zh-CN"/>
        </w:rPr>
      </w:pPr>
      <w:r>
        <w:rPr>
          <w:rFonts w:hint="eastAsia"/>
          <w:lang w:val="en-US" w:eastAsia="zh-CN"/>
        </w:rPr>
        <w:t>拍卖是一种基于市场的机制。确保市场</w:t>
      </w:r>
      <w:r w:rsidRPr="003C46AB">
        <w:rPr>
          <w:rFonts w:hint="eastAsia"/>
          <w:lang w:val="en-US" w:eastAsia="zh-CN"/>
        </w:rPr>
        <w:t>正常运行</w:t>
      </w:r>
      <w:r>
        <w:rPr>
          <w:rFonts w:hint="eastAsia"/>
          <w:lang w:val="en-US" w:eastAsia="zh-CN"/>
        </w:rPr>
        <w:t>的基本要求是要有法可依。也就是说，首先，</w:t>
      </w:r>
      <w:r w:rsidRPr="002D2C7D">
        <w:rPr>
          <w:rFonts w:hint="eastAsia"/>
          <w:lang w:val="en-US" w:eastAsia="zh-CN"/>
        </w:rPr>
        <w:t>政治当局</w:t>
      </w:r>
      <w:r>
        <w:rPr>
          <w:rFonts w:hint="eastAsia"/>
          <w:lang w:val="en-US" w:eastAsia="zh-CN"/>
        </w:rPr>
        <w:t>必须授权对指定业务进行拍卖。其次，为了让拍卖达到最佳效果，应尽可能准确地说明被拍卖的权利的性质</w:t>
      </w:r>
      <w:r w:rsidR="00117E79">
        <w:rPr>
          <w:rFonts w:hint="eastAsia"/>
          <w:lang w:val="en-US" w:eastAsia="zh-CN"/>
        </w:rPr>
        <w:t>(</w:t>
      </w:r>
      <w:r>
        <w:rPr>
          <w:rFonts w:hint="eastAsia"/>
          <w:lang w:val="en-US" w:eastAsia="zh-CN"/>
        </w:rPr>
        <w:t>地理范围、可用带宽、执照使用期限等</w:t>
      </w:r>
      <w:r w:rsidR="00117E79">
        <w:rPr>
          <w:rFonts w:hint="eastAsia"/>
          <w:lang w:val="en-US" w:eastAsia="zh-CN"/>
        </w:rPr>
        <w:t>)</w:t>
      </w:r>
      <w:r>
        <w:rPr>
          <w:rFonts w:hint="eastAsia"/>
          <w:lang w:val="en-US" w:eastAsia="zh-CN"/>
        </w:rPr>
        <w:t>以及随附责任</w:t>
      </w:r>
      <w:r w:rsidR="00117E79">
        <w:rPr>
          <w:rFonts w:hint="eastAsia"/>
          <w:lang w:val="en-US" w:eastAsia="zh-CN"/>
        </w:rPr>
        <w:t>(</w:t>
      </w:r>
      <w:r>
        <w:rPr>
          <w:rFonts w:hint="eastAsia"/>
          <w:lang w:val="en-US" w:eastAsia="zh-CN"/>
        </w:rPr>
        <w:t>执照条款、</w:t>
      </w:r>
      <w:r w:rsidR="0042797A">
        <w:rPr>
          <w:rFonts w:hint="eastAsia"/>
          <w:lang w:val="en-US" w:eastAsia="zh-CN"/>
        </w:rPr>
        <w:t>业务</w:t>
      </w:r>
      <w:r>
        <w:rPr>
          <w:rFonts w:hint="eastAsia"/>
          <w:lang w:val="en-US" w:eastAsia="zh-CN"/>
        </w:rPr>
        <w:t>限制、设备标准等</w:t>
      </w:r>
      <w:r w:rsidR="00117E79">
        <w:rPr>
          <w:rFonts w:hint="eastAsia"/>
          <w:lang w:val="en-US" w:eastAsia="zh-CN"/>
        </w:rPr>
        <w:t>)</w:t>
      </w:r>
      <w:r>
        <w:rPr>
          <w:rFonts w:hint="eastAsia"/>
          <w:lang w:val="en-US" w:eastAsia="zh-CN"/>
        </w:rPr>
        <w:t>，政府还须保证愿意并且有能力采取必要的措施以确保持照者能行使授予他们的权利或特权，同时履行他们应尽的责任。与这些因素有关不确定性，如所拍卖的执照的使用期限等，都会造成</w:t>
      </w:r>
      <w:r w:rsidRPr="00767605">
        <w:rPr>
          <w:rFonts w:hint="eastAsia"/>
          <w:lang w:val="en-US" w:eastAsia="zh-CN"/>
        </w:rPr>
        <w:t>模糊</w:t>
      </w:r>
      <w:r>
        <w:rPr>
          <w:rFonts w:hint="eastAsia"/>
          <w:lang w:val="en-US" w:eastAsia="zh-CN"/>
        </w:rPr>
        <w:t>不清，并可能降低竞价。</w:t>
      </w:r>
    </w:p>
    <w:p w:rsidR="001A020B" w:rsidRPr="00CB6CBA" w:rsidRDefault="001A020B" w:rsidP="00B02A1E">
      <w:pPr>
        <w:pStyle w:val="StyleLinespacingAtleast18ptFirstline2ch"/>
        <w:ind w:firstLine="480"/>
        <w:rPr>
          <w:lang w:val="en-US" w:eastAsia="zh-CN"/>
        </w:rPr>
      </w:pPr>
      <w:r>
        <w:rPr>
          <w:rFonts w:hint="eastAsia"/>
          <w:lang w:val="en-US" w:eastAsia="zh-CN"/>
        </w:rPr>
        <w:t>例如，在进行频谱拍卖之前，投标者想知道所拍卖的频谱可获得哪一级的有害干扰防护，以及它们能采取哪些措施以避免对</w:t>
      </w:r>
      <w:r w:rsidR="00C93F32">
        <w:rPr>
          <w:rFonts w:hint="eastAsia"/>
          <w:lang w:val="en-US" w:eastAsia="zh-CN"/>
        </w:rPr>
        <w:t>其他</w:t>
      </w:r>
      <w:r>
        <w:rPr>
          <w:rFonts w:hint="eastAsia"/>
          <w:lang w:val="en-US" w:eastAsia="zh-CN"/>
        </w:rPr>
        <w:t>方造成有害干扰。它们还希望得到政府会执行此干扰保护</w:t>
      </w:r>
      <w:r w:rsidRPr="002D773F">
        <w:rPr>
          <w:rFonts w:hint="eastAsia"/>
          <w:lang w:val="en-US" w:eastAsia="zh-CN"/>
        </w:rPr>
        <w:t>制度</w:t>
      </w:r>
      <w:r>
        <w:rPr>
          <w:rFonts w:hint="eastAsia"/>
          <w:lang w:val="en-US" w:eastAsia="zh-CN"/>
        </w:rPr>
        <w:t>的保证。</w:t>
      </w:r>
    </w:p>
    <w:p w:rsidR="00BE120D" w:rsidRDefault="001A020B" w:rsidP="00C3373F">
      <w:pPr>
        <w:pStyle w:val="StyleLinespacingAtleast18ptFirstline2ch"/>
        <w:ind w:firstLine="480"/>
        <w:rPr>
          <w:b/>
          <w:lang w:val="en-US" w:eastAsia="zh-CN"/>
        </w:rPr>
      </w:pPr>
      <w:r>
        <w:rPr>
          <w:rFonts w:hint="eastAsia"/>
          <w:lang w:val="en-US" w:eastAsia="zh-CN"/>
        </w:rPr>
        <w:t>主管部门执照</w:t>
      </w:r>
      <w:r>
        <w:rPr>
          <w:lang w:val="en-US" w:eastAsia="zh-CN"/>
        </w:rPr>
        <w:t>/</w:t>
      </w:r>
      <w:r>
        <w:rPr>
          <w:rFonts w:hint="eastAsia"/>
          <w:lang w:val="en-US" w:eastAsia="zh-CN"/>
        </w:rPr>
        <w:t>持照者数据库的质量、其频谱监控能力及其处罚对</w:t>
      </w:r>
      <w:r w:rsidR="00C93F32">
        <w:rPr>
          <w:rFonts w:hint="eastAsia"/>
          <w:lang w:val="en-US" w:eastAsia="zh-CN"/>
        </w:rPr>
        <w:t>其他</w:t>
      </w:r>
      <w:r>
        <w:rPr>
          <w:rFonts w:hint="eastAsia"/>
          <w:lang w:val="en-US" w:eastAsia="zh-CN"/>
        </w:rPr>
        <w:t>用户造成有害干扰的用户的能力，都会影响到政府保护频谱用户的权利或特权的能力，从而影响政府成功举办频谱拍卖的能力。</w:t>
      </w:r>
    </w:p>
    <w:p w:rsidR="001A020B" w:rsidRPr="00CB6CBA" w:rsidRDefault="001A020B" w:rsidP="00EA7B79">
      <w:pPr>
        <w:pStyle w:val="Heading4"/>
        <w:spacing w:line="360" w:lineRule="atLeast"/>
        <w:rPr>
          <w:lang w:val="en-US" w:eastAsia="zh-CN"/>
        </w:rPr>
      </w:pPr>
      <w:r w:rsidRPr="00CB6CBA">
        <w:rPr>
          <w:lang w:val="en-US" w:eastAsia="zh-CN"/>
        </w:rPr>
        <w:t>2.4.1.2</w:t>
      </w:r>
      <w:r w:rsidRPr="00CB6CBA">
        <w:rPr>
          <w:lang w:val="en-US" w:eastAsia="zh-CN"/>
        </w:rPr>
        <w:tab/>
      </w:r>
      <w:r>
        <w:rPr>
          <w:rFonts w:hint="eastAsia"/>
          <w:lang w:val="en-US" w:eastAsia="zh-CN"/>
        </w:rPr>
        <w:t>拍卖前的要求</w:t>
      </w:r>
    </w:p>
    <w:p w:rsidR="001A020B" w:rsidRPr="00CB6CBA" w:rsidRDefault="001A020B" w:rsidP="00B02A1E">
      <w:pPr>
        <w:pStyle w:val="StyleLinespacingAtleast18ptFirstline2ch"/>
        <w:ind w:firstLine="480"/>
        <w:rPr>
          <w:lang w:val="en-US" w:eastAsia="zh-CN"/>
        </w:rPr>
      </w:pPr>
      <w:r>
        <w:rPr>
          <w:rFonts w:hint="eastAsia"/>
          <w:lang w:val="en-US" w:eastAsia="zh-CN"/>
        </w:rPr>
        <w:t>最好是在拍卖之前详细说明所要拍卖的频谱的附带权利和责任，否则，拍卖者将面临高度的不确定性，严重影响他们理性竞价的能力，从而极大地增加流拍的机会。当然，这也意味着在知道谁将成为持照者之前，希望举行拍卖的主管部门必须在法律上和政治上都有能力制定执照定义、条款和政策。</w:t>
      </w:r>
    </w:p>
    <w:p w:rsidR="001A020B" w:rsidRPr="00CB6CBA" w:rsidRDefault="001A020B" w:rsidP="00B02A1E">
      <w:pPr>
        <w:pStyle w:val="StyleLinespacingAtleast18ptFirstline2ch"/>
        <w:ind w:firstLine="480"/>
        <w:rPr>
          <w:lang w:val="en-US" w:eastAsia="zh-CN"/>
        </w:rPr>
      </w:pPr>
      <w:r>
        <w:rPr>
          <w:rFonts w:hint="eastAsia"/>
          <w:lang w:val="en-US" w:eastAsia="zh-CN"/>
        </w:rPr>
        <w:t>同样，在开拍之前，所有参加者应了解并清楚拍卖规则和程序。近年在拍卖理论及其实践应用方面取得了很大进步。极力建议正计划举行频谱拍卖的主管部门征询一下这类课题的研究机构，并</w:t>
      </w:r>
      <w:r w:rsidRPr="00426681">
        <w:rPr>
          <w:rFonts w:hint="eastAsia"/>
          <w:lang w:val="en-US" w:eastAsia="zh-CN"/>
        </w:rPr>
        <w:t>研究</w:t>
      </w:r>
      <w:r>
        <w:rPr>
          <w:rFonts w:hint="eastAsia"/>
          <w:lang w:val="en-US" w:eastAsia="zh-CN"/>
        </w:rPr>
        <w:t>一下新西兰、美国、澳大利亚等频谱拍卖“先锋”的经验，从它们的成功以及所遭遇到的与拍卖设计与举办有关的问题中汲取教训。</w:t>
      </w:r>
    </w:p>
    <w:p w:rsidR="00C3373F" w:rsidRDefault="00C3373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是否需要使用自动化拍卖系统要视拍卖的复杂性而定。因此，举办拍卖时需使用某些技术基础设施，还需对频谱管理者和潜在拍卖者进行教育和培训，以确保达到足够高的“拍卖素养”水平。</w:t>
      </w:r>
    </w:p>
    <w:p w:rsidR="001A020B" w:rsidRPr="00CB6CBA" w:rsidRDefault="001A020B" w:rsidP="00EA7B79">
      <w:pPr>
        <w:pStyle w:val="Heading4"/>
        <w:spacing w:line="360" w:lineRule="atLeast"/>
        <w:rPr>
          <w:lang w:val="en-US" w:eastAsia="zh-CN"/>
        </w:rPr>
      </w:pPr>
      <w:r w:rsidRPr="00CB6CBA">
        <w:rPr>
          <w:lang w:val="en-US" w:eastAsia="zh-CN"/>
        </w:rPr>
        <w:t>2.4.1.3</w:t>
      </w:r>
      <w:r w:rsidRPr="00CB6CBA">
        <w:rPr>
          <w:lang w:val="en-US" w:eastAsia="zh-CN"/>
        </w:rPr>
        <w:tab/>
      </w:r>
      <w:r>
        <w:rPr>
          <w:rFonts w:hint="eastAsia"/>
          <w:lang w:val="en-US" w:eastAsia="zh-CN"/>
        </w:rPr>
        <w:t>竞争政策</w:t>
      </w:r>
    </w:p>
    <w:p w:rsidR="001A020B" w:rsidRPr="00CB6CBA" w:rsidRDefault="001A020B" w:rsidP="00B02A1E">
      <w:pPr>
        <w:pStyle w:val="StyleLinespacingAtleast18ptFirstline2ch"/>
        <w:ind w:firstLine="480"/>
        <w:rPr>
          <w:lang w:val="en-US" w:eastAsia="zh-CN"/>
        </w:rPr>
      </w:pPr>
      <w:r>
        <w:rPr>
          <w:rFonts w:hint="eastAsia"/>
          <w:lang w:val="en-US" w:eastAsia="zh-CN"/>
        </w:rPr>
        <w:t>根据主管部门对频谱业务竞争所持立场，有可能需要特别考虑存在</w:t>
      </w:r>
      <w:r w:rsidRPr="002D6D5E">
        <w:rPr>
          <w:rFonts w:hint="eastAsia"/>
          <w:lang w:val="en-US" w:eastAsia="zh-CN"/>
        </w:rPr>
        <w:t>市场操纵</w:t>
      </w:r>
      <w:r>
        <w:rPr>
          <w:rFonts w:hint="eastAsia"/>
          <w:lang w:val="en-US" w:eastAsia="zh-CN"/>
        </w:rPr>
        <w:t>的可能性。为了避免令人无法</w:t>
      </w:r>
      <w:r w:rsidRPr="00237CFD">
        <w:rPr>
          <w:rFonts w:hint="eastAsia"/>
          <w:lang w:val="en-US" w:eastAsia="zh-CN"/>
        </w:rPr>
        <w:t>接受的</w:t>
      </w:r>
      <w:r>
        <w:rPr>
          <w:rFonts w:hint="eastAsia"/>
          <w:lang w:val="en-US" w:eastAsia="zh-CN"/>
        </w:rPr>
        <w:t>拍卖结果，应审查现有竞争政策以及提议的执照条款以及拍卖规则和程序。</w:t>
      </w:r>
    </w:p>
    <w:p w:rsidR="001A020B" w:rsidRPr="00CB6CBA" w:rsidRDefault="001A020B" w:rsidP="00EA7B79">
      <w:pPr>
        <w:pStyle w:val="Heading3"/>
        <w:spacing w:line="360" w:lineRule="atLeast"/>
        <w:rPr>
          <w:lang w:val="en-US" w:eastAsia="zh-CN"/>
        </w:rPr>
      </w:pPr>
      <w:bookmarkStart w:id="59" w:name="_Toc309886457"/>
      <w:r w:rsidRPr="00CB6CBA">
        <w:rPr>
          <w:lang w:val="en-US" w:eastAsia="zh-CN"/>
        </w:rPr>
        <w:t>2.4.2</w:t>
      </w:r>
      <w:r w:rsidRPr="00CB6CBA">
        <w:rPr>
          <w:lang w:val="en-US" w:eastAsia="zh-CN"/>
        </w:rPr>
        <w:tab/>
      </w:r>
      <w:r>
        <w:rPr>
          <w:rFonts w:hint="eastAsia"/>
          <w:lang w:val="en-US" w:eastAsia="zh-CN"/>
        </w:rPr>
        <w:t>可转让产权</w:t>
      </w:r>
      <w:bookmarkEnd w:id="59"/>
    </w:p>
    <w:p w:rsidR="001A020B" w:rsidRPr="00CB6CBA" w:rsidRDefault="001A020B" w:rsidP="00B02A1E">
      <w:pPr>
        <w:pStyle w:val="StyleLinespacingAtleast18ptFirstline2ch"/>
        <w:ind w:firstLine="480"/>
        <w:rPr>
          <w:lang w:val="en-US" w:eastAsia="zh-CN"/>
        </w:rPr>
      </w:pPr>
      <w:r>
        <w:rPr>
          <w:rFonts w:hint="eastAsia"/>
          <w:lang w:val="en-US" w:eastAsia="zh-CN"/>
        </w:rPr>
        <w:t>和频谱拍卖一样，保障市场有效运作能力</w:t>
      </w:r>
      <w:r w:rsidRPr="0012052C">
        <w:rPr>
          <w:rFonts w:hint="eastAsia"/>
          <w:lang w:val="en-US" w:eastAsia="zh-CN"/>
        </w:rPr>
        <w:t>的</w:t>
      </w:r>
      <w:r>
        <w:rPr>
          <w:rFonts w:hint="eastAsia"/>
          <w:lang w:val="en-US" w:eastAsia="zh-CN"/>
        </w:rPr>
        <w:t>法律框架、频谱管理者对规则和政策阐明、以及法律和政策对竞争所持立场都对可转让频谱产权制度的工作效率至关重要。</w:t>
      </w:r>
    </w:p>
    <w:p w:rsidR="001A020B" w:rsidRPr="00CB6CBA" w:rsidRDefault="001A020B" w:rsidP="00B02A1E">
      <w:pPr>
        <w:pStyle w:val="StyleLinespacingAtleast18ptFirstline2ch"/>
        <w:ind w:firstLine="480"/>
        <w:rPr>
          <w:lang w:val="en-US" w:eastAsia="zh-CN"/>
        </w:rPr>
      </w:pPr>
      <w:r>
        <w:rPr>
          <w:rFonts w:hint="eastAsia"/>
          <w:lang w:val="en-US" w:eastAsia="zh-CN"/>
        </w:rPr>
        <w:t>在原持照者将频谱转让给另一方后，考虑实行此项制度的主管部门都希望有</w:t>
      </w:r>
      <w:r w:rsidRPr="00EB2F3A">
        <w:rPr>
          <w:rFonts w:hint="eastAsia"/>
          <w:lang w:val="en-US" w:eastAsia="zh-CN"/>
        </w:rPr>
        <w:t>所需的财力</w:t>
      </w:r>
      <w:r>
        <w:rPr>
          <w:rFonts w:hint="eastAsia"/>
          <w:lang w:val="en-US" w:eastAsia="zh-CN"/>
        </w:rPr>
        <w:t>继续执行相应的执照条款、标准和法规。在这一方面，主管部门维护准确执照</w:t>
      </w:r>
      <w:r>
        <w:rPr>
          <w:lang w:val="en-US" w:eastAsia="zh-CN"/>
        </w:rPr>
        <w:t>/</w:t>
      </w:r>
      <w:r>
        <w:rPr>
          <w:rFonts w:hint="eastAsia"/>
          <w:lang w:val="en-US" w:eastAsia="zh-CN"/>
        </w:rPr>
        <w:t>持照者数据库的能力非常重要，所以，一定水平的行政与</w:t>
      </w:r>
      <w:r>
        <w:rPr>
          <w:lang w:val="en-US" w:eastAsia="zh-CN"/>
        </w:rPr>
        <w:t>/</w:t>
      </w:r>
      <w:r>
        <w:rPr>
          <w:rFonts w:hint="eastAsia"/>
          <w:lang w:val="en-US" w:eastAsia="zh-CN"/>
        </w:rPr>
        <w:t>或技术基础设施对于可转让产权制度的成功实行很有必要。如果主管部门允许持照者全部或部分转让其执照，即允许分割执照，就可以扩大这种需求。</w:t>
      </w:r>
    </w:p>
    <w:p w:rsidR="001A020B" w:rsidRPr="00CB6CBA" w:rsidRDefault="001A020B" w:rsidP="00EA7B79">
      <w:pPr>
        <w:pStyle w:val="Heading3"/>
        <w:spacing w:line="360" w:lineRule="atLeast"/>
        <w:rPr>
          <w:lang w:val="en-US" w:eastAsia="zh-CN"/>
        </w:rPr>
      </w:pPr>
      <w:bookmarkStart w:id="60" w:name="_Toc309886458"/>
      <w:r w:rsidRPr="00CB6CBA">
        <w:rPr>
          <w:lang w:val="en-US" w:eastAsia="zh-CN"/>
        </w:rPr>
        <w:t>2.4.3</w:t>
      </w:r>
      <w:r w:rsidRPr="00CB6CBA">
        <w:rPr>
          <w:lang w:val="en-US" w:eastAsia="zh-CN"/>
        </w:rPr>
        <w:tab/>
      </w:r>
      <w:r>
        <w:rPr>
          <w:rFonts w:hint="eastAsia"/>
          <w:lang w:val="en-US" w:eastAsia="zh-CN"/>
        </w:rPr>
        <w:t>执照费</w:t>
      </w:r>
      <w:bookmarkEnd w:id="60"/>
    </w:p>
    <w:p w:rsidR="001A020B" w:rsidRPr="00CB6CBA" w:rsidRDefault="001A020B" w:rsidP="00B02A1E">
      <w:pPr>
        <w:pStyle w:val="StyleLinespacingAtleast18ptFirstline2ch"/>
        <w:ind w:firstLine="480"/>
        <w:rPr>
          <w:lang w:val="en-US" w:eastAsia="zh-CN"/>
        </w:rPr>
      </w:pPr>
      <w:r>
        <w:rPr>
          <w:rFonts w:hint="eastAsia"/>
          <w:lang w:val="en-US" w:eastAsia="zh-CN"/>
        </w:rPr>
        <w:t>各种执照费用制度的适用性因不同国家而异。例如，经济和通信基础设施发达的国家将更倾向于追求以下目标：</w:t>
      </w:r>
    </w:p>
    <w:p w:rsidR="00BE120D" w:rsidRDefault="001A020B" w:rsidP="00C3373F">
      <w:pPr>
        <w:pStyle w:val="enumlev1"/>
        <w:spacing w:line="360" w:lineRule="atLeast"/>
        <w:rPr>
          <w:rFonts w:eastAsia="SimSun"/>
          <w:lang w:val="en-US" w:eastAsia="zh-CN"/>
        </w:rPr>
      </w:pPr>
      <w:r w:rsidRPr="00CB6CBA">
        <w:rPr>
          <w:lang w:val="en-US" w:eastAsia="zh-CN"/>
        </w:rPr>
        <w:t>–</w:t>
      </w:r>
      <w:r w:rsidRPr="00CB6CBA">
        <w:rPr>
          <w:lang w:val="en-US" w:eastAsia="zh-CN"/>
        </w:rPr>
        <w:tab/>
      </w:r>
      <w:r>
        <w:rPr>
          <w:rFonts w:hint="eastAsia"/>
          <w:lang w:val="en-US" w:eastAsia="zh-CN"/>
        </w:rPr>
        <w:t>确保频谱用户通过收费与</w:t>
      </w:r>
      <w:r>
        <w:rPr>
          <w:lang w:val="en-US" w:eastAsia="zh-CN"/>
        </w:rPr>
        <w:t>/</w:t>
      </w:r>
      <w:r>
        <w:rPr>
          <w:rFonts w:hint="eastAsia"/>
          <w:lang w:val="en-US" w:eastAsia="zh-CN"/>
        </w:rPr>
        <w:t>或拍卖程序的总缴纳费用大于或等于频谱管理的总成本，以避免用一般财政</w:t>
      </w:r>
      <w:r w:rsidRPr="005618C6">
        <w:rPr>
          <w:rFonts w:hint="eastAsia"/>
          <w:lang w:val="en-US" w:eastAsia="zh-CN"/>
        </w:rPr>
        <w:t>经费</w:t>
      </w:r>
      <w:r>
        <w:rPr>
          <w:rFonts w:hint="eastAsia"/>
          <w:lang w:val="en-US" w:eastAsia="zh-CN"/>
        </w:rPr>
        <w:t>补贴频谱用户；</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使费用接近频谱资源的市场价值，以促进高效使用</w:t>
      </w:r>
      <w:r w:rsidR="006E7515">
        <w:rPr>
          <w:rFonts w:hint="eastAsia"/>
          <w:lang w:val="en-US" w:eastAsia="zh-CN"/>
        </w:rPr>
        <w:t>；</w:t>
      </w:r>
      <w:r>
        <w:rPr>
          <w:rFonts w:hint="eastAsia"/>
          <w:lang w:val="en-US" w:eastAsia="zh-CN"/>
        </w:rPr>
        <w:t>和</w:t>
      </w:r>
      <w:r>
        <w:rPr>
          <w:lang w:val="en-US" w:eastAsia="zh-CN"/>
        </w:rPr>
        <w:t>/</w:t>
      </w:r>
      <w:r>
        <w:rPr>
          <w:rFonts w:hint="eastAsia"/>
          <w:lang w:val="en-US" w:eastAsia="zh-CN"/>
        </w:rPr>
        <w:t>或</w:t>
      </w:r>
    </w:p>
    <w:p w:rsidR="001A020B" w:rsidRPr="00CB6CBA" w:rsidRDefault="001A020B" w:rsidP="00EA7B79">
      <w:pPr>
        <w:pStyle w:val="enumlev1"/>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获取频谱资源产生的</w:t>
      </w:r>
      <w:r w:rsidRPr="0013568B">
        <w:rPr>
          <w:rFonts w:hint="eastAsia"/>
          <w:lang w:val="en-US" w:eastAsia="zh-CN"/>
        </w:rPr>
        <w:t>经济租金</w:t>
      </w:r>
      <w:r w:rsidR="006E7515">
        <w:rPr>
          <w:rFonts w:hint="eastAsia"/>
          <w:lang w:val="en-US" w:eastAsia="zh-CN"/>
        </w:rPr>
        <w:t>。</w:t>
      </w:r>
    </w:p>
    <w:p w:rsidR="001A020B" w:rsidRPr="00CB6CBA" w:rsidRDefault="001A020B" w:rsidP="00B02A1E">
      <w:pPr>
        <w:pStyle w:val="StyleLinespacingAtleast18ptFirstline2ch"/>
        <w:ind w:firstLine="480"/>
        <w:rPr>
          <w:lang w:val="en-US" w:eastAsia="zh-CN"/>
        </w:rPr>
      </w:pPr>
      <w:r>
        <w:rPr>
          <w:rFonts w:hint="eastAsia"/>
          <w:lang w:val="en-US" w:eastAsia="zh-CN"/>
        </w:rPr>
        <w:t>经济欠发达国家可能会选择追求这些相同的目标。如果它们认为可以促进</w:t>
      </w:r>
      <w:r w:rsidR="00C93F32">
        <w:rPr>
          <w:rFonts w:hint="eastAsia"/>
          <w:lang w:val="en-US" w:eastAsia="zh-CN"/>
        </w:rPr>
        <w:t>其他</w:t>
      </w:r>
      <w:r>
        <w:rPr>
          <w:rFonts w:hint="eastAsia"/>
          <w:lang w:val="en-US" w:eastAsia="zh-CN"/>
        </w:rPr>
        <w:t>政策目标，它们也可能会通过征收较低的执照费视情暗中补贴频谱用户。</w:t>
      </w:r>
    </w:p>
    <w:p w:rsidR="001A020B" w:rsidRPr="00C84477" w:rsidRDefault="001A020B" w:rsidP="00B02A1E">
      <w:pPr>
        <w:pStyle w:val="StyleLinespacingAtleast18ptFirstline2ch"/>
        <w:ind w:firstLine="480"/>
        <w:rPr>
          <w:lang w:val="en-US" w:eastAsia="zh-CN"/>
        </w:rPr>
      </w:pPr>
      <w:r>
        <w:rPr>
          <w:rFonts w:hint="eastAsia"/>
          <w:lang w:val="en-US" w:eastAsia="zh-CN"/>
        </w:rPr>
        <w:t>对于上述各种执照费制度，奖励性收费与</w:t>
      </w:r>
      <w:r>
        <w:rPr>
          <w:lang w:val="en-US" w:eastAsia="zh-CN"/>
        </w:rPr>
        <w:t>/</w:t>
      </w:r>
      <w:r>
        <w:rPr>
          <w:rFonts w:hint="eastAsia"/>
          <w:lang w:val="en-US" w:eastAsia="zh-CN"/>
        </w:rPr>
        <w:t>或基于机会成本的收费对其顺利实行有某些要求。这类收费通常都是基于“所消费的频谱”或“频谱的经济价值”等</w:t>
      </w:r>
      <w:r w:rsidRPr="005C7E8E">
        <w:rPr>
          <w:rFonts w:hint="eastAsia"/>
          <w:lang w:val="en-US" w:eastAsia="zh-CN"/>
        </w:rPr>
        <w:t>概念</w:t>
      </w:r>
      <w:r>
        <w:rPr>
          <w:rFonts w:hint="eastAsia"/>
          <w:lang w:val="en-US" w:eastAsia="zh-CN"/>
        </w:rPr>
        <w:t>。在实践中这些概念一般都不容易定义或估算。为了进行</w:t>
      </w:r>
      <w:r w:rsidRPr="005C7E8E">
        <w:rPr>
          <w:rFonts w:hint="eastAsia"/>
          <w:lang w:val="en-US" w:eastAsia="zh-CN"/>
        </w:rPr>
        <w:t>嵌入</w:t>
      </w:r>
      <w:r>
        <w:rPr>
          <w:rFonts w:hint="eastAsia"/>
          <w:lang w:val="en-US" w:eastAsia="zh-CN"/>
        </w:rPr>
        <w:t>在收费模型中的计算，有必要使用可靠的自动化执照</w:t>
      </w:r>
      <w:r>
        <w:rPr>
          <w:lang w:val="en-US" w:eastAsia="zh-CN"/>
        </w:rPr>
        <w:t>/</w:t>
      </w:r>
      <w:r>
        <w:rPr>
          <w:rFonts w:hint="eastAsia"/>
          <w:lang w:val="en-US" w:eastAsia="zh-CN"/>
        </w:rPr>
        <w:t>持照者数据库和信息学工具，如地理信息软件等。希望在其执照费中反映市场价值的主管部门需考虑它们所授予的执照与“市场特性”的相似度。如果收费高于相关频谱的价值，将会造成一些负面的经济后果，如</w:t>
      </w:r>
      <w:r w:rsidRPr="00C84477">
        <w:rPr>
          <w:rFonts w:hint="eastAsia"/>
          <w:lang w:val="en-US" w:eastAsia="zh-CN"/>
        </w:rPr>
        <w:t>压制</w:t>
      </w:r>
      <w:r>
        <w:rPr>
          <w:rFonts w:hint="eastAsia"/>
          <w:lang w:val="en-US" w:eastAsia="zh-CN"/>
        </w:rPr>
        <w:t>投资、限制服务准入或提高消费价格。</w:t>
      </w:r>
    </w:p>
    <w:p w:rsidR="00C3373F" w:rsidRDefault="00C3373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最后，在以前没有收费的国家，通信法规中务必给予频谱管理者对频谱使用收费的法定授权。</w:t>
      </w:r>
    </w:p>
    <w:p w:rsidR="001A020B" w:rsidRPr="00CB6CBA" w:rsidRDefault="001A020B" w:rsidP="00EA7B79">
      <w:pPr>
        <w:pStyle w:val="Heading2"/>
        <w:spacing w:line="360" w:lineRule="atLeast"/>
        <w:rPr>
          <w:lang w:val="en-US" w:eastAsia="zh-CN"/>
        </w:rPr>
      </w:pPr>
      <w:bookmarkStart w:id="61" w:name="_Toc309886459"/>
      <w:bookmarkStart w:id="62" w:name="_Toc394385989"/>
      <w:bookmarkStart w:id="63" w:name="_Toc394386076"/>
      <w:bookmarkStart w:id="64" w:name="_Toc395503180"/>
      <w:r w:rsidRPr="00CB6CBA">
        <w:rPr>
          <w:lang w:val="en-US" w:eastAsia="zh-CN"/>
        </w:rPr>
        <w:t>2.5</w:t>
      </w:r>
      <w:r w:rsidRPr="00CB6CBA">
        <w:rPr>
          <w:lang w:val="en-US" w:eastAsia="zh-CN"/>
        </w:rPr>
        <w:tab/>
      </w:r>
      <w:r>
        <w:rPr>
          <w:rFonts w:hint="eastAsia"/>
          <w:lang w:val="en-US" w:eastAsia="zh-CN"/>
        </w:rPr>
        <w:t>频谱管理融资的调整管理</w:t>
      </w:r>
      <w:bookmarkEnd w:id="61"/>
    </w:p>
    <w:p w:rsidR="001A020B" w:rsidRPr="00DD62D2" w:rsidRDefault="001A020B" w:rsidP="00B02A1E">
      <w:pPr>
        <w:pStyle w:val="StyleLinespacingAtleast18ptFirstline2ch"/>
        <w:ind w:firstLine="480"/>
        <w:rPr>
          <w:lang w:val="en-US" w:eastAsia="zh-CN"/>
        </w:rPr>
      </w:pPr>
      <w:r>
        <w:rPr>
          <w:rFonts w:hint="eastAsia"/>
          <w:lang w:val="en-US" w:eastAsia="zh-CN"/>
        </w:rPr>
        <w:t>无线电使用能带来诸多利益</w:t>
      </w:r>
      <w:r w:rsidR="00117E79">
        <w:rPr>
          <w:rFonts w:hint="eastAsia"/>
          <w:lang w:val="en-US" w:eastAsia="zh-CN"/>
        </w:rPr>
        <w:t>(</w:t>
      </w:r>
      <w:r w:rsidR="00DD5225">
        <w:rPr>
          <w:rFonts w:hint="eastAsia"/>
          <w:lang w:val="en-US" w:eastAsia="zh-CN"/>
        </w:rPr>
        <w:t>见</w:t>
      </w:r>
      <w:r>
        <w:rPr>
          <w:rFonts w:hint="eastAsia"/>
          <w:lang w:val="en-US" w:eastAsia="zh-CN"/>
        </w:rPr>
        <w:t>第</w:t>
      </w:r>
      <w:r>
        <w:rPr>
          <w:lang w:val="en-US" w:eastAsia="zh-CN"/>
        </w:rPr>
        <w:t>3</w:t>
      </w:r>
      <w:r>
        <w:rPr>
          <w:rFonts w:hint="eastAsia"/>
          <w:lang w:val="en-US" w:eastAsia="zh-CN"/>
        </w:rPr>
        <w:t>章</w:t>
      </w:r>
      <w:r w:rsidR="00117E79">
        <w:rPr>
          <w:rFonts w:hint="eastAsia"/>
          <w:lang w:val="en-US" w:eastAsia="zh-CN"/>
        </w:rPr>
        <w:t>)</w:t>
      </w:r>
      <w:r>
        <w:rPr>
          <w:rFonts w:hint="eastAsia"/>
          <w:lang w:val="en-US" w:eastAsia="zh-CN"/>
        </w:rPr>
        <w:t>。使用无线电所带来的经济利益是增长还是</w:t>
      </w:r>
      <w:r w:rsidRPr="008D4A36">
        <w:rPr>
          <w:rFonts w:hint="eastAsia"/>
          <w:lang w:val="en-US" w:eastAsia="zh-CN"/>
        </w:rPr>
        <w:t>减少</w:t>
      </w:r>
      <w:r>
        <w:rPr>
          <w:rFonts w:hint="eastAsia"/>
          <w:lang w:val="en-US" w:eastAsia="zh-CN"/>
        </w:rPr>
        <w:t>取决于能否高效使用和有效管理频谱。因频谱定价或者频谱权的实施都对频谱管理过程有着重要影响，并有可能牵涉到经济、</w:t>
      </w:r>
      <w:r w:rsidRPr="00DD62D2">
        <w:rPr>
          <w:rFonts w:hint="eastAsia"/>
          <w:lang w:val="en-US" w:eastAsia="zh-CN"/>
        </w:rPr>
        <w:t>特许</w:t>
      </w:r>
      <w:r>
        <w:rPr>
          <w:rFonts w:hint="eastAsia"/>
          <w:lang w:val="en-US" w:eastAsia="zh-CN"/>
        </w:rPr>
        <w:t>过程、行业和无线电用户，最好是对这方面的调整进行管理。</w:t>
      </w:r>
    </w:p>
    <w:p w:rsidR="001A020B" w:rsidRPr="00CB6CBA" w:rsidRDefault="001A020B" w:rsidP="00B02A1E">
      <w:pPr>
        <w:pStyle w:val="StyleLinespacingAtleast18ptFirstline2ch"/>
        <w:ind w:firstLine="480"/>
        <w:rPr>
          <w:lang w:val="en-US" w:eastAsia="zh-CN"/>
        </w:rPr>
      </w:pPr>
      <w:r>
        <w:rPr>
          <w:rFonts w:hint="eastAsia"/>
          <w:lang w:val="en-US" w:eastAsia="zh-CN"/>
        </w:rPr>
        <w:t>频谱主管部门需要考虑的与这些调整相关的问题可能会因不同主管部门而异，定价程序也会有所不同，但可将它们分为几类。</w:t>
      </w:r>
    </w:p>
    <w:p w:rsidR="001A020B" w:rsidRPr="00CB6CBA" w:rsidRDefault="001A020B" w:rsidP="00EA7B79">
      <w:pPr>
        <w:pStyle w:val="Heading3"/>
        <w:spacing w:line="360" w:lineRule="atLeast"/>
        <w:rPr>
          <w:lang w:val="en-US" w:eastAsia="zh-CN"/>
        </w:rPr>
      </w:pPr>
      <w:bookmarkStart w:id="65" w:name="_Toc309886460"/>
      <w:r w:rsidRPr="00CB6CBA">
        <w:rPr>
          <w:lang w:val="en-US" w:eastAsia="zh-CN"/>
        </w:rPr>
        <w:t>2.5.1</w:t>
      </w:r>
      <w:r w:rsidRPr="00CB6CBA">
        <w:rPr>
          <w:lang w:val="en-US" w:eastAsia="zh-CN"/>
        </w:rPr>
        <w:tab/>
      </w:r>
      <w:r>
        <w:rPr>
          <w:rFonts w:hint="eastAsia"/>
          <w:lang w:val="en-US" w:eastAsia="zh-CN"/>
        </w:rPr>
        <w:t>立法</w:t>
      </w:r>
      <w:bookmarkEnd w:id="65"/>
    </w:p>
    <w:p w:rsidR="001A020B" w:rsidRPr="00CB6CBA" w:rsidRDefault="001A020B" w:rsidP="00B02A1E">
      <w:pPr>
        <w:pStyle w:val="StyleLinespacingAtleast18ptFirstline2ch"/>
        <w:ind w:firstLine="480"/>
        <w:rPr>
          <w:b/>
          <w:lang w:val="en-US" w:eastAsia="zh-CN"/>
        </w:rPr>
      </w:pPr>
      <w:bookmarkStart w:id="66" w:name="_Toc405175982"/>
      <w:bookmarkStart w:id="67" w:name="_Toc409770194"/>
      <w:bookmarkStart w:id="68" w:name="_Toc423234797"/>
      <w:bookmarkStart w:id="69" w:name="_Toc423240982"/>
      <w:bookmarkStart w:id="70" w:name="_Toc423241810"/>
      <w:bookmarkStart w:id="71" w:name="_Toc423242118"/>
      <w:bookmarkStart w:id="72" w:name="_Toc423242258"/>
      <w:bookmarkStart w:id="73" w:name="_Toc423938030"/>
      <w:bookmarkStart w:id="74" w:name="_Toc425918243"/>
      <w:bookmarkStart w:id="75" w:name="_Toc456491515"/>
      <w:bookmarkStart w:id="76" w:name="_Toc456491688"/>
      <w:bookmarkStart w:id="77" w:name="_Toc456492132"/>
      <w:bookmarkStart w:id="78" w:name="_Toc456492173"/>
      <w:bookmarkStart w:id="79" w:name="_Toc458355757"/>
      <w:bookmarkStart w:id="80" w:name="_Toc459792598"/>
      <w:r>
        <w:rPr>
          <w:rFonts w:hint="eastAsia"/>
          <w:lang w:val="en-US" w:eastAsia="zh-CN"/>
        </w:rPr>
        <w:t>无论主管部门是否需要制定新的</w:t>
      </w:r>
      <w:r w:rsidRPr="007C71CD">
        <w:rPr>
          <w:rFonts w:hint="eastAsia"/>
          <w:lang w:val="en-US" w:eastAsia="zh-CN"/>
        </w:rPr>
        <w:t>法规</w:t>
      </w:r>
      <w:r w:rsidR="00AD147B">
        <w:rPr>
          <w:rFonts w:hint="eastAsia"/>
          <w:lang w:val="en-US" w:eastAsia="zh-CN"/>
        </w:rPr>
        <w:t>以引入频谱定价机制，主管部门都应确保其现有法规的</w:t>
      </w:r>
      <w:r>
        <w:rPr>
          <w:rFonts w:hint="eastAsia"/>
          <w:lang w:val="en-US" w:eastAsia="zh-CN"/>
        </w:rPr>
        <w:t>有效性。如果主管部门计划引入拍卖机制、可转让频谱权或二级市场，主管部门也很有必要制定相应的竞争法规。如果在启动频谱定价之前尚未制定有效的竞争法规并建立执法组织，则可能妨碍到频谱定价。</w:t>
      </w:r>
    </w:p>
    <w:p w:rsidR="001A020B" w:rsidRPr="00CB6CBA" w:rsidRDefault="001A020B" w:rsidP="00EA7B79">
      <w:pPr>
        <w:pStyle w:val="Heading3"/>
        <w:spacing w:line="360" w:lineRule="atLeast"/>
        <w:rPr>
          <w:lang w:val="en-US" w:eastAsia="zh-CN"/>
        </w:rPr>
      </w:pPr>
      <w:bookmarkStart w:id="81" w:name="_Toc30988646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B6CBA">
        <w:rPr>
          <w:lang w:val="en-US" w:eastAsia="zh-CN"/>
        </w:rPr>
        <w:t>2.5.2</w:t>
      </w:r>
      <w:r w:rsidRPr="00CB6CBA">
        <w:rPr>
          <w:lang w:val="en-US" w:eastAsia="zh-CN"/>
        </w:rPr>
        <w:tab/>
      </w:r>
      <w:r>
        <w:rPr>
          <w:rFonts w:hint="eastAsia"/>
          <w:lang w:val="en-US" w:eastAsia="zh-CN"/>
        </w:rPr>
        <w:t>国际义务</w:t>
      </w:r>
      <w:bookmarkEnd w:id="81"/>
    </w:p>
    <w:p w:rsidR="00BE120D" w:rsidRDefault="001A020B" w:rsidP="00C3373F">
      <w:pPr>
        <w:pStyle w:val="StyleLinespacingAtleast18ptFirstline2ch"/>
        <w:ind w:firstLine="480"/>
        <w:rPr>
          <w:b/>
          <w:lang w:val="en-US" w:eastAsia="zh-CN"/>
        </w:rPr>
      </w:pPr>
      <w:bookmarkStart w:id="82" w:name="_Toc405043915"/>
      <w:bookmarkStart w:id="83" w:name="_Toc405044152"/>
      <w:bookmarkStart w:id="84" w:name="_Toc405175983"/>
      <w:bookmarkStart w:id="85" w:name="_Toc409770195"/>
      <w:bookmarkStart w:id="86" w:name="_Toc423234798"/>
      <w:bookmarkStart w:id="87" w:name="_Toc423240983"/>
      <w:bookmarkStart w:id="88" w:name="_Toc423241811"/>
      <w:bookmarkStart w:id="89" w:name="_Toc423242119"/>
      <w:bookmarkStart w:id="90" w:name="_Toc423242259"/>
      <w:bookmarkStart w:id="91" w:name="_Toc423938031"/>
      <w:bookmarkStart w:id="92" w:name="_Toc425918244"/>
      <w:bookmarkStart w:id="93" w:name="_Toc456491516"/>
      <w:bookmarkStart w:id="94" w:name="_Toc456491689"/>
      <w:bookmarkStart w:id="95" w:name="_Toc456492133"/>
      <w:bookmarkStart w:id="96" w:name="_Toc456492174"/>
      <w:bookmarkStart w:id="97" w:name="_Toc458355758"/>
      <w:bookmarkStart w:id="98" w:name="_Toc459792599"/>
      <w:r>
        <w:rPr>
          <w:rFonts w:hint="eastAsia"/>
          <w:lang w:val="en-US" w:eastAsia="zh-CN"/>
        </w:rPr>
        <w:t>如果主管部门引入频谱定价机制，特别是可转让频谱权，则它必须承担起该国的国际义务。但是，尤其是在允许用户承担通常应由主管部门承担的频谱管理责任时</w:t>
      </w:r>
      <w:r w:rsidR="00117E79">
        <w:rPr>
          <w:rFonts w:hint="eastAsia"/>
          <w:lang w:val="en-US" w:eastAsia="zh-CN"/>
        </w:rPr>
        <w:t>(</w:t>
      </w:r>
      <w:r w:rsidR="00DD5225">
        <w:rPr>
          <w:rFonts w:hint="eastAsia"/>
          <w:lang w:val="en-US" w:eastAsia="zh-CN"/>
        </w:rPr>
        <w:t>见</w:t>
      </w:r>
      <w:r>
        <w:rPr>
          <w:rFonts w:hint="eastAsia"/>
          <w:lang w:val="en-US" w:eastAsia="zh-CN"/>
        </w:rPr>
        <w:t>第</w:t>
      </w:r>
      <w:r>
        <w:rPr>
          <w:lang w:val="en-US" w:eastAsia="zh-CN"/>
        </w:rPr>
        <w:t>4</w:t>
      </w:r>
      <w:r>
        <w:rPr>
          <w:rFonts w:hint="eastAsia"/>
          <w:lang w:val="en-US" w:eastAsia="zh-CN"/>
        </w:rPr>
        <w:t>章</w:t>
      </w:r>
      <w:r w:rsidR="00117E79">
        <w:rPr>
          <w:rFonts w:hint="eastAsia"/>
          <w:lang w:val="en-US" w:eastAsia="zh-CN"/>
        </w:rPr>
        <w:t>)</w:t>
      </w:r>
      <w:r>
        <w:rPr>
          <w:rFonts w:hint="eastAsia"/>
          <w:lang w:val="en-US" w:eastAsia="zh-CN"/>
        </w:rPr>
        <w:t>，主管部门需考虑建立能在相关国际论坛中代表用户意见的机制。在大多数已经建立了这些机制的国家，是否需要对这些机制进行修改以反映出用户不同频谱管理责任大小要取决于国家频谱管理过程的结构和组织。</w:t>
      </w:r>
      <w:bookmarkStart w:id="99" w:name="_Toc30988646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1A020B" w:rsidRPr="00EF33FB" w:rsidRDefault="001A020B" w:rsidP="00EA7B79">
      <w:pPr>
        <w:pStyle w:val="Heading3"/>
        <w:spacing w:line="360" w:lineRule="atLeast"/>
        <w:rPr>
          <w:lang w:val="en-US" w:eastAsia="zh-CN"/>
        </w:rPr>
      </w:pPr>
      <w:r w:rsidRPr="00CB6CBA">
        <w:rPr>
          <w:lang w:val="en-US" w:eastAsia="zh-CN"/>
        </w:rPr>
        <w:t>2.5.</w:t>
      </w:r>
      <w:r>
        <w:rPr>
          <w:lang w:val="en-US" w:eastAsia="zh-CN"/>
        </w:rPr>
        <w:t>3</w:t>
      </w:r>
      <w:r w:rsidRPr="00CB6CBA">
        <w:rPr>
          <w:lang w:val="en-US" w:eastAsia="zh-CN"/>
        </w:rPr>
        <w:tab/>
      </w:r>
      <w:r w:rsidRPr="00EF33FB">
        <w:rPr>
          <w:rFonts w:hint="eastAsia"/>
          <w:lang w:val="en-US" w:eastAsia="zh-CN"/>
        </w:rPr>
        <w:t>所涉</w:t>
      </w:r>
      <w:r>
        <w:rPr>
          <w:rFonts w:hint="eastAsia"/>
          <w:lang w:val="en-US" w:eastAsia="zh-CN"/>
        </w:rPr>
        <w:t>融资</w:t>
      </w:r>
      <w:r w:rsidRPr="00EF33FB">
        <w:rPr>
          <w:rFonts w:hint="eastAsia"/>
          <w:lang w:val="en-US" w:eastAsia="zh-CN"/>
        </w:rPr>
        <w:t>问题</w:t>
      </w:r>
      <w:bookmarkEnd w:id="99"/>
    </w:p>
    <w:p w:rsidR="001A020B" w:rsidRPr="00CB6CBA" w:rsidRDefault="001A020B" w:rsidP="00B02A1E">
      <w:pPr>
        <w:pStyle w:val="StyleLinespacingAtleast18ptFirstline2ch"/>
        <w:ind w:firstLine="480"/>
        <w:rPr>
          <w:lang w:val="en-US" w:eastAsia="zh-CN"/>
        </w:rPr>
      </w:pPr>
      <w:r>
        <w:rPr>
          <w:rFonts w:hint="eastAsia"/>
          <w:lang w:val="en-US" w:eastAsia="zh-CN"/>
        </w:rPr>
        <w:t>此前使用过“</w:t>
      </w:r>
      <w:r w:rsidRPr="000A4D97">
        <w:rPr>
          <w:rFonts w:hint="eastAsia"/>
          <w:lang w:val="en-US" w:eastAsia="zh-CN"/>
        </w:rPr>
        <w:t>成本回收</w:t>
      </w:r>
      <w:r>
        <w:rPr>
          <w:rFonts w:hint="eastAsia"/>
          <w:lang w:val="en-US" w:eastAsia="zh-CN"/>
        </w:rPr>
        <w:t>”体制或者依靠收费来筹集其频谱管理运营所需资金的主管部门需要考虑其频谱管理融资机制调整所带来的整体收入问题，如：</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因在某些时候没有要拍卖的合适频谱，所以可以定期举行拍卖；</w:t>
      </w:r>
    </w:p>
    <w:p w:rsidR="001A020B" w:rsidRPr="0044719E"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奖励性定价旨在缓解</w:t>
      </w:r>
      <w:r w:rsidRPr="0044719E">
        <w:rPr>
          <w:rFonts w:hint="eastAsia"/>
          <w:lang w:val="en-US" w:eastAsia="zh-CN"/>
        </w:rPr>
        <w:t>拥挤</w:t>
      </w:r>
      <w:r>
        <w:rPr>
          <w:rFonts w:hint="eastAsia"/>
          <w:lang w:val="en-US" w:eastAsia="zh-CN"/>
        </w:rPr>
        <w:t>，而不是增加主管部门融资量。</w:t>
      </w:r>
    </w:p>
    <w:p w:rsidR="001A020B" w:rsidRDefault="001A020B" w:rsidP="00B02A1E">
      <w:pPr>
        <w:pStyle w:val="StyleLinespacingAtleast18ptFirstline2ch"/>
        <w:ind w:firstLine="480"/>
        <w:rPr>
          <w:lang w:val="en-US" w:eastAsia="zh-CN"/>
        </w:rPr>
      </w:pPr>
      <w:r>
        <w:rPr>
          <w:rFonts w:hint="eastAsia"/>
          <w:lang w:val="en-US" w:eastAsia="zh-CN"/>
        </w:rPr>
        <w:t>在短期内，融资量可能增加，但在频谱定价机制生效后，融资量会随时间和供需调整而变化。</w:t>
      </w:r>
    </w:p>
    <w:p w:rsidR="001A020B" w:rsidRPr="00C24133" w:rsidRDefault="001A020B" w:rsidP="00EA7B79">
      <w:pPr>
        <w:pStyle w:val="Heading2"/>
        <w:spacing w:line="360" w:lineRule="atLeast"/>
        <w:rPr>
          <w:lang w:val="en-US" w:eastAsia="zh-CN"/>
        </w:rPr>
      </w:pPr>
      <w:bookmarkStart w:id="100" w:name="_Toc309886463"/>
      <w:bookmarkEnd w:id="62"/>
      <w:bookmarkEnd w:id="63"/>
      <w:bookmarkEnd w:id="64"/>
      <w:r w:rsidRPr="00CB6CBA">
        <w:rPr>
          <w:lang w:val="en-US" w:eastAsia="zh-CN"/>
        </w:rPr>
        <w:t>2.6</w:t>
      </w:r>
      <w:r w:rsidRPr="00CB6CBA">
        <w:rPr>
          <w:lang w:val="en-US" w:eastAsia="zh-CN"/>
        </w:rPr>
        <w:tab/>
      </w:r>
      <w:bookmarkEnd w:id="100"/>
      <w:r w:rsidR="00273D45">
        <w:rPr>
          <w:rFonts w:hint="eastAsia"/>
          <w:lang w:val="en-US" w:eastAsia="zh-CN"/>
        </w:rPr>
        <w:t>小结</w:t>
      </w:r>
    </w:p>
    <w:p w:rsidR="001A020B" w:rsidRPr="00BE5340" w:rsidRDefault="001A020B" w:rsidP="00B02A1E">
      <w:pPr>
        <w:pStyle w:val="StyleLinespacingAtleast18ptFirstline2ch"/>
        <w:ind w:firstLine="480"/>
        <w:rPr>
          <w:lang w:val="en-US" w:eastAsia="zh-CN"/>
        </w:rPr>
      </w:pPr>
      <w:r w:rsidRPr="00DF33F3">
        <w:rPr>
          <w:rFonts w:hint="eastAsia"/>
          <w:lang w:val="en-US" w:eastAsia="zh-CN"/>
        </w:rPr>
        <w:t>鉴于</w:t>
      </w:r>
      <w:r>
        <w:rPr>
          <w:rFonts w:hint="eastAsia"/>
          <w:lang w:val="en-US" w:eastAsia="zh-CN"/>
        </w:rPr>
        <w:t>全球无线电业务需求日益增长，国家频谱管理的经济方法显得越来越重要。这些方法可提高经济、技术和行政效率，并有助于为国家频谱管理计划筹措资金。而这些计划可确保无线电业务能以不会造成干扰的方式运营。虽然由于技术、经济和社会方面的考虑，免费</w:t>
      </w:r>
      <w:r>
        <w:rPr>
          <w:rFonts w:hint="eastAsia"/>
          <w:lang w:val="en-US" w:eastAsia="zh-CN"/>
        </w:rPr>
        <w:lastRenderedPageBreak/>
        <w:t>频谱市场似乎并不可行，但通过拍卖、可转让且灵活的频谱权以及经过精心设计的收费能实现市场方法的诸多益处。如果有多位申请者竞争同一频谱指配，拍卖最适合于促进频谱的高效使用。可转让且灵活的频谱权可确保指配频谱在拍卖后能继续高效地使用。然而，拍卖并不适合于频谱指配竞争有限的业务、国防等社会需要的业务以及卫星业务等国际性业务。收费对于这些业务中的某些业务来说是可行的。如果收费中加入正确的经济奖励，并且这些奖励不是太低以至于在频谱用户眼中显得</w:t>
      </w:r>
      <w:r w:rsidRPr="00794ABF">
        <w:rPr>
          <w:rFonts w:hint="eastAsia"/>
          <w:lang w:val="en-US" w:eastAsia="zh-CN"/>
        </w:rPr>
        <w:t>微不足道</w:t>
      </w:r>
      <w:r>
        <w:rPr>
          <w:rFonts w:hint="eastAsia"/>
          <w:lang w:val="en-US" w:eastAsia="zh-CN"/>
        </w:rPr>
        <w:t>，或者太高以至于超过市场价值，让频谱将被闲置而产生不了效益，收费就可以促进频谱的高效使用。</w:t>
      </w:r>
    </w:p>
    <w:p w:rsidR="004A4E59" w:rsidRPr="00CB6CBA" w:rsidRDefault="001A020B" w:rsidP="00B02A1E">
      <w:pPr>
        <w:pStyle w:val="StyleLinespacingAtleast18ptFirstline2ch"/>
        <w:ind w:firstLine="480"/>
        <w:rPr>
          <w:lang w:val="en-US" w:eastAsia="zh-CN"/>
        </w:rPr>
      </w:pPr>
      <w:r>
        <w:rPr>
          <w:rFonts w:hint="eastAsia"/>
          <w:lang w:val="en-US" w:eastAsia="zh-CN"/>
        </w:rPr>
        <w:t>通过频谱定价，国家频谱管理者可找到各种能促进频谱高效使用的经济手段。如果使用得当，这些手段有利于鼓励无线电业务的投资，促进电信业的发展，并有益于整个经济。</w:t>
      </w:r>
    </w:p>
    <w:p w:rsidR="005F07FC" w:rsidRDefault="005F07FC" w:rsidP="00EA7B79">
      <w:pPr>
        <w:spacing w:line="360" w:lineRule="atLeast"/>
        <w:rPr>
          <w:lang w:val="en-US" w:eastAsia="zh-CN"/>
        </w:rPr>
      </w:pPr>
      <w:bookmarkStart w:id="101" w:name="_Toc459746669"/>
      <w:bookmarkStart w:id="102" w:name="_Toc459792602"/>
      <w:bookmarkStart w:id="103" w:name="_Toc459793769"/>
      <w:bookmarkStart w:id="104" w:name="_Toc459793911"/>
      <w:bookmarkStart w:id="105" w:name="_Toc459970390"/>
    </w:p>
    <w:p w:rsidR="00451E95" w:rsidRDefault="001A020B" w:rsidP="00EA7B79">
      <w:pPr>
        <w:pStyle w:val="ChapNo"/>
        <w:spacing w:line="360" w:lineRule="atLeast"/>
        <w:rPr>
          <w:lang w:val="en-US" w:eastAsia="zh-CN"/>
        </w:rPr>
      </w:pPr>
      <w:bookmarkStart w:id="106" w:name="_Toc309886464"/>
      <w:bookmarkEnd w:id="101"/>
      <w:bookmarkEnd w:id="102"/>
      <w:bookmarkEnd w:id="103"/>
      <w:bookmarkEnd w:id="104"/>
      <w:bookmarkEnd w:id="105"/>
      <w:r w:rsidRPr="00125DFF">
        <w:rPr>
          <w:rFonts w:hint="eastAsia"/>
          <w:bCs/>
          <w:lang w:val="en-US" w:eastAsia="zh-CN"/>
        </w:rPr>
        <w:t>第</w:t>
      </w:r>
      <w:r w:rsidRPr="00125DFF">
        <w:rPr>
          <w:bCs/>
          <w:lang w:val="en-US" w:eastAsia="zh-CN"/>
        </w:rPr>
        <w:t>3</w:t>
      </w:r>
      <w:r w:rsidRPr="00125DFF">
        <w:rPr>
          <w:rFonts w:hint="eastAsia"/>
          <w:bCs/>
          <w:lang w:val="en-US" w:eastAsia="zh-CN"/>
        </w:rPr>
        <w:t>章</w:t>
      </w:r>
      <w:bookmarkEnd w:id="106"/>
    </w:p>
    <w:p w:rsidR="004A4E59" w:rsidRPr="00CB6CBA" w:rsidRDefault="001A020B" w:rsidP="00EA7B79">
      <w:pPr>
        <w:pStyle w:val="Chaptitle"/>
        <w:spacing w:line="360" w:lineRule="atLeast"/>
        <w:rPr>
          <w:lang w:val="en-US" w:eastAsia="zh-CN"/>
        </w:rPr>
      </w:pPr>
      <w:bookmarkStart w:id="107" w:name="_Toc309886465"/>
      <w:r w:rsidRPr="00125DFF">
        <w:rPr>
          <w:rFonts w:hint="eastAsia"/>
          <w:bCs/>
          <w:lang w:val="en-US" w:eastAsia="zh-CN"/>
        </w:rPr>
        <w:t>无线电频谱使用效益评估</w:t>
      </w:r>
      <w:bookmarkEnd w:id="107"/>
    </w:p>
    <w:p w:rsidR="001A020B" w:rsidRPr="00CB6CBA" w:rsidRDefault="001A020B" w:rsidP="00EA7B79">
      <w:pPr>
        <w:pStyle w:val="Heading2"/>
        <w:spacing w:line="360" w:lineRule="atLeast"/>
        <w:rPr>
          <w:lang w:val="en-US" w:eastAsia="zh-CN"/>
        </w:rPr>
      </w:pPr>
      <w:bookmarkStart w:id="108" w:name="_Toc309886466"/>
      <w:r w:rsidRPr="00CB6CBA">
        <w:rPr>
          <w:lang w:val="en-US" w:eastAsia="zh-CN"/>
        </w:rPr>
        <w:t>3.1</w:t>
      </w:r>
      <w:r w:rsidRPr="00CB6CBA">
        <w:rPr>
          <w:lang w:val="en-US" w:eastAsia="zh-CN"/>
        </w:rPr>
        <w:tab/>
      </w:r>
      <w:r>
        <w:rPr>
          <w:rFonts w:hint="eastAsia"/>
          <w:lang w:val="en-US" w:eastAsia="zh-CN"/>
        </w:rPr>
        <w:t>背景</w:t>
      </w:r>
      <w:bookmarkEnd w:id="108"/>
    </w:p>
    <w:p w:rsidR="001A020B" w:rsidRDefault="001A020B" w:rsidP="00B02A1E">
      <w:pPr>
        <w:pStyle w:val="StyleLinespacingAtleast18ptFirstline2ch"/>
        <w:ind w:firstLine="480"/>
        <w:rPr>
          <w:lang w:val="en-US" w:eastAsia="zh-CN"/>
        </w:rPr>
      </w:pPr>
      <w:r>
        <w:rPr>
          <w:rFonts w:hint="eastAsia"/>
          <w:lang w:val="en-US" w:eastAsia="zh-CN"/>
        </w:rPr>
        <w:t>为了确保新业务</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1</w:t>
      </w:r>
      <w:r w:rsidR="00117E79">
        <w:rPr>
          <w:rFonts w:hint="eastAsia"/>
          <w:lang w:val="en-US" w:eastAsia="zh-CN"/>
        </w:rPr>
        <w:t>)</w:t>
      </w:r>
      <w:r>
        <w:rPr>
          <w:rFonts w:hint="eastAsia"/>
          <w:lang w:val="en-US" w:eastAsia="zh-CN"/>
        </w:rPr>
        <w:t>和技术的频谱接入、现有业务增长并避免频谱用户的相互干扰，需对无线电频谱进行有效的管理。频谱管理资金的筹措取决于所有政府行为的竞争要求。国内无线电使用范围会影响到频谱管理机构行使的特定职能。随着无线电使用的增加，对频谱管理的要求也会增加。评估无线电频谱使用所产生的经济</w:t>
      </w:r>
      <w:r w:rsidRPr="00C92E1D">
        <w:rPr>
          <w:rFonts w:hint="eastAsia"/>
          <w:lang w:val="en-US" w:eastAsia="zh-CN"/>
        </w:rPr>
        <w:t>效益</w:t>
      </w:r>
      <w:r w:rsidR="00117E79">
        <w:rPr>
          <w:rFonts w:hint="eastAsia"/>
          <w:lang w:val="en-US" w:eastAsia="zh-CN"/>
        </w:rPr>
        <w:t>(</w:t>
      </w:r>
      <w:r w:rsidR="00AD147B">
        <w:rPr>
          <w:rFonts w:hint="eastAsia"/>
          <w:lang w:val="en-US" w:eastAsia="zh-CN"/>
        </w:rPr>
        <w:t>见</w:t>
      </w:r>
      <w:r>
        <w:rPr>
          <w:rFonts w:hint="eastAsia"/>
          <w:lang w:val="en-US" w:eastAsia="zh-CN"/>
        </w:rPr>
        <w:t>附注</w:t>
      </w:r>
      <w:r>
        <w:rPr>
          <w:lang w:val="en-US" w:eastAsia="zh-CN"/>
        </w:rPr>
        <w:t>2</w:t>
      </w:r>
      <w:r w:rsidR="00117E79">
        <w:rPr>
          <w:rFonts w:hint="eastAsia"/>
          <w:lang w:val="en-US" w:eastAsia="zh-CN"/>
        </w:rPr>
        <w:t>)</w:t>
      </w:r>
      <w:r>
        <w:rPr>
          <w:rFonts w:hint="eastAsia"/>
          <w:lang w:val="en-US" w:eastAsia="zh-CN"/>
        </w:rPr>
        <w:t>对进行频谱规划决策大有裨益。如果频谱规划和战略</w:t>
      </w:r>
      <w:r w:rsidR="00C93F32">
        <w:rPr>
          <w:rFonts w:hint="eastAsia"/>
          <w:lang w:val="en-US" w:eastAsia="zh-CN"/>
        </w:rPr>
        <w:t>制定</w:t>
      </w:r>
      <w:r>
        <w:rPr>
          <w:rFonts w:hint="eastAsia"/>
          <w:lang w:val="en-US" w:eastAsia="zh-CN"/>
        </w:rPr>
        <w:t>需要对这些</w:t>
      </w:r>
      <w:r w:rsidRPr="00C92E1D">
        <w:rPr>
          <w:rFonts w:hint="eastAsia"/>
          <w:lang w:val="en-US" w:eastAsia="zh-CN"/>
        </w:rPr>
        <w:t>效益</w:t>
      </w:r>
      <w:r>
        <w:rPr>
          <w:rFonts w:hint="eastAsia"/>
          <w:lang w:val="en-US" w:eastAsia="zh-CN"/>
        </w:rPr>
        <w:t>进行量化，则必须找到合适的方法</w:t>
      </w:r>
      <w:r w:rsidRPr="00726881">
        <w:rPr>
          <w:rFonts w:hint="eastAsia"/>
          <w:lang w:val="en-US" w:eastAsia="zh-CN"/>
        </w:rPr>
        <w:t>论</w:t>
      </w:r>
      <w:r>
        <w:rPr>
          <w:rFonts w:hint="eastAsia"/>
          <w:lang w:val="en-US" w:eastAsia="zh-CN"/>
        </w:rPr>
        <w:t>。本章以英国的一份报告为基础，对两种经济效益量化方法进行了比较，并介绍了可能影响这些数值的各种因素。</w:t>
      </w:r>
    </w:p>
    <w:p w:rsidR="001A020B" w:rsidRPr="003339BA" w:rsidRDefault="001A020B" w:rsidP="00EA7B79">
      <w:pPr>
        <w:pStyle w:val="Note"/>
        <w:spacing w:line="360" w:lineRule="atLeast"/>
        <w:rPr>
          <w:lang w:val="en-US" w:eastAsia="zh-CN"/>
        </w:rPr>
      </w:pPr>
      <w:r>
        <w:rPr>
          <w:rFonts w:hint="eastAsia"/>
          <w:lang w:val="en-US" w:eastAsia="zh-CN"/>
        </w:rPr>
        <w:t>注</w:t>
      </w:r>
      <w:r w:rsidRPr="005F07FC">
        <w:rPr>
          <w:lang w:val="en-US" w:eastAsia="zh-CN"/>
        </w:rPr>
        <w:t>1</w:t>
      </w:r>
      <w:r w:rsidR="00273D45">
        <w:rPr>
          <w:rFonts w:hint="eastAsia"/>
          <w:lang w:val="en-US" w:eastAsia="zh-CN"/>
        </w:rPr>
        <w:t xml:space="preserve"> </w:t>
      </w:r>
      <w:r>
        <w:rPr>
          <w:rFonts w:hint="eastAsia"/>
          <w:lang w:val="en-US" w:eastAsia="zh-CN"/>
        </w:rPr>
        <w:t>－</w:t>
      </w:r>
      <w:r w:rsidR="00273D45">
        <w:rPr>
          <w:rFonts w:hint="eastAsia"/>
          <w:lang w:val="en-US" w:eastAsia="zh-CN"/>
        </w:rPr>
        <w:t xml:space="preserve"> </w:t>
      </w:r>
      <w:r>
        <w:rPr>
          <w:rFonts w:hint="eastAsia"/>
          <w:lang w:val="en-US" w:eastAsia="zh-CN"/>
        </w:rPr>
        <w:t>在本报告中，</w:t>
      </w:r>
      <w:r>
        <w:rPr>
          <w:lang w:val="en-US" w:eastAsia="zh-CN"/>
        </w:rPr>
        <w:t xml:space="preserve"> </w:t>
      </w:r>
      <w:r>
        <w:rPr>
          <w:rFonts w:hint="eastAsia"/>
          <w:lang w:val="en-US" w:eastAsia="zh-CN"/>
        </w:rPr>
        <w:t>带小写</w:t>
      </w:r>
      <w:r w:rsidRPr="00C3373F">
        <w:rPr>
          <w:lang w:val="en-US" w:eastAsia="zh-CN"/>
        </w:rPr>
        <w:t>“s”</w:t>
      </w:r>
      <w:r w:rsidRPr="00C3373F">
        <w:rPr>
          <w:lang w:val="en-US" w:eastAsia="zh-CN"/>
        </w:rPr>
        <w:t>的</w:t>
      </w:r>
      <w:r w:rsidRPr="00C3373F">
        <w:rPr>
          <w:lang w:val="en-US" w:eastAsia="zh-CN"/>
        </w:rPr>
        <w:t>“service</w:t>
      </w:r>
      <w:r w:rsidRPr="002C498B">
        <w:rPr>
          <w:rFonts w:ascii="Arial" w:hAnsi="Arial" w:cs="Arial"/>
          <w:lang w:val="en-US" w:eastAsia="zh-CN"/>
        </w:rPr>
        <w:t>”</w:t>
      </w:r>
      <w:r w:rsidRPr="002C498B">
        <w:rPr>
          <w:rFonts w:ascii="Arial" w:cs="Arial" w:hint="eastAsia"/>
          <w:lang w:val="en-US" w:eastAsia="zh-CN"/>
        </w:rPr>
        <w:t>一</w:t>
      </w:r>
      <w:r>
        <w:rPr>
          <w:rFonts w:hint="eastAsia"/>
          <w:lang w:val="en-US" w:eastAsia="zh-CN"/>
        </w:rPr>
        <w:t>词表示终端用户</w:t>
      </w:r>
      <w:r w:rsidR="0042797A">
        <w:rPr>
          <w:rFonts w:hint="eastAsia"/>
          <w:lang w:val="en-US" w:eastAsia="zh-CN"/>
        </w:rPr>
        <w:t>业务</w:t>
      </w:r>
      <w:r w:rsidR="00117E79">
        <w:rPr>
          <w:rFonts w:hint="eastAsia"/>
          <w:lang w:val="en-US" w:eastAsia="zh-CN"/>
        </w:rPr>
        <w:t>(</w:t>
      </w:r>
      <w:r>
        <w:rPr>
          <w:rFonts w:hint="eastAsia"/>
          <w:lang w:val="en-US" w:eastAsia="zh-CN"/>
        </w:rPr>
        <w:t>如蜂窝式无线电</w:t>
      </w:r>
      <w:r w:rsidR="00117E79">
        <w:rPr>
          <w:rFonts w:hint="eastAsia"/>
          <w:lang w:val="en-US" w:eastAsia="zh-CN"/>
        </w:rPr>
        <w:t>)</w:t>
      </w:r>
      <w:r>
        <w:rPr>
          <w:rFonts w:hint="eastAsia"/>
          <w:lang w:val="en-US" w:eastAsia="zh-CN"/>
        </w:rPr>
        <w:t>，而非“无线电通信业务”。</w:t>
      </w:r>
    </w:p>
    <w:p w:rsidR="00BE120D" w:rsidRDefault="001A020B" w:rsidP="00EA7B79">
      <w:pPr>
        <w:pStyle w:val="Note"/>
        <w:spacing w:line="360" w:lineRule="atLeast"/>
        <w:rPr>
          <w:lang w:val="en-US" w:eastAsia="zh-CN"/>
        </w:rPr>
      </w:pPr>
      <w:r>
        <w:rPr>
          <w:rFonts w:hint="eastAsia"/>
          <w:lang w:val="en-US" w:eastAsia="zh-CN"/>
        </w:rPr>
        <w:t>注</w:t>
      </w:r>
      <w:r w:rsidRPr="005F07FC">
        <w:rPr>
          <w:lang w:val="en-US" w:eastAsia="zh-CN"/>
        </w:rPr>
        <w:t>2</w:t>
      </w:r>
      <w:r w:rsidR="00273D45">
        <w:rPr>
          <w:rFonts w:hint="eastAsia"/>
          <w:lang w:val="en-US" w:eastAsia="zh-CN"/>
        </w:rPr>
        <w:t xml:space="preserve"> </w:t>
      </w:r>
      <w:r>
        <w:rPr>
          <w:rFonts w:hint="eastAsia"/>
          <w:lang w:val="en-US" w:eastAsia="zh-CN"/>
        </w:rPr>
        <w:t>－</w:t>
      </w:r>
      <w:r w:rsidR="00273D45">
        <w:rPr>
          <w:rFonts w:hint="eastAsia"/>
          <w:lang w:val="en-US" w:eastAsia="zh-CN"/>
        </w:rPr>
        <w:t xml:space="preserve"> </w:t>
      </w:r>
      <w:r>
        <w:rPr>
          <w:rFonts w:hint="eastAsia"/>
          <w:lang w:val="en-US" w:eastAsia="zh-CN"/>
        </w:rPr>
        <w:t>在这里，“效益”一词未采用其标准</w:t>
      </w:r>
      <w:r w:rsidRPr="003339BA">
        <w:rPr>
          <w:rFonts w:hint="eastAsia"/>
          <w:lang w:val="en-US" w:eastAsia="zh-CN"/>
        </w:rPr>
        <w:t>经济</w:t>
      </w:r>
      <w:r>
        <w:rPr>
          <w:rFonts w:hint="eastAsia"/>
          <w:lang w:val="en-US" w:eastAsia="zh-CN"/>
        </w:rPr>
        <w:t>学概念。</w:t>
      </w:r>
    </w:p>
    <w:p w:rsidR="001A020B" w:rsidRPr="00DB4C4C" w:rsidRDefault="001A020B" w:rsidP="00EA7B79">
      <w:pPr>
        <w:pStyle w:val="Heading2"/>
        <w:spacing w:line="360" w:lineRule="atLeast"/>
        <w:rPr>
          <w:lang w:val="en-US" w:eastAsia="zh-CN"/>
        </w:rPr>
      </w:pPr>
      <w:bookmarkStart w:id="109" w:name="_Toc309886467"/>
      <w:r w:rsidRPr="00CB6CBA">
        <w:rPr>
          <w:lang w:val="en-US" w:eastAsia="zh-CN"/>
        </w:rPr>
        <w:t>3.2</w:t>
      </w:r>
      <w:r w:rsidRPr="00CB6CBA">
        <w:rPr>
          <w:lang w:val="en-US" w:eastAsia="zh-CN"/>
        </w:rPr>
        <w:tab/>
      </w:r>
      <w:r>
        <w:rPr>
          <w:rFonts w:hint="eastAsia"/>
          <w:lang w:val="en-US" w:eastAsia="zh-CN"/>
        </w:rPr>
        <w:t>频谱经济</w:t>
      </w:r>
      <w:r w:rsidRPr="00DB4C4C">
        <w:rPr>
          <w:rFonts w:hint="eastAsia"/>
          <w:lang w:val="en-US" w:eastAsia="zh-CN"/>
        </w:rPr>
        <w:t>效益</w:t>
      </w:r>
      <w:r>
        <w:rPr>
          <w:rFonts w:hint="eastAsia"/>
          <w:lang w:val="en-US" w:eastAsia="zh-CN"/>
        </w:rPr>
        <w:t>的评估方法</w:t>
      </w:r>
      <w:bookmarkEnd w:id="109"/>
    </w:p>
    <w:p w:rsidR="001A020B" w:rsidRDefault="001A020B" w:rsidP="00B02A1E">
      <w:pPr>
        <w:pStyle w:val="StyleLinespacingAtleast18ptFirstline2ch"/>
        <w:ind w:firstLine="480"/>
        <w:rPr>
          <w:lang w:val="en-US" w:eastAsia="zh-CN"/>
        </w:rPr>
      </w:pPr>
      <w:r>
        <w:rPr>
          <w:rFonts w:hint="eastAsia"/>
          <w:lang w:val="en-US" w:eastAsia="zh-CN"/>
        </w:rPr>
        <w:t>普遍认为，生产能力的扩大或者新无线电行业和业务的形成才能带来经济效益。无线电业务对业绩改善的影响也会产生经济效益。这些改善包括提高</w:t>
      </w:r>
      <w:r w:rsidRPr="00CB1D67">
        <w:rPr>
          <w:rFonts w:hint="eastAsia"/>
          <w:lang w:val="en-US" w:eastAsia="zh-CN"/>
        </w:rPr>
        <w:t>生产率</w:t>
      </w:r>
      <w:r>
        <w:rPr>
          <w:rFonts w:hint="eastAsia"/>
          <w:lang w:val="en-US" w:eastAsia="zh-CN"/>
        </w:rPr>
        <w:t>、增加出口、降低经营成本和增加就业率。不仅在无线电属于核心业务</w:t>
      </w:r>
      <w:r w:rsidR="00117E79">
        <w:rPr>
          <w:rFonts w:hint="eastAsia"/>
          <w:lang w:val="en-US" w:eastAsia="zh-CN"/>
        </w:rPr>
        <w:t>(</w:t>
      </w:r>
      <w:r>
        <w:rPr>
          <w:rFonts w:hint="eastAsia"/>
          <w:lang w:val="en-US" w:eastAsia="zh-CN"/>
        </w:rPr>
        <w:t>如电信服务提供商、无线电设备生产商</w:t>
      </w:r>
      <w:r w:rsidR="00117E79">
        <w:rPr>
          <w:rFonts w:hint="eastAsia"/>
          <w:lang w:val="en-US" w:eastAsia="zh-CN"/>
        </w:rPr>
        <w:t>)</w:t>
      </w:r>
      <w:r>
        <w:rPr>
          <w:rFonts w:hint="eastAsia"/>
          <w:lang w:val="en-US" w:eastAsia="zh-CN"/>
        </w:rPr>
        <w:t>的情况下，而且在用于支持核心业务</w:t>
      </w:r>
      <w:r w:rsidR="00117E79">
        <w:rPr>
          <w:rFonts w:hint="eastAsia"/>
          <w:lang w:val="en-US" w:eastAsia="zh-CN"/>
        </w:rPr>
        <w:t>(</w:t>
      </w:r>
      <w:r>
        <w:rPr>
          <w:rFonts w:hint="eastAsia"/>
          <w:lang w:val="en-US" w:eastAsia="zh-CN"/>
        </w:rPr>
        <w:t>如使用</w:t>
      </w:r>
      <w:r w:rsidRPr="0047164B">
        <w:rPr>
          <w:rFonts w:hint="eastAsia"/>
          <w:lang w:val="en-US" w:eastAsia="zh-CN"/>
        </w:rPr>
        <w:t>遥测</w:t>
      </w:r>
      <w:r w:rsidRPr="008772E5">
        <w:rPr>
          <w:rFonts w:hint="eastAsia"/>
          <w:lang w:val="en-US" w:eastAsia="zh-CN"/>
        </w:rPr>
        <w:t>遥控</w:t>
      </w:r>
      <w:r w:rsidRPr="0047164B">
        <w:rPr>
          <w:rFonts w:hint="eastAsia"/>
          <w:lang w:val="en-US" w:eastAsia="zh-CN"/>
        </w:rPr>
        <w:t>技术</w:t>
      </w:r>
      <w:r>
        <w:rPr>
          <w:rFonts w:hint="eastAsia"/>
          <w:lang w:val="en-US" w:eastAsia="zh-CN"/>
        </w:rPr>
        <w:t>遥控水库的供水公司、使用移动无线电将乘客信息传递给出租车的出租车公司</w:t>
      </w:r>
      <w:r w:rsidR="00117E79">
        <w:rPr>
          <w:rFonts w:hint="eastAsia"/>
          <w:lang w:val="en-US" w:eastAsia="zh-CN"/>
        </w:rPr>
        <w:t>)</w:t>
      </w:r>
      <w:r>
        <w:rPr>
          <w:rFonts w:hint="eastAsia"/>
          <w:lang w:val="en-US" w:eastAsia="zh-CN"/>
        </w:rPr>
        <w:t>的情况下，我们都可以发现它对公司业绩的改善作用。</w:t>
      </w:r>
    </w:p>
    <w:p w:rsidR="001A020B" w:rsidRDefault="001A020B" w:rsidP="00B02A1E">
      <w:pPr>
        <w:pStyle w:val="StyleLinespacingAtleast18ptFirstline2ch"/>
        <w:ind w:firstLine="480"/>
        <w:rPr>
          <w:lang w:val="en-US" w:eastAsia="zh-CN"/>
        </w:rPr>
      </w:pPr>
      <w:r>
        <w:rPr>
          <w:rFonts w:hint="eastAsia"/>
          <w:lang w:val="en-US" w:eastAsia="zh-CN"/>
        </w:rPr>
        <w:lastRenderedPageBreak/>
        <w:t>于</w:t>
      </w:r>
      <w:r>
        <w:rPr>
          <w:lang w:val="en-US" w:eastAsia="zh-CN"/>
        </w:rPr>
        <w:t>1995</w:t>
      </w:r>
      <w:r>
        <w:rPr>
          <w:rFonts w:hint="eastAsia"/>
          <w:lang w:val="en-US" w:eastAsia="zh-CN"/>
        </w:rPr>
        <w:t>年出版并于</w:t>
      </w:r>
      <w:r>
        <w:rPr>
          <w:lang w:val="en-US" w:eastAsia="zh-CN"/>
        </w:rPr>
        <w:t>2006</w:t>
      </w:r>
      <w:r>
        <w:rPr>
          <w:rFonts w:hint="eastAsia"/>
          <w:lang w:val="en-US" w:eastAsia="zh-CN"/>
        </w:rPr>
        <w:t>年</w:t>
      </w:r>
      <w:r>
        <w:rPr>
          <w:lang w:val="en-US" w:eastAsia="zh-CN"/>
        </w:rPr>
        <w:t>3</w:t>
      </w:r>
      <w:r>
        <w:rPr>
          <w:rFonts w:hint="eastAsia"/>
          <w:lang w:val="en-US" w:eastAsia="zh-CN"/>
        </w:rPr>
        <w:t>月更近一次更新的报告《无线电使用对英国的经济影响》</w:t>
      </w:r>
      <w:r w:rsidRPr="00CB6CBA">
        <w:rPr>
          <w:rStyle w:val="FootnoteReference"/>
          <w:lang w:val="en-US"/>
        </w:rPr>
        <w:footnoteReference w:id="2"/>
      </w:r>
      <w:r>
        <w:rPr>
          <w:rFonts w:hint="eastAsia"/>
          <w:lang w:val="en-US" w:eastAsia="zh-CN"/>
        </w:rPr>
        <w:t>中介绍了两种经济效益定量方法。这些方法使用以下变量计算无线电使用对经济的贡献：</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国内生产总值</w:t>
      </w:r>
      <w:r w:rsidR="00117E79">
        <w:rPr>
          <w:rFonts w:hint="eastAsia"/>
          <w:lang w:val="en-US" w:eastAsia="zh-CN"/>
        </w:rPr>
        <w:t>(</w:t>
      </w:r>
      <w:r>
        <w:rPr>
          <w:lang w:val="en-US" w:eastAsia="zh-CN"/>
        </w:rPr>
        <w:t>GDP</w:t>
      </w:r>
      <w:r w:rsidR="00117E79">
        <w:rPr>
          <w:rFonts w:hint="eastAsia"/>
          <w:lang w:val="en-US" w:eastAsia="zh-CN"/>
        </w:rPr>
        <w:t>)</w:t>
      </w:r>
      <w:r>
        <w:rPr>
          <w:rFonts w:hint="eastAsia"/>
          <w:lang w:val="en-US" w:eastAsia="zh-CN"/>
        </w:rPr>
        <w:t>和就业；</w:t>
      </w:r>
    </w:p>
    <w:p w:rsidR="001A020B" w:rsidRPr="00672371"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sidRPr="00672371">
        <w:rPr>
          <w:rFonts w:hint="eastAsia"/>
          <w:lang w:val="en-US" w:eastAsia="zh-CN"/>
        </w:rPr>
        <w:t>消费者</w:t>
      </w:r>
      <w:r>
        <w:rPr>
          <w:rFonts w:hint="eastAsia"/>
          <w:lang w:val="en-US" w:eastAsia="zh-CN"/>
        </w:rPr>
        <w:t>和生产者剩余</w:t>
      </w:r>
      <w:r w:rsidR="00273D45">
        <w:rPr>
          <w:rFonts w:hint="eastAsia"/>
          <w:lang w:val="en-US" w:eastAsia="zh-CN"/>
        </w:rPr>
        <w:t>。</w:t>
      </w:r>
    </w:p>
    <w:p w:rsidR="001A020B" w:rsidRPr="00086DF5" w:rsidRDefault="001A020B" w:rsidP="00B02A1E">
      <w:pPr>
        <w:pStyle w:val="StyleLinespacingAtleast18ptFirstline2ch"/>
        <w:ind w:firstLine="480"/>
        <w:rPr>
          <w:lang w:val="en-US" w:eastAsia="zh-CN"/>
        </w:rPr>
      </w:pPr>
      <w:r>
        <w:rPr>
          <w:rFonts w:hint="eastAsia"/>
          <w:lang w:val="en-US" w:eastAsia="zh-CN"/>
        </w:rPr>
        <w:t>可使用这些方法估算提供单项最终用户</w:t>
      </w:r>
      <w:r w:rsidR="0042797A">
        <w:rPr>
          <w:rFonts w:hint="eastAsia"/>
          <w:lang w:val="en-US" w:eastAsia="zh-CN"/>
        </w:rPr>
        <w:t>业务</w:t>
      </w:r>
      <w:r>
        <w:rPr>
          <w:rFonts w:hint="eastAsia"/>
          <w:lang w:val="en-US" w:eastAsia="zh-CN"/>
        </w:rPr>
        <w:t>所带来的经济效益，也可以将每项</w:t>
      </w:r>
      <w:r w:rsidR="0042797A">
        <w:rPr>
          <w:rFonts w:hint="eastAsia"/>
          <w:lang w:val="en-US" w:eastAsia="zh-CN"/>
        </w:rPr>
        <w:t>业务</w:t>
      </w:r>
      <w:r>
        <w:rPr>
          <w:rFonts w:hint="eastAsia"/>
          <w:lang w:val="en-US" w:eastAsia="zh-CN"/>
        </w:rPr>
        <w:t>的经济效益累加起来计算出一个国家无线电所产生的总经济效益。在下面的章节中将介绍这两种方法及其</w:t>
      </w:r>
      <w:r w:rsidRPr="005F1B88">
        <w:rPr>
          <w:rFonts w:hint="eastAsia"/>
          <w:lang w:val="en-US" w:eastAsia="zh-CN"/>
        </w:rPr>
        <w:t>优缺点</w:t>
      </w:r>
      <w:r>
        <w:rPr>
          <w:rFonts w:hint="eastAsia"/>
          <w:lang w:val="en-US" w:eastAsia="zh-CN"/>
        </w:rPr>
        <w:t>。</w:t>
      </w:r>
      <w:r w:rsidRPr="006C4B67">
        <w:rPr>
          <w:rFonts w:hint="eastAsia"/>
          <w:lang w:val="en-US" w:eastAsia="zh-CN"/>
        </w:rPr>
        <w:t>虽然在本报告中就业率测算与</w:t>
      </w:r>
      <w:r w:rsidRPr="006C4B67">
        <w:rPr>
          <w:lang w:val="en-US" w:eastAsia="zh-CN"/>
        </w:rPr>
        <w:t>GDP</w:t>
      </w:r>
      <w:r w:rsidRPr="006C4B67">
        <w:rPr>
          <w:rFonts w:hint="eastAsia"/>
          <w:lang w:val="en-US" w:eastAsia="zh-CN"/>
        </w:rPr>
        <w:t>的测算挂钩，但它</w:t>
      </w:r>
      <w:r>
        <w:rPr>
          <w:rFonts w:hint="eastAsia"/>
          <w:lang w:val="en-US" w:eastAsia="zh-CN"/>
        </w:rPr>
        <w:t>的</w:t>
      </w:r>
      <w:r w:rsidRPr="006C4B67">
        <w:rPr>
          <w:rFonts w:hint="eastAsia"/>
          <w:lang w:val="en-US" w:eastAsia="zh-CN"/>
        </w:rPr>
        <w:t>确是一种同样适用于测算消费者剩余的</w:t>
      </w:r>
      <w:r>
        <w:rPr>
          <w:rFonts w:hint="eastAsia"/>
          <w:lang w:val="en-US" w:eastAsia="zh-CN"/>
        </w:rPr>
        <w:t>补充</w:t>
      </w:r>
      <w:r w:rsidRPr="006C4B67">
        <w:rPr>
          <w:rFonts w:hint="eastAsia"/>
          <w:lang w:val="en-US" w:eastAsia="zh-CN"/>
        </w:rPr>
        <w:t>测算</w:t>
      </w:r>
      <w:r>
        <w:rPr>
          <w:rFonts w:hint="eastAsia"/>
          <w:lang w:val="en-US" w:eastAsia="zh-CN"/>
        </w:rPr>
        <w:t>方法。</w:t>
      </w:r>
    </w:p>
    <w:p w:rsidR="001A020B" w:rsidRPr="00CB6CBA" w:rsidRDefault="001A020B" w:rsidP="00EA7B79">
      <w:pPr>
        <w:pStyle w:val="Heading3"/>
        <w:spacing w:line="360" w:lineRule="atLeast"/>
        <w:rPr>
          <w:lang w:val="en-US" w:eastAsia="zh-CN"/>
        </w:rPr>
      </w:pPr>
      <w:bookmarkStart w:id="110" w:name="_Toc309886468"/>
      <w:r w:rsidRPr="00CB6CBA">
        <w:rPr>
          <w:lang w:val="en-US" w:eastAsia="zh-CN"/>
        </w:rPr>
        <w:t>3.2.1</w:t>
      </w:r>
      <w:r w:rsidRPr="00CB6CBA">
        <w:rPr>
          <w:lang w:val="en-US" w:eastAsia="zh-CN"/>
        </w:rPr>
        <w:tab/>
        <w:t>GDP</w:t>
      </w:r>
      <w:r>
        <w:rPr>
          <w:rFonts w:hint="eastAsia"/>
          <w:lang w:val="en-US" w:eastAsia="zh-CN"/>
        </w:rPr>
        <w:t>与就业</w:t>
      </w:r>
      <w:bookmarkEnd w:id="110"/>
    </w:p>
    <w:p w:rsidR="001A020B" w:rsidRPr="00CB6CBA" w:rsidRDefault="001A020B" w:rsidP="00B02A1E">
      <w:pPr>
        <w:pStyle w:val="StyleLinespacingAtleast18ptFirstline2ch"/>
        <w:ind w:firstLine="480"/>
        <w:rPr>
          <w:lang w:val="en-US" w:eastAsia="zh-CN"/>
        </w:rPr>
      </w:pPr>
      <w:r>
        <w:rPr>
          <w:rFonts w:hint="eastAsia"/>
          <w:lang w:val="en-US" w:eastAsia="zh-CN"/>
        </w:rPr>
        <w:t>使用</w:t>
      </w:r>
      <w:r w:rsidRPr="00CB6CBA">
        <w:rPr>
          <w:lang w:val="en-US" w:eastAsia="zh-CN"/>
        </w:rPr>
        <w:t>GDP</w:t>
      </w:r>
      <w:r>
        <w:rPr>
          <w:rFonts w:hint="eastAsia"/>
          <w:lang w:val="en-US" w:eastAsia="zh-CN"/>
        </w:rPr>
        <w:t>法估算经济效益是以一个国家中无线电对所有商业活动的贡献率为依据。对</w:t>
      </w:r>
      <w:r>
        <w:rPr>
          <w:lang w:val="en-US" w:eastAsia="zh-CN"/>
        </w:rPr>
        <w:t>GDP</w:t>
      </w:r>
      <w:r>
        <w:rPr>
          <w:rFonts w:hint="eastAsia"/>
          <w:lang w:val="en-US" w:eastAsia="zh-CN"/>
        </w:rPr>
        <w:t>的贡献等于商品或服务价格乘以销售量。在计算出来的工资和福利方面的支出会进一步促成</w:t>
      </w:r>
      <w:r>
        <w:rPr>
          <w:lang w:val="en-US" w:eastAsia="zh-CN"/>
        </w:rPr>
        <w:t>GDP</w:t>
      </w:r>
      <w:r>
        <w:rPr>
          <w:rFonts w:hint="eastAsia"/>
          <w:lang w:val="en-US" w:eastAsia="zh-CN"/>
        </w:rPr>
        <w:t>和就业率增长</w:t>
      </w:r>
      <w:r w:rsidR="00117E79">
        <w:rPr>
          <w:rFonts w:hint="eastAsia"/>
          <w:lang w:val="en-US" w:eastAsia="zh-CN"/>
        </w:rPr>
        <w:t>(</w:t>
      </w:r>
      <w:r w:rsidRPr="008A5797">
        <w:rPr>
          <w:rFonts w:hint="eastAsia"/>
          <w:lang w:val="en-US" w:eastAsia="zh-CN"/>
        </w:rPr>
        <w:t>乘数效应</w:t>
      </w:r>
      <w:r w:rsidR="00117E79">
        <w:rPr>
          <w:rFonts w:hint="eastAsia"/>
          <w:lang w:val="en-US" w:eastAsia="zh-CN"/>
        </w:rPr>
        <w:t>)</w:t>
      </w:r>
      <w:r>
        <w:rPr>
          <w:rFonts w:hint="eastAsia"/>
          <w:lang w:val="en-US" w:eastAsia="zh-CN"/>
        </w:rPr>
        <w:t>。</w:t>
      </w:r>
      <w:r>
        <w:rPr>
          <w:lang w:val="en-US" w:eastAsia="zh-CN"/>
        </w:rPr>
        <w:t>GDP</w:t>
      </w:r>
      <w:r>
        <w:rPr>
          <w:rFonts w:hint="eastAsia"/>
          <w:lang w:val="en-US" w:eastAsia="zh-CN"/>
        </w:rPr>
        <w:t>和就业率增长可以与这些数字再相加。</w:t>
      </w:r>
    </w:p>
    <w:p w:rsidR="001A020B" w:rsidRPr="00FA08D1" w:rsidRDefault="001A020B" w:rsidP="00B02A1E">
      <w:pPr>
        <w:pStyle w:val="StyleLinespacingAtleast18ptFirstline2ch"/>
        <w:ind w:firstLine="480"/>
        <w:rPr>
          <w:lang w:val="en-US" w:eastAsia="zh-CN"/>
        </w:rPr>
      </w:pPr>
      <w:r>
        <w:rPr>
          <w:rFonts w:hint="eastAsia"/>
          <w:lang w:val="en-US" w:eastAsia="zh-CN"/>
        </w:rPr>
        <w:t>在实践中，</w:t>
      </w:r>
      <w:r>
        <w:rPr>
          <w:lang w:val="en-US" w:eastAsia="zh-CN"/>
        </w:rPr>
        <w:t>GDP</w:t>
      </w:r>
      <w:r>
        <w:rPr>
          <w:rFonts w:hint="eastAsia"/>
          <w:lang w:val="en-US" w:eastAsia="zh-CN"/>
        </w:rPr>
        <w:t>和就业率贡献可在多个方面促进经济增长。这部分经济增长可根据特定</w:t>
      </w:r>
      <w:r w:rsidR="0042797A">
        <w:rPr>
          <w:rFonts w:hint="eastAsia"/>
          <w:lang w:val="en-US" w:eastAsia="zh-CN"/>
        </w:rPr>
        <w:t>业务</w:t>
      </w:r>
      <w:r>
        <w:rPr>
          <w:rFonts w:hint="eastAsia"/>
          <w:lang w:val="en-US" w:eastAsia="zh-CN"/>
        </w:rPr>
        <w:t>的经营情况进行计算。对于销售给最终用户的</w:t>
      </w:r>
      <w:r w:rsidR="0042797A">
        <w:rPr>
          <w:rFonts w:hint="eastAsia"/>
          <w:lang w:val="en-US" w:eastAsia="zh-CN"/>
        </w:rPr>
        <w:t>业务</w:t>
      </w:r>
      <w:r w:rsidR="00117E79">
        <w:rPr>
          <w:rFonts w:hint="eastAsia"/>
          <w:lang w:val="en-US" w:eastAsia="zh-CN"/>
        </w:rPr>
        <w:t>(</w:t>
      </w:r>
      <w:r>
        <w:rPr>
          <w:rFonts w:hint="eastAsia"/>
          <w:lang w:val="en-US" w:eastAsia="zh-CN"/>
        </w:rPr>
        <w:t>如广播</w:t>
      </w:r>
      <w:r w:rsidR="00117E79">
        <w:rPr>
          <w:rFonts w:hint="eastAsia"/>
          <w:lang w:val="en-US" w:eastAsia="zh-CN"/>
        </w:rPr>
        <w:t>)</w:t>
      </w:r>
      <w:r>
        <w:rPr>
          <w:rFonts w:hint="eastAsia"/>
          <w:lang w:val="en-US" w:eastAsia="zh-CN"/>
        </w:rPr>
        <w:t>，贡献主要存在于以下几个方面：</w:t>
      </w:r>
    </w:p>
    <w:p w:rsidR="00BE120D" w:rsidRDefault="001A020B" w:rsidP="00C3373F">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提供无线电</w:t>
      </w:r>
      <w:r w:rsidR="0042797A">
        <w:rPr>
          <w:rFonts w:hint="eastAsia"/>
          <w:lang w:val="en-US" w:eastAsia="zh-CN"/>
        </w:rPr>
        <w:t>业务</w:t>
      </w:r>
      <w:r>
        <w:rPr>
          <w:rFonts w:hint="eastAsia"/>
          <w:lang w:val="en-US" w:eastAsia="zh-CN"/>
        </w:rPr>
        <w:t>的企业</w:t>
      </w:r>
      <w:r w:rsidR="00117E79">
        <w:rPr>
          <w:rFonts w:hint="eastAsia"/>
          <w:lang w:val="en-US" w:eastAsia="zh-CN"/>
        </w:rPr>
        <w:t>(</w:t>
      </w:r>
      <w:r>
        <w:rPr>
          <w:lang w:val="en-US" w:eastAsia="zh-CN"/>
        </w:rPr>
        <w:t>A</w:t>
      </w:r>
      <w:r>
        <w:rPr>
          <w:rFonts w:hint="eastAsia"/>
          <w:lang w:val="en-US" w:eastAsia="zh-CN"/>
        </w:rPr>
        <w:t>公司</w:t>
      </w:r>
      <w:r w:rsidR="00117E79">
        <w:rPr>
          <w:rFonts w:hint="eastAsia"/>
          <w:lang w:val="en-US" w:eastAsia="zh-CN"/>
        </w:rPr>
        <w:t>)</w:t>
      </w:r>
      <w:r>
        <w:rPr>
          <w:rFonts w:hint="eastAsia"/>
          <w:lang w:val="en-US" w:eastAsia="zh-CN"/>
        </w:rPr>
        <w:t>。这种经济贡献称为无线电使用的直接</w:t>
      </w:r>
      <w:r w:rsidRPr="00C46CC8">
        <w:rPr>
          <w:rFonts w:hint="eastAsia"/>
          <w:lang w:val="en-US" w:eastAsia="zh-CN"/>
        </w:rPr>
        <w:t>效应</w:t>
      </w:r>
      <w:r>
        <w:rPr>
          <w:rFonts w:hint="eastAsia"/>
          <w:lang w:val="en-US" w:eastAsia="zh-CN"/>
        </w:rPr>
        <w:t>。如果</w:t>
      </w:r>
      <w:r>
        <w:rPr>
          <w:lang w:val="en-US" w:eastAsia="zh-CN"/>
        </w:rPr>
        <w:t>A</w:t>
      </w:r>
      <w:r>
        <w:rPr>
          <w:rFonts w:hint="eastAsia"/>
          <w:lang w:val="en-US" w:eastAsia="zh-CN"/>
        </w:rPr>
        <w:t>公司的全部业务都是基于无线电业务</w:t>
      </w:r>
      <w:r w:rsidR="00117E79">
        <w:rPr>
          <w:rFonts w:hint="eastAsia"/>
          <w:lang w:val="en-US" w:eastAsia="zh-CN"/>
        </w:rPr>
        <w:t>(</w:t>
      </w:r>
      <w:r>
        <w:rPr>
          <w:rFonts w:hint="eastAsia"/>
          <w:lang w:val="en-US" w:eastAsia="zh-CN"/>
        </w:rPr>
        <w:t>如广播</w:t>
      </w:r>
      <w:r w:rsidR="00117E79">
        <w:rPr>
          <w:rFonts w:hint="eastAsia"/>
          <w:lang w:val="en-US" w:eastAsia="zh-CN"/>
        </w:rPr>
        <w:t>)</w:t>
      </w:r>
      <w:r>
        <w:rPr>
          <w:rFonts w:hint="eastAsia"/>
          <w:lang w:val="en-US" w:eastAsia="zh-CN"/>
        </w:rPr>
        <w:t>，则可以较为直接地确定所需信息。如果无线电</w:t>
      </w:r>
      <w:r w:rsidR="0042797A">
        <w:rPr>
          <w:rFonts w:hint="eastAsia"/>
          <w:lang w:val="en-US" w:eastAsia="zh-CN"/>
        </w:rPr>
        <w:t>业务</w:t>
      </w:r>
      <w:r>
        <w:rPr>
          <w:rFonts w:hint="eastAsia"/>
          <w:lang w:val="en-US" w:eastAsia="zh-CN"/>
        </w:rPr>
        <w:t>只提供一部分业务</w:t>
      </w:r>
      <w:r w:rsidR="00117E79">
        <w:rPr>
          <w:rFonts w:hint="eastAsia"/>
          <w:lang w:val="en-US" w:eastAsia="zh-CN"/>
        </w:rPr>
        <w:t>(</w:t>
      </w:r>
      <w:r w:rsidRPr="006C4B67">
        <w:rPr>
          <w:rFonts w:hint="eastAsia"/>
          <w:lang w:val="en-US" w:eastAsia="zh-CN"/>
        </w:rPr>
        <w:t>如专用移动无线电</w:t>
      </w:r>
      <w:r w:rsidR="00117E79">
        <w:rPr>
          <w:rFonts w:hint="eastAsia"/>
          <w:lang w:val="en-US" w:eastAsia="zh-CN"/>
        </w:rPr>
        <w:t>(</w:t>
      </w:r>
      <w:r w:rsidRPr="006C4B67">
        <w:rPr>
          <w:lang w:val="en-US" w:eastAsia="zh-CN"/>
        </w:rPr>
        <w:t>PMR</w:t>
      </w:r>
      <w:r w:rsidR="00117E79">
        <w:rPr>
          <w:rFonts w:hint="eastAsia"/>
          <w:lang w:val="en-US" w:eastAsia="zh-CN"/>
        </w:rPr>
        <w:t>))</w:t>
      </w:r>
      <w:r w:rsidRPr="006C4B67">
        <w:rPr>
          <w:rFonts w:hint="eastAsia"/>
          <w:lang w:val="en-US" w:eastAsia="zh-CN"/>
        </w:rPr>
        <w:t>，则较难</w:t>
      </w:r>
      <w:r>
        <w:rPr>
          <w:rFonts w:hint="eastAsia"/>
          <w:lang w:val="en-US" w:eastAsia="zh-CN"/>
        </w:rPr>
        <w:t>确定</w:t>
      </w:r>
      <w:r w:rsidR="008513F5">
        <w:rPr>
          <w:rFonts w:hint="eastAsia"/>
          <w:lang w:val="en-US" w:eastAsia="zh-CN"/>
        </w:rPr>
        <w:t>；</w:t>
      </w:r>
    </w:p>
    <w:p w:rsidR="001A020B" w:rsidRPr="006C4B67" w:rsidRDefault="001A020B" w:rsidP="00EA7B79">
      <w:pPr>
        <w:pStyle w:val="enumlev1CharCharCharChar"/>
        <w:spacing w:line="360" w:lineRule="atLeast"/>
        <w:rPr>
          <w:lang w:val="en-US" w:eastAsia="zh-CN"/>
        </w:rPr>
      </w:pPr>
      <w:r w:rsidRPr="006C4B67">
        <w:rPr>
          <w:lang w:val="en-US" w:eastAsia="zh-CN"/>
        </w:rPr>
        <w:t>–</w:t>
      </w:r>
      <w:r w:rsidRPr="006C4B67">
        <w:rPr>
          <w:lang w:val="en-US" w:eastAsia="zh-CN"/>
        </w:rPr>
        <w:tab/>
      </w:r>
      <w:r w:rsidRPr="006C4B67">
        <w:rPr>
          <w:rFonts w:hint="eastAsia"/>
          <w:lang w:val="en-US" w:eastAsia="zh-CN"/>
        </w:rPr>
        <w:t>生产</w:t>
      </w:r>
      <w:r w:rsidRPr="006C4B67">
        <w:rPr>
          <w:lang w:val="en-US" w:eastAsia="zh-CN"/>
        </w:rPr>
        <w:t>A</w:t>
      </w:r>
      <w:r w:rsidRPr="006C4B67">
        <w:rPr>
          <w:rFonts w:hint="eastAsia"/>
          <w:lang w:val="en-US" w:eastAsia="zh-CN"/>
        </w:rPr>
        <w:t>公司购买的生产设备，或者提供支持</w:t>
      </w:r>
      <w:r w:rsidRPr="006C4B67">
        <w:rPr>
          <w:lang w:val="en-US" w:eastAsia="zh-CN"/>
        </w:rPr>
        <w:t>A</w:t>
      </w:r>
      <w:r w:rsidRPr="006C4B67">
        <w:rPr>
          <w:rFonts w:hint="eastAsia"/>
          <w:lang w:val="en-US" w:eastAsia="zh-CN"/>
        </w:rPr>
        <w:t>公司经营的</w:t>
      </w:r>
      <w:r w:rsidR="00C93F32">
        <w:rPr>
          <w:rFonts w:hint="eastAsia"/>
          <w:lang w:val="en-US" w:eastAsia="zh-CN"/>
        </w:rPr>
        <w:t>其他</w:t>
      </w:r>
      <w:r w:rsidRPr="006C4B67">
        <w:rPr>
          <w:rFonts w:hint="eastAsia"/>
          <w:lang w:val="en-US" w:eastAsia="zh-CN"/>
        </w:rPr>
        <w:t>服务</w:t>
      </w:r>
      <w:r w:rsidR="00117E79">
        <w:rPr>
          <w:rFonts w:hint="eastAsia"/>
          <w:lang w:val="en-US" w:eastAsia="zh-CN"/>
        </w:rPr>
        <w:t>(</w:t>
      </w:r>
      <w:r w:rsidRPr="006C4B67">
        <w:rPr>
          <w:rFonts w:hint="eastAsia"/>
          <w:lang w:val="en-US" w:eastAsia="zh-CN"/>
        </w:rPr>
        <w:t>如清洁服务、招聘服务、信息技术支持、市场研究</w:t>
      </w:r>
      <w:r w:rsidR="00117E79">
        <w:rPr>
          <w:rFonts w:hint="eastAsia"/>
          <w:lang w:val="en-US" w:eastAsia="zh-CN"/>
        </w:rPr>
        <w:t>)</w:t>
      </w:r>
      <w:r w:rsidRPr="006C4B67">
        <w:rPr>
          <w:rFonts w:hint="eastAsia"/>
          <w:lang w:val="en-US" w:eastAsia="zh-CN"/>
        </w:rPr>
        <w:t>的企业。这些对经济的间接贡献称为“后向联系”；</w:t>
      </w:r>
    </w:p>
    <w:p w:rsidR="001A020B" w:rsidRPr="006C4B67" w:rsidRDefault="001A020B" w:rsidP="00EA7B79">
      <w:pPr>
        <w:pStyle w:val="enumlev1CharCharCharChar"/>
        <w:spacing w:line="360" w:lineRule="atLeast"/>
        <w:rPr>
          <w:lang w:val="en-US" w:eastAsia="zh-CN"/>
        </w:rPr>
      </w:pPr>
      <w:r w:rsidRPr="006C4B67">
        <w:rPr>
          <w:lang w:val="en-US" w:eastAsia="zh-CN"/>
        </w:rPr>
        <w:t>–</w:t>
      </w:r>
      <w:r w:rsidRPr="006C4B67">
        <w:rPr>
          <w:lang w:val="en-US" w:eastAsia="zh-CN"/>
        </w:rPr>
        <w:tab/>
      </w:r>
      <w:r w:rsidRPr="006C4B67">
        <w:rPr>
          <w:rFonts w:hint="eastAsia"/>
          <w:lang w:val="en-US" w:eastAsia="zh-CN"/>
        </w:rPr>
        <w:t>为</w:t>
      </w:r>
      <w:r w:rsidRPr="006C4B67">
        <w:rPr>
          <w:lang w:val="en-US" w:eastAsia="zh-CN"/>
        </w:rPr>
        <w:t>A</w:t>
      </w:r>
      <w:r w:rsidRPr="006C4B67">
        <w:rPr>
          <w:rFonts w:hint="eastAsia"/>
          <w:lang w:val="en-US" w:eastAsia="zh-CN"/>
        </w:rPr>
        <w:t>公司的服务用户生产设备，或者分销或零售</w:t>
      </w:r>
      <w:r w:rsidRPr="006C4B67">
        <w:rPr>
          <w:lang w:val="en-US" w:eastAsia="zh-CN"/>
        </w:rPr>
        <w:t>A</w:t>
      </w:r>
      <w:r w:rsidRPr="006C4B67">
        <w:rPr>
          <w:rFonts w:hint="eastAsia"/>
          <w:lang w:val="en-US" w:eastAsia="zh-CN"/>
        </w:rPr>
        <w:t>公司的服务的企业</w:t>
      </w:r>
      <w:r>
        <w:rPr>
          <w:rFonts w:hint="eastAsia"/>
          <w:lang w:val="en-US" w:eastAsia="zh-CN"/>
        </w:rPr>
        <w:t>。</w:t>
      </w:r>
      <w:r w:rsidRPr="006C4B67">
        <w:rPr>
          <w:rFonts w:hint="eastAsia"/>
          <w:lang w:val="en-US" w:eastAsia="zh-CN"/>
        </w:rPr>
        <w:t>这些对经济的间接贡献称为“前向联系”；这些服务不一定与无线电有关，例如，航空公司使用航空移动设备，但它们的零售服务只与乘客和货运公司有关。</w:t>
      </w:r>
    </w:p>
    <w:p w:rsidR="001A020B" w:rsidRPr="006C4B67" w:rsidRDefault="001A020B" w:rsidP="00B02A1E">
      <w:pPr>
        <w:pStyle w:val="StyleLinespacingAtleast18ptFirstline2ch"/>
        <w:ind w:firstLine="480"/>
        <w:rPr>
          <w:lang w:val="en-US" w:eastAsia="zh-CN"/>
        </w:rPr>
      </w:pPr>
      <w:r w:rsidRPr="006C4B67">
        <w:rPr>
          <w:rFonts w:hint="eastAsia"/>
          <w:lang w:val="en-US" w:eastAsia="zh-CN"/>
        </w:rPr>
        <w:t>对于专用移动无线电</w:t>
      </w:r>
      <w:r w:rsidR="00117E79">
        <w:rPr>
          <w:rFonts w:hint="eastAsia"/>
          <w:lang w:val="en-US" w:eastAsia="zh-CN"/>
        </w:rPr>
        <w:t>(</w:t>
      </w:r>
      <w:r w:rsidRPr="006C4B67">
        <w:rPr>
          <w:lang w:val="en-US" w:eastAsia="zh-CN"/>
        </w:rPr>
        <w:t>PMR</w:t>
      </w:r>
      <w:r w:rsidR="00117E79">
        <w:rPr>
          <w:rFonts w:hint="eastAsia"/>
          <w:lang w:val="en-US" w:eastAsia="zh-CN"/>
        </w:rPr>
        <w:t>)</w:t>
      </w:r>
      <w:r w:rsidRPr="006C4B67">
        <w:rPr>
          <w:rFonts w:hint="eastAsia"/>
          <w:lang w:val="en-US" w:eastAsia="zh-CN"/>
        </w:rPr>
        <w:t>等由最终用户提供的无线电</w:t>
      </w:r>
      <w:r w:rsidR="00D81F42">
        <w:rPr>
          <w:rFonts w:hint="eastAsia"/>
          <w:lang w:val="en-US" w:eastAsia="zh-CN"/>
        </w:rPr>
        <w:t>业务</w:t>
      </w:r>
      <w:r w:rsidRPr="006C4B67">
        <w:rPr>
          <w:rFonts w:hint="eastAsia"/>
          <w:lang w:val="en-US" w:eastAsia="zh-CN"/>
        </w:rPr>
        <w:t>，其直接效应和后向联系相同。但因贡献要素被</w:t>
      </w:r>
      <w:r>
        <w:rPr>
          <w:rFonts w:hint="eastAsia"/>
          <w:lang w:val="en-US" w:eastAsia="zh-CN"/>
        </w:rPr>
        <w:t>计入</w:t>
      </w:r>
      <w:r w:rsidRPr="006C4B67">
        <w:rPr>
          <w:rFonts w:hint="eastAsia"/>
          <w:lang w:val="en-US" w:eastAsia="zh-CN"/>
        </w:rPr>
        <w:t>直接效应，它们没有前向联系。</w:t>
      </w:r>
    </w:p>
    <w:p w:rsidR="001A020B" w:rsidRPr="00D574C8" w:rsidRDefault="001A020B" w:rsidP="00B02A1E">
      <w:pPr>
        <w:pStyle w:val="StyleLinespacingAtleast18ptFirstline2ch"/>
        <w:ind w:firstLine="480"/>
        <w:rPr>
          <w:lang w:val="en-US" w:eastAsia="zh-CN"/>
        </w:rPr>
      </w:pPr>
      <w:r w:rsidRPr="006C4B67">
        <w:rPr>
          <w:rFonts w:hint="eastAsia"/>
          <w:lang w:val="en-US" w:eastAsia="zh-CN"/>
        </w:rPr>
        <w:t>某项或某些服务对</w:t>
      </w:r>
      <w:r w:rsidRPr="006C4B67">
        <w:rPr>
          <w:lang w:val="en-US" w:eastAsia="zh-CN"/>
        </w:rPr>
        <w:t>GDP</w:t>
      </w:r>
      <w:r w:rsidRPr="006C4B67">
        <w:rPr>
          <w:rFonts w:hint="eastAsia"/>
          <w:lang w:val="en-US" w:eastAsia="zh-CN"/>
        </w:rPr>
        <w:t>和就业率的贡献等于直接效应、前向和后向联系的和。</w:t>
      </w:r>
      <w:r>
        <w:rPr>
          <w:rFonts w:hint="eastAsia"/>
          <w:lang w:val="en-US" w:eastAsia="zh-CN"/>
        </w:rPr>
        <w:t>其</w:t>
      </w:r>
      <w:r w:rsidRPr="006C4B67">
        <w:rPr>
          <w:rFonts w:hint="eastAsia"/>
          <w:lang w:val="en-US" w:eastAsia="zh-CN"/>
        </w:rPr>
        <w:t>值取决于一个国家原产资本设备和材料数量和</w:t>
      </w:r>
      <w:r>
        <w:rPr>
          <w:rFonts w:hint="eastAsia"/>
          <w:lang w:val="en-US" w:eastAsia="zh-CN"/>
        </w:rPr>
        <w:t>利润</w:t>
      </w:r>
      <w:r w:rsidRPr="006C4B67">
        <w:rPr>
          <w:rFonts w:hint="eastAsia"/>
          <w:lang w:val="en-US" w:eastAsia="zh-CN"/>
        </w:rPr>
        <w:t>水平</w:t>
      </w:r>
      <w:r>
        <w:rPr>
          <w:rFonts w:hint="eastAsia"/>
          <w:lang w:val="en-US" w:eastAsia="zh-CN"/>
        </w:rPr>
        <w:t>。</w:t>
      </w:r>
      <w:r w:rsidRPr="00966A5E">
        <w:rPr>
          <w:rFonts w:hint="eastAsia"/>
          <w:lang w:val="en-US" w:eastAsia="zh-CN"/>
        </w:rPr>
        <w:t>实际上</w:t>
      </w:r>
      <w:r>
        <w:rPr>
          <w:rFonts w:hint="eastAsia"/>
          <w:lang w:val="en-US" w:eastAsia="zh-CN"/>
        </w:rPr>
        <w:t>，所有国家都会进口一些</w:t>
      </w:r>
      <w:r w:rsidRPr="00D574C8">
        <w:rPr>
          <w:rFonts w:hint="eastAsia"/>
          <w:lang w:val="en-US" w:eastAsia="zh-CN"/>
        </w:rPr>
        <w:t>资本设备</w:t>
      </w:r>
      <w:r>
        <w:rPr>
          <w:rFonts w:hint="eastAsia"/>
          <w:lang w:val="en-US" w:eastAsia="zh-CN"/>
        </w:rPr>
        <w:t>和材料，而这样会降低</w:t>
      </w:r>
      <w:r>
        <w:rPr>
          <w:lang w:val="en-US" w:eastAsia="zh-CN"/>
        </w:rPr>
        <w:t>GDP</w:t>
      </w:r>
      <w:r>
        <w:rPr>
          <w:rFonts w:hint="eastAsia"/>
          <w:lang w:val="en-US" w:eastAsia="zh-CN"/>
        </w:rPr>
        <w:t>贡献率。但是，即使是在所有资本设备和材料都需要进口的最坏</w:t>
      </w:r>
      <w:r>
        <w:rPr>
          <w:rFonts w:hint="eastAsia"/>
          <w:lang w:val="en-US" w:eastAsia="zh-CN"/>
        </w:rPr>
        <w:lastRenderedPageBreak/>
        <w:t>情况下</w:t>
      </w:r>
      <w:r w:rsidR="00117E79">
        <w:rPr>
          <w:rFonts w:hint="eastAsia"/>
          <w:lang w:val="en-US" w:eastAsia="zh-CN"/>
        </w:rPr>
        <w:t>(</w:t>
      </w:r>
      <w:r>
        <w:rPr>
          <w:rFonts w:hint="eastAsia"/>
          <w:lang w:val="en-US" w:eastAsia="zh-CN"/>
        </w:rPr>
        <w:t>因进口所有原材料的</w:t>
      </w:r>
      <w:r w:rsidRPr="00D574C8">
        <w:rPr>
          <w:rFonts w:hint="eastAsia"/>
          <w:lang w:val="en-US" w:eastAsia="zh-CN"/>
        </w:rPr>
        <w:t>不切实际</w:t>
      </w:r>
      <w:r>
        <w:rPr>
          <w:rFonts w:hint="eastAsia"/>
          <w:lang w:val="en-US" w:eastAsia="zh-CN"/>
        </w:rPr>
        <w:t>和管理费用的增加而不太可能</w:t>
      </w:r>
      <w:r w:rsidR="00117E79">
        <w:rPr>
          <w:rFonts w:hint="eastAsia"/>
          <w:lang w:val="en-US" w:eastAsia="zh-CN"/>
        </w:rPr>
        <w:t>)</w:t>
      </w:r>
      <w:r>
        <w:rPr>
          <w:rFonts w:hint="eastAsia"/>
          <w:lang w:val="en-US" w:eastAsia="zh-CN"/>
        </w:rPr>
        <w:t>，通过工资、供应设备给用户、分销和零售，仍然可对</w:t>
      </w:r>
      <w:r>
        <w:rPr>
          <w:lang w:val="en-US" w:eastAsia="zh-CN"/>
        </w:rPr>
        <w:t>GDP</w:t>
      </w:r>
      <w:r>
        <w:rPr>
          <w:rFonts w:hint="eastAsia"/>
          <w:lang w:val="en-US" w:eastAsia="zh-CN"/>
        </w:rPr>
        <w:t>和就业率做出积极贡献。</w:t>
      </w:r>
    </w:p>
    <w:p w:rsidR="001A020B" w:rsidRPr="00CB6CBA" w:rsidRDefault="001A020B" w:rsidP="00EA7B79">
      <w:pPr>
        <w:pStyle w:val="Heading4"/>
        <w:spacing w:line="360" w:lineRule="atLeast"/>
        <w:rPr>
          <w:lang w:val="en-US" w:eastAsia="zh-CN"/>
        </w:rPr>
      </w:pPr>
      <w:r w:rsidRPr="00CB6CBA">
        <w:rPr>
          <w:lang w:val="en-US" w:eastAsia="zh-CN"/>
        </w:rPr>
        <w:t>3.2.1.1</w:t>
      </w:r>
      <w:r w:rsidRPr="00CB6CBA">
        <w:rPr>
          <w:lang w:val="en-US" w:eastAsia="zh-CN"/>
        </w:rPr>
        <w:tab/>
      </w:r>
      <w:r>
        <w:rPr>
          <w:rFonts w:hint="eastAsia"/>
          <w:lang w:val="en-US" w:eastAsia="zh-CN"/>
        </w:rPr>
        <w:t>修改综合</w:t>
      </w:r>
      <w:r>
        <w:rPr>
          <w:lang w:val="en-US" w:eastAsia="zh-CN"/>
        </w:rPr>
        <w:t>GDP</w:t>
      </w:r>
      <w:r>
        <w:rPr>
          <w:rFonts w:hint="eastAsia"/>
          <w:lang w:val="en-US" w:eastAsia="zh-CN"/>
        </w:rPr>
        <w:t>和就业率数值的因素</w:t>
      </w:r>
    </w:p>
    <w:p w:rsidR="001A020B" w:rsidRPr="006062A5" w:rsidRDefault="001A020B" w:rsidP="00B02A1E">
      <w:pPr>
        <w:pStyle w:val="StyleLinespacingAtleast18ptFirstline2ch"/>
        <w:ind w:firstLine="480"/>
        <w:rPr>
          <w:lang w:val="en-US" w:eastAsia="zh-CN"/>
        </w:rPr>
      </w:pPr>
      <w:r>
        <w:rPr>
          <w:rFonts w:hint="eastAsia"/>
          <w:lang w:val="en-US" w:eastAsia="zh-CN"/>
        </w:rPr>
        <w:t>在所有情况下，因为“</w:t>
      </w:r>
      <w:r w:rsidRPr="00FF6FE6">
        <w:rPr>
          <w:rFonts w:hint="eastAsia"/>
          <w:lang w:val="en-US" w:eastAsia="zh-CN"/>
        </w:rPr>
        <w:t>置换效应</w:t>
      </w:r>
      <w:r>
        <w:rPr>
          <w:rFonts w:hint="eastAsia"/>
          <w:lang w:val="en-US" w:eastAsia="zh-CN"/>
        </w:rPr>
        <w:t>”的影响，从无线电对经济的贡献得出的综合</w:t>
      </w:r>
      <w:r>
        <w:rPr>
          <w:lang w:val="en-US" w:eastAsia="zh-CN"/>
        </w:rPr>
        <w:t>GDP</w:t>
      </w:r>
      <w:r>
        <w:rPr>
          <w:rFonts w:hint="eastAsia"/>
          <w:lang w:val="en-US" w:eastAsia="zh-CN"/>
        </w:rPr>
        <w:t>和就业率数值必须向下</w:t>
      </w:r>
      <w:r w:rsidRPr="00FF6FE6">
        <w:rPr>
          <w:rFonts w:hint="eastAsia"/>
          <w:lang w:val="en-US" w:eastAsia="zh-CN"/>
        </w:rPr>
        <w:t>修正</w:t>
      </w:r>
      <w:r>
        <w:rPr>
          <w:rFonts w:hint="eastAsia"/>
          <w:lang w:val="en-US" w:eastAsia="zh-CN"/>
        </w:rPr>
        <w:t>。它所依据的原则是：现有应用总会存在替代方法，例如，如果没有飞机，</w:t>
      </w:r>
      <w:r w:rsidRPr="006062A5">
        <w:rPr>
          <w:rFonts w:hint="eastAsia"/>
          <w:lang w:val="en-US" w:eastAsia="zh-CN"/>
        </w:rPr>
        <w:t>船运</w:t>
      </w:r>
      <w:r>
        <w:rPr>
          <w:rFonts w:hint="eastAsia"/>
          <w:lang w:val="en-US" w:eastAsia="zh-CN"/>
        </w:rPr>
        <w:t>和铁路业就会</w:t>
      </w:r>
      <w:r w:rsidRPr="006062A5">
        <w:rPr>
          <w:rFonts w:hint="eastAsia"/>
          <w:lang w:val="en-US" w:eastAsia="zh-CN"/>
        </w:rPr>
        <w:t>扩张</w:t>
      </w:r>
      <w:r>
        <w:rPr>
          <w:rFonts w:hint="eastAsia"/>
          <w:lang w:val="en-US" w:eastAsia="zh-CN"/>
        </w:rPr>
        <w:t>。这些效应</w:t>
      </w:r>
      <w:r w:rsidRPr="006062A5">
        <w:rPr>
          <w:rFonts w:hint="eastAsia"/>
          <w:lang w:val="en-US" w:eastAsia="zh-CN"/>
        </w:rPr>
        <w:t>等同</w:t>
      </w:r>
      <w:r>
        <w:rPr>
          <w:rFonts w:hint="eastAsia"/>
          <w:lang w:val="en-US" w:eastAsia="zh-CN"/>
        </w:rPr>
        <w:t>于以下情况：</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无线电可代替</w:t>
      </w:r>
      <w:r w:rsidR="00C93F32">
        <w:rPr>
          <w:rFonts w:hint="eastAsia"/>
          <w:lang w:val="en-US" w:eastAsia="zh-CN"/>
        </w:rPr>
        <w:t>其他</w:t>
      </w:r>
      <w:r>
        <w:rPr>
          <w:rFonts w:hint="eastAsia"/>
          <w:lang w:val="en-US" w:eastAsia="zh-CN"/>
        </w:rPr>
        <w:t>非无线电</w:t>
      </w:r>
      <w:r w:rsidR="00D81F42">
        <w:rPr>
          <w:rFonts w:hint="eastAsia"/>
          <w:lang w:val="en-US" w:eastAsia="zh-CN"/>
        </w:rPr>
        <w:t>业务</w:t>
      </w:r>
      <w:r>
        <w:rPr>
          <w:rFonts w:hint="eastAsia"/>
          <w:lang w:val="en-US" w:eastAsia="zh-CN"/>
        </w:rPr>
        <w:t>，如电报；</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如果没有无线电，则</w:t>
      </w:r>
      <w:r w:rsidR="00C93F32">
        <w:rPr>
          <w:rFonts w:hint="eastAsia"/>
          <w:lang w:val="en-US" w:eastAsia="zh-CN"/>
        </w:rPr>
        <w:t>其他</w:t>
      </w:r>
      <w:r>
        <w:rPr>
          <w:rFonts w:hint="eastAsia"/>
          <w:lang w:val="en-US" w:eastAsia="zh-CN"/>
        </w:rPr>
        <w:t>经济领域中会使用其发展过程中所用资源。</w:t>
      </w:r>
    </w:p>
    <w:p w:rsidR="001A020B" w:rsidRPr="007B7D43" w:rsidRDefault="001A020B" w:rsidP="00B02A1E">
      <w:pPr>
        <w:pStyle w:val="StyleLinespacingAtleast18ptFirstline2ch"/>
        <w:ind w:firstLine="480"/>
        <w:rPr>
          <w:lang w:val="en-US" w:eastAsia="zh-CN"/>
        </w:rPr>
      </w:pPr>
      <w:r>
        <w:rPr>
          <w:rFonts w:hint="eastAsia"/>
          <w:lang w:val="en-US" w:eastAsia="zh-CN"/>
        </w:rPr>
        <w:t>在计算替代服务所造成的</w:t>
      </w:r>
      <w:r>
        <w:rPr>
          <w:lang w:val="en-US" w:eastAsia="zh-CN"/>
        </w:rPr>
        <w:t>GDP</w:t>
      </w:r>
      <w:r>
        <w:rPr>
          <w:rFonts w:hint="eastAsia"/>
          <w:lang w:val="en-US" w:eastAsia="zh-CN"/>
        </w:rPr>
        <w:t>和就业率相对变化的影响时应留有余地。但在后一种情况下，经济置换范围越广，问题就越多。虽然所有资源完全可以</w:t>
      </w:r>
      <w:r w:rsidRPr="00B55E79">
        <w:rPr>
          <w:rFonts w:hint="eastAsia"/>
          <w:lang w:val="en-US" w:eastAsia="zh-CN"/>
        </w:rPr>
        <w:t>流动</w:t>
      </w:r>
      <w:r>
        <w:rPr>
          <w:rFonts w:hint="eastAsia"/>
          <w:lang w:val="en-US" w:eastAsia="zh-CN"/>
        </w:rPr>
        <w:t>的理论有一定的</w:t>
      </w:r>
      <w:r w:rsidRPr="00B55E79">
        <w:rPr>
          <w:rFonts w:hint="eastAsia"/>
          <w:lang w:val="en-US" w:eastAsia="zh-CN"/>
        </w:rPr>
        <w:t>有效性</w:t>
      </w:r>
      <w:r>
        <w:rPr>
          <w:rFonts w:hint="eastAsia"/>
          <w:lang w:val="en-US" w:eastAsia="zh-CN"/>
        </w:rPr>
        <w:t>，但也对此理论的局限性也存在一些争议，它的</w:t>
      </w:r>
      <w:r w:rsidRPr="007B7D43">
        <w:rPr>
          <w:rFonts w:hint="eastAsia"/>
          <w:lang w:val="en-US" w:eastAsia="zh-CN"/>
        </w:rPr>
        <w:t>有效</w:t>
      </w:r>
      <w:r>
        <w:rPr>
          <w:rFonts w:hint="eastAsia"/>
          <w:lang w:val="en-US" w:eastAsia="zh-CN"/>
        </w:rPr>
        <w:t>性受到缺少实质性信息的影响。</w:t>
      </w:r>
    </w:p>
    <w:p w:rsidR="00BE120D" w:rsidRDefault="001A020B" w:rsidP="00C3373F">
      <w:pPr>
        <w:pStyle w:val="StyleLinespacingAtleast18ptFirstline2ch"/>
        <w:ind w:firstLine="480"/>
        <w:rPr>
          <w:lang w:val="en-US" w:eastAsia="zh-CN"/>
        </w:rPr>
      </w:pPr>
      <w:r>
        <w:rPr>
          <w:rFonts w:hint="eastAsia"/>
          <w:lang w:val="en-US" w:eastAsia="zh-CN"/>
        </w:rPr>
        <w:t>在调整</w:t>
      </w:r>
      <w:r>
        <w:rPr>
          <w:lang w:val="en-US" w:eastAsia="zh-CN"/>
        </w:rPr>
        <w:t>GDP</w:t>
      </w:r>
      <w:r>
        <w:rPr>
          <w:rFonts w:hint="eastAsia"/>
          <w:lang w:val="en-US" w:eastAsia="zh-CN"/>
        </w:rPr>
        <w:t>和就业率数字以考虑到置换效应后，即可考虑“</w:t>
      </w:r>
      <w:r w:rsidRPr="00E07666">
        <w:rPr>
          <w:rFonts w:hint="eastAsia"/>
          <w:lang w:val="en-US" w:eastAsia="zh-CN"/>
        </w:rPr>
        <w:t>乘数效应</w:t>
      </w:r>
      <w:r>
        <w:rPr>
          <w:rFonts w:hint="eastAsia"/>
          <w:lang w:val="en-US" w:eastAsia="zh-CN"/>
        </w:rPr>
        <w:t>”的影响。</w:t>
      </w:r>
      <w:r w:rsidRPr="00E07666">
        <w:rPr>
          <w:rFonts w:hint="eastAsia"/>
          <w:lang w:val="en-US" w:eastAsia="zh-CN"/>
        </w:rPr>
        <w:t>乘数效应</w:t>
      </w:r>
      <w:r>
        <w:rPr>
          <w:rFonts w:hint="eastAsia"/>
          <w:lang w:val="en-US" w:eastAsia="zh-CN"/>
        </w:rPr>
        <w:t>是由工资和福利的影响造成的，在所有与无线电使用相关的业务中都会存在，因为它们会在国家的</w:t>
      </w:r>
      <w:r w:rsidR="00C93F32">
        <w:rPr>
          <w:rFonts w:hint="eastAsia"/>
          <w:lang w:val="en-US" w:eastAsia="zh-CN"/>
        </w:rPr>
        <w:t>其他</w:t>
      </w:r>
      <w:r>
        <w:rPr>
          <w:rFonts w:hint="eastAsia"/>
          <w:lang w:val="en-US" w:eastAsia="zh-CN"/>
        </w:rPr>
        <w:t>经济领域中扩张，并在此过程中产生更多收入和就业机会。它们是一个国家经济结构的一个函数，在评估</w:t>
      </w:r>
      <w:r>
        <w:rPr>
          <w:lang w:val="en-US" w:eastAsia="zh-CN"/>
        </w:rPr>
        <w:t>GDP</w:t>
      </w:r>
      <w:r>
        <w:rPr>
          <w:rFonts w:hint="eastAsia"/>
          <w:lang w:val="en-US" w:eastAsia="zh-CN"/>
        </w:rPr>
        <w:t>和就业率时，可能为不同的数值。在英国，《无线电使用对英国的经济影响》报告估计：对于收入，考虑了进口的“乘数效应”约为</w:t>
      </w:r>
      <w:r>
        <w:rPr>
          <w:lang w:val="en-US" w:eastAsia="zh-CN"/>
        </w:rPr>
        <w:t>1.4</w:t>
      </w:r>
      <w:r>
        <w:rPr>
          <w:rFonts w:hint="eastAsia"/>
          <w:lang w:val="en-US" w:eastAsia="zh-CN"/>
        </w:rPr>
        <w:t>倍，对于就业率还要略高。</w:t>
      </w:r>
    </w:p>
    <w:p w:rsidR="001A020B" w:rsidRPr="00CB6CBA" w:rsidRDefault="001A020B" w:rsidP="00B02A1E">
      <w:pPr>
        <w:pStyle w:val="StyleLinespacingAtleast18ptFirstline2ch"/>
        <w:ind w:firstLine="480"/>
        <w:rPr>
          <w:lang w:val="en-US" w:eastAsia="zh-CN"/>
        </w:rPr>
      </w:pPr>
      <w:r>
        <w:rPr>
          <w:rFonts w:hint="eastAsia"/>
          <w:lang w:val="en-US" w:eastAsia="zh-CN"/>
        </w:rPr>
        <w:t>因此，</w:t>
      </w:r>
    </w:p>
    <w:p w:rsidR="001A020B" w:rsidRPr="00CB6CBA" w:rsidRDefault="008513F5" w:rsidP="00EA7B79">
      <w:pPr>
        <w:pStyle w:val="Equation"/>
        <w:keepNext/>
        <w:keepLines/>
        <w:spacing w:line="360" w:lineRule="atLeast"/>
        <w:rPr>
          <w:lang w:val="en-US" w:eastAsia="zh-CN"/>
        </w:rPr>
      </w:pPr>
      <w:r>
        <w:rPr>
          <w:rFonts w:hint="eastAsia"/>
          <w:lang w:val="en-US" w:eastAsia="zh-CN"/>
        </w:rPr>
        <w:tab/>
      </w:r>
      <w:r>
        <w:rPr>
          <w:rFonts w:hint="eastAsia"/>
          <w:lang w:val="en-US" w:eastAsia="zh-CN"/>
        </w:rPr>
        <w:tab/>
      </w:r>
      <w:r w:rsidR="001A020B">
        <w:rPr>
          <w:rFonts w:hint="eastAsia"/>
          <w:lang w:val="en-US" w:eastAsia="zh-CN"/>
        </w:rPr>
        <w:t>某项服务对</w:t>
      </w:r>
      <w:r w:rsidR="001A020B">
        <w:rPr>
          <w:lang w:val="en-US" w:eastAsia="zh-CN"/>
        </w:rPr>
        <w:t>GDP</w:t>
      </w:r>
      <w:r w:rsidR="001A020B">
        <w:rPr>
          <w:rFonts w:hint="eastAsia"/>
          <w:lang w:val="en-US" w:eastAsia="zh-CN"/>
        </w:rPr>
        <w:t>和就业率的总贡献</w:t>
      </w:r>
      <w:r w:rsidR="001A020B" w:rsidRPr="00CB6CBA">
        <w:rPr>
          <w:rFonts w:ascii="Symbol" w:hAnsi="Symbol"/>
          <w:lang w:val="en-US" w:eastAsia="zh-CN"/>
        </w:rPr>
        <w:t></w:t>
      </w:r>
      <w:r w:rsidR="001A020B" w:rsidRPr="00CB6CBA">
        <w:rPr>
          <w:lang w:val="en-US" w:eastAsia="zh-CN"/>
        </w:rPr>
        <w:t xml:space="preserve"> (DE </w:t>
      </w:r>
      <w:r w:rsidR="001A020B" w:rsidRPr="00CB6CBA">
        <w:rPr>
          <w:rFonts w:ascii="Symbol" w:hAnsi="Symbol"/>
          <w:lang w:val="en-US" w:eastAsia="zh-CN"/>
        </w:rPr>
        <w:t></w:t>
      </w:r>
      <w:r w:rsidR="001A020B" w:rsidRPr="00CB6CBA">
        <w:rPr>
          <w:lang w:val="en-US" w:eastAsia="zh-CN"/>
        </w:rPr>
        <w:t> FL </w:t>
      </w:r>
      <w:r w:rsidR="001A020B" w:rsidRPr="00CB6CBA">
        <w:rPr>
          <w:rFonts w:ascii="Symbol" w:hAnsi="Symbol"/>
          <w:lang w:val="en-US" w:eastAsia="zh-CN"/>
        </w:rPr>
        <w:t></w:t>
      </w:r>
      <w:r w:rsidR="001A020B" w:rsidRPr="00CB6CBA">
        <w:rPr>
          <w:lang w:val="en-US" w:eastAsia="zh-CN"/>
        </w:rPr>
        <w:t xml:space="preserve"> BL – DPE) </w:t>
      </w:r>
      <w:r w:rsidR="001A020B" w:rsidRPr="00CB6CBA">
        <w:rPr>
          <w:rFonts w:ascii="Symbol" w:hAnsi="Symbol"/>
          <w:lang w:val="en-US" w:eastAsia="zh-CN"/>
        </w:rPr>
        <w:t></w:t>
      </w:r>
      <w:r w:rsidR="001A020B" w:rsidRPr="00CB6CBA">
        <w:rPr>
          <w:lang w:val="en-US" w:eastAsia="zh-CN"/>
        </w:rPr>
        <w:t> MPE</w:t>
      </w:r>
      <w:r w:rsidR="001A020B">
        <w:rPr>
          <w:lang w:val="en-US" w:eastAsia="zh-CN"/>
        </w:rPr>
        <w:tab/>
      </w:r>
      <w:r w:rsidR="001A020B" w:rsidRPr="00CB6CBA">
        <w:rPr>
          <w:lang w:val="en-US" w:eastAsia="zh-CN"/>
        </w:rPr>
        <w:t>(5)</w:t>
      </w:r>
    </w:p>
    <w:p w:rsidR="001A020B" w:rsidRPr="00CB6CBA" w:rsidRDefault="001A020B" w:rsidP="00B02A1E">
      <w:pPr>
        <w:pStyle w:val="StyleLinespacingAtleast18ptFirstline2ch"/>
        <w:ind w:firstLine="480"/>
        <w:rPr>
          <w:lang w:val="en-US" w:eastAsia="zh-CN"/>
        </w:rPr>
      </w:pPr>
      <w:r>
        <w:rPr>
          <w:rFonts w:hint="eastAsia"/>
          <w:lang w:val="en-US" w:eastAsia="zh-CN"/>
        </w:rPr>
        <w:t>式中：</w:t>
      </w:r>
      <w:r w:rsidRPr="00CB6CBA">
        <w:rPr>
          <w:lang w:val="en-US" w:eastAsia="zh-CN"/>
        </w:rPr>
        <w:t>DE</w:t>
      </w:r>
      <w:r w:rsidR="00FC5C5F">
        <w:rPr>
          <w:rFonts w:hint="eastAsia"/>
          <w:lang w:val="en-US" w:eastAsia="zh-CN"/>
        </w:rPr>
        <w:t xml:space="preserve"> </w:t>
      </w:r>
      <w:r w:rsidRPr="00CB6CBA">
        <w:rPr>
          <w:rFonts w:ascii="Symbol" w:hAnsi="Symbol"/>
          <w:lang w:val="en-US" w:eastAsia="zh-CN"/>
        </w:rPr>
        <w:t></w:t>
      </w:r>
      <w:r w:rsidR="00FC5C5F">
        <w:rPr>
          <w:rFonts w:ascii="Symbol" w:hAnsi="Symbol"/>
          <w:lang w:val="en-US" w:eastAsia="zh-CN"/>
        </w:rPr>
        <w:t></w:t>
      </w:r>
      <w:r>
        <w:rPr>
          <w:rFonts w:hint="eastAsia"/>
          <w:lang w:val="en-US" w:eastAsia="zh-CN"/>
        </w:rPr>
        <w:t>直接效应；</w:t>
      </w:r>
      <w:r w:rsidRPr="00CB6CBA">
        <w:rPr>
          <w:lang w:val="en-US" w:eastAsia="zh-CN"/>
        </w:rPr>
        <w:t>FL</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sidRPr="0082517F">
        <w:rPr>
          <w:rFonts w:hint="eastAsia"/>
          <w:lang w:val="en-US" w:eastAsia="zh-CN"/>
        </w:rPr>
        <w:t>前向联系</w:t>
      </w:r>
      <w:r>
        <w:rPr>
          <w:rFonts w:hint="eastAsia"/>
          <w:lang w:val="en-US" w:eastAsia="zh-CN"/>
        </w:rPr>
        <w:t>；</w:t>
      </w:r>
      <w:r w:rsidRPr="00CB6CBA">
        <w:rPr>
          <w:lang w:val="en-US" w:eastAsia="zh-CN"/>
        </w:rPr>
        <w:t>BL</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后</w:t>
      </w:r>
      <w:r w:rsidRPr="0082517F">
        <w:rPr>
          <w:rFonts w:hint="eastAsia"/>
          <w:lang w:val="en-US" w:eastAsia="zh-CN"/>
        </w:rPr>
        <w:t>向联系</w:t>
      </w:r>
      <w:r>
        <w:rPr>
          <w:rFonts w:hint="eastAsia"/>
          <w:lang w:val="en-US" w:eastAsia="zh-CN"/>
        </w:rPr>
        <w:t>；</w:t>
      </w:r>
      <w:r w:rsidRPr="00CB6CBA">
        <w:rPr>
          <w:lang w:val="en-US" w:eastAsia="zh-CN"/>
        </w:rPr>
        <w:t>DPE</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置换效率；</w:t>
      </w:r>
      <w:r w:rsidRPr="00CB6CBA">
        <w:rPr>
          <w:lang w:val="en-US" w:eastAsia="zh-CN"/>
        </w:rPr>
        <w:t>MPE</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乘数效应</w:t>
      </w:r>
      <w:r w:rsidR="00FC5C5F">
        <w:rPr>
          <w:rFonts w:hint="eastAsia"/>
          <w:lang w:val="en-US" w:eastAsia="zh-CN"/>
        </w:rPr>
        <w:t>。</w:t>
      </w:r>
    </w:p>
    <w:p w:rsidR="001A020B" w:rsidRPr="000A2ABA" w:rsidRDefault="001A020B" w:rsidP="00B02A1E">
      <w:pPr>
        <w:pStyle w:val="StyleLinespacingAtleast18ptFirstline2ch"/>
        <w:ind w:firstLine="480"/>
        <w:rPr>
          <w:lang w:val="en-US" w:eastAsia="zh-CN"/>
        </w:rPr>
      </w:pPr>
      <w:r>
        <w:rPr>
          <w:lang w:val="en-US" w:eastAsia="zh-CN"/>
        </w:rPr>
        <w:t>2006</w:t>
      </w:r>
      <w:r>
        <w:rPr>
          <w:rFonts w:hint="eastAsia"/>
          <w:lang w:val="en-US" w:eastAsia="zh-CN"/>
        </w:rPr>
        <w:t>年的英国报告中使用公司的</w:t>
      </w:r>
      <w:r w:rsidRPr="000A2ABA">
        <w:rPr>
          <w:rFonts w:hint="eastAsia"/>
          <w:lang w:val="en-US" w:eastAsia="zh-CN"/>
        </w:rPr>
        <w:t>营业额</w:t>
      </w:r>
      <w:r>
        <w:rPr>
          <w:rFonts w:hint="eastAsia"/>
          <w:lang w:val="en-US" w:eastAsia="zh-CN"/>
        </w:rPr>
        <w:t>数据计算直接效应，再使用“</w:t>
      </w:r>
      <w:r w:rsidRPr="00FB1ADF">
        <w:rPr>
          <w:rFonts w:hint="eastAsia"/>
          <w:lang w:val="en-US" w:eastAsia="zh-CN"/>
        </w:rPr>
        <w:t>投入产出</w:t>
      </w:r>
      <w:r>
        <w:rPr>
          <w:rFonts w:hint="eastAsia"/>
          <w:lang w:val="en-US" w:eastAsia="zh-CN"/>
        </w:rPr>
        <w:t>”表计算乘数效应。也可使用替代方法计算这些公司的</w:t>
      </w:r>
      <w:r w:rsidRPr="00396341">
        <w:rPr>
          <w:rFonts w:hint="eastAsia"/>
          <w:lang w:val="en-US" w:eastAsia="zh-CN"/>
        </w:rPr>
        <w:t>增值</w:t>
      </w:r>
      <w:r>
        <w:rPr>
          <w:rFonts w:hint="eastAsia"/>
          <w:lang w:val="en-US" w:eastAsia="zh-CN"/>
        </w:rPr>
        <w:t>，而不是使用其营业额数字。但营业额更适合于计算乘数效应，并且与此前</w:t>
      </w:r>
      <w:r w:rsidR="00117E79">
        <w:rPr>
          <w:rFonts w:hint="eastAsia"/>
          <w:lang w:val="en-US" w:eastAsia="zh-CN"/>
        </w:rPr>
        <w:t>(</w:t>
      </w:r>
      <w:r>
        <w:rPr>
          <w:lang w:val="en-US" w:eastAsia="zh-CN"/>
        </w:rPr>
        <w:t>1995</w:t>
      </w:r>
      <w:r>
        <w:rPr>
          <w:rFonts w:hint="eastAsia"/>
          <w:lang w:val="en-US" w:eastAsia="zh-CN"/>
        </w:rPr>
        <w:t>年</w:t>
      </w:r>
      <w:r w:rsidR="00117E79">
        <w:rPr>
          <w:rFonts w:hint="eastAsia"/>
          <w:lang w:val="en-US" w:eastAsia="zh-CN"/>
        </w:rPr>
        <w:t>)</w:t>
      </w:r>
      <w:r>
        <w:rPr>
          <w:rFonts w:hint="eastAsia"/>
          <w:lang w:val="en-US" w:eastAsia="zh-CN"/>
        </w:rPr>
        <w:t>估算无线电频谱使用的</w:t>
      </w:r>
      <w:r>
        <w:rPr>
          <w:lang w:val="en-US" w:eastAsia="zh-CN"/>
        </w:rPr>
        <w:t>GDP</w:t>
      </w:r>
      <w:r>
        <w:rPr>
          <w:rFonts w:hint="eastAsia"/>
          <w:lang w:val="en-US" w:eastAsia="zh-CN"/>
        </w:rPr>
        <w:t>效应的研究一致，所以人们都更喜欢使用营业额进行计算。为了计算直接的</w:t>
      </w:r>
      <w:r>
        <w:rPr>
          <w:lang w:val="en-US" w:eastAsia="zh-CN"/>
        </w:rPr>
        <w:t>GDP</w:t>
      </w:r>
      <w:r>
        <w:rPr>
          <w:rFonts w:hint="eastAsia"/>
          <w:lang w:val="en-US" w:eastAsia="zh-CN"/>
        </w:rPr>
        <w:t>和就业率效应，应找出无线电频谱对其营业额作出</w:t>
      </w:r>
      <w:r w:rsidRPr="00326A53">
        <w:rPr>
          <w:rFonts w:hint="eastAsia"/>
          <w:lang w:val="en-US" w:eastAsia="zh-CN"/>
        </w:rPr>
        <w:t>实质</w:t>
      </w:r>
      <w:r>
        <w:rPr>
          <w:rFonts w:hint="eastAsia"/>
          <w:lang w:val="en-US" w:eastAsia="zh-CN"/>
        </w:rPr>
        <w:t>贡献的公司，即不包括小模型使用频谱的公司。其原因是各公司很难计算出相对于</w:t>
      </w:r>
      <w:r w:rsidR="00C93F32">
        <w:rPr>
          <w:rFonts w:hint="eastAsia"/>
          <w:lang w:val="en-US" w:eastAsia="zh-CN"/>
        </w:rPr>
        <w:t>其他</w:t>
      </w:r>
      <w:r>
        <w:rPr>
          <w:rFonts w:hint="eastAsia"/>
          <w:lang w:val="en-US" w:eastAsia="zh-CN"/>
        </w:rPr>
        <w:t>投入，其营业额与就业率中有多少应归功于无线电频谱的使用。一个国家无线电所带来的总经济效益等于每种业务所有总贡献之和。</w:t>
      </w:r>
    </w:p>
    <w:p w:rsidR="00BE120D" w:rsidRDefault="001A020B" w:rsidP="001B33EC">
      <w:pPr>
        <w:pStyle w:val="StyleLinespacingAtleast18ptFirstline2ch"/>
        <w:ind w:firstLine="480"/>
        <w:rPr>
          <w:b/>
          <w:lang w:val="en-US" w:eastAsia="zh-CN"/>
        </w:rPr>
      </w:pPr>
      <w:r>
        <w:rPr>
          <w:rFonts w:hint="eastAsia"/>
          <w:lang w:val="en-US" w:eastAsia="zh-CN"/>
        </w:rPr>
        <w:t>直接就业和营业额产生两种</w:t>
      </w:r>
      <w:r>
        <w:rPr>
          <w:lang w:val="en-US" w:eastAsia="zh-CN"/>
        </w:rPr>
        <w:t>GDP</w:t>
      </w:r>
      <w:r>
        <w:rPr>
          <w:rFonts w:hint="eastAsia"/>
          <w:lang w:val="en-US" w:eastAsia="zh-CN"/>
        </w:rPr>
        <w:t>和就业率效应：连</w:t>
      </w:r>
      <w:r w:rsidRPr="007B5AC0">
        <w:rPr>
          <w:rFonts w:hint="eastAsia"/>
          <w:lang w:val="en-US" w:eastAsia="zh-CN"/>
        </w:rPr>
        <w:t>锁效</w:t>
      </w:r>
      <w:r>
        <w:rPr>
          <w:rFonts w:hint="eastAsia"/>
          <w:lang w:val="en-US" w:eastAsia="zh-CN"/>
        </w:rPr>
        <w:t>应和</w:t>
      </w:r>
      <w:r w:rsidRPr="007B5AC0">
        <w:rPr>
          <w:rFonts w:hint="eastAsia"/>
          <w:lang w:val="en-US" w:eastAsia="zh-CN"/>
        </w:rPr>
        <w:t>诱发效应</w:t>
      </w:r>
      <w:r>
        <w:rPr>
          <w:rFonts w:hint="eastAsia"/>
          <w:lang w:val="en-US" w:eastAsia="zh-CN"/>
        </w:rPr>
        <w:t>。连</w:t>
      </w:r>
      <w:r w:rsidRPr="007B5AC0">
        <w:rPr>
          <w:rFonts w:hint="eastAsia"/>
          <w:lang w:val="en-US" w:eastAsia="zh-CN"/>
        </w:rPr>
        <w:t>锁效</w:t>
      </w:r>
      <w:r>
        <w:rPr>
          <w:rFonts w:hint="eastAsia"/>
          <w:lang w:val="en-US" w:eastAsia="zh-CN"/>
        </w:rPr>
        <w:t>应指供应或分销</w:t>
      </w:r>
      <w:r w:rsidRPr="007B5AC0">
        <w:rPr>
          <w:rFonts w:hint="eastAsia"/>
          <w:lang w:val="en-US" w:eastAsia="zh-CN"/>
        </w:rPr>
        <w:t>过程</w:t>
      </w:r>
      <w:r>
        <w:rPr>
          <w:rFonts w:hint="eastAsia"/>
          <w:lang w:val="en-US" w:eastAsia="zh-CN"/>
        </w:rPr>
        <w:t>中提供的工作机会，例如向</w:t>
      </w:r>
      <w:r w:rsidRPr="00C26F2E">
        <w:rPr>
          <w:rFonts w:hint="eastAsia"/>
          <w:lang w:val="en-US" w:eastAsia="zh-CN"/>
        </w:rPr>
        <w:t>蜂窝式电话</w:t>
      </w:r>
      <w:r>
        <w:rPr>
          <w:rFonts w:hint="eastAsia"/>
          <w:lang w:val="en-US" w:eastAsia="zh-CN"/>
        </w:rPr>
        <w:t>提供商供应</w:t>
      </w:r>
      <w:r w:rsidRPr="006E4E2A">
        <w:rPr>
          <w:rFonts w:hint="eastAsia"/>
          <w:lang w:val="en-US" w:eastAsia="zh-CN"/>
        </w:rPr>
        <w:t>物理设备</w:t>
      </w:r>
      <w:r>
        <w:rPr>
          <w:rFonts w:hint="eastAsia"/>
          <w:lang w:val="en-US" w:eastAsia="zh-CN"/>
        </w:rPr>
        <w:t>的手机</w:t>
      </w:r>
      <w:r w:rsidRPr="006E4E2A">
        <w:rPr>
          <w:rFonts w:hint="eastAsia"/>
          <w:lang w:val="en-US" w:eastAsia="zh-CN"/>
        </w:rPr>
        <w:t>制造公司</w:t>
      </w:r>
      <w:r>
        <w:rPr>
          <w:rFonts w:hint="eastAsia"/>
          <w:lang w:val="en-US" w:eastAsia="zh-CN"/>
        </w:rPr>
        <w:t>创造的工作机会。如果</w:t>
      </w:r>
      <w:r w:rsidRPr="00C26F2E">
        <w:rPr>
          <w:rFonts w:hint="eastAsia"/>
          <w:lang w:val="en-US" w:eastAsia="zh-CN"/>
        </w:rPr>
        <w:t>蜂窝式电话</w:t>
      </w:r>
      <w:r>
        <w:rPr>
          <w:rFonts w:hint="eastAsia"/>
          <w:lang w:val="en-US" w:eastAsia="zh-CN"/>
        </w:rPr>
        <w:t>提供商的需求发生变化，则制造公司所创造的工作岗位会直接受到影响。第二个效应是无线电频谱使用部门的员工</w:t>
      </w:r>
      <w:r w:rsidRPr="006D2E12">
        <w:rPr>
          <w:rFonts w:hint="eastAsia"/>
          <w:lang w:val="en-US" w:eastAsia="zh-CN"/>
        </w:rPr>
        <w:t>赚得的收入</w:t>
      </w:r>
      <w:r>
        <w:rPr>
          <w:rFonts w:hint="eastAsia"/>
          <w:lang w:val="en-US" w:eastAsia="zh-CN"/>
        </w:rPr>
        <w:t>支出所产生的连带就业或</w:t>
      </w:r>
      <w:r w:rsidRPr="00C26F2E">
        <w:rPr>
          <w:rFonts w:hint="eastAsia"/>
          <w:lang w:val="en-US" w:eastAsia="zh-CN"/>
        </w:rPr>
        <w:t>所得乘数</w:t>
      </w:r>
      <w:r w:rsidRPr="007B5AC0">
        <w:rPr>
          <w:rFonts w:hint="eastAsia"/>
          <w:lang w:val="en-US" w:eastAsia="zh-CN"/>
        </w:rPr>
        <w:t>效应</w:t>
      </w:r>
      <w:r>
        <w:rPr>
          <w:rFonts w:hint="eastAsia"/>
          <w:lang w:val="en-US" w:eastAsia="zh-CN"/>
        </w:rPr>
        <w:t>。因要花钱购买商品和服务，这种传统</w:t>
      </w:r>
      <w:r w:rsidRPr="00991DDD">
        <w:rPr>
          <w:rFonts w:hint="eastAsia"/>
          <w:lang w:val="en-US" w:eastAsia="zh-CN"/>
        </w:rPr>
        <w:t>支出</w:t>
      </w:r>
      <w:r>
        <w:rPr>
          <w:rFonts w:hint="eastAsia"/>
          <w:lang w:val="en-US" w:eastAsia="zh-CN"/>
        </w:rPr>
        <w:t>会创造更多工作岗位－连锁</w:t>
      </w:r>
      <w:r w:rsidRPr="00991DDD">
        <w:rPr>
          <w:rFonts w:hint="eastAsia"/>
          <w:lang w:val="en-US" w:eastAsia="zh-CN"/>
        </w:rPr>
        <w:t>效</w:t>
      </w:r>
      <w:r>
        <w:rPr>
          <w:rFonts w:hint="eastAsia"/>
          <w:lang w:val="en-US" w:eastAsia="zh-CN"/>
        </w:rPr>
        <w:t>应。我</w:t>
      </w:r>
      <w:r>
        <w:rPr>
          <w:rFonts w:hint="eastAsia"/>
          <w:lang w:val="en-US" w:eastAsia="zh-CN"/>
        </w:rPr>
        <w:lastRenderedPageBreak/>
        <w:t>们认为最适合于评估部门水平变化的方法是使用“投入</w:t>
      </w:r>
      <w:r w:rsidR="00704896">
        <w:rPr>
          <w:rFonts w:hint="eastAsia"/>
          <w:lang w:val="en-US" w:eastAsia="zh-CN"/>
        </w:rPr>
        <w:t>-</w:t>
      </w:r>
      <w:r>
        <w:rPr>
          <w:rFonts w:hint="eastAsia"/>
          <w:lang w:val="en-US" w:eastAsia="zh-CN"/>
        </w:rPr>
        <w:t>产出”表中的乘数。“投入</w:t>
      </w:r>
      <w:r w:rsidR="00704896">
        <w:rPr>
          <w:rFonts w:hint="eastAsia"/>
          <w:lang w:val="en-US" w:eastAsia="zh-CN"/>
        </w:rPr>
        <w:t>-</w:t>
      </w:r>
      <w:r>
        <w:rPr>
          <w:rFonts w:hint="eastAsia"/>
          <w:lang w:val="en-US" w:eastAsia="zh-CN"/>
        </w:rPr>
        <w:t>产出”表中提供了完整的某</w:t>
      </w:r>
      <w:r w:rsidRPr="00451E69">
        <w:rPr>
          <w:rFonts w:hint="eastAsia"/>
          <w:lang w:val="en-US" w:eastAsia="zh-CN"/>
        </w:rPr>
        <w:t>经济体</w:t>
      </w:r>
      <w:r>
        <w:rPr>
          <w:rFonts w:hint="eastAsia"/>
          <w:lang w:val="en-US" w:eastAsia="zh-CN"/>
        </w:rPr>
        <w:t>中所有部门的产品与服务流程图。这些表格还详细地</w:t>
      </w:r>
      <w:r w:rsidRPr="009876FA">
        <w:rPr>
          <w:rFonts w:hint="eastAsia"/>
          <w:lang w:val="en-US" w:eastAsia="zh-CN"/>
        </w:rPr>
        <w:t>逐一</w:t>
      </w:r>
      <w:r>
        <w:rPr>
          <w:rFonts w:hint="eastAsia"/>
          <w:lang w:val="en-US" w:eastAsia="zh-CN"/>
        </w:rPr>
        <w:t>介绍了各行业之间以及行业与最终需求部门之间的流程。这些关联可用于估算指定行业对各最终需求部门的贡献程度。此乘数所依据的主要概念是经济体各组成部门是相互</w:t>
      </w:r>
      <w:r w:rsidRPr="00154887">
        <w:rPr>
          <w:rFonts w:hint="eastAsia"/>
          <w:lang w:val="en-US" w:eastAsia="zh-CN"/>
        </w:rPr>
        <w:t>依存</w:t>
      </w:r>
      <w:r>
        <w:rPr>
          <w:rFonts w:hint="eastAsia"/>
          <w:lang w:val="en-US" w:eastAsia="zh-CN"/>
        </w:rPr>
        <w:t>的。根据我们是否对产出、就业或收入效应是否有兴趣，我们可以使用“投入－产出”表估算各种乘数。乘数的组成部</w:t>
      </w:r>
      <w:r w:rsidRPr="004B1AC9">
        <w:rPr>
          <w:rFonts w:hint="eastAsia"/>
          <w:lang w:val="en-US" w:eastAsia="zh-CN"/>
        </w:rPr>
        <w:t>分</w:t>
      </w:r>
      <w:r>
        <w:rPr>
          <w:rFonts w:hint="eastAsia"/>
          <w:lang w:val="en-US" w:eastAsia="zh-CN"/>
        </w:rPr>
        <w:t>是</w:t>
      </w:r>
      <w:r w:rsidRPr="004B1AC9">
        <w:rPr>
          <w:rFonts w:hint="eastAsia"/>
          <w:lang w:val="en-US" w:eastAsia="zh-CN"/>
        </w:rPr>
        <w:t>列昂惕夫逆矩阵</w:t>
      </w:r>
      <w:r>
        <w:rPr>
          <w:rFonts w:hint="eastAsia"/>
          <w:lang w:val="en-US" w:eastAsia="zh-CN"/>
        </w:rPr>
        <w:t>。它源于</w:t>
      </w:r>
      <w:r w:rsidRPr="008A24F5">
        <w:rPr>
          <w:rFonts w:hint="eastAsia"/>
          <w:lang w:val="en-US" w:eastAsia="zh-CN"/>
        </w:rPr>
        <w:t>对称</w:t>
      </w:r>
      <w:r>
        <w:rPr>
          <w:rFonts w:hint="eastAsia"/>
          <w:lang w:val="en-US" w:eastAsia="zh-CN"/>
        </w:rPr>
        <w:t>性各行业使用矩阵，显示的是</w:t>
      </w:r>
      <w:r w:rsidRPr="00755521">
        <w:rPr>
          <w:rFonts w:ascii="Verdana" w:hAnsi="Verdana"/>
          <w:lang w:eastAsia="zh-CN"/>
        </w:rPr>
        <w:t>增加某一部门单位最终需求时</w:t>
      </w:r>
      <w:r w:rsidRPr="00755521">
        <w:rPr>
          <w:rFonts w:ascii="Verdana" w:hAnsi="Verdana"/>
          <w:lang w:eastAsia="zh-CN"/>
        </w:rPr>
        <w:t>,</w:t>
      </w:r>
      <w:r w:rsidRPr="00755521">
        <w:rPr>
          <w:rFonts w:ascii="Verdana" w:hAnsi="Verdana"/>
          <w:lang w:eastAsia="zh-CN"/>
        </w:rPr>
        <w:t>需要国民经济各个部门提供的生产额是多少，反映的是对各部门直接和间接的诱发效果。</w:t>
      </w:r>
      <w:r>
        <w:rPr>
          <w:rFonts w:hint="eastAsia"/>
          <w:lang w:val="en-US" w:eastAsia="zh-CN"/>
        </w:rPr>
        <w:t>从列昂惕夫逆表格中可得出产出</w:t>
      </w:r>
      <w:r w:rsidRPr="00A22D64">
        <w:rPr>
          <w:i/>
          <w:lang w:val="en-US" w:eastAsia="zh-CN"/>
        </w:rPr>
        <w:t>GDP</w:t>
      </w:r>
      <w:r w:rsidRPr="00704896">
        <w:rPr>
          <w:rFonts w:ascii="STKaiti" w:eastAsia="STKaiti" w:hAnsi="STKaiti" w:hint="eastAsia"/>
          <w:lang w:val="en-US" w:eastAsia="zh-CN"/>
        </w:rPr>
        <w:t>效应</w:t>
      </w:r>
      <w:r>
        <w:rPr>
          <w:rFonts w:hint="eastAsia"/>
          <w:lang w:val="en-US" w:eastAsia="zh-CN"/>
        </w:rPr>
        <w:t>，再使用行业标准产出－就业率计算就业效应。这样估算出来的就业率与收入适用于总就业率，而不适用于净的新就业率。也就是说，这些数字会被</w:t>
      </w:r>
      <w:r w:rsidRPr="00CE2010">
        <w:rPr>
          <w:rFonts w:hint="eastAsia"/>
          <w:lang w:val="en-US" w:eastAsia="zh-CN"/>
        </w:rPr>
        <w:t>估</w:t>
      </w:r>
      <w:r>
        <w:rPr>
          <w:rFonts w:hint="eastAsia"/>
          <w:lang w:val="en-US" w:eastAsia="zh-CN"/>
        </w:rPr>
        <w:t>算</w:t>
      </w:r>
      <w:r w:rsidRPr="00CE2010">
        <w:rPr>
          <w:rFonts w:hint="eastAsia"/>
          <w:lang w:val="en-US" w:eastAsia="zh-CN"/>
        </w:rPr>
        <w:t>过高</w:t>
      </w:r>
      <w:r>
        <w:rPr>
          <w:rFonts w:hint="eastAsia"/>
          <w:lang w:val="en-US" w:eastAsia="zh-CN"/>
        </w:rPr>
        <w:t>，因为它们未对可能从</w:t>
      </w:r>
      <w:r w:rsidR="00C93F32">
        <w:rPr>
          <w:rFonts w:hint="eastAsia"/>
          <w:lang w:val="en-US" w:eastAsia="zh-CN"/>
        </w:rPr>
        <w:t>其他</w:t>
      </w:r>
      <w:r>
        <w:rPr>
          <w:rFonts w:hint="eastAsia"/>
          <w:lang w:val="en-US" w:eastAsia="zh-CN"/>
        </w:rPr>
        <w:t>生产性使用</w:t>
      </w:r>
      <w:r w:rsidRPr="00244B0B">
        <w:rPr>
          <w:rFonts w:hint="eastAsia"/>
          <w:lang w:val="en-US" w:eastAsia="zh-CN"/>
        </w:rPr>
        <w:t>置换</w:t>
      </w:r>
      <w:r>
        <w:rPr>
          <w:rFonts w:hint="eastAsia"/>
          <w:lang w:val="en-US" w:eastAsia="zh-CN"/>
        </w:rPr>
        <w:t>的生产因数进行调整。存在各种与置换效应相关的观点，其中英国财政部认为在就业经济以及单家公司或单个项目的产出中不存在</w:t>
      </w:r>
      <w:r w:rsidRPr="002B3847">
        <w:rPr>
          <w:rFonts w:hint="eastAsia"/>
          <w:lang w:val="en-US" w:eastAsia="zh-CN"/>
        </w:rPr>
        <w:t>净效应</w:t>
      </w:r>
      <w:r>
        <w:rPr>
          <w:rFonts w:hint="eastAsia"/>
          <w:lang w:val="en-US" w:eastAsia="zh-CN"/>
        </w:rPr>
        <w:t>。这种想法源自“如果某家公司不存在，</w:t>
      </w:r>
      <w:r w:rsidR="00C93F32">
        <w:rPr>
          <w:rFonts w:hint="eastAsia"/>
          <w:lang w:val="en-US" w:eastAsia="zh-CN"/>
        </w:rPr>
        <w:t>其他</w:t>
      </w:r>
      <w:r>
        <w:rPr>
          <w:rFonts w:hint="eastAsia"/>
          <w:lang w:val="en-US" w:eastAsia="zh-CN"/>
        </w:rPr>
        <w:t>公司最终将会取代它”的观点。</w:t>
      </w:r>
      <w:r w:rsidR="00C93F32">
        <w:rPr>
          <w:rFonts w:hint="eastAsia"/>
          <w:lang w:val="en-US" w:eastAsia="zh-CN"/>
        </w:rPr>
        <w:t>其他</w:t>
      </w:r>
      <w:r>
        <w:rPr>
          <w:rFonts w:hint="eastAsia"/>
          <w:lang w:val="en-US" w:eastAsia="zh-CN"/>
        </w:rPr>
        <w:t>研究还尝试了测算短期置换效应。这些可用于提供基准数字。</w:t>
      </w:r>
      <w:r w:rsidRPr="00CB6CBA">
        <w:rPr>
          <w:lang w:val="en-US" w:eastAsia="zh-CN"/>
        </w:rPr>
        <w:t xml:space="preserve"> </w:t>
      </w:r>
      <w:bookmarkStart w:id="111" w:name="_Toc309886469"/>
    </w:p>
    <w:p w:rsidR="001A020B" w:rsidRPr="00CB6CBA" w:rsidRDefault="001A020B" w:rsidP="00EA7B79">
      <w:pPr>
        <w:pStyle w:val="Heading3"/>
        <w:spacing w:line="360" w:lineRule="atLeast"/>
        <w:rPr>
          <w:lang w:val="en-US" w:eastAsia="zh-CN"/>
        </w:rPr>
      </w:pPr>
      <w:r w:rsidRPr="00CB6CBA">
        <w:rPr>
          <w:lang w:val="en-US" w:eastAsia="zh-CN"/>
        </w:rPr>
        <w:t>3.2.2</w:t>
      </w:r>
      <w:r w:rsidRPr="00CB6CBA">
        <w:rPr>
          <w:lang w:val="en-US" w:eastAsia="zh-CN"/>
        </w:rPr>
        <w:tab/>
      </w:r>
      <w:r>
        <w:rPr>
          <w:rFonts w:hint="eastAsia"/>
          <w:lang w:val="en-US" w:eastAsia="zh-CN"/>
        </w:rPr>
        <w:t>消费者与生产者剩余</w:t>
      </w:r>
      <w:bookmarkEnd w:id="111"/>
    </w:p>
    <w:p w:rsidR="001A020B" w:rsidRPr="00CB6CBA" w:rsidRDefault="001A020B" w:rsidP="00B02A1E">
      <w:pPr>
        <w:pStyle w:val="StyleLinespacingAtleast18ptFirstline2ch"/>
        <w:ind w:firstLine="480"/>
        <w:rPr>
          <w:lang w:val="en-US" w:eastAsia="zh-CN"/>
        </w:rPr>
      </w:pPr>
      <w:r>
        <w:rPr>
          <w:rFonts w:hint="eastAsia"/>
          <w:lang w:val="en-US" w:eastAsia="zh-CN"/>
        </w:rPr>
        <w:t>消费者剩余是一项衡量消费者支付意愿和产品实际价格之差的指标。</w:t>
      </w:r>
      <w:r w:rsidRPr="003B7712">
        <w:rPr>
          <w:rFonts w:hint="eastAsia"/>
          <w:lang w:val="en-US" w:eastAsia="zh-CN"/>
        </w:rPr>
        <w:t>阿尔弗雷德·马歇尔</w:t>
      </w:r>
      <w:r>
        <w:rPr>
          <w:rFonts w:hint="eastAsia"/>
          <w:lang w:val="en-US" w:eastAsia="zh-CN"/>
        </w:rPr>
        <w:t>在他的《</w:t>
      </w:r>
      <w:r w:rsidRPr="003B7712">
        <w:rPr>
          <w:rFonts w:hint="eastAsia"/>
          <w:lang w:val="en-US" w:eastAsia="zh-CN"/>
        </w:rPr>
        <w:t>经济学原理</w:t>
      </w:r>
      <w:r>
        <w:rPr>
          <w:rFonts w:hint="eastAsia"/>
          <w:lang w:val="en-US" w:eastAsia="zh-CN"/>
        </w:rPr>
        <w:t>》正式阐述了</w:t>
      </w:r>
      <w:r w:rsidRPr="003B7712">
        <w:rPr>
          <w:rFonts w:hint="eastAsia"/>
          <w:lang w:val="en-US" w:eastAsia="zh-CN"/>
        </w:rPr>
        <w:t>消费者剩余</w:t>
      </w:r>
      <w:r>
        <w:rPr>
          <w:rFonts w:hint="eastAsia"/>
          <w:lang w:val="en-US" w:eastAsia="zh-CN"/>
        </w:rPr>
        <w:t>的概念。它可定义为高出实际支付价格的</w:t>
      </w:r>
      <w:r w:rsidRPr="008E60BA">
        <w:rPr>
          <w:rFonts w:hint="eastAsia"/>
          <w:lang w:val="en-US" w:eastAsia="zh-CN"/>
        </w:rPr>
        <w:t>过剩</w:t>
      </w:r>
      <w:r>
        <w:rPr>
          <w:rFonts w:hint="eastAsia"/>
          <w:lang w:val="en-US" w:eastAsia="zh-CN"/>
        </w:rPr>
        <w:t>效用</w:t>
      </w:r>
      <w:r w:rsidR="00117E79">
        <w:rPr>
          <w:rFonts w:hint="eastAsia"/>
          <w:lang w:val="en-US" w:eastAsia="zh-CN"/>
        </w:rPr>
        <w:t>(</w:t>
      </w:r>
      <w:r>
        <w:rPr>
          <w:rFonts w:hint="eastAsia"/>
          <w:lang w:val="en-US" w:eastAsia="zh-CN"/>
        </w:rPr>
        <w:t>或剩余</w:t>
      </w:r>
      <w:r w:rsidR="00117E79">
        <w:rPr>
          <w:rFonts w:hint="eastAsia"/>
          <w:lang w:val="en-US" w:eastAsia="zh-CN"/>
        </w:rPr>
        <w:t>)</w:t>
      </w:r>
      <w:r>
        <w:rPr>
          <w:rFonts w:hint="eastAsia"/>
          <w:lang w:val="en-US" w:eastAsia="zh-CN"/>
        </w:rPr>
        <w:t>。用</w:t>
      </w:r>
      <w:r w:rsidRPr="003B7712">
        <w:rPr>
          <w:rFonts w:hint="eastAsia"/>
          <w:lang w:val="en-US" w:eastAsia="zh-CN"/>
        </w:rPr>
        <w:t>马歇尔</w:t>
      </w:r>
      <w:r>
        <w:rPr>
          <w:rFonts w:hint="eastAsia"/>
          <w:lang w:val="en-US" w:eastAsia="zh-CN"/>
        </w:rPr>
        <w:t>的话说：“一个人为某件物体支付的价格绝对不会超过也很少会</w:t>
      </w:r>
      <w:r w:rsidRPr="004E66B7">
        <w:rPr>
          <w:rFonts w:hint="eastAsia"/>
          <w:lang w:val="en-US" w:eastAsia="zh-CN"/>
        </w:rPr>
        <w:t>达到</w:t>
      </w:r>
      <w:r>
        <w:rPr>
          <w:rFonts w:hint="eastAsia"/>
          <w:lang w:val="en-US" w:eastAsia="zh-CN"/>
        </w:rPr>
        <w:t>他愿意支付的价格：这样，他从购买行为所获得的满足感一般都会超过放弃支付其价格时满足感。因此，他从购买行为中获得了一种剩余满足。他愿意支付的价格高出他实际支付价格的部分是一种可用于衡量这种剩余满足的经济指标。”</w:t>
      </w:r>
    </w:p>
    <w:p w:rsidR="001A020B" w:rsidRPr="00CB6CBA" w:rsidRDefault="001A020B" w:rsidP="00B02A1E">
      <w:pPr>
        <w:pStyle w:val="StyleLinespacingAtleast18ptFirstline2ch"/>
        <w:ind w:firstLine="480"/>
        <w:rPr>
          <w:lang w:val="en-US" w:eastAsia="zh-CN"/>
        </w:rPr>
      </w:pPr>
      <w:r>
        <w:rPr>
          <w:rFonts w:hint="eastAsia"/>
          <w:lang w:val="en-US" w:eastAsia="zh-CN"/>
        </w:rPr>
        <w:t>为了算某种服务的消费者剩余，有必须绘制它的需求曲线—表示商品价格</w:t>
      </w:r>
      <w:r w:rsidR="00117E79">
        <w:rPr>
          <w:rFonts w:hint="eastAsia"/>
          <w:lang w:val="en-US" w:eastAsia="zh-CN"/>
        </w:rPr>
        <w:t>(</w:t>
      </w:r>
      <w:r>
        <w:rPr>
          <w:lang w:val="en-US" w:eastAsia="zh-CN"/>
        </w:rPr>
        <w:t>y</w:t>
      </w:r>
      <w:r>
        <w:rPr>
          <w:rFonts w:hint="eastAsia"/>
          <w:lang w:val="en-US" w:eastAsia="zh-CN"/>
        </w:rPr>
        <w:t>轴</w:t>
      </w:r>
      <w:r w:rsidR="00117E79">
        <w:rPr>
          <w:rFonts w:hint="eastAsia"/>
          <w:lang w:val="en-US" w:eastAsia="zh-CN"/>
        </w:rPr>
        <w:t>)</w:t>
      </w:r>
      <w:r>
        <w:rPr>
          <w:rFonts w:hint="eastAsia"/>
          <w:lang w:val="en-US" w:eastAsia="zh-CN"/>
        </w:rPr>
        <w:t>和销售量</w:t>
      </w:r>
      <w:r w:rsidR="00117E79">
        <w:rPr>
          <w:rFonts w:hint="eastAsia"/>
          <w:lang w:val="en-US" w:eastAsia="zh-CN"/>
        </w:rPr>
        <w:t>(</w:t>
      </w:r>
      <w:r>
        <w:rPr>
          <w:lang w:val="en-US" w:eastAsia="zh-CN"/>
        </w:rPr>
        <w:t>x</w:t>
      </w:r>
      <w:r>
        <w:rPr>
          <w:rFonts w:hint="eastAsia"/>
          <w:lang w:val="en-US" w:eastAsia="zh-CN"/>
        </w:rPr>
        <w:t>轴</w:t>
      </w:r>
      <w:r w:rsidR="00117E79">
        <w:rPr>
          <w:rFonts w:hint="eastAsia"/>
          <w:lang w:val="en-US" w:eastAsia="zh-CN"/>
        </w:rPr>
        <w:t>)</w:t>
      </w:r>
      <w:r>
        <w:rPr>
          <w:rFonts w:hint="eastAsia"/>
          <w:lang w:val="en-US" w:eastAsia="zh-CN"/>
        </w:rPr>
        <w:t>之间关系的图形。消费者剩余等于在商品价格下从零到购买数量的</w:t>
      </w:r>
      <w:r w:rsidRPr="00245C5E">
        <w:rPr>
          <w:rFonts w:hint="eastAsia"/>
          <w:lang w:val="en-US" w:eastAsia="zh-CN"/>
        </w:rPr>
        <w:t>水平线</w:t>
      </w:r>
      <w:r>
        <w:rPr>
          <w:rFonts w:hint="eastAsia"/>
          <w:lang w:val="en-US" w:eastAsia="zh-CN"/>
        </w:rPr>
        <w:t>与需求曲线之间的区域。在绘制需求曲线时，需了解近几年有关此服务的历史信息，但这类信息不一定能获得。如果服务是新的，则不会有历史信息。如果没有足够的数据，很难绘制需求曲线，如果不能绘制需求曲线，则不能计算出生活费者剩余。</w:t>
      </w:r>
    </w:p>
    <w:p w:rsidR="001A020B" w:rsidRPr="00CB6CBA" w:rsidRDefault="001A020B" w:rsidP="00B02A1E">
      <w:pPr>
        <w:pStyle w:val="StyleLinespacingAtleast18ptFirstline2ch"/>
        <w:ind w:firstLine="480"/>
        <w:rPr>
          <w:lang w:val="en-US" w:eastAsia="zh-CN"/>
        </w:rPr>
      </w:pPr>
      <w:r>
        <w:rPr>
          <w:rFonts w:hint="eastAsia"/>
          <w:lang w:val="en-US" w:eastAsia="zh-CN"/>
        </w:rPr>
        <w:t>生产者剩余即生产商实际赚取和它在经营中需继续赚取的金额之差。生产者剩余与消费者剩余有关。它可以定义为某种商品或服务的供应商所获得的收益超过他为了维持相同供应量而愿意接受的最低金额。为了计算正确的生产商剩余值，需在企业的大部分经营期内监控其业绩。在实践中，因需要获得有关既定业务的一致历史数据和对新业务未来绩效的准确估算，所以很难实现。</w:t>
      </w:r>
    </w:p>
    <w:p w:rsidR="001B33EC" w:rsidRDefault="001B3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无线电使用所产生的总剩余等于每种服务的消费者和生产者剩余之和。</w:t>
      </w:r>
    </w:p>
    <w:p w:rsidR="00BE120D" w:rsidRDefault="001A020B" w:rsidP="001B33EC">
      <w:pPr>
        <w:pStyle w:val="StyleLinespacingAtleast18ptFirstline2ch"/>
        <w:ind w:firstLine="480"/>
        <w:rPr>
          <w:lang w:val="en-US" w:eastAsia="zh-CN"/>
        </w:rPr>
      </w:pPr>
      <w:r>
        <w:rPr>
          <w:rFonts w:hint="eastAsia"/>
          <w:lang w:val="en-US" w:eastAsia="zh-CN"/>
        </w:rPr>
        <w:t>消费者与生产者剩余如图</w:t>
      </w:r>
      <w:r>
        <w:rPr>
          <w:lang w:val="en-US" w:eastAsia="zh-CN"/>
        </w:rPr>
        <w:t>1</w:t>
      </w:r>
      <w:r>
        <w:rPr>
          <w:rFonts w:hint="eastAsia"/>
          <w:lang w:val="en-US" w:eastAsia="zh-CN"/>
        </w:rPr>
        <w:t>所示。商品价格</w:t>
      </w:r>
      <w:r w:rsidR="00117E79">
        <w:rPr>
          <w:rFonts w:hint="eastAsia"/>
          <w:lang w:val="en-US" w:eastAsia="zh-CN"/>
        </w:rPr>
        <w:t>(</w:t>
      </w:r>
      <w:r w:rsidRPr="00CB6CBA">
        <w:rPr>
          <w:lang w:val="en-US" w:eastAsia="zh-CN"/>
        </w:rPr>
        <w:t>p</w:t>
      </w:r>
      <w:r w:rsidRPr="00CB6CBA">
        <w:rPr>
          <w:vertAlign w:val="subscript"/>
          <w:lang w:val="en-US" w:eastAsia="zh-CN"/>
        </w:rPr>
        <w:t>x</w:t>
      </w:r>
      <w:r w:rsidR="00117E79">
        <w:rPr>
          <w:rFonts w:hint="eastAsia"/>
          <w:lang w:val="en-US" w:eastAsia="zh-CN"/>
        </w:rPr>
        <w:t>)</w:t>
      </w:r>
      <w:r>
        <w:rPr>
          <w:rFonts w:hint="eastAsia"/>
          <w:lang w:val="en-US" w:eastAsia="zh-CN"/>
        </w:rPr>
        <w:t>和以价格</w:t>
      </w:r>
      <w:r w:rsidRPr="00CB6CBA">
        <w:rPr>
          <w:lang w:val="en-US" w:eastAsia="zh-CN"/>
        </w:rPr>
        <w:t>p</w:t>
      </w:r>
      <w:r w:rsidRPr="00CB6CBA">
        <w:rPr>
          <w:vertAlign w:val="subscript"/>
          <w:lang w:val="en-US" w:eastAsia="zh-CN"/>
        </w:rPr>
        <w:t>x</w:t>
      </w:r>
      <w:r>
        <w:rPr>
          <w:rFonts w:hint="eastAsia"/>
          <w:lang w:val="en-US" w:eastAsia="zh-CN"/>
        </w:rPr>
        <w:t>销售的商品数量</w:t>
      </w:r>
      <w:r w:rsidR="00117E79">
        <w:rPr>
          <w:rFonts w:hint="eastAsia"/>
          <w:lang w:val="en-US" w:eastAsia="zh-CN"/>
        </w:rPr>
        <w:t>(</w:t>
      </w:r>
      <w:r w:rsidRPr="00CB6CBA">
        <w:rPr>
          <w:lang w:val="en-US" w:eastAsia="zh-CN"/>
        </w:rPr>
        <w:t>q</w:t>
      </w:r>
      <w:r w:rsidRPr="00CB6CBA">
        <w:rPr>
          <w:vertAlign w:val="subscript"/>
          <w:lang w:val="en-US" w:eastAsia="zh-CN"/>
        </w:rPr>
        <w:t>x</w:t>
      </w:r>
      <w:r w:rsidR="00117E79">
        <w:rPr>
          <w:rFonts w:hint="eastAsia"/>
          <w:lang w:val="en-US" w:eastAsia="zh-CN"/>
        </w:rPr>
        <w:t>)</w:t>
      </w:r>
      <w:r>
        <w:rPr>
          <w:rFonts w:hint="eastAsia"/>
          <w:lang w:val="en-US" w:eastAsia="zh-CN"/>
        </w:rPr>
        <w:t>显示在其各自的轴上。需求曲线和价格水平之间的区域</w:t>
      </w:r>
      <w:r w:rsidR="00117E79">
        <w:rPr>
          <w:rFonts w:hint="eastAsia"/>
          <w:lang w:val="en-US" w:eastAsia="zh-CN"/>
        </w:rPr>
        <w:t>(</w:t>
      </w:r>
      <w:r>
        <w:rPr>
          <w:rFonts w:hint="eastAsia"/>
          <w:lang w:val="en-US" w:eastAsia="zh-CN"/>
        </w:rPr>
        <w:t>三角形</w:t>
      </w:r>
      <w:r w:rsidRPr="00CB6CBA">
        <w:rPr>
          <w:lang w:val="en-US" w:eastAsia="zh-CN"/>
        </w:rPr>
        <w:t>p</w:t>
      </w:r>
      <w:r w:rsidRPr="00CB6CBA">
        <w:rPr>
          <w:vertAlign w:val="subscript"/>
          <w:lang w:val="en-US" w:eastAsia="zh-CN"/>
        </w:rPr>
        <w:t>x</w:t>
      </w:r>
      <w:r w:rsidRPr="00CB6CBA">
        <w:rPr>
          <w:lang w:val="en-US" w:eastAsia="zh-CN"/>
        </w:rPr>
        <w:t>-x-d</w:t>
      </w:r>
      <w:r w:rsidRPr="00CB6CBA">
        <w:rPr>
          <w:vertAlign w:val="subscript"/>
          <w:lang w:val="en-US" w:eastAsia="zh-CN"/>
        </w:rPr>
        <w:t>i</w:t>
      </w:r>
      <w:r w:rsidR="00117E79">
        <w:rPr>
          <w:rFonts w:hint="eastAsia"/>
          <w:lang w:val="en-US" w:eastAsia="zh-CN"/>
        </w:rPr>
        <w:t>)</w:t>
      </w:r>
      <w:r>
        <w:rPr>
          <w:rFonts w:hint="eastAsia"/>
          <w:lang w:val="en-US" w:eastAsia="zh-CN"/>
        </w:rPr>
        <w:t>代表消费者剩余</w:t>
      </w:r>
      <w:r w:rsidR="00117E79">
        <w:rPr>
          <w:rFonts w:hint="eastAsia"/>
          <w:lang w:val="en-US" w:eastAsia="zh-CN"/>
        </w:rPr>
        <w:t>(</w:t>
      </w:r>
      <w:r w:rsidRPr="00CB6CBA">
        <w:rPr>
          <w:lang w:val="en-US" w:eastAsia="zh-CN"/>
        </w:rPr>
        <w:t>CS</w:t>
      </w:r>
      <w:r w:rsidR="00117E79">
        <w:rPr>
          <w:rFonts w:hint="eastAsia"/>
          <w:lang w:val="en-US" w:eastAsia="zh-CN"/>
        </w:rPr>
        <w:t>)</w:t>
      </w:r>
      <w:r>
        <w:rPr>
          <w:rFonts w:hint="eastAsia"/>
          <w:lang w:val="en-US" w:eastAsia="zh-CN"/>
        </w:rPr>
        <w:t>。供应曲线与价格水平之间的区域</w:t>
      </w:r>
      <w:r w:rsidR="00117E79">
        <w:rPr>
          <w:rFonts w:hint="eastAsia"/>
          <w:lang w:val="en-US" w:eastAsia="zh-CN"/>
        </w:rPr>
        <w:t>(</w:t>
      </w:r>
      <w:r>
        <w:rPr>
          <w:rFonts w:hint="eastAsia"/>
          <w:lang w:val="en-US" w:eastAsia="zh-CN"/>
        </w:rPr>
        <w:t>三角形</w:t>
      </w:r>
      <w:r w:rsidRPr="00CB6CBA">
        <w:rPr>
          <w:lang w:val="en-US" w:eastAsia="zh-CN"/>
        </w:rPr>
        <w:t>p</w:t>
      </w:r>
      <w:r w:rsidRPr="00CB6CBA">
        <w:rPr>
          <w:vertAlign w:val="subscript"/>
          <w:lang w:val="en-US" w:eastAsia="zh-CN"/>
        </w:rPr>
        <w:t>x</w:t>
      </w:r>
      <w:r w:rsidRPr="00CB6CBA">
        <w:rPr>
          <w:lang w:val="en-US" w:eastAsia="zh-CN"/>
        </w:rPr>
        <w:t>-x-s</w:t>
      </w:r>
      <w:r w:rsidRPr="00CB6CBA">
        <w:rPr>
          <w:vertAlign w:val="subscript"/>
          <w:lang w:val="en-US" w:eastAsia="zh-CN"/>
        </w:rPr>
        <w:t>i</w:t>
      </w:r>
      <w:r w:rsidR="00117E79">
        <w:rPr>
          <w:rFonts w:hint="eastAsia"/>
          <w:lang w:val="en-US" w:eastAsia="zh-CN"/>
        </w:rPr>
        <w:t>)</w:t>
      </w:r>
      <w:r>
        <w:rPr>
          <w:rFonts w:hint="eastAsia"/>
          <w:lang w:val="en-US" w:eastAsia="zh-CN"/>
        </w:rPr>
        <w:t>代表生产者剩余</w:t>
      </w:r>
      <w:r w:rsidR="00117E79">
        <w:rPr>
          <w:rFonts w:hint="eastAsia"/>
          <w:lang w:val="en-US" w:eastAsia="zh-CN"/>
        </w:rPr>
        <w:t>(</w:t>
      </w:r>
      <w:r>
        <w:rPr>
          <w:lang w:val="en-US" w:eastAsia="zh-CN"/>
        </w:rPr>
        <w:t>PS</w:t>
      </w:r>
      <w:r w:rsidR="00117E79">
        <w:rPr>
          <w:rFonts w:hint="eastAsia"/>
          <w:lang w:val="en-US" w:eastAsia="zh-CN"/>
        </w:rPr>
        <w:t>)</w:t>
      </w:r>
      <w:r>
        <w:rPr>
          <w:rFonts w:hint="eastAsia"/>
          <w:lang w:val="en-US" w:eastAsia="zh-CN"/>
        </w:rPr>
        <w:t>。</w:t>
      </w:r>
    </w:p>
    <w:p w:rsidR="006C6DBA" w:rsidRDefault="001A020B" w:rsidP="00EA7B79">
      <w:pPr>
        <w:pStyle w:val="FigureNo"/>
        <w:rPr>
          <w:lang w:val="en-US" w:eastAsia="zh-CN"/>
        </w:rPr>
      </w:pPr>
      <w:r>
        <w:rPr>
          <w:lang w:val="en-US" w:eastAsia="zh-CN"/>
        </w:rPr>
        <w:t>图</w:t>
      </w:r>
      <w:r w:rsidR="006C6DBA">
        <w:rPr>
          <w:lang w:val="en-US" w:eastAsia="zh-CN"/>
        </w:rPr>
        <w:t>1</w:t>
      </w:r>
    </w:p>
    <w:p w:rsidR="006C6DBA" w:rsidRPr="00FB1C90" w:rsidRDefault="001A020B" w:rsidP="00EA7B79">
      <w:pPr>
        <w:pStyle w:val="Figuretitle"/>
        <w:rPr>
          <w:lang w:val="en-US" w:eastAsia="zh-CN"/>
        </w:rPr>
      </w:pPr>
      <w:r>
        <w:rPr>
          <w:rFonts w:hint="eastAsia"/>
          <w:lang w:val="en-US" w:eastAsia="zh-CN"/>
        </w:rPr>
        <w:t>消费者与生产者剩余</w:t>
      </w:r>
    </w:p>
    <w:p w:rsidR="004A4E59" w:rsidRPr="00CB6CBA" w:rsidRDefault="00A62844" w:rsidP="00EA7B79">
      <w:pPr>
        <w:pStyle w:val="Figure"/>
        <w:spacing w:line="360" w:lineRule="atLeast"/>
        <w:rPr>
          <w:lang w:val="en-US"/>
        </w:rPr>
      </w:pPr>
      <w:r>
        <w:rPr>
          <w:noProof/>
          <w:lang w:val="en-US" w:eastAsia="zh-CN"/>
        </w:rPr>
        <mc:AlternateContent>
          <mc:Choice Requires="wpc">
            <w:drawing>
              <wp:inline distT="0" distB="0" distL="0" distR="0" wp14:anchorId="524F86B2" wp14:editId="4FEF3028">
                <wp:extent cx="4046220" cy="4403090"/>
                <wp:effectExtent l="381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3" name="Rectangle 117"/>
                        <wps:cNvSpPr>
                          <a:spLocks noChangeArrowheads="1"/>
                        </wps:cNvSpPr>
                        <wps:spPr bwMode="auto">
                          <a:xfrm>
                            <a:off x="3184525" y="4271010"/>
                            <a:ext cx="73977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rPr>
                                  <w:lang w:eastAsia="zh-CN"/>
                                </w:rPr>
                              </w:pPr>
                              <w:r>
                                <w:rPr>
                                  <w:color w:val="24282B"/>
                                  <w:sz w:val="16"/>
                                  <w:szCs w:val="16"/>
                                </w:rPr>
                                <w:t>SM.2012-01</w:t>
                              </w:r>
                              <w:r>
                                <w:rPr>
                                  <w:rFonts w:hint="eastAsia"/>
                                  <w:color w:val="24282B"/>
                                  <w:sz w:val="16"/>
                                  <w:szCs w:val="16"/>
                                  <w:lang w:eastAsia="zh-CN"/>
                                </w:rPr>
                                <w:t xml:space="preserve"> </w:t>
                              </w:r>
                              <w:r>
                                <w:rPr>
                                  <w:rFonts w:hint="eastAsia"/>
                                  <w:color w:val="24282B"/>
                                  <w:sz w:val="16"/>
                                  <w:szCs w:val="16"/>
                                  <w:lang w:eastAsia="zh-CN"/>
                                </w:rPr>
                                <w:t>报告</w:t>
                              </w:r>
                            </w:p>
                          </w:txbxContent>
                        </wps:txbx>
                        <wps:bodyPr rot="0" vert="horz" wrap="none" lIns="0" tIns="0" rIns="0" bIns="0" anchor="t" anchorCtr="0" upright="1">
                          <a:spAutoFit/>
                        </wps:bodyPr>
                      </wps:wsp>
                      <wps:wsp>
                        <wps:cNvPr id="2434" name="Line 118"/>
                        <wps:cNvCnPr>
                          <a:cxnSpLocks noChangeShapeType="1"/>
                        </wps:cNvCnPr>
                        <wps:spPr bwMode="auto">
                          <a:xfrm flipV="1">
                            <a:off x="139700" y="451485"/>
                            <a:ext cx="2192655" cy="1812290"/>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2435" name="Line 119"/>
                        <wps:cNvCnPr>
                          <a:cxnSpLocks noChangeShapeType="1"/>
                        </wps:cNvCnPr>
                        <wps:spPr bwMode="auto">
                          <a:xfrm>
                            <a:off x="133350" y="1061720"/>
                            <a:ext cx="3235325" cy="140525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2436" name="Line 120"/>
                        <wps:cNvCnPr>
                          <a:cxnSpLocks noChangeShapeType="1"/>
                        </wps:cNvCnPr>
                        <wps:spPr bwMode="auto">
                          <a:xfrm>
                            <a:off x="13970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37" name="Line 121"/>
                        <wps:cNvCnPr>
                          <a:cxnSpLocks noChangeShapeType="1"/>
                        </wps:cNvCnPr>
                        <wps:spPr bwMode="auto">
                          <a:xfrm>
                            <a:off x="20320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38" name="Line 122"/>
                        <wps:cNvCnPr>
                          <a:cxnSpLocks noChangeShapeType="1"/>
                        </wps:cNvCnPr>
                        <wps:spPr bwMode="auto">
                          <a:xfrm>
                            <a:off x="26670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39" name="Line 123"/>
                        <wps:cNvCnPr>
                          <a:cxnSpLocks noChangeShapeType="1"/>
                        </wps:cNvCnPr>
                        <wps:spPr bwMode="auto">
                          <a:xfrm>
                            <a:off x="330200" y="1481455"/>
                            <a:ext cx="32385"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0" name="Line 124"/>
                        <wps:cNvCnPr>
                          <a:cxnSpLocks noChangeShapeType="1"/>
                        </wps:cNvCnPr>
                        <wps:spPr bwMode="auto">
                          <a:xfrm>
                            <a:off x="39433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1" name="Line 125"/>
                        <wps:cNvCnPr>
                          <a:cxnSpLocks noChangeShapeType="1"/>
                        </wps:cNvCnPr>
                        <wps:spPr bwMode="auto">
                          <a:xfrm>
                            <a:off x="45783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2" name="Line 126"/>
                        <wps:cNvCnPr>
                          <a:cxnSpLocks noChangeShapeType="1"/>
                        </wps:cNvCnPr>
                        <wps:spPr bwMode="auto">
                          <a:xfrm>
                            <a:off x="527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3" name="Line 127"/>
                        <wps:cNvCnPr>
                          <a:cxnSpLocks noChangeShapeType="1"/>
                        </wps:cNvCnPr>
                        <wps:spPr bwMode="auto">
                          <a:xfrm>
                            <a:off x="5911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4" name="Line 128"/>
                        <wps:cNvCnPr>
                          <a:cxnSpLocks noChangeShapeType="1"/>
                        </wps:cNvCnPr>
                        <wps:spPr bwMode="auto">
                          <a:xfrm>
                            <a:off x="654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5" name="Line 129"/>
                        <wps:cNvCnPr>
                          <a:cxnSpLocks noChangeShapeType="1"/>
                        </wps:cNvCnPr>
                        <wps:spPr bwMode="auto">
                          <a:xfrm>
                            <a:off x="7181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6" name="Line 130"/>
                        <wps:cNvCnPr>
                          <a:cxnSpLocks noChangeShapeType="1"/>
                        </wps:cNvCnPr>
                        <wps:spPr bwMode="auto">
                          <a:xfrm>
                            <a:off x="781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7" name="Line 131"/>
                        <wps:cNvCnPr>
                          <a:cxnSpLocks noChangeShapeType="1"/>
                        </wps:cNvCnPr>
                        <wps:spPr bwMode="auto">
                          <a:xfrm>
                            <a:off x="8451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8" name="Line 132"/>
                        <wps:cNvCnPr>
                          <a:cxnSpLocks noChangeShapeType="1"/>
                        </wps:cNvCnPr>
                        <wps:spPr bwMode="auto">
                          <a:xfrm>
                            <a:off x="90868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49" name="Line 133"/>
                        <wps:cNvCnPr>
                          <a:cxnSpLocks noChangeShapeType="1"/>
                        </wps:cNvCnPr>
                        <wps:spPr bwMode="auto">
                          <a:xfrm>
                            <a:off x="978535"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0" name="Line 134"/>
                        <wps:cNvCnPr>
                          <a:cxnSpLocks noChangeShapeType="1"/>
                        </wps:cNvCnPr>
                        <wps:spPr bwMode="auto">
                          <a:xfrm>
                            <a:off x="1042670" y="1481455"/>
                            <a:ext cx="3175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1" name="Line 135"/>
                        <wps:cNvCnPr>
                          <a:cxnSpLocks noChangeShapeType="1"/>
                        </wps:cNvCnPr>
                        <wps:spPr bwMode="auto">
                          <a:xfrm>
                            <a:off x="1093470" y="150685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2" name="Line 136"/>
                        <wps:cNvCnPr>
                          <a:cxnSpLocks noChangeShapeType="1"/>
                        </wps:cNvCnPr>
                        <wps:spPr bwMode="auto">
                          <a:xfrm>
                            <a:off x="1093470" y="1570355"/>
                            <a:ext cx="635" cy="323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3" name="Line 137"/>
                        <wps:cNvCnPr>
                          <a:cxnSpLocks noChangeShapeType="1"/>
                        </wps:cNvCnPr>
                        <wps:spPr bwMode="auto">
                          <a:xfrm>
                            <a:off x="1093470" y="16344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4" name="Line 138"/>
                        <wps:cNvCnPr>
                          <a:cxnSpLocks noChangeShapeType="1"/>
                        </wps:cNvCnPr>
                        <wps:spPr bwMode="auto">
                          <a:xfrm>
                            <a:off x="1093470" y="16979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5" name="Line 139"/>
                        <wps:cNvCnPr>
                          <a:cxnSpLocks noChangeShapeType="1"/>
                        </wps:cNvCnPr>
                        <wps:spPr bwMode="auto">
                          <a:xfrm>
                            <a:off x="1093470" y="17614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6" name="Line 140"/>
                        <wps:cNvCnPr>
                          <a:cxnSpLocks noChangeShapeType="1"/>
                        </wps:cNvCnPr>
                        <wps:spPr bwMode="auto">
                          <a:xfrm>
                            <a:off x="1093470" y="18249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7" name="Line 141"/>
                        <wps:cNvCnPr>
                          <a:cxnSpLocks noChangeShapeType="1"/>
                        </wps:cNvCnPr>
                        <wps:spPr bwMode="auto">
                          <a:xfrm>
                            <a:off x="1093470" y="188849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8" name="Line 142"/>
                        <wps:cNvCnPr>
                          <a:cxnSpLocks noChangeShapeType="1"/>
                        </wps:cNvCnPr>
                        <wps:spPr bwMode="auto">
                          <a:xfrm>
                            <a:off x="1093470" y="195834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59" name="Line 143"/>
                        <wps:cNvCnPr>
                          <a:cxnSpLocks noChangeShapeType="1"/>
                        </wps:cNvCnPr>
                        <wps:spPr bwMode="auto">
                          <a:xfrm>
                            <a:off x="1093470" y="2021840"/>
                            <a:ext cx="635" cy="323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0" name="Line 144"/>
                        <wps:cNvCnPr>
                          <a:cxnSpLocks noChangeShapeType="1"/>
                        </wps:cNvCnPr>
                        <wps:spPr bwMode="auto">
                          <a:xfrm>
                            <a:off x="1093470" y="20859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1" name="Line 145"/>
                        <wps:cNvCnPr>
                          <a:cxnSpLocks noChangeShapeType="1"/>
                        </wps:cNvCnPr>
                        <wps:spPr bwMode="auto">
                          <a:xfrm>
                            <a:off x="1093470" y="21494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2" name="Line 146"/>
                        <wps:cNvCnPr>
                          <a:cxnSpLocks noChangeShapeType="1"/>
                        </wps:cNvCnPr>
                        <wps:spPr bwMode="auto">
                          <a:xfrm>
                            <a:off x="1093470" y="22129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463" name="Line 147"/>
                        <wps:cNvCnPr>
                          <a:cxnSpLocks noChangeShapeType="1"/>
                        </wps:cNvCnPr>
                        <wps:spPr bwMode="auto">
                          <a:xfrm>
                            <a:off x="1093470" y="227647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2" name="Line 148"/>
                        <wps:cNvCnPr>
                          <a:cxnSpLocks noChangeShapeType="1"/>
                        </wps:cNvCnPr>
                        <wps:spPr bwMode="auto">
                          <a:xfrm>
                            <a:off x="1093470" y="2339975"/>
                            <a:ext cx="635"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 name="Line 149"/>
                        <wps:cNvCnPr>
                          <a:cxnSpLocks noChangeShapeType="1"/>
                        </wps:cNvCnPr>
                        <wps:spPr bwMode="auto">
                          <a:xfrm>
                            <a:off x="1093470" y="2409825"/>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 name="Line 150"/>
                        <wps:cNvCnPr>
                          <a:cxnSpLocks noChangeShapeType="1"/>
                        </wps:cNvCnPr>
                        <wps:spPr bwMode="auto">
                          <a:xfrm>
                            <a:off x="1093470" y="2473325"/>
                            <a:ext cx="635" cy="3238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 name="Line 151"/>
                        <wps:cNvCnPr>
                          <a:cxnSpLocks noChangeShapeType="1"/>
                        </wps:cNvCnPr>
                        <wps:spPr bwMode="auto">
                          <a:xfrm>
                            <a:off x="1093470" y="253746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 name="Line 152"/>
                        <wps:cNvCnPr>
                          <a:cxnSpLocks noChangeShapeType="1"/>
                        </wps:cNvCnPr>
                        <wps:spPr bwMode="auto">
                          <a:xfrm>
                            <a:off x="1093470" y="2600960"/>
                            <a:ext cx="635" cy="317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 name="Line 153"/>
                        <wps:cNvCnPr>
                          <a:cxnSpLocks noChangeShapeType="1"/>
                        </wps:cNvCnPr>
                        <wps:spPr bwMode="auto">
                          <a:xfrm>
                            <a:off x="1093470" y="2664460"/>
                            <a:ext cx="635"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8" name="Line 154"/>
                        <wps:cNvCnPr>
                          <a:cxnSpLocks noChangeShapeType="1"/>
                        </wps:cNvCnPr>
                        <wps:spPr bwMode="auto">
                          <a:xfrm>
                            <a:off x="1093470" y="2664460"/>
                            <a:ext cx="635"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9" name="Line 155"/>
                        <wps:cNvCnPr>
                          <a:cxnSpLocks noChangeShapeType="1"/>
                        </wps:cNvCnPr>
                        <wps:spPr bwMode="auto">
                          <a:xfrm>
                            <a:off x="133350" y="40068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0" name="Line 156"/>
                        <wps:cNvCnPr>
                          <a:cxnSpLocks noChangeShapeType="1"/>
                        </wps:cNvCnPr>
                        <wps:spPr bwMode="auto">
                          <a:xfrm>
                            <a:off x="133350" y="65468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1" name="Line 157"/>
                        <wps:cNvCnPr>
                          <a:cxnSpLocks noChangeShapeType="1"/>
                        </wps:cNvCnPr>
                        <wps:spPr bwMode="auto">
                          <a:xfrm>
                            <a:off x="133350" y="90932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2" name="Line 158"/>
                        <wps:cNvCnPr>
                          <a:cxnSpLocks noChangeShapeType="1"/>
                        </wps:cNvCnPr>
                        <wps:spPr bwMode="auto">
                          <a:xfrm>
                            <a:off x="133350" y="116395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3" name="Line 159"/>
                        <wps:cNvCnPr>
                          <a:cxnSpLocks noChangeShapeType="1"/>
                        </wps:cNvCnPr>
                        <wps:spPr bwMode="auto">
                          <a:xfrm>
                            <a:off x="133350" y="141795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4" name="Line 160"/>
                        <wps:cNvCnPr>
                          <a:cxnSpLocks noChangeShapeType="1"/>
                        </wps:cNvCnPr>
                        <wps:spPr bwMode="auto">
                          <a:xfrm>
                            <a:off x="133350" y="167259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5" name="Line 161"/>
                        <wps:cNvCnPr>
                          <a:cxnSpLocks noChangeShapeType="1"/>
                        </wps:cNvCnPr>
                        <wps:spPr bwMode="auto">
                          <a:xfrm>
                            <a:off x="133350" y="192659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6" name="Line 162"/>
                        <wps:cNvCnPr>
                          <a:cxnSpLocks noChangeShapeType="1"/>
                        </wps:cNvCnPr>
                        <wps:spPr bwMode="auto">
                          <a:xfrm>
                            <a:off x="133350" y="218122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7" name="Line 163"/>
                        <wps:cNvCnPr>
                          <a:cxnSpLocks noChangeShapeType="1"/>
                        </wps:cNvCnPr>
                        <wps:spPr bwMode="auto">
                          <a:xfrm>
                            <a:off x="133350" y="2435225"/>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8" name="Line 164"/>
                        <wps:cNvCnPr>
                          <a:cxnSpLocks noChangeShapeType="1"/>
                        </wps:cNvCnPr>
                        <wps:spPr bwMode="auto">
                          <a:xfrm>
                            <a:off x="133350" y="146050"/>
                            <a:ext cx="69850" cy="63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209" name="Line 165"/>
                        <wps:cNvCnPr>
                          <a:cxnSpLocks noChangeShapeType="1"/>
                        </wps:cNvCnPr>
                        <wps:spPr bwMode="auto">
                          <a:xfrm>
                            <a:off x="52133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1" name="Line 166"/>
                        <wps:cNvCnPr>
                          <a:cxnSpLocks noChangeShapeType="1"/>
                        </wps:cNvCnPr>
                        <wps:spPr bwMode="auto">
                          <a:xfrm>
                            <a:off x="90233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2" name="Line 167"/>
                        <wps:cNvCnPr>
                          <a:cxnSpLocks noChangeShapeType="1"/>
                        </wps:cNvCnPr>
                        <wps:spPr bwMode="auto">
                          <a:xfrm>
                            <a:off x="128397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3" name="Line 168"/>
                        <wps:cNvCnPr>
                          <a:cxnSpLocks noChangeShapeType="1"/>
                        </wps:cNvCnPr>
                        <wps:spPr bwMode="auto">
                          <a:xfrm>
                            <a:off x="166497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4" name="Line 169"/>
                        <wps:cNvCnPr>
                          <a:cxnSpLocks noChangeShapeType="1"/>
                        </wps:cNvCnPr>
                        <wps:spPr bwMode="auto">
                          <a:xfrm>
                            <a:off x="204660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5" name="Line 170"/>
                        <wps:cNvCnPr>
                          <a:cxnSpLocks noChangeShapeType="1"/>
                        </wps:cNvCnPr>
                        <wps:spPr bwMode="auto">
                          <a:xfrm>
                            <a:off x="242824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6" name="Line 171"/>
                        <wps:cNvCnPr>
                          <a:cxnSpLocks noChangeShapeType="1"/>
                        </wps:cNvCnPr>
                        <wps:spPr bwMode="auto">
                          <a:xfrm>
                            <a:off x="280289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7" name="Line 172"/>
                        <wps:cNvCnPr>
                          <a:cxnSpLocks noChangeShapeType="1"/>
                        </wps:cNvCnPr>
                        <wps:spPr bwMode="auto">
                          <a:xfrm>
                            <a:off x="318452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8" name="Line 173"/>
                        <wps:cNvCnPr>
                          <a:cxnSpLocks noChangeShapeType="1"/>
                        </wps:cNvCnPr>
                        <wps:spPr bwMode="auto">
                          <a:xfrm>
                            <a:off x="3565525"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19" name="Line 174"/>
                        <wps:cNvCnPr>
                          <a:cxnSpLocks noChangeShapeType="1"/>
                        </wps:cNvCnPr>
                        <wps:spPr bwMode="auto">
                          <a:xfrm>
                            <a:off x="3928110" y="2620010"/>
                            <a:ext cx="635" cy="6350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220" name="Freeform 175"/>
                        <wps:cNvSpPr>
                          <a:spLocks/>
                        </wps:cNvSpPr>
                        <wps:spPr bwMode="auto">
                          <a:xfrm>
                            <a:off x="133350" y="139700"/>
                            <a:ext cx="3807460" cy="2543810"/>
                          </a:xfrm>
                          <a:custGeom>
                            <a:avLst/>
                            <a:gdLst>
                              <a:gd name="T0" fmla="*/ 0 w 599"/>
                              <a:gd name="T1" fmla="*/ 0 h 400"/>
                              <a:gd name="T2" fmla="*/ 0 w 599"/>
                              <a:gd name="T3" fmla="*/ 400 h 400"/>
                              <a:gd name="T4" fmla="*/ 599 w 599"/>
                              <a:gd name="T5" fmla="*/ 400 h 400"/>
                            </a:gdLst>
                            <a:ahLst/>
                            <a:cxnLst>
                              <a:cxn ang="0">
                                <a:pos x="T0" y="T1"/>
                              </a:cxn>
                              <a:cxn ang="0">
                                <a:pos x="T2" y="T3"/>
                              </a:cxn>
                              <a:cxn ang="0">
                                <a:pos x="T4" y="T5"/>
                              </a:cxn>
                            </a:cxnLst>
                            <a:rect l="0" t="0" r="r" b="b"/>
                            <a:pathLst>
                              <a:path w="599" h="400">
                                <a:moveTo>
                                  <a:pt x="0" y="0"/>
                                </a:moveTo>
                                <a:lnTo>
                                  <a:pt x="0" y="400"/>
                                </a:lnTo>
                                <a:lnTo>
                                  <a:pt x="599" y="400"/>
                                </a:lnTo>
                              </a:path>
                            </a:pathLst>
                          </a:custGeom>
                          <a:noFill/>
                          <a:ln w="63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6"/>
                        <wps:cNvSpPr>
                          <a:spLocks noChangeArrowheads="1"/>
                        </wps:cNvSpPr>
                        <wps:spPr bwMode="auto">
                          <a:xfrm>
                            <a:off x="127000" y="2938145"/>
                            <a:ext cx="15017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A020B" w:rsidRDefault="00DB281F" w:rsidP="009E2441">
                              <w:pPr>
                                <w:tabs>
                                  <w:tab w:val="clear" w:pos="794"/>
                                  <w:tab w:val="clear" w:pos="1191"/>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价格轴</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数量轴</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需求曲线截距</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供应曲线截距</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X</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供应曲线与需求曲线的交点</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商品价格</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在价格</w:t>
                              </w:r>
                              <w:r w:rsidRPr="001A020B">
                                <w:rPr>
                                  <w:noProof/>
                                  <w:sz w:val="16"/>
                                  <w:szCs w:val="16"/>
                                  <w:lang w:val="en-US" w:eastAsia="zh-CN"/>
                                </w:rPr>
                                <w:t>p</w:t>
                              </w:r>
                              <w:r w:rsidRPr="001A020B">
                                <w:rPr>
                                  <w:rFonts w:hint="eastAsia"/>
                                  <w:noProof/>
                                  <w:sz w:val="16"/>
                                  <w:szCs w:val="16"/>
                                  <w:lang w:val="en-US" w:eastAsia="zh-CN"/>
                                </w:rPr>
                                <w:t>时的销售量</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CS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消费者剩余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p-x-d</w:t>
                              </w:r>
                              <w:r>
                                <w:rPr>
                                  <w:rFonts w:hint="eastAsia"/>
                                  <w:noProof/>
                                  <w:sz w:val="16"/>
                                  <w:szCs w:val="16"/>
                                  <w:lang w:val="en-US" w:eastAsia="zh-CN"/>
                                </w:rPr>
                                <w:t>)</w:t>
                              </w:r>
                            </w:p>
                            <w:p w:rsidR="00DB281F" w:rsidRPr="001A020B" w:rsidRDefault="00DB281F" w:rsidP="001A020B">
                              <w:pPr>
                                <w:tabs>
                                  <w:tab w:val="clear" w:pos="794"/>
                                  <w:tab w:val="left" w:pos="444"/>
                                </w:tabs>
                                <w:spacing w:before="0"/>
                                <w:rPr>
                                  <w:sz w:val="16"/>
                                  <w:szCs w:val="16"/>
                                  <w:lang w:eastAsia="zh-CN"/>
                                </w:rPr>
                              </w:pPr>
                              <w:r w:rsidRPr="001A020B">
                                <w:rPr>
                                  <w:noProof/>
                                  <w:sz w:val="16"/>
                                  <w:szCs w:val="16"/>
                                  <w:lang w:val="en-US" w:eastAsia="zh-CN"/>
                                </w:rPr>
                                <w:t>PS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生产者剩余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p-x-s</w:t>
                              </w:r>
                              <w:r>
                                <w:rPr>
                                  <w:rFonts w:hint="eastAsia"/>
                                  <w:noProof/>
                                  <w:sz w:val="16"/>
                                  <w:szCs w:val="16"/>
                                  <w:lang w:val="en-US" w:eastAsia="zh-CN"/>
                                </w:rPr>
                                <w:t>)</w:t>
                              </w:r>
                            </w:p>
                          </w:txbxContent>
                        </wps:txbx>
                        <wps:bodyPr rot="0" vert="horz" wrap="none" lIns="0" tIns="0" rIns="0" bIns="0" anchor="t" anchorCtr="0" upright="1">
                          <a:spAutoFit/>
                        </wps:bodyPr>
                      </wps:wsp>
                      <wps:wsp>
                        <wps:cNvPr id="222" name="Rectangle 193"/>
                        <wps:cNvSpPr>
                          <a:spLocks noChangeArrowheads="1"/>
                        </wps:cNvSpPr>
                        <wps:spPr bwMode="auto">
                          <a:xfrm>
                            <a:off x="2224405" y="33718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S</w:t>
                              </w:r>
                            </w:p>
                          </w:txbxContent>
                        </wps:txbx>
                        <wps:bodyPr rot="0" vert="horz" wrap="none" lIns="0" tIns="0" rIns="0" bIns="0" anchor="t" anchorCtr="0" upright="1">
                          <a:spAutoFit/>
                        </wps:bodyPr>
                      </wps:wsp>
                      <wps:wsp>
                        <wps:cNvPr id="223" name="Rectangle 194"/>
                        <wps:cNvSpPr>
                          <a:spLocks noChangeArrowheads="1"/>
                        </wps:cNvSpPr>
                        <wps:spPr bwMode="auto">
                          <a:xfrm>
                            <a:off x="3324225" y="23082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D</w:t>
                              </w:r>
                            </w:p>
                          </w:txbxContent>
                        </wps:txbx>
                        <wps:bodyPr rot="0" vert="horz" wrap="none" lIns="0" tIns="0" rIns="0" bIns="0" anchor="t" anchorCtr="0" upright="1">
                          <a:spAutoFit/>
                        </wps:bodyPr>
                      </wps:wsp>
                      <wps:wsp>
                        <wps:cNvPr id="2464" name="Rectangle 195"/>
                        <wps:cNvSpPr>
                          <a:spLocks noChangeArrowheads="1"/>
                        </wps:cNvSpPr>
                        <wps:spPr bwMode="auto">
                          <a:xfrm>
                            <a:off x="3972560" y="261366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Q</w:t>
                              </w:r>
                            </w:p>
                          </w:txbxContent>
                        </wps:txbx>
                        <wps:bodyPr rot="0" vert="horz" wrap="none" lIns="0" tIns="0" rIns="0" bIns="0" anchor="t" anchorCtr="0" upright="1">
                          <a:spAutoFit/>
                        </wps:bodyPr>
                      </wps:wsp>
                      <wps:wsp>
                        <wps:cNvPr id="2465" name="Rectangle 196"/>
                        <wps:cNvSpPr>
                          <a:spLocks noChangeArrowheads="1"/>
                        </wps:cNvSpPr>
                        <wps:spPr bwMode="auto">
                          <a:xfrm>
                            <a:off x="12700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P</w:t>
                              </w:r>
                            </w:p>
                          </w:txbxContent>
                        </wps:txbx>
                        <wps:bodyPr rot="0" vert="horz" wrap="none" lIns="0" tIns="0" rIns="0" bIns="0" anchor="t" anchorCtr="0" upright="1">
                          <a:spAutoFit/>
                        </wps:bodyPr>
                      </wps:wsp>
                      <wps:wsp>
                        <wps:cNvPr id="2466" name="Rectangle 197"/>
                        <wps:cNvSpPr>
                          <a:spLocks noChangeArrowheads="1"/>
                        </wps:cNvSpPr>
                        <wps:spPr bwMode="auto">
                          <a:xfrm>
                            <a:off x="1061720" y="133540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x</w:t>
                              </w:r>
                            </w:p>
                          </w:txbxContent>
                        </wps:txbx>
                        <wps:bodyPr rot="0" vert="horz" wrap="none" lIns="0" tIns="0" rIns="0" bIns="0" anchor="t" anchorCtr="0" upright="1">
                          <a:spAutoFit/>
                        </wps:bodyPr>
                      </wps:wsp>
                      <wps:wsp>
                        <wps:cNvPr id="2467" name="Rectangle 198"/>
                        <wps:cNvSpPr>
                          <a:spLocks noChangeArrowheads="1"/>
                        </wps:cNvSpPr>
                        <wps:spPr bwMode="auto">
                          <a:xfrm>
                            <a:off x="25400" y="947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d</w:t>
                              </w:r>
                            </w:p>
                          </w:txbxContent>
                        </wps:txbx>
                        <wps:bodyPr rot="0" vert="horz" wrap="none" lIns="0" tIns="0" rIns="0" bIns="0" anchor="t" anchorCtr="0" upright="1">
                          <a:spAutoFit/>
                        </wps:bodyPr>
                      </wps:wsp>
                      <wps:wsp>
                        <wps:cNvPr id="2468" name="Rectangle 199"/>
                        <wps:cNvSpPr>
                          <a:spLocks noChangeArrowheads="1"/>
                        </wps:cNvSpPr>
                        <wps:spPr bwMode="auto">
                          <a:xfrm>
                            <a:off x="69850" y="1010920"/>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0"/>
                                  <w:szCs w:val="10"/>
                                </w:rPr>
                                <w:t>i</w:t>
                              </w:r>
                            </w:p>
                          </w:txbxContent>
                        </wps:txbx>
                        <wps:bodyPr rot="0" vert="horz" wrap="none" lIns="0" tIns="0" rIns="0" bIns="0" anchor="t" anchorCtr="0" upright="1">
                          <a:spAutoFit/>
                        </wps:bodyPr>
                      </wps:wsp>
                      <wps:wsp>
                        <wps:cNvPr id="2469" name="Rectangle 200"/>
                        <wps:cNvSpPr>
                          <a:spLocks noChangeArrowheads="1"/>
                        </wps:cNvSpPr>
                        <wps:spPr bwMode="auto">
                          <a:xfrm>
                            <a:off x="25400" y="2206625"/>
                            <a:ext cx="400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s</w:t>
                              </w:r>
                            </w:p>
                          </w:txbxContent>
                        </wps:txbx>
                        <wps:bodyPr rot="0" vert="horz" wrap="none" lIns="0" tIns="0" rIns="0" bIns="0" anchor="t" anchorCtr="0" upright="1">
                          <a:spAutoFit/>
                        </wps:bodyPr>
                      </wps:wsp>
                      <wps:wsp>
                        <wps:cNvPr id="2470" name="Rectangle 201"/>
                        <wps:cNvSpPr>
                          <a:spLocks noChangeArrowheads="1"/>
                        </wps:cNvSpPr>
                        <wps:spPr bwMode="auto">
                          <a:xfrm>
                            <a:off x="63500" y="2270125"/>
                            <a:ext cx="1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0"/>
                                  <w:szCs w:val="10"/>
                                </w:rPr>
                                <w:t>i</w:t>
                              </w:r>
                            </w:p>
                          </w:txbxContent>
                        </wps:txbx>
                        <wps:bodyPr rot="0" vert="horz" wrap="none" lIns="0" tIns="0" rIns="0" bIns="0" anchor="t" anchorCtr="0" upright="1">
                          <a:spAutoFit/>
                        </wps:bodyPr>
                      </wps:wsp>
                      <wps:wsp>
                        <wps:cNvPr id="2471" name="Rectangle 202"/>
                        <wps:cNvSpPr>
                          <a:spLocks noChangeArrowheads="1"/>
                        </wps:cNvSpPr>
                        <wps:spPr bwMode="auto">
                          <a:xfrm>
                            <a:off x="12700" y="141160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p</w:t>
                              </w:r>
                            </w:p>
                          </w:txbxContent>
                        </wps:txbx>
                        <wps:bodyPr rot="0" vert="horz" wrap="none" lIns="0" tIns="0" rIns="0" bIns="0" anchor="t" anchorCtr="0" upright="1">
                          <a:spAutoFit/>
                        </wps:bodyPr>
                      </wps:wsp>
                      <wps:wsp>
                        <wps:cNvPr id="2472" name="Rectangle 203"/>
                        <wps:cNvSpPr>
                          <a:spLocks noChangeArrowheads="1"/>
                        </wps:cNvSpPr>
                        <wps:spPr bwMode="auto">
                          <a:xfrm>
                            <a:off x="57150" y="146875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0"/>
                                  <w:szCs w:val="10"/>
                                </w:rPr>
                                <w:t>x</w:t>
                              </w:r>
                            </w:p>
                          </w:txbxContent>
                        </wps:txbx>
                        <wps:bodyPr rot="0" vert="horz" wrap="none" lIns="0" tIns="0" rIns="0" bIns="0" anchor="t" anchorCtr="0" upright="1">
                          <a:spAutoFit/>
                        </wps:bodyPr>
                      </wps:wsp>
                      <wps:wsp>
                        <wps:cNvPr id="2473" name="Rectangle 204"/>
                        <wps:cNvSpPr>
                          <a:spLocks noChangeArrowheads="1"/>
                        </wps:cNvSpPr>
                        <wps:spPr bwMode="auto">
                          <a:xfrm>
                            <a:off x="356235" y="127825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CS</w:t>
                              </w:r>
                            </w:p>
                          </w:txbxContent>
                        </wps:txbx>
                        <wps:bodyPr rot="0" vert="horz" wrap="none" lIns="0" tIns="0" rIns="0" bIns="0" anchor="t" anchorCtr="0" upright="1">
                          <a:spAutoFit/>
                        </wps:bodyPr>
                      </wps:wsp>
                      <wps:wsp>
                        <wps:cNvPr id="2474" name="Rectangle 205"/>
                        <wps:cNvSpPr>
                          <a:spLocks noChangeArrowheads="1"/>
                        </wps:cNvSpPr>
                        <wps:spPr bwMode="auto">
                          <a:xfrm>
                            <a:off x="356235" y="164084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PS</w:t>
                              </w:r>
                            </w:p>
                          </w:txbxContent>
                        </wps:txbx>
                        <wps:bodyPr rot="0" vert="horz" wrap="none" lIns="0" tIns="0" rIns="0" bIns="0" anchor="t" anchorCtr="0" upright="1">
                          <a:spAutoFit/>
                        </wps:bodyPr>
                      </wps:wsp>
                      <wps:wsp>
                        <wps:cNvPr id="2475" name="Rectangle 206"/>
                        <wps:cNvSpPr>
                          <a:spLocks noChangeArrowheads="1"/>
                        </wps:cNvSpPr>
                        <wps:spPr bwMode="auto">
                          <a:xfrm>
                            <a:off x="1049020" y="27025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6"/>
                                  <w:szCs w:val="16"/>
                                </w:rPr>
                                <w:t>q</w:t>
                              </w:r>
                            </w:p>
                          </w:txbxContent>
                        </wps:txbx>
                        <wps:bodyPr rot="0" vert="horz" wrap="none" lIns="0" tIns="0" rIns="0" bIns="0" anchor="t" anchorCtr="0" upright="1">
                          <a:spAutoFit/>
                        </wps:bodyPr>
                      </wps:wsp>
                      <wps:wsp>
                        <wps:cNvPr id="2476" name="Rectangle 207"/>
                        <wps:cNvSpPr>
                          <a:spLocks noChangeArrowheads="1"/>
                        </wps:cNvSpPr>
                        <wps:spPr bwMode="auto">
                          <a:xfrm>
                            <a:off x="1093470" y="275971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020B">
                              <w:pPr>
                                <w:spacing w:before="0"/>
                              </w:pPr>
                              <w:r>
                                <w:rPr>
                                  <w:color w:val="24282B"/>
                                  <w:sz w:val="10"/>
                                  <w:szCs w:val="10"/>
                                </w:rPr>
                                <w:t>x</w:t>
                              </w:r>
                            </w:p>
                          </w:txbxContent>
                        </wps:txbx>
                        <wps:bodyPr rot="0" vert="horz" wrap="none" lIns="0" tIns="0" rIns="0" bIns="0" anchor="t" anchorCtr="0" upright="1">
                          <a:spAutoFit/>
                        </wps:bodyPr>
                      </wps:wsp>
                    </wpc:wpc>
                  </a:graphicData>
                </a:graphic>
              </wp:inline>
            </w:drawing>
          </mc:Choice>
          <mc:Fallback>
            <w:pict>
              <v:group w14:anchorId="524F86B2" id="Canvas 116" o:spid="_x0000_s1026" editas="canvas" style="width:318.6pt;height:346.7pt;mso-position-horizontal-relative:char;mso-position-vertical-relative:line" coordsize="40462,4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">
                <v:shape id="_x0000_s1027" type="#_x0000_t75" style="position:absolute;width:40462;height:44030;visibility:visible;mso-wrap-style:square">
                  <v:fill o:detectmouseclick="t"/>
                  <v:path o:connecttype="none"/>
                </v:shape>
                <v:rect id="Rectangle 117" o:spid="_x0000_s1028" style="position:absolute;left:31845;top:42710;width:7398;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5A8MA&#10;AADdAAAADwAAAGRycy9kb3ducmV2LnhtbESP3WoCMRSE7wXfIRyhd5p1l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U5A8MAAADdAAAADwAAAAAAAAAAAAAAAACYAgAAZHJzL2Rv&#10;d25yZXYueG1sUEsFBgAAAAAEAAQA9QAAAIgDAAAAAA==&#10;" filled="f" stroked="f">
                  <v:textbox style="mso-fit-shape-to-text:t" inset="0,0,0,0">
                    <w:txbxContent>
                      <w:p w:rsidR="00DB281F" w:rsidRDefault="00DB281F" w:rsidP="001A020B">
                        <w:pPr>
                          <w:spacing w:before="0"/>
                          <w:rPr>
                            <w:lang w:eastAsia="zh-CN"/>
                          </w:rPr>
                        </w:pPr>
                        <w:r>
                          <w:rPr>
                            <w:color w:val="24282B"/>
                            <w:sz w:val="16"/>
                            <w:szCs w:val="16"/>
                          </w:rPr>
                          <w:t>SM.2012-01</w:t>
                        </w:r>
                        <w:r>
                          <w:rPr>
                            <w:rFonts w:hint="eastAsia"/>
                            <w:color w:val="24282B"/>
                            <w:sz w:val="16"/>
                            <w:szCs w:val="16"/>
                            <w:lang w:eastAsia="zh-CN"/>
                          </w:rPr>
                          <w:t xml:space="preserve"> </w:t>
                        </w:r>
                        <w:r>
                          <w:rPr>
                            <w:rFonts w:hint="eastAsia"/>
                            <w:color w:val="24282B"/>
                            <w:sz w:val="16"/>
                            <w:szCs w:val="16"/>
                            <w:lang w:eastAsia="zh-CN"/>
                          </w:rPr>
                          <w:t>报告</w:t>
                        </w:r>
                      </w:p>
                    </w:txbxContent>
                  </v:textbox>
                </v:rect>
                <v:line id="Line 118" o:spid="_x0000_s1029" style="position:absolute;flip:y;visibility:visible;mso-wrap-style:square" from="1397,4514" to="23323,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rx8IAAADdAAAADwAAAGRycy9kb3ducmV2LnhtbESPT4vCMBTE7wt+h/CEva2pWkSrUaQi&#10;63X9c382zzbYvNQmav32ZmFhj8PM/IZZrDpbiwe13jhWMBwkIIgLpw2XCo6H7dcUhA/IGmvHpOBF&#10;HlbL3scCM+2e/EOPfShFhLDPUEEVQpNJ6YuKLPqBa4ijd3GtxRBlW0rd4jPCbS1HSTKRFg3HhQob&#10;yisqrvu7VZCnswmmqN33Zpib3fl0M1eNSn32u/UcRKAu/If/2jutYJSOU/h9E5+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lrx8IAAADdAAAADwAAAAAAAAAAAAAA&#10;AAChAgAAZHJzL2Rvd25yZXYueG1sUEsFBgAAAAAEAAQA+QAAAJADAAAAAA==&#10;" strokecolor="#24282b" strokeweight="1pt"/>
                <v:line id="Line 119" o:spid="_x0000_s1030" style="position:absolute;visibility:visible;mso-wrap-style:square" from="1333,10617" to="33686,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wcUAAADdAAAADwAAAGRycy9kb3ducmV2LnhtbESPQUvDQBSE74L/YXlCb3bT1Iqk2ZSg&#10;KJ4EW6nX1+xzE8y+jbvbNP57Vyj0OMzMN0y5mWwvRvKhc6xgMc9AEDdOd2wUfOyebx9AhIissXdM&#10;Cn4pwKa6viqx0O7E7zRuoxEJwqFABW2MQyFlaFqyGOZuIE7el/MWY5LeSO3xlOC2l3mW3UuLHaeF&#10;Fgd6bKn53h6tgjCa+jP39PJk9otDqH/edvvmqNTsZqrXICJN8RI+t1+1gvxuuYL/N+kJy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OwcUAAADdAAAADwAAAAAAAAAA&#10;AAAAAAChAgAAZHJzL2Rvd25yZXYueG1sUEsFBgAAAAAEAAQA+QAAAJMDAAAAAA==&#10;" strokecolor="#24282b" strokeweight="1pt"/>
                <v:line id="Line 120" o:spid="_x0000_s1031" style="position:absolute;visibility:visible;mso-wrap-style:square" from="1397,14814" to="171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9kMYAAADdAAAADwAAAGRycy9kb3ducmV2LnhtbESPQWvCQBSE7wX/w/IK3uputQSJriLR&#10;Uo/VlOLxNfuapM2+TbOrxn/fFQSPw8x8w8yXvW3EiTpfO9bwPFIgiAtnai41fOSvT1MQPiAbbByT&#10;hgt5WC4GD3NMjTvzjk77UIoIYZ+ihiqENpXSFxVZ9CPXEkfv23UWQ5RdKU2H5wi3jRwrlUiLNceF&#10;ClvKKip+90erIdm8519utZ7s1OHvc/uWqSz/2Wg9fOxXMxCB+nAP39pbo2H8Mkn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DvZDGAAAA3QAAAA8AAAAAAAAA&#10;AAAAAAAAoQIAAGRycy9kb3ducmV2LnhtbFBLBQYAAAAABAAEAPkAAACUAwAAAAA=&#10;" strokecolor="#24282b" strokeweight="0"/>
                <v:line id="Line 121" o:spid="_x0000_s1032" style="position:absolute;visibility:visible;mso-wrap-style:square" from="2032,14814" to="234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YC8YAAADdAAAADwAAAGRycy9kb3ducmV2LnhtbESPQWvCQBSE70L/w/IKvelutViJriKp&#10;Uo9qinh8Zp9J2uzbNLtq+u+7BaHHYWa+YWaLztbiSq2vHGt4HigQxLkzFRcaPrJ1fwLCB2SDtWPS&#10;8EMeFvOH3gwT4268o+s+FCJC2CeooQyhSaT0eUkW/cA1xNE7u9ZiiLItpGnxFuG2lkOlxtJixXGh&#10;xIbSkvKv/cVqGK+22ckt30Y7dfw+bN5TlWafK62fHrvlFESgLvyH7+2N0TB8Gb3C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GAvGAAAA3QAAAA8AAAAAAAAA&#10;AAAAAAAAoQIAAGRycy9kb3ducmV2LnhtbFBLBQYAAAAABAAEAPkAAACUAwAAAAA=&#10;" strokecolor="#24282b" strokeweight="0"/>
                <v:line id="Line 122" o:spid="_x0000_s1033" style="position:absolute;visibility:visible;mso-wrap-style:square" from="2667,14814" to="298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MecMAAADdAAAADwAAAGRycy9kb3ducmV2LnhtbERPz2vCMBS+D/Y/hCfsNhN1yKhGkU6Z&#10;x2lFPD6bZ1ttXmqTafffm4Ow48f3ezrvbC1u1PrKsYZBX4Egzp2puNCwy1bvnyB8QDZYOyYNf+Rh&#10;Pnt9mWJi3J03dNuGQsQQ9glqKENoEil9XpJF33cNceROrrUYImwLaVq8x3Bby6FSY2mx4thQYkNp&#10;Sfll+2s1jJc/2dEtvkYbdbju19+pSrPzUuu3XreYgAjUhX/x0702GoYfozg3volP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QjHnDAAAA3QAAAA8AAAAAAAAAAAAA&#10;AAAAoQIAAGRycy9kb3ducmV2LnhtbFBLBQYAAAAABAAEAPkAAACRAwAAAAA=&#10;" strokecolor="#24282b" strokeweight="0"/>
                <v:line id="Line 123" o:spid="_x0000_s1034" style="position:absolute;visibility:visible;mso-wrap-style:square" from="3302,14814" to="3625,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p4sYAAADdAAAADwAAAGRycy9kb3ducmV2LnhtbESPQWvCQBSE70L/w/IKvelutUiNriKp&#10;Uo9qinh8Zp9J2uzbNLtq+u+7BaHHYWa+YWaLztbiSq2vHGt4HigQxLkzFRcaPrJ1/xWED8gGa8ek&#10;4Yc8LOYPvRkmxt14R9d9KESEsE9QQxlCk0jp85Is+oFriKN3dq3FEGVbSNPiLcJtLYdKjaXFiuNC&#10;iQ2lJeVf+4vVMF5ts5Nbvo126vh92LynKs0+V1o/PXbLKYhAXfgP39sbo2H4MprA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cKeLGAAAA3QAAAA8AAAAAAAAA&#10;AAAAAAAAoQIAAGRycy9kb3ducmV2LnhtbFBLBQYAAAAABAAEAPkAAACUAwAAAAA=&#10;" strokecolor="#24282b" strokeweight="0"/>
                <v:line id="Line 124" o:spid="_x0000_s1035" style="position:absolute;visibility:visible;mso-wrap-style:square" from="3943,14814" to="4260,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zAsMAAADdAAAADwAAAGRycy9kb3ducmV2LnhtbERPz2vCMBS+C/sfwhN200QnMqpRpFPm&#10;cVoRj8/m2Vabl9pk2v33y2Gw48f3e77sbC0e1PrKsYbRUIEgzp2puNBwyDaDdxA+IBusHZOGH/Kw&#10;XLz05pgY9+QdPfahEDGEfYIayhCaREqfl2TRD11DHLmLay2GCNtCmhafMdzWcqzUVFqsODaU2FBa&#10;Un7bf1sN0/VXdnarj7edOt2P289Updl1rfVrv1vNQATqwr/4z701GsaTSdwf38Qn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8wLDAAAA3QAAAA8AAAAAAAAAAAAA&#10;AAAAoQIAAGRycy9kb3ducmV2LnhtbFBLBQYAAAAABAAEAPkAAACRAwAAAAA=&#10;" strokecolor="#24282b" strokeweight="0"/>
                <v:line id="Line 125" o:spid="_x0000_s1036" style="position:absolute;visibility:visible;mso-wrap-style:square" from="4578,14814" to="4895,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WmcYAAADdAAAADwAAAGRycy9kb3ducmV2LnhtbESPQWvCQBSE7wX/w/IKvTW7WpGSuopE&#10;pR7VlNLja/Y1SZt9G7Nbjf/eFQSPw8x8w0znvW3EkTpfO9YwTBQI4sKZmksNH/n6+RWED8gGG8ek&#10;4Uwe5rPBwxRT4068o+M+lCJC2KeooQqhTaX0RUUWfeJa4uj9uM5iiLIrpenwFOG2kSOlJtJizXGh&#10;wpayioq//b/VMFlt82+3WL7s1Nfhc/OeqSz/XWn99Ngv3kAE6sM9fGtvjIbReDyE65v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sVpnGAAAA3QAAAA8AAAAAAAAA&#10;AAAAAAAAoQIAAGRycy9kb3ducmV2LnhtbFBLBQYAAAAABAAEAPkAAACUAwAAAAA=&#10;" strokecolor="#24282b" strokeweight="0"/>
                <v:line id="Line 126" o:spid="_x0000_s1037" style="position:absolute;visibility:visible;mso-wrap-style:square" from="5276,14814" to="559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I7sYAAADdAAAADwAAAGRycy9kb3ducmV2LnhtbESPQWvCQBSE74X+h+UVvNXdRpESXUVS&#10;Sz2qEfH4zD6TtNm3aXar6b93C0KPw8x8w8wWvW3EhTpfO9bwMlQgiAtnai417PP351cQPiAbbByT&#10;hl/ysJg/PswwNe7KW7rsQikihH2KGqoQ2lRKX1Rk0Q9dSxy9s+sshii7UpoOrxFuG5koNZEWa44L&#10;FbaUVVR87X6shslqk5/c8m20Vcfvw/ojU1n+udJ68NQvpyAC9eE/fG+vjYZkPE7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yO7GAAAA3QAAAA8AAAAAAAAA&#10;AAAAAAAAoQIAAGRycy9kb3ducmV2LnhtbFBLBQYAAAAABAAEAPkAAACUAwAAAAA=&#10;" strokecolor="#24282b" strokeweight="0"/>
                <v:line id="Line 127" o:spid="_x0000_s1038" style="position:absolute;visibility:visible;mso-wrap-style:square" from="5911,14814" to="622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tdcYAAADdAAAADwAAAGRycy9kb3ducmV2LnhtbESPT2vCQBTE70K/w/IK3nTXP0hJXUVS&#10;RY9qSunxNfuapGbfptlV02/vFgSPw8z8hpkvO1uLC7W+cqxhNFQgiHNnKi40vGebwQsIH5AN1o5J&#10;wx95WC6eenNMjLvygS7HUIgIYZ+ghjKEJpHS5yVZ9EPXEEfv27UWQ5RtIU2L1wi3tRwrNZMWK44L&#10;JTaUlpSfjmerYbbeZ19u9TY5qM/fj902VWn2s9a6/9ytXkEE6sIjfG/vjIbxdDqB/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ybXXGAAAA3QAAAA8AAAAAAAAA&#10;AAAAAAAAoQIAAGRycy9kb3ducmV2LnhtbFBLBQYAAAAABAAEAPkAAACUAwAAAAA=&#10;" strokecolor="#24282b" strokeweight="0"/>
                <v:line id="Line 128" o:spid="_x0000_s1039" style="position:absolute;visibility:visible;mso-wrap-style:square" from="6546,14814" to="686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1AcYAAADdAAAADwAAAGRycy9kb3ducmV2LnhtbESPQWvCQBSE74X+h+UVvNXdapASXUVS&#10;Sz2qEfH4zD6TtNm3aXar6b93C0KPw8x8w8wWvW3EhTpfO9bwMlQgiAtnai417PP351cQPiAbbByT&#10;hl/ysJg/PswwNe7KW7rsQikihH2KGqoQ2lRKX1Rk0Q9dSxy9s+sshii7UpoOrxFuGzlSaiIt1hwX&#10;Kmwpq6j42v1YDZPVJj+55dt4q47fh/VHprL8c6X14KlfTkEE6sN/+N5eGw2jJEn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QHGAAAA3QAAAA8AAAAAAAAA&#10;AAAAAAAAoQIAAGRycy9kb3ducmV2LnhtbFBLBQYAAAAABAAEAPkAAACUAwAAAAA=&#10;" strokecolor="#24282b" strokeweight="0"/>
                <v:line id="Line 129" o:spid="_x0000_s1040" style="position:absolute;visibility:visible;mso-wrap-style:square" from="7181,14814" to="749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QmsYAAADdAAAADwAAAGRycy9kb3ducmV2LnhtbESPQWvCQBSE74X+h+UVvNXdqpUSXUWi&#10;osdqSunxNftMUrNvY3bV+O/dQqHHYWa+YabzztbiQq2vHGt46SsQxLkzFRcaPrL18xsIH5AN1o5J&#10;w408zGePD1NMjLvyji77UIgIYZ+ghjKEJpHS5yVZ9H3XEEfv4FqLIcq2kKbFa4TbWg6UGkuLFceF&#10;EhtKS8qP+7PVMF69Z99usRzu1Nfpc7tJVZr9rLTuPXWLCYhAXfgP/7W3RsNgNHqF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XUJrGAAAA3QAAAA8AAAAAAAAA&#10;AAAAAAAAoQIAAGRycy9kb3ducmV2LnhtbFBLBQYAAAAABAAEAPkAAACUAwAAAAA=&#10;" strokecolor="#24282b" strokeweight="0"/>
                <v:line id="Line 130" o:spid="_x0000_s1041" style="position:absolute;visibility:visible;mso-wrap-style:square" from="7816,14814" to="813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O7cYAAADdAAAADwAAAGRycy9kb3ducmV2LnhtbESPQWvCQBSE74X+h+UVequ7tRIkuoqk&#10;lnpUI+LxmX0mabNv0+xW03/vFgSPw8x8w0znvW3EmTpfO9bwOlAgiAtnai417PKPlzEIH5ANNo5J&#10;wx95mM8eH6aYGnfhDZ23oRQRwj5FDVUIbSqlLyqy6AeuJY7eyXUWQ5RdKU2Hlwi3jRwqlUiLNceF&#10;ClvKKiq+t79WQ7Jc50e3eH/bqMPPfvWZqSz/Wmr9/NQvJiAC9eEevrVXRsNwNErg/0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zu3GAAAA3QAAAA8AAAAAAAAA&#10;AAAAAAAAoQIAAGRycy9kb3ducmV2LnhtbFBLBQYAAAAABAAEAPkAAACUAwAAAAA=&#10;" strokecolor="#24282b" strokeweight="0"/>
                <v:line id="Line 131" o:spid="_x0000_s1042" style="position:absolute;visibility:visible;mso-wrap-style:square" from="8451,14814" to="8769,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sYAAADdAAAADwAAAGRycy9kb3ducmV2LnhtbESPQWvCQBSE74X+h+UVvNXdqtgSXUWi&#10;osdqSunxNftMUrNvY3bV+O/dQqHHYWa+YabzztbiQq2vHGt46SsQxLkzFRcaPrL18xsIH5AN1o5J&#10;w408zGePD1NMjLvyji77UIgIYZ+ghjKEJpHS5yVZ9H3XEEfv4FqLIcq2kKbFa4TbWg6UGkuLFceF&#10;EhtKS8qP+7PVMF69Z99usRzu1Nfpc7tJVZr9rLTuPXWLCYhAXfgP/7W3RsNgNHqF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Ja3bGAAAA3QAAAA8AAAAAAAAA&#10;AAAAAAAAoQIAAGRycy9kb3ducmV2LnhtbFBLBQYAAAAABAAEAPkAAACUAwAAAAA=&#10;" strokecolor="#24282b" strokeweight="0"/>
                <v:line id="Line 132" o:spid="_x0000_s1043" style="position:absolute;visibility:visible;mso-wrap-style:square" from="9086,14814" to="940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BMMAAADdAAAADwAAAGRycy9kb3ducmV2LnhtbERPz2vCMBS+C/sfwhN200QnMqpRpFPm&#10;cVoRj8/m2Vabl9pk2v33y2Gw48f3e77sbC0e1PrKsYbRUIEgzp2puNBwyDaDdxA+IBusHZOGH/Kw&#10;XLz05pgY9+QdPfahEDGEfYIayhCaREqfl2TRD11DHLmLay2GCNtCmhafMdzWcqzUVFqsODaU2FBa&#10;Un7bf1sN0/VXdnarj7edOt2P289Updl1rfVrv1vNQATqwr/4z701GsaTSZwb38Qn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W/wTDAAAA3QAAAA8AAAAAAAAAAAAA&#10;AAAAoQIAAGRycy9kb3ducmV2LnhtbFBLBQYAAAAABAAEAPkAAACRAwAAAAA=&#10;" strokecolor="#24282b" strokeweight="0"/>
                <v:line id="Line 133" o:spid="_x0000_s1044" style="position:absolute;visibility:visible;mso-wrap-style:square" from="9785,14814" to="10102,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an8YAAADdAAAADwAAAGRycy9kb3ducmV2LnhtbESPQWvCQBSE74X+h+UVvNXdqkgbXUWi&#10;osdqSunxNftMUrNvY3bV+O/dQqHHYWa+YabzztbiQq2vHGt46SsQxLkzFRcaPrL18ysIH5AN1o5J&#10;w408zGePD1NMjLvyji77UIgIYZ+ghjKEJpHS5yVZ9H3XEEfv4FqLIcq2kKbFa4TbWg6UGkuLFceF&#10;EhtKS8qP+7PVMF69Z99usRzu1Nfpc7tJVZr9rLTuPXWLCYhAXfgP/7W3RsNgNHqD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aWp/GAAAA3QAAAA8AAAAAAAAA&#10;AAAAAAAAoQIAAGRycy9kb3ducmV2LnhtbFBLBQYAAAAABAAEAPkAAACUAwAAAAA=&#10;" strokecolor="#24282b" strokeweight="0"/>
                <v:line id="Line 134" o:spid="_x0000_s1045" style="position:absolute;visibility:visible;mso-wrap-style:square" from="10426,14814" to="10744,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ll38MAAADdAAAADwAAAGRycy9kb3ducmV2LnhtbERPPW/CMBDdkfgP1lViA7tQUJViEEpB&#10;ZQRSIcZrfE1S4nMaGwj/Hg+VOj697/mys7W4UusrxxqeRwoEce5MxYWGz2wzfAXhA7LB2jFpuJOH&#10;5aLfm2Ni3I33dD2EQsQQ9glqKENoEil9XpJFP3INceS+XWsxRNgW0rR4i+G2lmOlZtJixbGhxIbS&#10;kvLz4WI1zNa77Mut3id7dfo9bj9SlWY/a60HT93qDUSgLvyL/9xbo2H8Mo37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5Zd/DAAAA3QAAAA8AAAAAAAAAAAAA&#10;AAAAoQIAAGRycy9kb3ducmV2LnhtbFBLBQYAAAAABAAEAPkAAACRAwAAAAA=&#10;" strokecolor="#24282b" strokeweight="0"/>
                <v:line id="Line 135" o:spid="_x0000_s1046" style="position:absolute;visibility:visible;mso-wrap-style:square" from="10934,15068" to="10941,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ARMYAAADdAAAADwAAAGRycy9kb3ducmV2LnhtbESPQWvCQBSE70L/w/IKvemuVqVEV5HU&#10;okc1pfT4mn0mabNv0+xW4793BaHHYWa+YebLztbiRK2vHGsYDhQI4tyZigsN79lb/wWED8gGa8ek&#10;4UIelouH3hwT4868p9MhFCJC2CeooQyhSaT0eUkW/cA1xNE7utZiiLItpGnxHOG2liOlptJixXGh&#10;xIbSkvKfw5/VMF3vsi+3en3eq8/fj+0mVWn2vdb66bFbzUAE6sJ/+N7eGg2j8WQI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1wETGAAAA3QAAAA8AAAAAAAAA&#10;AAAAAAAAoQIAAGRycy9kb3ducmV2LnhtbFBLBQYAAAAABAAEAPkAAACUAwAAAAA=&#10;" strokecolor="#24282b" strokeweight="0"/>
                <v:line id="Line 136" o:spid="_x0000_s1047" style="position:absolute;visibility:visible;mso-wrap-style:square" from="10934,15703" to="1094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eM8cAAADdAAAADwAAAGRycy9kb3ducmV2LnhtbESPQWvCQBSE74X+h+UJvdVd0yoldRWJ&#10;lnpUU8Tja/aZxGbfxuxW03/fFQo9DjPzDTOd97YRF+p87VjDaKhAEBfO1Fxq+MjfHl9A+IBssHFM&#10;Gn7Iw3x2fzfF1Lgrb+myC6WIEPYpaqhCaFMpfVGRRT90LXH0jq6zGKLsSmk6vEa4bWSi1ERarDku&#10;VNhSVlHxtfu2GiarTf7pFsunrTqc9+v3TGX5aaX1w6BfvIII1If/8F97bTQkz+ME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14zxwAAAN0AAAAPAAAAAAAA&#10;AAAAAAAAAKECAABkcnMvZG93bnJldi54bWxQSwUGAAAAAAQABAD5AAAAlQMAAAAA&#10;" strokecolor="#24282b" strokeweight="0"/>
                <v:line id="Line 137" o:spid="_x0000_s1048" style="position:absolute;visibility:visible;mso-wrap-style:square" from="10934,16344" to="10941,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v7qMYAAADdAAAADwAAAGRycy9kb3ducmV2LnhtbESPQWvCQBSE70L/w/IK3nS3WqVEV5FU&#10;qUc1pfT4mn0mabNvY3bV+O/dQqHHYWa+YebLztbiQq2vHGt4GioQxLkzFRca3rPN4AWED8gGa8ek&#10;4UYelouH3hwT4668p8shFCJC2CeooQyhSaT0eUkW/dA1xNE7utZiiLItpGnxGuG2liOlptJixXGh&#10;xIbSkvKfw9lqmK532ZdbvY736vP0sX1LVZp9r7XuP3arGYhAXfgP/7W3RsPoeTKG3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r+6jGAAAA3QAAAA8AAAAAAAAA&#10;AAAAAAAAoQIAAGRycy9kb3ducmV2LnhtbFBLBQYAAAAABAAEAPkAAACUAwAAAAA=&#10;" strokecolor="#24282b" strokeweight="0"/>
                <v:line id="Line 138" o:spid="_x0000_s1049" style="position:absolute;visibility:visible;mso-wrap-style:square" from="10934,16979" to="10941,1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j3MYAAADdAAAADwAAAGRycy9kb3ducmV2LnhtbESPQWvCQBSE74X+h+UVvNXdqpUSXUWi&#10;osdqSunxNftMUrNvY3bV+O/dQqHHYWa+YabzztbiQq2vHGt46SsQxLkzFRcaPrL18xsIH5AN1o5J&#10;w408zGePD1NMjLvyji77UIgIYZ+ghjKEJpHS5yVZ9H3XEEfv4FqLIcq2kKbFa4TbWg6UGkuLFceF&#10;EhtKS8qP+7PVMF69Z99usRzu1Nfpc7tJVZr9rLTuPXWLCYhAXfgP/7W3RsNg9DqC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CY9zGAAAA3QAAAA8AAAAAAAAA&#10;AAAAAAAAoQIAAGRycy9kb3ducmV2LnhtbFBLBQYAAAAABAAEAPkAAACUAwAAAAA=&#10;" strokecolor="#24282b" strokeweight="0"/>
                <v:line id="Line 139" o:spid="_x0000_s1050" style="position:absolute;visibility:visible;mso-wrap-style:square" from="10934,17614" to="10941,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7GR8cAAADdAAAADwAAAGRycy9kb3ducmV2LnhtbESPzW7CMBCE75X6DtZW4lbs8qcqYBAK&#10;IDgWUlU9buMlSYnXITYQ3r6uVKnH0cx8o5ktOluLK7W+cqzhpa9AEOfOVFxoeM82z68gfEA2WDsm&#10;DXfysJg/PswwMe7Ge7oeQiEihH2CGsoQmkRKn5dk0fddQxy9o2sthijbQpoWbxFuazlQaiItVhwX&#10;SmwoLSk/HS5Ww2T9ln255Wq4V5/nj902VWn2vda699QtpyACdeE//NfeGQ2D0XgM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sZHxwAAAN0AAAAPAAAAAAAA&#10;AAAAAAAAAKECAABkcnMvZG93bnJldi54bWxQSwUGAAAAAAQABAD5AAAAlQMAAAAA&#10;" strokecolor="#24282b" strokeweight="0"/>
                <v:line id="Line 140" o:spid="_x0000_s1051" style="position:absolute;visibility:visible;mso-wrap-style:square" from="10934,18249" to="10941,1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YMMcAAADdAAAADwAAAGRycy9kb3ducmV2LnhtbESPQWvCQBSE74X+h+UJvdVdrYaSuoqk&#10;Fj2qKeLxNftMYrNv0+xW03/fFQo9DjPzDTNb9LYRF+p87VjDaKhAEBfO1FxqeM/fHp9B+IBssHFM&#10;Gn7Iw2J+fzfD1Lgr7+iyD6WIEPYpaqhCaFMpfVGRRT90LXH0Tq6zGKLsSmk6vEa4beRYqURarDku&#10;VNhSVlHxuf+2GpLVNv9wy9ennTp+HTbrTGX5eaX1w6BfvoAI1If/8F97YzSMJ9MEb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FgwxwAAAN0AAAAPAAAAAAAA&#10;AAAAAAAAAKECAABkcnMvZG93bnJldi54bWxQSwUGAAAAAAQABAD5AAAAlQMAAAAA&#10;" strokecolor="#24282b" strokeweight="0"/>
                <v:line id="Line 141" o:spid="_x0000_s1052" style="position:absolute;visibility:visible;mso-wrap-style:square" from="10934,18884" to="10941,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9q8cAAADdAAAADwAAAGRycy9kb3ducmV2LnhtbESPQU/CQBSE7yb8h80z8Sa7gqCpLIQU&#10;iByFGsPx0X22he7b0l2g/HvXxMTjZGa+yUxmna3FhVpfOdbw1FcgiHNnKi40fGarx1cQPiAbrB2T&#10;hht5mE17dxNMjLvyhi7bUIgIYZ+ghjKEJpHS5yVZ9H3XEEfv27UWQ5RtIU2L1wi3tRwoNZYWK44L&#10;JTaUlpQft2erYbz8yPZuvhhu1O70tX5PVZodllo/3HfzNxCBuvAf/muvjYbB8+gF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UP2rxwAAAN0AAAAPAAAAAAAA&#10;AAAAAAAAAKECAABkcnMvZG93bnJldi54bWxQSwUGAAAAAAQABAD5AAAAlQMAAAAA&#10;" strokecolor="#24282b" strokeweight="0"/>
                <v:line id="Line 142" o:spid="_x0000_s1053" style="position:absolute;visibility:visible;mso-wrap-style:square" from="10934,19583" to="10941,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p2cMAAADdAAAADwAAAGRycy9kb3ducmV2LnhtbERPPW/CMBDdkfgP1lViA7tQUJViEEpB&#10;ZQRSIcZrfE1S4nMaGwj/Hg+VOj697/mys7W4UusrxxqeRwoEce5MxYWGz2wzfAXhA7LB2jFpuJOH&#10;5aLfm2Ni3I33dD2EQsQQ9glqKENoEil9XpJFP3INceS+XWsxRNgW0rR4i+G2lmOlZtJixbGhxIbS&#10;kvLz4WI1zNa77Mut3id7dfo9bj9SlWY/a60HT93qDUSgLvyL/9xbo2H8Mo1z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PadnDAAAA3QAAAA8AAAAAAAAAAAAA&#10;AAAAoQIAAGRycy9kb3ducmV2LnhtbFBLBQYAAAAABAAEAPkAAACRAwAAAAA=&#10;" strokecolor="#24282b" strokeweight="0"/>
                <v:line id="Line 143" o:spid="_x0000_s1054" style="position:absolute;visibility:visible;mso-wrap-style:square" from="10934,20218" to="10941,2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MQscAAADdAAAADwAAAGRycy9kb3ducmV2LnhtbESPQU/CQBSE7yb8h80z8Sa7ghCtLIQU&#10;iByFGsPx0X22he7b0l2g/HvXxMTjZGa+yUxmna3FhVpfOdbw1FcgiHNnKi40fGarxxcQPiAbrB2T&#10;hht5mE17dxNMjLvyhi7bUIgIYZ+ghjKEJpHS5yVZ9H3XEEfv27UWQ5RtIU2L1wi3tRwoNZYWK44L&#10;JTaUlpQft2erYbz8yPZuvhhu1O70tX5PVZodllo/3HfzNxCBuvAf/muvjYbB8+gV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8xCxwAAAN0AAAAPAAAAAAAA&#10;AAAAAAAAAKECAABkcnMvZG93bnJldi54bWxQSwUGAAAAAAQABAD5AAAAlQMAAAAA&#10;" strokecolor="#24282b" strokeweight="0"/>
                <v:line id="Line 144" o:spid="_x0000_s1055" style="position:absolute;visibility:visible;mso-wrap-style:square" from="10934,20859" to="10941,2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vYsMAAADdAAAADwAAAGRycy9kb3ducmV2LnhtbERPz2vCMBS+C/4P4Qm7aTKVMjqjSFX0&#10;OO0YO741b2235qU2mXb/vTkIHj++34tVbxtxoc7XjjU8TxQI4sKZmksN7/lu/ALCB2SDjWPS8E8e&#10;VsvhYIGpcVc+0uUUShFD2KeooQqhTaX0RUUW/cS1xJH7dp3FEGFXStPhNYbbRk6VSqTFmmNDhS1l&#10;FRW/pz+rIdm+5V9uvZkd1ef547DPVJb/bLV+GvXrVxCB+vAQ390Ho2E6T+L++CY+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Vr2LDAAAA3QAAAA8AAAAAAAAAAAAA&#10;AAAAoQIAAGRycy9kb3ducmV2LnhtbFBLBQYAAAAABAAEAPkAAACRAwAAAAA=&#10;" strokecolor="#24282b" strokeweight="0"/>
                <v:line id="Line 145" o:spid="_x0000_s1056" style="position:absolute;visibility:visible;mso-wrap-style:square" from="10934,21494" to="10941,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K+cYAAADdAAAADwAAAGRycy9kb3ducmV2LnhtbESPQWvCQBSE74X+h+UVvNVdrYQSXUWi&#10;RY/VlOLxNfuapM2+jdlV47/vCkKPw8x8w8wWvW3EmTpfO9YwGioQxIUzNZcaPvK351cQPiAbbByT&#10;hit5WMwfH2aYGnfhHZ33oRQRwj5FDVUIbSqlLyqy6IeuJY7et+sshii7UpoOLxFuGzlWKpEWa44L&#10;FbaUVVT87k9WQ7J+z7/ccvWyU4fj53aTqSz/WWs9eOqXUxCB+vAfvre3RsN4koz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ZCvnGAAAA3QAAAA8AAAAAAAAA&#10;AAAAAAAAoQIAAGRycy9kb3ducmV2LnhtbFBLBQYAAAAABAAEAPkAAACUAwAAAAA=&#10;" strokecolor="#24282b" strokeweight="0"/>
                <v:line id="Line 146" o:spid="_x0000_s1057" style="position:absolute;visibility:visible;mso-wrap-style:square" from="10934,22129" to="10941,2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UjsYAAADdAAAADwAAAGRycy9kb3ducmV2LnhtbESPQWvCQBSE74X+h+UVequ7piWU6CoS&#10;LfWopojHZ/Y1Sc2+jdmtpv/eLRR6HGbmG2Y6H2wrLtT7xrGG8UiBIC6dabjS8FG8Pb2C8AHZYOuY&#10;NPyQh/ns/m6KmXFX3tJlFyoRIewz1FCH0GVS+rImi37kOuLofbreYoiyr6Tp8RrhtpWJUqm02HBc&#10;qLGjvKbytPu2GtLVpji6xfJ5qw7n/fo9V3nxtdL68WFYTEAEGsJ/+K+9NhqSlzSB3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lI7GAAAA3QAAAA8AAAAAAAAA&#10;AAAAAAAAoQIAAGRycy9kb3ducmV2LnhtbFBLBQYAAAAABAAEAPkAAACUAwAAAAA=&#10;" strokecolor="#24282b" strokeweight="0"/>
                <v:line id="Line 147" o:spid="_x0000_s1058" style="position:absolute;visibility:visible;mso-wrap-style:square" from="10934,22764" to="10941,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xFcYAAADdAAAADwAAAGRycy9kb3ducmV2LnhtbESPQWvCQBSE7wX/w/IK3uputQSJriLR&#10;Uo/VlOLxNfuapM2+TbOrxn/fFQSPw8x8w8yXvW3EiTpfO9bwPFIgiAtnai41fOSvT1MQPiAbbByT&#10;hgt5WC4GD3NMjTvzjk77UIoIYZ+ihiqENpXSFxVZ9CPXEkfv23UWQ5RdKU2H5wi3jRwrlUiLNceF&#10;ClvKKip+90erIdm8519utZ7s1OHvc/uWqSz/2Wg9fOxXMxCB+nAP39pbo2H8kkzg+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HMRXGAAAA3QAAAA8AAAAAAAAA&#10;AAAAAAAAoQIAAGRycy9kb3ducmV2LnhtbFBLBQYAAAAABAAEAPkAAACUAwAAAAA=&#10;" strokecolor="#24282b" strokeweight="0"/>
                <v:line id="Line 148" o:spid="_x0000_s1059" style="position:absolute;visibility:visible;mso-wrap-style:square" from="10934,23399" to="10941,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vecMAAADcAAAADwAAAGRycy9kb3ducmV2LnhtbERPTWvCQBC9F/wPywje6m4tSI2uIqlF&#10;j2qk9DhmxyQ2O5tmV43/visUepvH+5zZorO1uFLrK8caXoYKBHHuTMWFhkP28fwGwgdkg7Vj0nAn&#10;D4t572mGiXE33tF1HwoRQ9gnqKEMoUmk9HlJFv3QNcSRO7nWYoiwLaRp8RbDbS1HSo2lxYpjQ4kN&#10;pSXl3/uL1TBebbOjW76/7tTXz+dmnao0O6+0HvS75RREoC78i//cGxPnT0bweC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73nDAAAA3AAAAA8AAAAAAAAAAAAA&#10;AAAAoQIAAGRycy9kb3ducmV2LnhtbFBLBQYAAAAABAAEAPkAAACRAwAAAAA=&#10;" strokecolor="#24282b" strokeweight="0"/>
                <v:line id="Line 149" o:spid="_x0000_s1060" style="position:absolute;visibility:visible;mso-wrap-style:square" from="10934,24098" to="10941,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K4sMAAADcAAAADwAAAGRycy9kb3ducmV2LnhtbERPTWvCQBC9F/oflil4q7utIBpdRVKL&#10;HqsR8ThmxyQ2O5tmV43/3i0UepvH+5zpvLO1uFLrK8ca3voKBHHuTMWFhl32+ToC4QOywdoxabiT&#10;h/ns+WmKiXE33tB1GwoRQ9gnqKEMoUmk9HlJFn3fNcSRO7nWYoiwLaRp8RbDbS3flRpKixXHhhIb&#10;SkvKv7cXq2G4/MqObvEx2KjDz369SlWanZda9166xQREoC78i//caxPnjwfw+0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SuLDAAAA3AAAAA8AAAAAAAAAAAAA&#10;AAAAoQIAAGRycy9kb3ducmV2LnhtbFBLBQYAAAAABAAEAPkAAACRAwAAAAA=&#10;" strokecolor="#24282b" strokeweight="0"/>
                <v:line id="Line 150" o:spid="_x0000_s1061" style="position:absolute;visibility:visible;mso-wrap-style:square" from="10934,24733" to="10941,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SlsMAAADcAAAADwAAAGRycy9kb3ducmV2LnhtbERPTWvCQBC9C/6HZQRvulst0qauIqlS&#10;j2pK8Thmp0lqdjbNrpr++25B6G0e73Pmy87W4kqtrxxreBgrEMS5MxUXGt6zzegJhA/IBmvHpOGH&#10;PCwX/d4cE+NuvKfrIRQihrBPUEMZQpNI6fOSLPqxa4gj9+laiyHCtpCmxVsMt7WcKDWTFiuODSU2&#10;lJaUnw8Xq2G23mUnt3qd7tXx+2P7lqo0+1prPRx0qxcQgbrwL767tybOf36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0pbDAAAA3AAAAA8AAAAAAAAAAAAA&#10;AAAAoQIAAGRycy9kb3ducmV2LnhtbFBLBQYAAAAABAAEAPkAAACRAwAAAAA=&#10;" strokecolor="#24282b" strokeweight="0"/>
                <v:line id="Line 151" o:spid="_x0000_s1062" style="position:absolute;visibility:visible;mso-wrap-style:square" from="10934,25374" to="10941,2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3DcMAAADcAAAADwAAAGRycy9kb3ducmV2LnhtbERPTWvCQBC9C/6HZQRvulul0qauIqlS&#10;j2pK8Thmp0lqdjbNrpr++25B6G0e73Pmy87W4kqtrxxreBgrEMS5MxUXGt6zzegJhA/IBmvHpOGH&#10;PCwX/d4cE+NuvKfrIRQihrBPUEMZQpNI6fOSLPqxa4gj9+laiyHCtpCmxVsMt7WcKDWTFiuODSU2&#10;lJaUnw8Xq2G23mUnt3qd7tXx+2P7lqo0+1prPRx0qxcQgbrwL767tybOf36E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Hdw3DAAAA3AAAAA8AAAAAAAAAAAAA&#10;AAAAoQIAAGRycy9kb3ducmV2LnhtbFBLBQYAAAAABAAEAPkAAACRAwAAAAA=&#10;" strokecolor="#24282b" strokeweight="0"/>
                <v:line id="Line 152" o:spid="_x0000_s1063" style="position:absolute;visibility:visible;mso-wrap-style:square" from="10934,26009" to="10941,2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pesMAAADcAAAADwAAAGRycy9kb3ducmV2LnhtbERPTWvCQBC9C/0Pywi96a4WgqauIqlF&#10;j9WU0uM0O03SZmdjdqvx37sFwds83ucsVr1txIk6XzvWMBkrEMSFMzWXGt7z19EMhA/IBhvHpOFC&#10;HlbLh8ECU+POvKfTIZQihrBPUUMVQptK6YuKLPqxa4kj9+06iyHCrpSmw3MMt42cKpVIizXHhgpb&#10;yioqfg9/VkOyecu/3Prlaa8+jx+7baay/Gej9eOwXz+DCNSHu/jm3pk4f57A/zPx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6XrDAAAA3AAAAA8AAAAAAAAAAAAA&#10;AAAAoQIAAGRycy9kb3ducmV2LnhtbFBLBQYAAAAABAAEAPkAAACRAwAAAAA=&#10;" strokecolor="#24282b" strokeweight="0"/>
                <v:line id="Line 153" o:spid="_x0000_s1064" style="position:absolute;visibility:visible;mso-wrap-style:square" from="10934,26644" to="10941,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M4cMAAADcAAAADwAAAGRycy9kb3ducmV2LnhtbERPTWvCQBC9C/6HZQRvulsF26auIlGp&#10;x2pK8Thmp0lqdjZmV03/fbdQ6G0e73Pmy87W4katrxxreBgrEMS5MxUXGt6z7egJhA/IBmvHpOGb&#10;PCwX/d4cE+PuvKfbIRQihrBPUEMZQpNI6fOSLPqxa4gj9+laiyHCtpCmxXsMt7WcKDWTFiuODSU2&#10;lJaUnw9Xq2G2ectObrWe7tXx8rF7TVWafW20Hg661QuIQF34F/+5dybOf36E32fiB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TOHDAAAA3AAAAA8AAAAAAAAAAAAA&#10;AAAAoQIAAGRycy9kb3ducmV2LnhtbFBLBQYAAAAABAAEAPkAAACRAwAAAAA=&#10;" strokecolor="#24282b" strokeweight="0"/>
                <v:line id="Line 154" o:spid="_x0000_s1065" style="position:absolute;visibility:visible;mso-wrap-style:square" from="10934,26644" to="10941,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k8YAAADcAAAADwAAAGRycy9kb3ducmV2LnhtbESPQU/CQBCF7yb+h82YcJNdJSFaWQip&#10;EDgCNcbj2B3bane2dhco/545mHibyXvz3jezxeBbdaI+NoEtPIwNKOIyuIYrC2/F+v4JVEzIDtvA&#10;ZOFCERbz25sZZi6ceU+nQ6qUhHDM0EKdUpdpHcuaPMZx6IhF+wq9xyRrX2nX41nCfasfjZlqjw1L&#10;Q40d5TWVP4ejtzBd7YrPsHyd7M3H7/t2k5u8+F5ZO7obli+gEg3p3/x3vXWC/yy08ox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G2JPGAAAA3AAAAA8AAAAAAAAA&#10;AAAAAAAAoQIAAGRycy9kb3ducmV2LnhtbFBLBQYAAAAABAAEAPkAAACUAwAAAAA=&#10;" strokecolor="#24282b" strokeweight="0"/>
                <v:line id="Line 155" o:spid="_x0000_s1066" style="position:absolute;visibility:visible;mso-wrap-style:square" from="1333,4006" to="2032,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XOMMAAADcAAAADwAAAGRycy9kb3ducmV2LnhtbERPyWrDMBC9F/IPYgq9NbJ7CI0bxZim&#10;IS2FQBbIdWqNF2yNjKQkzt9XhUJu83jrLPLR9OJCzreWFaTTBARxaXXLtYLjYf38CsIHZI29ZVJw&#10;Iw/5cvKwwEzbK+/osg+1iCHsM1TQhDBkUvqyIYN+agfiyFXWGQwRulpqh9cYbnr5kiQzabDl2NDg&#10;QO8Nld3+bBR8bTfb26mncfVTdbt0KL4/TqlT6ulxLN5ABBrDXfzv/tRx/nwO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slzjDAAAA3AAAAA8AAAAAAAAAAAAA&#10;AAAAoQIAAGRycy9kb3ducmV2LnhtbFBLBQYAAAAABAAEAPkAAACRAwAAAAA=&#10;" strokecolor="#24282b" strokeweight=".5pt">
                  <v:stroke joinstyle="miter" endcap="square"/>
                </v:line>
                <v:line id="Line 156" o:spid="_x0000_s1067" style="position:absolute;visibility:visible;mso-wrap-style:square" from="1333,6546" to="2032,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KXsUAAADcAAAADwAAAGRycy9kb3ducmV2LnhtbESPzWrDMBCE74W8g9hAb43sHkJxrISQ&#10;pDSlYMgP+LqxNraJtTKSmthvXxUKPQ4z8w2TrwbTiTs531pWkM4SEMSV1S3XCs6n95c3ED4ga+ws&#10;k4KRPKyWk6ccM20ffKD7MdQiQthnqKAJoc+k9FVDBv3M9sTRu1pnMETpaqkdPiLcdPI1SebSYMtx&#10;ocGeNg1Vt+O3UfBZfBRj2dGwvVxvh7Rff+3K1Cn1PB3WCxCBhvAf/mvvtYJIhN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KXsUAAADcAAAADwAAAAAAAAAA&#10;AAAAAAChAgAAZHJzL2Rvd25yZXYueG1sUEsFBgAAAAAEAAQA+QAAAJMDAAAAAA==&#10;" strokecolor="#24282b" strokeweight=".5pt">
                  <v:stroke joinstyle="miter" endcap="square"/>
                </v:line>
                <v:line id="Line 157" o:spid="_x0000_s1068" style="position:absolute;visibility:visible;mso-wrap-style:square" from="1333,9093" to="2032,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xcQAAADcAAAADwAAAGRycy9kb3ducmV2LnhtbESPT4vCMBTE74LfITxhb5rWwyLVKOIf&#10;3GVBsC54fds822LzUpKo9dtvBMHjMDO/YWaLzjTiRs7XlhWkowQEcWF1zaWC3+N2OAHhA7LGxjIp&#10;eJCHxbzfm2Gm7Z0PdMtDKSKEfYYKqhDaTEpfVGTQj2xLHL2zdQZDlK6U2uE9wk0jx0nyKQ3WHBcq&#10;bGlVUXHJr0bB9363f5wa6tZ/58shbZc/m1PqlPoYdMspiEBdeIdf7S+tYJyk8Dw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W/FxAAAANwAAAAPAAAAAAAAAAAA&#10;AAAAAKECAABkcnMvZG93bnJldi54bWxQSwUGAAAAAAQABAD5AAAAkgMAAAAA&#10;" strokecolor="#24282b" strokeweight=".5pt">
                  <v:stroke joinstyle="miter" endcap="square"/>
                </v:line>
                <v:line id="Line 158" o:spid="_x0000_s1069" style="position:absolute;visibility:visible;mso-wrap-style:square" from="1333,11639" to="2032,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xssQAAADcAAAADwAAAGRycy9kb3ducmV2LnhtbESPQYvCMBSE78L+h/AWvGnaHhapRhHd&#10;xRVBUBe8vm2ebbF5KUnU+u+NIHgcZuYbZjLrTCOu5HxtWUE6TEAQF1bXXCr4O/wMRiB8QNbYWCYF&#10;d/Iwm370Jphre+MdXfehFBHCPkcFVQhtLqUvKjLoh7Yljt7JOoMhSldK7fAW4aaRWZJ8SYM1x4UK&#10;W1pUVJz3F6NgvV1t78eGuuX/6bxL2/nm+5g6pfqf3XwMIlAX3uFX+1cryJIM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yxAAAANwAAAAPAAAAAAAAAAAA&#10;AAAAAKECAABkcnMvZG93bnJldi54bWxQSwUGAAAAAAQABAD5AAAAkgMAAAAA&#10;" strokecolor="#24282b" strokeweight=".5pt">
                  <v:stroke joinstyle="miter" endcap="square"/>
                </v:line>
                <v:line id="Line 159" o:spid="_x0000_s1070" style="position:absolute;visibility:visible;mso-wrap-style:square" from="1333,14179" to="2032,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UKcYAAADcAAAADwAAAGRycy9kb3ducmV2LnhtbESP3WrCQBSE7wt9h+UUetdsYkEkzUak&#10;P1QRBG0ht6fZYxLMng27W41v7wqCl8PMfMMU89H04kjOd5YVZEkKgri2uuNGwe/P18sMhA/IGnvL&#10;pOBMHubl40OBubYn3tJxFxoRIexzVNCGMORS+rolgz6xA3H09tYZDFG6RmqHpwg3vZyk6VQa7Dgu&#10;tDjQe0v1YfdvFKw235tz1dP48bc/bLNhsf6sMqfU89O4eAMRaAz38K291Aom6Stcz8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VCnGAAAA3AAAAA8AAAAAAAAA&#10;AAAAAAAAoQIAAGRycy9kb3ducmV2LnhtbFBLBQYAAAAABAAEAPkAAACUAwAAAAA=&#10;" strokecolor="#24282b" strokeweight=".5pt">
                  <v:stroke joinstyle="miter" endcap="square"/>
                </v:line>
                <v:line id="Line 160" o:spid="_x0000_s1071" style="position:absolute;visibility:visible;mso-wrap-style:square" from="1333,16725" to="2032,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MXcYAAADcAAAADwAAAGRycy9kb3ducmV2LnhtbESP3WrCQBSE7wt9h+UUetdsIkUkzUak&#10;P1QRBG0ht6fZYxLMng27W41v7wqCl8PMfMMU89H04kjOd5YVZEkKgri2uuNGwe/P18sMhA/IGnvL&#10;pOBMHubl40OBubYn3tJxFxoRIexzVNCGMORS+rolgz6xA3H09tYZDFG6RmqHpwg3vZyk6VQa7Dgu&#10;tDjQe0v1YfdvFKw235tz1dP48bc/bLNhsf6sMqfU89O4eAMRaAz38K291Aom6Stcz8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F3GAAAA3AAAAA8AAAAAAAAA&#10;AAAAAAAAoQIAAGRycy9kb3ducmV2LnhtbFBLBQYAAAAABAAEAPkAAACUAwAAAAA=&#10;" strokecolor="#24282b" strokeweight=".5pt">
                  <v:stroke joinstyle="miter" endcap="square"/>
                </v:line>
                <v:line id="Line 161" o:spid="_x0000_s1072" style="position:absolute;visibility:visible;mso-wrap-style:square" from="1333,19265" to="2032,19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pxsYAAADcAAAADwAAAGRycy9kb3ducmV2LnhtbESP3WrCQBSE7wt9h+UUetdsIlQkzUak&#10;P1QRBG0ht6fZYxLMng27W41v7wqCl8PMfMMU89H04kjOd5YVZEkKgri2uuNGwe/P18sMhA/IGnvL&#10;pOBMHubl40OBubYn3tJxFxoRIexzVNCGMORS+rolgz6xA3H09tYZDFG6RmqHpwg3vZyk6VQa7Dgu&#10;tDjQe0v1YfdvFKw235tz1dP48bc/bLNhsf6sMqfU89O4eAMRaAz38K291Aom6Stcz8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OacbGAAAA3AAAAA8AAAAAAAAA&#10;AAAAAAAAoQIAAGRycy9kb3ducmV2LnhtbFBLBQYAAAAABAAEAPkAAACUAwAAAAA=&#10;" strokecolor="#24282b" strokeweight=".5pt">
                  <v:stroke joinstyle="miter" endcap="square"/>
                </v:line>
                <v:line id="Line 162" o:spid="_x0000_s1073" style="position:absolute;visibility:visible;mso-wrap-style:square" from="1333,21812" to="2032,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3scQAAADcAAAADwAAAGRycy9kb3ducmV2LnhtbESPQYvCMBSE7wv+h/AEb2taD7J0jSKr&#10;oiII1gWvb5tnW2xeShK1/nuzIHgcZuYbZjLrTCNu5HxtWUE6TEAQF1bXXCr4Pa4+v0D4gKyxsUwK&#10;HuRhNu19TDDT9s4HuuWhFBHCPkMFVQhtJqUvKjLoh7Yljt7ZOoMhSldK7fAe4aaRoyQZS4M1x4UK&#10;W/qpqLjkV6Ngu1/vH6eGusXf+XJI2/lueUqdUoN+N/8GEagL7/CrvdEKRskY/s/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PexxAAAANwAAAAPAAAAAAAAAAAA&#10;AAAAAKECAABkcnMvZG93bnJldi54bWxQSwUGAAAAAAQABAD5AAAAkgMAAAAA&#10;" strokecolor="#24282b" strokeweight=".5pt">
                  <v:stroke joinstyle="miter" endcap="square"/>
                </v:line>
                <v:line id="Line 163" o:spid="_x0000_s1074" style="position:absolute;visibility:visible;mso-wrap-style:square" from="1333,24352" to="2032,2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BSKsYAAADcAAAADwAAAGRycy9kb3ducmV2LnhtbESPT2vCQBTE74V+h+UVems28VAlzUak&#10;f6giCNpCrq/ZZxLMvg27W43f3hUEj8PM/IYp5qPpxZGc7ywryJIUBHFtdceNgt+fr5cZCB+QNfaW&#10;ScGZPMzLx4cCc21PvKXjLjQiQtjnqKANYcil9HVLBn1iB+Lo7a0zGKJ0jdQOTxFuejlJ01dpsOO4&#10;0OJA7y3Vh92/UbDafG/OVU/jx9/+sM2GxfqzypxSz0/j4g1EoDHcw7f2UiuYpFO4nolHQJ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QUirGAAAA3AAAAA8AAAAAAAAA&#10;AAAAAAAAoQIAAGRycy9kb3ducmV2LnhtbFBLBQYAAAAABAAEAPkAAACUAwAAAAA=&#10;" strokecolor="#24282b" strokeweight=".5pt">
                  <v:stroke joinstyle="miter" endcap="square"/>
                </v:line>
                <v:line id="Line 164" o:spid="_x0000_s1075" style="position:absolute;visibility:visible;mso-wrap-style:square" from="1333,1460" to="2032,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WMEAAADcAAAADwAAAGRycy9kb3ducmV2LnhtbERPy4rCMBTdC/MP4Qqz07QuBqmmIjri&#10;DILgA9xem9sHNjclyWj9+8lCcHk47/miN624k/ONZQXpOAFBXFjdcKXgfNqMpiB8QNbYWiYFT/Kw&#10;yD8Gc8y0ffCB7sdQiRjCPkMFdQhdJqUvajLox7YjjlxpncEQoaukdviI4aaVkyT5kgYbjg01drSq&#10;qbgd/4yC3/12/7y01K+v5e2Qdsvd9yV1Sn0O++UMRKA+vMUv949WMEni2ngmHgG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z8ZYwQAAANwAAAAPAAAAAAAAAAAAAAAA&#10;AKECAABkcnMvZG93bnJldi54bWxQSwUGAAAAAAQABAD5AAAAjwMAAAAA&#10;" strokecolor="#24282b" strokeweight=".5pt">
                  <v:stroke joinstyle="miter" endcap="square"/>
                </v:line>
                <v:line id="Line 165" o:spid="_x0000_s1076" style="position:absolute;visibility:visible;mso-wrap-style:square" from="5213,26200" to="5219,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4tcYAAADcAAAADwAAAGRycy9kb3ducmV2LnhtbESPQWsCMRSE7wX/Q3iFXoqbVUHs1igi&#10;LPRQD1WRenskr7tLNy9LEt2tv74pFDwOM/MNs1wPthVX8qFxrGCS5SCItTMNVwqOh3K8ABEissHW&#10;MSn4oQDr1ehhiYVxPX/QdR8rkSAcClRQx9gVUgZdk8WQuY44eV/OW4xJ+koaj32C21ZO83wuLTac&#10;FmrsaFuT/t5frILn2XmQ80Mpd+Xp833jd/rW9Vqpp8dh8woi0hDv4f/2m1EwzV/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M+LXGAAAA3AAAAA8AAAAAAAAA&#10;AAAAAAAAoQIAAGRycy9kb3ducmV2LnhtbFBLBQYAAAAABAAEAPkAAACUAwAAAAA=&#10;" strokecolor="#24282b" strokeweight=".5pt"/>
                <v:line id="Line 166" o:spid="_x0000_s1077" style="position:absolute;visibility:visible;mso-wrap-style:square" from="9023,26200" to="9029,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sYAAADcAAAADwAAAGRycy9kb3ducmV2LnhtbESPQWsCMRSE74L/ITzBi9TsKohsjSLC&#10;Qg96qJZib4/kdXdx87Ikqbvtr2+EQo/DzHzDbHaDbcWdfGgcK8jnGQhi7UzDlYK3S/m0BhEissHW&#10;MSn4pgC77Xi0wcK4nl/pfo6VSBAOBSqoY+wKKYOuyWKYu444eZ/OW4xJ+koaj32C21YusmwlLTac&#10;Fmrs6FCTvp2/rILZ8mOQq0spT+X79bj3J/3T9Vqp6WTYP4OINMT/8F/7xShY5Dk8zq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jYm7GAAAA3AAAAA8AAAAAAAAA&#10;AAAAAAAAoQIAAGRycy9kb3ducmV2LnhtbFBLBQYAAAAABAAEAPkAAACUAwAAAAA=&#10;" strokecolor="#24282b" strokeweight=".5pt"/>
                <v:line id="Line 167" o:spid="_x0000_s1078" style="position:absolute;visibility:visible;mso-wrap-style:square" from="12839,26200" to="12846,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GcYAAADcAAAADwAAAGRycy9kb3ducmV2LnhtbESPQWsCMRSE74L/IbyCF9GsK0hZjSLC&#10;Qg96qJZSb4/kubt087Ikqbvtr2+EQo/DzHzDbHaDbcWdfGgcK1jMMxDE2pmGKwVvl3L2DCJEZIOt&#10;Y1LwTQF22/Fog4VxPb/S/RwrkSAcClRQx9gVUgZdk8Uwdx1x8m7OW4xJ+koaj32C21bmWbaSFhtO&#10;CzV2dKhJf56/rILp8jrI1aWUp/L947j3J/3T9VqpydOwX4OINMT/8F/7xSjIFzk8zq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BnGAAAA3AAAAA8AAAAAAAAA&#10;AAAAAAAAoQIAAGRycy9kb3ducmV2LnhtbFBLBQYAAAAABAAEAPkAAACUAwAAAAA=&#10;" strokecolor="#24282b" strokeweight=".5pt"/>
                <v:line id="Line 168" o:spid="_x0000_s1079" style="position:absolute;visibility:visible;mso-wrap-style:square" from="16649,26200" to="16656,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ZgsYAAADcAAAADwAAAGRycy9kb3ducmV2LnhtbESPT2sCMRTE7wW/Q3iCl6JZFaSsRpHC&#10;ggc9+Ieit0fyurt087Ikqbv20zdCocdhZn7DrDa9bcSdfKgdK5hOMhDE2pmaSwWXczF+AxEissHG&#10;MSl4UIDNevCywty4jo90P8VSJAiHHBVUMba5lEFXZDFMXEucvE/nLcYkfSmNxy7BbSNnWbaQFmtO&#10;CxW29F6R/jp9WwWv81svF+dCHoqP637rD/qn7bRSo2G/XYKI1Mf/8F97ZxTMpnN4nk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9WYLGAAAA3AAAAA8AAAAAAAAA&#10;AAAAAAAAoQIAAGRycy9kb3ducmV2LnhtbFBLBQYAAAAABAAEAPkAAACUAwAAAAA=&#10;" strokecolor="#24282b" strokeweight=".5pt"/>
                <v:line id="Line 169" o:spid="_x0000_s1080" style="position:absolute;visibility:visible;mso-wrap-style:square" from="20466,26200" to="20472,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B9sYAAADcAAAADwAAAGRycy9kb3ducmV2LnhtbESPT2sCMRTE7wW/Q3iCl1Kz2iJlNYoI&#10;Cz3owT9Ie3skz93FzcuSpO62n74RCh6HmfkNs1j1thE38qF2rGAyzkAQa2dqLhWcjsXLO4gQkQ02&#10;jknBDwVYLQdPC8yN63hPt0MsRYJwyFFBFWObSxl0RRbD2LXEybs4bzEm6UtpPHYJbhs5zbKZtFhz&#10;WqiwpU1F+nr4tgqeX796OTsWclecP7drv9O/baeVGg379RxEpD4+wv/tD6NgOnmD+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UwfbGAAAA3AAAAA8AAAAAAAAA&#10;AAAAAAAAoQIAAGRycy9kb3ducmV2LnhtbFBLBQYAAAAABAAEAPkAAACUAwAAAAA=&#10;" strokecolor="#24282b" strokeweight=".5pt"/>
                <v:line id="Line 170" o:spid="_x0000_s1081" style="position:absolute;visibility:visible;mso-wrap-style:square" from="24282,26200" to="24288,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kbcYAAADcAAAADwAAAGRycy9kb3ducmV2LnhtbESPT2sCMRTE7wW/Q3iCl1KzWiplNYoI&#10;Cz3owT9Ie3skz93FzcuSpO62n74RCh6HmfkNs1j1thE38qF2rGAyzkAQa2dqLhWcjsXLO4gQkQ02&#10;jknBDwVYLQdPC8yN63hPt0MsRYJwyFFBFWObSxl0RRbD2LXEybs4bzEm6UtpPHYJbhs5zbKZtFhz&#10;WqiwpU1F+nr4tgqeX796OTsWclecP7drv9O/baeVGg379RxEpD4+wv/tD6NgOnmD+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YZG3GAAAA3AAAAA8AAAAAAAAA&#10;AAAAAAAAoQIAAGRycy9kb3ducmV2LnhtbFBLBQYAAAAABAAEAPkAAACUAwAAAAA=&#10;" strokecolor="#24282b" strokeweight=".5pt"/>
                <v:line id="Line 171" o:spid="_x0000_s1082" style="position:absolute;visibility:visible;mso-wrap-style:square" from="28028,26200" to="28035,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6GsYAAADcAAAADwAAAGRycy9kb3ducmV2LnhtbESPQWsCMRSE7wX/Q3iCl1KzKiyyNYoI&#10;Cz3ooVqKvT2S193FzcuSpO7qr2+EQo/DzHzDrDaDbcWVfGgcK5hNMxDE2pmGKwUfp/JlCSJEZIOt&#10;Y1JwowCb9ehphYVxPb/T9RgrkSAcClRQx9gVUgZdk8UwdR1x8r6dtxiT9JU0HvsEt62cZ1kuLTac&#10;FmrsaFeTvhx/rILnxdcg81MpD+Xneb/1B33veq3UZDxsX0FEGuJ/+K/9ZhTMZzk8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K+hrGAAAA3AAAAA8AAAAAAAAA&#10;AAAAAAAAoQIAAGRycy9kb3ducmV2LnhtbFBLBQYAAAAABAAEAPkAAACUAwAAAAA=&#10;" strokecolor="#24282b" strokeweight=".5pt"/>
                <v:line id="Line 172" o:spid="_x0000_s1083" style="position:absolute;visibility:visible;mso-wrap-style:square" from="31845,26200" to="31851,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fgcYAAADcAAAADwAAAGRycy9kb3ducmV2LnhtbESPQWsCMRSE74X+h/AKXopmtaCyGkUK&#10;Cx70UBXR2yN53V26eVmS1F3765tCweMwM98wy3VvG3EjH2rHCsajDASxdqbmUsHpWAznIEJENtg4&#10;JgV3CrBePT8tMTeu4w+6HWIpEoRDjgqqGNtcyqArshhGriVO3qfzFmOSvpTGY5fgtpGTLJtKizWn&#10;hQpbeq9Ifx2+rYLXt2svp8dC7ovzZbfxe/3TdlqpwUu/WYCI1MdH+L+9NQom4x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X4HGAAAA3AAAAA8AAAAAAAAA&#10;AAAAAAAAoQIAAGRycy9kb3ducmV2LnhtbFBLBQYAAAAABAAEAPkAAACUAwAAAAA=&#10;" strokecolor="#24282b" strokeweight=".5pt"/>
                <v:line id="Line 173" o:spid="_x0000_s1084" style="position:absolute;visibility:visible;mso-wrap-style:square" from="35655,26200" to="35661,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L88MAAADcAAAADwAAAGRycy9kb3ducmV2LnhtbERPy4rCMBTdD/gP4QqzGTRVQYZqFBko&#10;uNCFDwbdXZI7bZnmpiQZ2/HrzUJweTjv5bq3jbiRD7VjBZNxBoJYO1NzqeB8KkafIEJENtg4JgX/&#10;FGC9GrwtMTeu4wPdjrEUKYRDjgqqGNtcyqArshjGriVO3I/zFmOCvpTGY5fCbSOnWTaXFmtODRW2&#10;9FWR/j3+WQUfs2sv56dC7ovvy27j9/redlqp92G/WYCI1MeX+OneGgXTSVqbzq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Zy/PDAAAA3AAAAA8AAAAAAAAAAAAA&#10;AAAAoQIAAGRycy9kb3ducmV2LnhtbFBLBQYAAAAABAAEAPkAAACRAwAAAAA=&#10;" strokecolor="#24282b" strokeweight=".5pt"/>
                <v:line id="Line 174" o:spid="_x0000_s1085" style="position:absolute;visibility:visible;mso-wrap-style:square" from="39281,26200" to="39287,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uaMYAAADcAAAADwAAAGRycy9kb3ducmV2LnhtbESPQWsCMRSE74X+h/AKXopmtSC6GkUK&#10;Cx70UBXR2yN53V26eVmS1F3765tCweMwM98wy3VvG3EjH2rHCsajDASxdqbmUsHpWAxnIEJENtg4&#10;JgV3CrBePT8tMTeu4w+6HWIpEoRDjgqqGNtcyqArshhGriVO3qfzFmOSvpTGY5fgtpGTLJtKizWn&#10;hQpbeq9Ifx2+rYLXt2svp8dC7ovzZbfxe/3TdlqpwUu/WYCI1MdH+L+9NQom4z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bmjGAAAA3AAAAA8AAAAAAAAA&#10;AAAAAAAAoQIAAGRycy9kb3ducmV2LnhtbFBLBQYAAAAABAAEAPkAAACUAwAAAAA=&#10;" strokecolor="#24282b" strokeweight=".5pt"/>
                <v:shape id="Freeform 175" o:spid="_x0000_s1086" style="position:absolute;left:1333;top:1397;width:38075;height:25438;visibility:visible;mso-wrap-style:square;v-text-anchor:top" coordsize="59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DccIA&#10;AADcAAAADwAAAGRycy9kb3ducmV2LnhtbERPy4rCMBTdC/MP4Q64s+kUGaQaiw4Igm58MePu0lzb&#10;0uamNlHr308WgsvDec+y3jTiTp2rLCv4imIQxLnVFRcKjofVaALCeWSNjWVS8CQH2fxjMMNU2wfv&#10;6L73hQgh7FJUUHrfplK6vCSDLrItceAutjPoA+wKqTt8hHDTyCSOv6XBikNDiS39lJTX+5tRkC9/&#10;x6vk2v4tGrvb3Pp660/nrVLDz34xBeGp92/xy73WCpIkzA9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4NxwgAAANwAAAAPAAAAAAAAAAAAAAAAAJgCAABkcnMvZG93&#10;bnJldi54bWxQSwUGAAAAAAQABAD1AAAAhwMAAAAA&#10;" path="m,l,400r599,e" filled="f" strokecolor="#24282b" strokeweight=".5pt">
                  <v:path arrowok="t" o:connecttype="custom" o:connectlocs="0,0;0,2543810;3807460,2543810" o:connectangles="0,0,0"/>
                </v:shape>
                <v:rect id="Rectangle 176" o:spid="_x0000_s1087" style="position:absolute;left:1270;top:29381;width:15017;height:144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DB281F" w:rsidRPr="001A020B" w:rsidRDefault="00DB281F" w:rsidP="009E2441">
                        <w:pPr>
                          <w:tabs>
                            <w:tab w:val="clear" w:pos="794"/>
                            <w:tab w:val="clear" w:pos="1191"/>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价格轴</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数量轴</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需求曲线截距</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供应曲线截距</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X</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供应曲线与需求曲线的交点</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商品价格</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在价格</w:t>
                        </w:r>
                        <w:r w:rsidRPr="001A020B">
                          <w:rPr>
                            <w:noProof/>
                            <w:sz w:val="16"/>
                            <w:szCs w:val="16"/>
                            <w:lang w:val="en-US" w:eastAsia="zh-CN"/>
                          </w:rPr>
                          <w:t>p</w:t>
                        </w:r>
                        <w:r w:rsidRPr="001A020B">
                          <w:rPr>
                            <w:rFonts w:hint="eastAsia"/>
                            <w:noProof/>
                            <w:sz w:val="16"/>
                            <w:szCs w:val="16"/>
                            <w:lang w:val="en-US" w:eastAsia="zh-CN"/>
                          </w:rPr>
                          <w:t>时的销售量</w:t>
                        </w:r>
                      </w:p>
                      <w:p w:rsidR="00DB281F" w:rsidRPr="001A020B" w:rsidRDefault="00DB281F" w:rsidP="001A020B">
                        <w:pPr>
                          <w:tabs>
                            <w:tab w:val="clear" w:pos="794"/>
                            <w:tab w:val="left" w:pos="444"/>
                          </w:tabs>
                          <w:spacing w:before="0"/>
                          <w:rPr>
                            <w:noProof/>
                            <w:sz w:val="16"/>
                            <w:szCs w:val="16"/>
                            <w:lang w:val="en-US" w:eastAsia="zh-CN"/>
                          </w:rPr>
                        </w:pPr>
                        <w:r w:rsidRPr="001A020B">
                          <w:rPr>
                            <w:noProof/>
                            <w:sz w:val="16"/>
                            <w:szCs w:val="16"/>
                            <w:lang w:val="en-US" w:eastAsia="zh-CN"/>
                          </w:rPr>
                          <w:t>CS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消费者剩余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p-x-d</w:t>
                        </w:r>
                        <w:r>
                          <w:rPr>
                            <w:rFonts w:hint="eastAsia"/>
                            <w:noProof/>
                            <w:sz w:val="16"/>
                            <w:szCs w:val="16"/>
                            <w:lang w:val="en-US" w:eastAsia="zh-CN"/>
                          </w:rPr>
                          <w:t>)</w:t>
                        </w:r>
                      </w:p>
                      <w:p w:rsidR="00DB281F" w:rsidRPr="001A020B" w:rsidRDefault="00DB281F" w:rsidP="001A020B">
                        <w:pPr>
                          <w:tabs>
                            <w:tab w:val="clear" w:pos="794"/>
                            <w:tab w:val="left" w:pos="444"/>
                          </w:tabs>
                          <w:spacing w:before="0"/>
                          <w:rPr>
                            <w:sz w:val="16"/>
                            <w:szCs w:val="16"/>
                            <w:lang w:eastAsia="zh-CN"/>
                          </w:rPr>
                        </w:pPr>
                        <w:r w:rsidRPr="001A020B">
                          <w:rPr>
                            <w:noProof/>
                            <w:sz w:val="16"/>
                            <w:szCs w:val="16"/>
                            <w:lang w:val="en-US" w:eastAsia="zh-CN"/>
                          </w:rPr>
                          <w:t>PS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生产者剩余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p-x-s</w:t>
                        </w:r>
                        <w:r>
                          <w:rPr>
                            <w:rFonts w:hint="eastAsia"/>
                            <w:noProof/>
                            <w:sz w:val="16"/>
                            <w:szCs w:val="16"/>
                            <w:lang w:val="en-US" w:eastAsia="zh-CN"/>
                          </w:rPr>
                          <w:t>)</w:t>
                        </w:r>
                      </w:p>
                    </w:txbxContent>
                  </v:textbox>
                </v:rect>
                <v:rect id="Rectangle 193" o:spid="_x0000_s1088" style="position:absolute;left:22244;top:3371;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DB281F" w:rsidRDefault="00DB281F" w:rsidP="001A020B">
                        <w:pPr>
                          <w:spacing w:before="0"/>
                        </w:pPr>
                        <w:r>
                          <w:rPr>
                            <w:color w:val="24282B"/>
                            <w:sz w:val="16"/>
                            <w:szCs w:val="16"/>
                          </w:rPr>
                          <w:t>S</w:t>
                        </w:r>
                      </w:p>
                    </w:txbxContent>
                  </v:textbox>
                </v:rect>
                <v:rect id="Rectangle 194" o:spid="_x0000_s1089" style="position:absolute;left:33242;top:23082;width:7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DB281F" w:rsidRDefault="00DB281F" w:rsidP="001A020B">
                        <w:pPr>
                          <w:spacing w:before="0"/>
                        </w:pPr>
                        <w:r>
                          <w:rPr>
                            <w:color w:val="24282B"/>
                            <w:sz w:val="16"/>
                            <w:szCs w:val="16"/>
                          </w:rPr>
                          <w:t>D</w:t>
                        </w:r>
                      </w:p>
                    </w:txbxContent>
                  </v:textbox>
                </v:rect>
                <v:rect id="Rectangle 195" o:spid="_x0000_s1090" style="position:absolute;left:39725;top:26136;width:73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asIA&#10;AADdAAAADwAAAGRycy9kb3ducmV2LnhtbESP3YrCMBSE74V9h3AW9k5Ti4h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45qwgAAAN0AAAAPAAAAAAAAAAAAAAAAAJgCAABkcnMvZG93&#10;bnJldi54bWxQSwUGAAAAAAQABAD1AAAAhwMAAAAA&#10;" filled="f" stroked="f">
                  <v:textbox style="mso-fit-shape-to-text:t" inset="0,0,0,0">
                    <w:txbxContent>
                      <w:p w:rsidR="00DB281F" w:rsidRDefault="00DB281F" w:rsidP="001A020B">
                        <w:pPr>
                          <w:spacing w:before="0"/>
                        </w:pPr>
                        <w:r>
                          <w:rPr>
                            <w:color w:val="24282B"/>
                            <w:sz w:val="16"/>
                            <w:szCs w:val="16"/>
                          </w:rPr>
                          <w:t>Q</w:t>
                        </w:r>
                      </w:p>
                    </w:txbxContent>
                  </v:textbox>
                </v:rect>
                <v:rect id="Rectangle 196" o:spid="_x0000_s1091" style="position:absolute;left:1270;width:56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r8cMA&#10;AADdAAAADwAAAGRycy9kb3ducmV2LnhtbESP3WoCMRSE7wXfIRyhd5p1UZGtUUQQtPTGtQ9w2Jz9&#10;weRkSVJ3+/ZNoeDlMDPfMLvDaI14kg+dYwXLRQaCuHK640bB1/0834IIEVmjcUwKfijAYT+d7LDQ&#10;buAbPcvYiAThUKCCNsa+kDJULVkMC9cTJ6923mJM0jdSexwS3BqZZ9lGWuw4LbTY06ml6lF+WwXy&#10;Xp6HbWl85j7y+tNcL7eanFJvs/H4DiLSGF/h//ZFK8hX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r8c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P</w:t>
                        </w:r>
                      </w:p>
                    </w:txbxContent>
                  </v:textbox>
                </v:rect>
                <v:rect id="Rectangle 197" o:spid="_x0000_s1092" style="position:absolute;left:10617;top:1335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1hsMA&#10;AADdAAAADwAAAGRycy9kb3ducmV2LnhtbESPzWrDMBCE74G+g9hCb7FcU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G1hs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x</w:t>
                        </w:r>
                      </w:p>
                    </w:txbxContent>
                  </v:textbox>
                </v:rect>
                <v:rect id="Rectangle 198" o:spid="_x0000_s1093" style="position:absolute;left:254;top:947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QHcMA&#10;AADdAAAADwAAAGRycy9kb3ducmV2LnhtbESP3WoCMRSE7wXfIRyhd5p1K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QHc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d</w:t>
                        </w:r>
                      </w:p>
                    </w:txbxContent>
                  </v:textbox>
                </v:rect>
                <v:rect id="Rectangle 199" o:spid="_x0000_s1094" style="position:absolute;left:698;top:10109;width:17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rsidR="00DB281F" w:rsidRDefault="00DB281F" w:rsidP="001A020B">
                        <w:pPr>
                          <w:spacing w:before="0"/>
                        </w:pPr>
                        <w:r>
                          <w:rPr>
                            <w:color w:val="24282B"/>
                            <w:sz w:val="10"/>
                            <w:szCs w:val="10"/>
                          </w:rPr>
                          <w:t>i</w:t>
                        </w:r>
                      </w:p>
                    </w:txbxContent>
                  </v:textbox>
                </v:rect>
                <v:rect id="Rectangle 200" o:spid="_x0000_s1095" style="position:absolute;left:254;top:22066;width:40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h9MMA&#10;AADdAAAADwAAAGRycy9kb3ducmV2LnhtbESP3WoCMRSE7wXfIRzBO812E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4h9M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s</w:t>
                        </w:r>
                      </w:p>
                    </w:txbxContent>
                  </v:textbox>
                </v:rect>
                <v:rect id="Rectangle 201" o:spid="_x0000_s1096" style="position:absolute;left:635;top:22701;width:17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rsidR="00DB281F" w:rsidRDefault="00DB281F" w:rsidP="001A020B">
                        <w:pPr>
                          <w:spacing w:before="0"/>
                        </w:pPr>
                        <w:r>
                          <w:rPr>
                            <w:color w:val="24282B"/>
                            <w:sz w:val="10"/>
                            <w:szCs w:val="10"/>
                          </w:rPr>
                          <w:t>i</w:t>
                        </w:r>
                      </w:p>
                    </w:txbxContent>
                  </v:textbox>
                </v:rect>
                <v:rect id="Rectangle 202" o:spid="_x0000_s1097" style="position:absolute;left:127;top:14116;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7L8MA&#10;AADdAAAADwAAAGRycy9kb3ducmV2LnhtbESP3WoCMRSE7wu+QziCdzXrI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G7L8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p</w:t>
                        </w:r>
                      </w:p>
                    </w:txbxContent>
                  </v:textbox>
                </v:rect>
                <v:rect id="Rectangle 203" o:spid="_x0000_s1098" style="position:absolute;left:571;top:14687;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WMMA&#10;AADdAAAADwAAAGRycy9kb3ducmV2LnhtbESP3WoCMRSE7wXfIRzBO826S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lWM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0"/>
                            <w:szCs w:val="10"/>
                          </w:rPr>
                          <w:t>x</w:t>
                        </w:r>
                      </w:p>
                    </w:txbxContent>
                  </v:textbox>
                </v:rect>
                <v:rect id="Rectangle 204" o:spid="_x0000_s1099" style="position:absolute;left:3562;top:12782;width:12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w8MA&#10;AADdAAAADwAAAGRycy9kb3ducmV2LnhtbESP3WoCMRSE7wu+QziCdzXrK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w8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CS</w:t>
                        </w:r>
                      </w:p>
                    </w:txbxContent>
                  </v:textbox>
                </v:rect>
                <v:rect id="Rectangle 205" o:spid="_x0000_s1100" style="position:absolute;left:3562;top:16408;width:113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t8MA&#10;AADdAAAADwAAAGRycy9kb3ducmV2LnhtbESP3WoCMRSE7wXfIRyhd5p1E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t8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PS</w:t>
                        </w:r>
                      </w:p>
                    </w:txbxContent>
                  </v:textbox>
                </v:rect>
                <v:rect id="Rectangle 206" o:spid="_x0000_s1101" style="position:absolute;left:10490;top:27025;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9LMMA&#10;AADdAAAADwAAAGRycy9kb3ducmV2LnhtbESP3WoCMRSE7wu+QziCdzXro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9LM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6"/>
                            <w:szCs w:val="16"/>
                          </w:rPr>
                          <w:t>q</w:t>
                        </w:r>
                      </w:p>
                    </w:txbxContent>
                  </v:textbox>
                </v:rect>
                <v:rect id="Rectangle 207" o:spid="_x0000_s1102" style="position:absolute;left:10934;top:27597;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rsidR="00DB281F" w:rsidRDefault="00DB281F" w:rsidP="001A020B">
                        <w:pPr>
                          <w:spacing w:before="0"/>
                        </w:pPr>
                        <w:r>
                          <w:rPr>
                            <w:color w:val="24282B"/>
                            <w:sz w:val="10"/>
                            <w:szCs w:val="10"/>
                          </w:rPr>
                          <w:t>x</w:t>
                        </w:r>
                      </w:p>
                    </w:txbxContent>
                  </v:textbox>
                </v:rect>
                <w10:anchorlock/>
              </v:group>
            </w:pict>
          </mc:Fallback>
        </mc:AlternateContent>
      </w:r>
    </w:p>
    <w:p w:rsidR="004A4E59" w:rsidRPr="00CB6CBA" w:rsidRDefault="004A4E59" w:rsidP="00EA7B79">
      <w:pPr>
        <w:spacing w:line="360" w:lineRule="atLeast"/>
        <w:rPr>
          <w:lang w:val="en-US"/>
        </w:rPr>
      </w:pPr>
      <w:bookmarkStart w:id="112" w:name="_Toc394385994"/>
      <w:bookmarkStart w:id="113" w:name="_Toc394386081"/>
      <w:bookmarkStart w:id="114" w:name="_Toc395503185"/>
      <w:bookmarkStart w:id="115" w:name="_Toc459746676"/>
      <w:bookmarkStart w:id="116" w:name="_Toc459792609"/>
      <w:bookmarkStart w:id="117" w:name="_Toc459793776"/>
      <w:bookmarkStart w:id="118" w:name="_Toc459793918"/>
      <w:bookmarkStart w:id="119" w:name="_Toc459970396"/>
      <w:bookmarkStart w:id="120" w:name="_Toc497033152"/>
      <w:bookmarkStart w:id="121" w:name="_Toc497033950"/>
    </w:p>
    <w:p w:rsidR="001A020B" w:rsidRPr="00CB6CBA" w:rsidRDefault="001A020B" w:rsidP="00EA7B79">
      <w:pPr>
        <w:pStyle w:val="Heading3"/>
        <w:spacing w:line="360" w:lineRule="atLeast"/>
        <w:rPr>
          <w:lang w:val="en-US" w:eastAsia="zh-CN"/>
        </w:rPr>
      </w:pPr>
      <w:bookmarkStart w:id="122" w:name="_Toc309886470"/>
      <w:bookmarkStart w:id="123" w:name="_Toc394386007"/>
      <w:bookmarkStart w:id="124" w:name="_Toc394386094"/>
      <w:bookmarkStart w:id="125" w:name="_Toc395503198"/>
      <w:bookmarkStart w:id="126" w:name="_Toc459746695"/>
      <w:bookmarkStart w:id="127" w:name="_Toc459792628"/>
      <w:bookmarkStart w:id="128" w:name="_Toc459793795"/>
      <w:bookmarkStart w:id="129" w:name="_Toc459793937"/>
      <w:bookmarkStart w:id="130" w:name="_Toc459970409"/>
      <w:bookmarkStart w:id="131" w:name="_Toc497033171"/>
      <w:bookmarkStart w:id="132" w:name="_Toc497033969"/>
      <w:bookmarkEnd w:id="112"/>
      <w:bookmarkEnd w:id="113"/>
      <w:bookmarkEnd w:id="114"/>
      <w:bookmarkEnd w:id="115"/>
      <w:bookmarkEnd w:id="116"/>
      <w:bookmarkEnd w:id="117"/>
      <w:bookmarkEnd w:id="118"/>
      <w:bookmarkEnd w:id="119"/>
      <w:bookmarkEnd w:id="120"/>
      <w:bookmarkEnd w:id="121"/>
      <w:r w:rsidRPr="00CB6CBA">
        <w:rPr>
          <w:lang w:val="en-US" w:eastAsia="zh-CN"/>
        </w:rPr>
        <w:t>3.2.3</w:t>
      </w:r>
      <w:r w:rsidRPr="00CB6CBA">
        <w:rPr>
          <w:lang w:val="en-US" w:eastAsia="zh-CN"/>
        </w:rPr>
        <w:tab/>
      </w:r>
      <w:r>
        <w:rPr>
          <w:rFonts w:hint="eastAsia"/>
          <w:lang w:val="en-US" w:eastAsia="zh-CN"/>
        </w:rPr>
        <w:t>经济与社会效益之间的联系</w:t>
      </w:r>
      <w:bookmarkEnd w:id="122"/>
    </w:p>
    <w:p w:rsidR="001A020B" w:rsidRPr="00CB6CBA" w:rsidRDefault="001A020B" w:rsidP="00B02A1E">
      <w:pPr>
        <w:pStyle w:val="StyleLinespacingAtleast18ptFirstline2ch"/>
        <w:ind w:firstLine="480"/>
        <w:rPr>
          <w:lang w:val="en-US" w:eastAsia="zh-CN"/>
        </w:rPr>
      </w:pPr>
      <w:r>
        <w:rPr>
          <w:rFonts w:hint="eastAsia"/>
          <w:lang w:val="en-US" w:eastAsia="zh-CN"/>
        </w:rPr>
        <w:t>有些无线电频谱使用可产生经济效益，但不直接产生收益。频谱使用在这类活动所产生的经济效益并不是很明显。一般来说，尚无明确或易于衡量的经济数值可以直接量化这些效益的大小。因此，可假设经济分析不能解释这些社会效益，而只能解释公司所获收益和利润等因素。情况并非这样。正确的经济分析会考虑到那些不会直接产生收益的效益。</w:t>
      </w:r>
    </w:p>
    <w:p w:rsidR="001B33EC" w:rsidRDefault="001B3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有些服务具有社会效益，例如：</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广播</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提供教育、培训、新闻和休闲服务；</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应急服务</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提供包括救灾设施在内的警察、事故和急救服务链接；</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个人服务</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家庭保健</w:t>
      </w:r>
      <w:r>
        <w:rPr>
          <w:lang w:val="en-US" w:eastAsia="zh-CN"/>
        </w:rPr>
        <w:t>/</w:t>
      </w:r>
      <w:r>
        <w:rPr>
          <w:rFonts w:hint="eastAsia"/>
          <w:lang w:val="en-US" w:eastAsia="zh-CN"/>
        </w:rPr>
        <w:t>护理、老人家居安全；</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研究</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sidRPr="00A75669">
        <w:rPr>
          <w:rFonts w:hint="eastAsia"/>
          <w:lang w:val="en-US" w:eastAsia="zh-CN"/>
        </w:rPr>
        <w:t>气象学</w:t>
      </w:r>
      <w:r>
        <w:rPr>
          <w:rFonts w:hint="eastAsia"/>
          <w:lang w:val="en-US" w:eastAsia="zh-CN"/>
        </w:rPr>
        <w:t>、</w:t>
      </w:r>
      <w:r w:rsidR="00724365">
        <w:rPr>
          <w:rFonts w:hint="eastAsia"/>
          <w:lang w:val="en-US" w:eastAsia="zh-CN"/>
        </w:rPr>
        <w:t>射电天文</w:t>
      </w:r>
      <w:r w:rsidRPr="00A75669">
        <w:rPr>
          <w:rFonts w:hint="eastAsia"/>
          <w:lang w:val="en-US" w:eastAsia="zh-CN"/>
        </w:rPr>
        <w:t>学</w:t>
      </w:r>
      <w:r w:rsidR="00D81F42">
        <w:rPr>
          <w:rFonts w:hint="eastAsia"/>
          <w:lang w:val="en-US" w:eastAsia="zh-CN"/>
        </w:rPr>
        <w:t>。</w:t>
      </w:r>
    </w:p>
    <w:p w:rsidR="001A020B" w:rsidRPr="00CB6CBA" w:rsidRDefault="001A020B" w:rsidP="00EA7B79">
      <w:pPr>
        <w:pStyle w:val="Heading3"/>
        <w:spacing w:line="360" w:lineRule="atLeast"/>
        <w:rPr>
          <w:lang w:val="en-US" w:eastAsia="zh-CN"/>
        </w:rPr>
      </w:pPr>
      <w:bookmarkStart w:id="133" w:name="_Toc309886471"/>
      <w:r w:rsidRPr="00CB6CBA">
        <w:rPr>
          <w:lang w:val="en-US" w:eastAsia="zh-CN"/>
        </w:rPr>
        <w:t>3.2.4</w:t>
      </w:r>
      <w:r w:rsidRPr="00CB6CBA">
        <w:rPr>
          <w:lang w:val="en-US" w:eastAsia="zh-CN"/>
        </w:rPr>
        <w:tab/>
      </w:r>
      <w:r>
        <w:rPr>
          <w:rFonts w:hint="eastAsia"/>
          <w:lang w:val="en-US" w:eastAsia="zh-CN"/>
        </w:rPr>
        <w:t>经济效益定量方法的比较</w:t>
      </w:r>
      <w:bookmarkEnd w:id="133"/>
    </w:p>
    <w:p w:rsidR="001A020B" w:rsidRPr="00CB6CBA" w:rsidRDefault="001A020B" w:rsidP="00B02A1E">
      <w:pPr>
        <w:pStyle w:val="StyleLinespacingAtleast18ptFirstline2ch"/>
        <w:ind w:firstLine="480"/>
        <w:rPr>
          <w:lang w:val="en-US" w:eastAsia="zh-CN"/>
        </w:rPr>
      </w:pPr>
      <w:r>
        <w:rPr>
          <w:rFonts w:hint="eastAsia"/>
          <w:lang w:val="en-US" w:eastAsia="zh-CN"/>
        </w:rPr>
        <w:t>这两种方法都用于估算无线电对一个国家经济的贡献，但它们在处理更广泛的经济置换时采用不同的假设。</w:t>
      </w:r>
      <w:r>
        <w:rPr>
          <w:lang w:val="en-US" w:eastAsia="zh-CN"/>
        </w:rPr>
        <w:t>GDP</w:t>
      </w:r>
      <w:r>
        <w:rPr>
          <w:rFonts w:hint="eastAsia"/>
          <w:lang w:val="en-US" w:eastAsia="zh-CN"/>
        </w:rPr>
        <w:t>和就业率都未考虑更广泛的经济置换。消费者和生产者剩余则充分考虑了更广泛的经济置换。此外，这两种方法还度量了无线电使用对国家经济影响的不同方面。</w:t>
      </w:r>
      <w:r>
        <w:rPr>
          <w:lang w:val="en-US" w:eastAsia="zh-CN"/>
        </w:rPr>
        <w:t>GDP</w:t>
      </w:r>
      <w:r>
        <w:rPr>
          <w:rFonts w:hint="eastAsia"/>
          <w:lang w:val="en-US" w:eastAsia="zh-CN"/>
        </w:rPr>
        <w:t>度量的是支付项目，而消费者剩余度量的是消费者的支付对象。这两种方法都包括生产者剩余。因此，其结果不能相加在一起。</w:t>
      </w:r>
    </w:p>
    <w:p w:rsidR="001A020B" w:rsidRPr="00B56C06" w:rsidRDefault="001A020B" w:rsidP="00B02A1E">
      <w:pPr>
        <w:pStyle w:val="StyleLinespacingAtleast18ptFirstline2ch"/>
        <w:ind w:firstLine="480"/>
        <w:rPr>
          <w:lang w:val="en-US" w:eastAsia="zh-CN"/>
        </w:rPr>
      </w:pPr>
      <w:r>
        <w:rPr>
          <w:rFonts w:hint="eastAsia"/>
          <w:lang w:val="en-US" w:eastAsia="zh-CN"/>
        </w:rPr>
        <w:t>虽然这两种方法都可以使用，并且已经在英国运用，但为了反映出频谱对国家的整体价值，适于采用一种以应用为基础的方法。</w:t>
      </w:r>
      <w:r>
        <w:rPr>
          <w:lang w:val="en-US" w:eastAsia="zh-CN"/>
        </w:rPr>
        <w:t>GDP</w:t>
      </w:r>
      <w:r>
        <w:rPr>
          <w:rFonts w:hint="eastAsia"/>
          <w:lang w:val="en-US" w:eastAsia="zh-CN"/>
        </w:rPr>
        <w:t>更适合于评估一个国家多种无线电使用的价值，或者比较各用户</w:t>
      </w:r>
      <w:r>
        <w:rPr>
          <w:lang w:val="en-US" w:eastAsia="zh-CN"/>
        </w:rPr>
        <w:t>/</w:t>
      </w:r>
      <w:r>
        <w:rPr>
          <w:rFonts w:hint="eastAsia"/>
          <w:lang w:val="en-US" w:eastAsia="zh-CN"/>
        </w:rPr>
        <w:t>服务，但是，消费者剩余能提供更详细的可用信息，例如在</w:t>
      </w:r>
      <w:r w:rsidR="00C93F32">
        <w:rPr>
          <w:rFonts w:hint="eastAsia"/>
          <w:lang w:val="en-US" w:eastAsia="zh-CN"/>
        </w:rPr>
        <w:t>制定</w:t>
      </w:r>
      <w:r>
        <w:rPr>
          <w:rFonts w:hint="eastAsia"/>
          <w:lang w:val="en-US" w:eastAsia="zh-CN"/>
        </w:rPr>
        <w:t>执照费或最低拍卖价格时。对这些方法的比较通常都集中在特定方法所依据的</w:t>
      </w:r>
      <w:r w:rsidRPr="00B56C06">
        <w:rPr>
          <w:rFonts w:hint="eastAsia"/>
          <w:lang w:val="en-US" w:eastAsia="zh-CN"/>
        </w:rPr>
        <w:t>论</w:t>
      </w:r>
      <w:r>
        <w:rPr>
          <w:rFonts w:hint="eastAsia"/>
          <w:lang w:val="en-US" w:eastAsia="zh-CN"/>
        </w:rPr>
        <w:t>据和假设的理论有效性上。但依据获取分析数据的难度和是否便于比较其结果和</w:t>
      </w:r>
      <w:r w:rsidR="00C93F32">
        <w:rPr>
          <w:rFonts w:hint="eastAsia"/>
          <w:lang w:val="en-US" w:eastAsia="zh-CN"/>
        </w:rPr>
        <w:t>其他</w:t>
      </w:r>
      <w:r>
        <w:rPr>
          <w:rFonts w:hint="eastAsia"/>
          <w:lang w:val="en-US" w:eastAsia="zh-CN"/>
        </w:rPr>
        <w:t>经济数据来评价这些方法会更加现实。</w:t>
      </w:r>
    </w:p>
    <w:p w:rsidR="001A020B" w:rsidRPr="00CB6CBA" w:rsidRDefault="001A020B" w:rsidP="00EA7B79">
      <w:pPr>
        <w:pStyle w:val="Heading4"/>
        <w:spacing w:line="360" w:lineRule="atLeast"/>
        <w:rPr>
          <w:lang w:val="en-US" w:eastAsia="zh-CN"/>
        </w:rPr>
      </w:pPr>
      <w:r w:rsidRPr="00CB6CBA">
        <w:rPr>
          <w:lang w:val="en-US" w:eastAsia="zh-CN"/>
        </w:rPr>
        <w:t>3.2.4.1</w:t>
      </w:r>
      <w:r w:rsidRPr="00CB6CBA">
        <w:rPr>
          <w:lang w:val="en-US" w:eastAsia="zh-CN"/>
        </w:rPr>
        <w:tab/>
        <w:t>GDP</w:t>
      </w:r>
      <w:r>
        <w:rPr>
          <w:rFonts w:hint="eastAsia"/>
          <w:lang w:val="en-US" w:eastAsia="zh-CN"/>
        </w:rPr>
        <w:t>法的利弊</w:t>
      </w:r>
    </w:p>
    <w:p w:rsidR="001A020B" w:rsidRPr="008C3DFB" w:rsidRDefault="001A020B" w:rsidP="00B02A1E">
      <w:pPr>
        <w:pStyle w:val="StyleLinespacingAtleast18ptFirstline2ch"/>
        <w:ind w:firstLine="480"/>
        <w:rPr>
          <w:lang w:val="en-US" w:eastAsia="zh-CN"/>
        </w:rPr>
      </w:pPr>
      <w:r>
        <w:rPr>
          <w:lang w:val="en-US" w:eastAsia="zh-CN"/>
        </w:rPr>
        <w:t>GDP</w:t>
      </w:r>
      <w:r>
        <w:rPr>
          <w:rFonts w:hint="eastAsia"/>
          <w:lang w:val="en-US" w:eastAsia="zh-CN"/>
        </w:rPr>
        <w:t>法的优点是它能反映出无线电使用部门以及向该部门提供中间商品的集体影响。计算所需的信息可从公司的财务报告中获得。这些信息</w:t>
      </w:r>
      <w:r w:rsidRPr="00F4267B">
        <w:rPr>
          <w:rFonts w:hint="eastAsia"/>
          <w:lang w:val="en-US" w:eastAsia="zh-CN"/>
        </w:rPr>
        <w:t>易于理解</w:t>
      </w:r>
      <w:r>
        <w:rPr>
          <w:rFonts w:hint="eastAsia"/>
          <w:lang w:val="en-US" w:eastAsia="zh-CN"/>
        </w:rPr>
        <w:t>，可用于和</w:t>
      </w:r>
      <w:r w:rsidR="00C93F32">
        <w:rPr>
          <w:rFonts w:hint="eastAsia"/>
          <w:lang w:val="en-US" w:eastAsia="zh-CN"/>
        </w:rPr>
        <w:t>其他</w:t>
      </w:r>
      <w:r w:rsidRPr="00F4267B">
        <w:rPr>
          <w:rFonts w:hint="eastAsia"/>
          <w:lang w:val="en-US" w:eastAsia="zh-CN"/>
        </w:rPr>
        <w:t>表现为相同形态的其经济领域比较。这样，</w:t>
      </w:r>
      <w:r>
        <w:rPr>
          <w:rFonts w:hint="eastAsia"/>
          <w:lang w:val="en-US" w:eastAsia="zh-CN"/>
        </w:rPr>
        <w:t>便于</w:t>
      </w:r>
      <w:r w:rsidRPr="00F4267B">
        <w:rPr>
          <w:rFonts w:hint="eastAsia"/>
          <w:lang w:val="en-US" w:eastAsia="zh-CN"/>
        </w:rPr>
        <w:t>使用相同指标比较融资决策</w:t>
      </w:r>
      <w:r w:rsidR="00117E79">
        <w:rPr>
          <w:rFonts w:hint="eastAsia"/>
          <w:lang w:val="en-US" w:eastAsia="zh-CN"/>
        </w:rPr>
        <w:t>(</w:t>
      </w:r>
      <w:r w:rsidRPr="00F4267B">
        <w:rPr>
          <w:rFonts w:hint="eastAsia"/>
          <w:lang w:val="en-US" w:eastAsia="zh-CN"/>
        </w:rPr>
        <w:t>或投资</w:t>
      </w:r>
      <w:r w:rsidR="00117E79">
        <w:rPr>
          <w:rFonts w:hint="eastAsia"/>
          <w:lang w:val="en-US" w:eastAsia="zh-CN"/>
        </w:rPr>
        <w:t>)</w:t>
      </w:r>
      <w:r w:rsidRPr="00F4267B">
        <w:rPr>
          <w:rFonts w:hint="eastAsia"/>
          <w:lang w:val="en-US" w:eastAsia="zh-CN"/>
        </w:rPr>
        <w:t>。</w:t>
      </w:r>
    </w:p>
    <w:p w:rsidR="001A020B" w:rsidRPr="009A745C" w:rsidRDefault="001A020B" w:rsidP="00B02A1E">
      <w:pPr>
        <w:pStyle w:val="StyleLinespacingAtleast18ptFirstline2ch"/>
        <w:ind w:firstLine="480"/>
        <w:rPr>
          <w:lang w:val="en-US" w:eastAsia="zh-CN"/>
        </w:rPr>
      </w:pPr>
      <w:r>
        <w:rPr>
          <w:lang w:val="en-US" w:eastAsia="zh-CN"/>
        </w:rPr>
        <w:t>GDP</w:t>
      </w:r>
      <w:r>
        <w:rPr>
          <w:rFonts w:hint="eastAsia"/>
          <w:lang w:val="en-US" w:eastAsia="zh-CN"/>
        </w:rPr>
        <w:t>法的缺点在于未相应考虑更广的置换效应，而这些效应在</w:t>
      </w:r>
      <w:r w:rsidRPr="00F4267B">
        <w:rPr>
          <w:rFonts w:hint="eastAsia"/>
          <w:lang w:val="en-US" w:eastAsia="zh-CN"/>
        </w:rPr>
        <w:t>多样化和灵活的经济</w:t>
      </w:r>
      <w:r>
        <w:rPr>
          <w:rFonts w:hint="eastAsia"/>
          <w:lang w:val="en-US" w:eastAsia="zh-CN"/>
        </w:rPr>
        <w:t>中是</w:t>
      </w:r>
      <w:r w:rsidRPr="009A745C">
        <w:rPr>
          <w:rFonts w:hint="eastAsia"/>
          <w:lang w:val="en-US" w:eastAsia="zh-CN"/>
        </w:rPr>
        <w:t>值得考虑的</w:t>
      </w:r>
      <w:r>
        <w:rPr>
          <w:rFonts w:hint="eastAsia"/>
          <w:lang w:val="en-US" w:eastAsia="zh-CN"/>
        </w:rPr>
        <w:t>。在极端情况下，如果考虑了所有置换效应，无线电使用对经济的</w:t>
      </w:r>
      <w:r w:rsidRPr="00A03BEF">
        <w:rPr>
          <w:rFonts w:hint="eastAsia"/>
          <w:lang w:val="en-US" w:eastAsia="zh-CN"/>
        </w:rPr>
        <w:t>净效益</w:t>
      </w:r>
      <w:r>
        <w:rPr>
          <w:rFonts w:hint="eastAsia"/>
          <w:lang w:val="en-US" w:eastAsia="zh-CN"/>
        </w:rPr>
        <w:t>只等于无线电所带来的效益改善。但这种方法假设当前为无线电提供的资源可以很容易地被转移到</w:t>
      </w:r>
      <w:r w:rsidR="00C93F32">
        <w:rPr>
          <w:rFonts w:hint="eastAsia"/>
          <w:lang w:val="en-US" w:eastAsia="zh-CN"/>
        </w:rPr>
        <w:t>其他</w:t>
      </w:r>
      <w:r>
        <w:rPr>
          <w:rFonts w:hint="eastAsia"/>
          <w:lang w:val="en-US" w:eastAsia="zh-CN"/>
        </w:rPr>
        <w:t>经济领域。这不一定正确。此外，所预计的对</w:t>
      </w:r>
      <w:r>
        <w:rPr>
          <w:lang w:val="en-US" w:eastAsia="zh-CN"/>
        </w:rPr>
        <w:t>GDP</w:t>
      </w:r>
      <w:r>
        <w:rPr>
          <w:rFonts w:hint="eastAsia"/>
          <w:lang w:val="en-US" w:eastAsia="zh-CN"/>
        </w:rPr>
        <w:t>和就业率的贡献可能未包括相关企业效益改善所带来的间接改善</w:t>
      </w:r>
      <w:r w:rsidR="00117E79">
        <w:rPr>
          <w:rFonts w:hint="eastAsia"/>
          <w:lang w:val="en-US" w:eastAsia="zh-CN"/>
        </w:rPr>
        <w:t>(</w:t>
      </w:r>
      <w:r>
        <w:rPr>
          <w:rFonts w:hint="eastAsia"/>
          <w:lang w:val="en-US" w:eastAsia="zh-CN"/>
        </w:rPr>
        <w:t>如移动电话用户更加方便联系业务和客户</w:t>
      </w:r>
      <w:r w:rsidR="00117E79">
        <w:rPr>
          <w:rFonts w:hint="eastAsia"/>
          <w:lang w:val="en-US" w:eastAsia="zh-CN"/>
        </w:rPr>
        <w:t>)</w:t>
      </w:r>
      <w:r>
        <w:rPr>
          <w:rFonts w:hint="eastAsia"/>
          <w:lang w:val="en-US" w:eastAsia="zh-CN"/>
        </w:rPr>
        <w:t>，从而造成更加保守的</w:t>
      </w:r>
      <w:r>
        <w:rPr>
          <w:lang w:val="en-US" w:eastAsia="zh-CN"/>
        </w:rPr>
        <w:t>GDP</w:t>
      </w:r>
      <w:r w:rsidRPr="005F3723">
        <w:rPr>
          <w:rFonts w:hint="eastAsia"/>
          <w:lang w:val="en-US" w:eastAsia="zh-CN"/>
        </w:rPr>
        <w:t>预算</w:t>
      </w:r>
      <w:r>
        <w:rPr>
          <w:rFonts w:hint="eastAsia"/>
          <w:lang w:val="en-US" w:eastAsia="zh-CN"/>
        </w:rPr>
        <w:t>。发生这种情况的程度将取决于无线电使用和原来企业</w:t>
      </w:r>
      <w:r w:rsidR="00117E79">
        <w:rPr>
          <w:rFonts w:hint="eastAsia"/>
          <w:lang w:val="en-US" w:eastAsia="zh-CN"/>
        </w:rPr>
        <w:t>(</w:t>
      </w:r>
      <w:r>
        <w:rPr>
          <w:rFonts w:hint="eastAsia"/>
          <w:lang w:val="en-US" w:eastAsia="zh-CN"/>
        </w:rPr>
        <w:t>如无线电设备生产商、服务提供商、无线电使用企业</w:t>
      </w:r>
      <w:r w:rsidR="00117E79">
        <w:rPr>
          <w:rFonts w:hint="eastAsia"/>
          <w:lang w:val="en-US" w:eastAsia="zh-CN"/>
        </w:rPr>
        <w:t>)</w:t>
      </w:r>
      <w:r>
        <w:rPr>
          <w:rFonts w:hint="eastAsia"/>
          <w:lang w:val="en-US" w:eastAsia="zh-CN"/>
        </w:rPr>
        <w:t>之间的关系以及</w:t>
      </w:r>
      <w:r w:rsidR="00D81F42">
        <w:rPr>
          <w:rFonts w:hint="eastAsia"/>
          <w:lang w:val="en-US" w:eastAsia="zh-CN"/>
        </w:rPr>
        <w:t>业务</w:t>
      </w:r>
      <w:r>
        <w:rPr>
          <w:rFonts w:hint="eastAsia"/>
          <w:lang w:val="en-US" w:eastAsia="zh-CN"/>
        </w:rPr>
        <w:t>种类</w:t>
      </w:r>
      <w:r w:rsidR="00117E79">
        <w:rPr>
          <w:rFonts w:hint="eastAsia"/>
          <w:lang w:val="en-US" w:eastAsia="zh-CN"/>
        </w:rPr>
        <w:t>(</w:t>
      </w:r>
      <w:r>
        <w:rPr>
          <w:rFonts w:hint="eastAsia"/>
          <w:lang w:val="en-US" w:eastAsia="zh-CN"/>
        </w:rPr>
        <w:t>如广播、固定链路、专用</w:t>
      </w:r>
      <w:r w:rsidRPr="006C4B67">
        <w:rPr>
          <w:rFonts w:hint="eastAsia"/>
          <w:lang w:val="en-US" w:eastAsia="zh-CN"/>
        </w:rPr>
        <w:t>移动无线电</w:t>
      </w:r>
      <w:r w:rsidR="00117E79">
        <w:rPr>
          <w:rFonts w:hint="eastAsia"/>
          <w:lang w:val="en-US" w:eastAsia="zh-CN"/>
        </w:rPr>
        <w:t>)</w:t>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3.2.4.2</w:t>
      </w:r>
      <w:r w:rsidRPr="00CB6CBA">
        <w:rPr>
          <w:lang w:val="en-US" w:eastAsia="zh-CN"/>
        </w:rPr>
        <w:tab/>
      </w:r>
      <w:r>
        <w:rPr>
          <w:rFonts w:hint="eastAsia"/>
          <w:lang w:val="en-US" w:eastAsia="zh-CN"/>
        </w:rPr>
        <w:t>消费者与生产者剩余法的利弊</w:t>
      </w:r>
    </w:p>
    <w:p w:rsidR="001A020B" w:rsidRPr="00CB6CBA" w:rsidRDefault="001A020B" w:rsidP="00B02A1E">
      <w:pPr>
        <w:pStyle w:val="StyleLinespacingAtleast18ptFirstline2ch"/>
        <w:ind w:firstLine="480"/>
        <w:rPr>
          <w:lang w:val="en-US" w:eastAsia="zh-CN"/>
        </w:rPr>
      </w:pPr>
      <w:r>
        <w:rPr>
          <w:rFonts w:hint="eastAsia"/>
          <w:lang w:val="en-US" w:eastAsia="zh-CN"/>
        </w:rPr>
        <w:t>消费者与生产者剩余法的优点是它考虑到了更广置换效应的影响，反映了通过无线电提供某种服务所带来的效益以及最佳非无线电替代方法。另外，供需曲线可以直观地显示出某种无线电使用的成本和效益。</w:t>
      </w:r>
    </w:p>
    <w:p w:rsidR="00BE120D" w:rsidRDefault="001A020B" w:rsidP="001B33EC">
      <w:pPr>
        <w:pStyle w:val="StyleLinespacingAtleast18ptFirstline2ch"/>
        <w:ind w:firstLine="480"/>
        <w:rPr>
          <w:b/>
          <w:lang w:val="en-US" w:eastAsia="zh-CN"/>
        </w:rPr>
      </w:pPr>
      <w:r>
        <w:rPr>
          <w:rFonts w:hint="eastAsia"/>
          <w:lang w:val="en-US" w:eastAsia="zh-CN"/>
        </w:rPr>
        <w:lastRenderedPageBreak/>
        <w:t>消费者与生产者剩余法的缺点是很难且很费时绘制出需求曲线。如果目的是度量整个经济体中所有无线电</w:t>
      </w:r>
      <w:r w:rsidR="00D81F42">
        <w:rPr>
          <w:rFonts w:hint="eastAsia"/>
          <w:lang w:val="en-US" w:eastAsia="zh-CN"/>
        </w:rPr>
        <w:t>业务</w:t>
      </w:r>
      <w:r>
        <w:rPr>
          <w:rFonts w:hint="eastAsia"/>
          <w:lang w:val="en-US" w:eastAsia="zh-CN"/>
        </w:rPr>
        <w:t>的消费者与生产者剩余，则必须为研究的每种服务绘制单独的需求曲线。这是一项很繁琐的工作。如果不能绘制出需求曲线，则必须使用基于各种假设的替代方法，这样可能会影响其结果。最后，消费者剩余不便于与</w:t>
      </w:r>
      <w:r>
        <w:rPr>
          <w:lang w:val="en-US" w:eastAsia="zh-CN"/>
        </w:rPr>
        <w:t>GDP</w:t>
      </w:r>
      <w:r>
        <w:rPr>
          <w:rFonts w:hint="eastAsia"/>
          <w:lang w:val="en-US" w:eastAsia="zh-CN"/>
        </w:rPr>
        <w:t>比较。</w:t>
      </w:r>
      <w:bookmarkStart w:id="134" w:name="_Toc309886472"/>
    </w:p>
    <w:p w:rsidR="001A020B" w:rsidRPr="00CB6CBA" w:rsidRDefault="001A020B" w:rsidP="00EA7B79">
      <w:pPr>
        <w:pStyle w:val="Heading2"/>
        <w:spacing w:line="360" w:lineRule="atLeast"/>
        <w:rPr>
          <w:lang w:val="en-US" w:eastAsia="zh-CN"/>
        </w:rPr>
      </w:pPr>
      <w:r w:rsidRPr="00CB6CBA">
        <w:rPr>
          <w:lang w:val="en-US" w:eastAsia="zh-CN"/>
        </w:rPr>
        <w:t>3.3</w:t>
      </w:r>
      <w:r w:rsidRPr="00CB6CBA">
        <w:rPr>
          <w:lang w:val="en-US" w:eastAsia="zh-CN"/>
        </w:rPr>
        <w:tab/>
      </w:r>
      <w:r>
        <w:rPr>
          <w:rFonts w:hint="eastAsia"/>
          <w:lang w:val="en-US" w:eastAsia="zh-CN"/>
        </w:rPr>
        <w:t>经济评估的</w:t>
      </w:r>
      <w:r w:rsidRPr="009C4557">
        <w:rPr>
          <w:rFonts w:hint="eastAsia"/>
          <w:lang w:val="en-US" w:eastAsia="zh-CN"/>
        </w:rPr>
        <w:t>可能应用</w:t>
      </w:r>
      <w:bookmarkEnd w:id="134"/>
    </w:p>
    <w:p w:rsidR="001A020B" w:rsidRPr="00EC2251" w:rsidRDefault="001A020B" w:rsidP="00B02A1E">
      <w:pPr>
        <w:pStyle w:val="StyleLinespacingAtleast18ptFirstline2ch"/>
        <w:ind w:firstLine="480"/>
        <w:rPr>
          <w:lang w:val="en-US" w:eastAsia="zh-CN"/>
        </w:rPr>
      </w:pPr>
      <w:r>
        <w:rPr>
          <w:rFonts w:hint="eastAsia"/>
          <w:lang w:val="en-US" w:eastAsia="zh-CN"/>
        </w:rPr>
        <w:t>近年来，无线电通信技术的变化以及</w:t>
      </w:r>
      <w:r w:rsidRPr="0021057D">
        <w:rPr>
          <w:rFonts w:hint="eastAsia"/>
          <w:lang w:val="en-US" w:eastAsia="zh-CN"/>
        </w:rPr>
        <w:t>开发周期</w:t>
      </w:r>
      <w:r>
        <w:rPr>
          <w:rFonts w:hint="eastAsia"/>
          <w:lang w:val="en-US" w:eastAsia="zh-CN"/>
        </w:rPr>
        <w:t>日益缩短的趋势增加了频谱管理者尽快做出哪些人和通过哪些技术使用频谱的决策的压力。除了无线电通信技术的这些变化外，因</w:t>
      </w:r>
      <w:r w:rsidRPr="0021057D">
        <w:rPr>
          <w:rFonts w:hint="eastAsia"/>
          <w:lang w:val="en-US" w:eastAsia="zh-CN"/>
        </w:rPr>
        <w:t>电信</w:t>
      </w:r>
      <w:r>
        <w:rPr>
          <w:rFonts w:hint="eastAsia"/>
          <w:lang w:val="en-US" w:eastAsia="zh-CN"/>
        </w:rPr>
        <w:t>的自由化促进了无线电频谱需求的增长，进一步增大了这种压力。一方面频谱使用需求日益增长，另一方面频谱管理者又难以预测哪些竞争技术和应用将会取得成功并应接入频谱，使频谱管理过程更加复杂和耗时。这样可能阻碍投资，尤其在延迟提供频谱使用会影响到新业务的成功与否时。此外，随着需求增长，许多国家越来越难解决在实现高效的频谱使用和寻找社会所需新业务的频谱方面等频谱管理问题。同时，因政府意识到在经济方面</w:t>
      </w:r>
      <w:r w:rsidRPr="00EC2251">
        <w:rPr>
          <w:rFonts w:hint="eastAsia"/>
          <w:lang w:val="en-US" w:eastAsia="zh-CN"/>
        </w:rPr>
        <w:t>公共费用</w:t>
      </w:r>
      <w:r>
        <w:rPr>
          <w:rFonts w:hint="eastAsia"/>
          <w:lang w:val="en-US" w:eastAsia="zh-CN"/>
        </w:rPr>
        <w:t>负担日益加重，它们加强了对各种政府活动融资的控制。</w:t>
      </w:r>
    </w:p>
    <w:p w:rsidR="001A020B" w:rsidRPr="00CB6CBA" w:rsidRDefault="001A020B" w:rsidP="00B02A1E">
      <w:pPr>
        <w:pStyle w:val="StyleLinespacingAtleast18ptFirstline2ch"/>
        <w:ind w:firstLine="480"/>
        <w:rPr>
          <w:lang w:val="en-US" w:eastAsia="zh-CN"/>
        </w:rPr>
      </w:pPr>
      <w:r>
        <w:rPr>
          <w:rFonts w:hint="eastAsia"/>
          <w:lang w:val="en-US" w:eastAsia="zh-CN"/>
        </w:rPr>
        <w:t>在传统上，无线电管理是以对这种有限资源的监管为基础。然而，由于存在频谱管理压力，尤其是提供充足频谱方面的困难会限制或有损竞争，或者抑制了无线电频谱资源的开发，有的主管部门已经不再采用严厉的监管方法，而是使用或正在考虑使用经济因素作为它们的频谱管理方法的一部分。</w:t>
      </w:r>
    </w:p>
    <w:p w:rsidR="001A020B" w:rsidRPr="00CB6CBA" w:rsidRDefault="001A020B" w:rsidP="00EA7B79">
      <w:pPr>
        <w:pStyle w:val="Heading3"/>
        <w:spacing w:line="360" w:lineRule="atLeast"/>
        <w:rPr>
          <w:lang w:val="en-US" w:eastAsia="zh-CN"/>
        </w:rPr>
      </w:pPr>
      <w:bookmarkStart w:id="135" w:name="_Toc309886473"/>
      <w:r w:rsidRPr="00CB6CBA">
        <w:rPr>
          <w:lang w:val="en-US" w:eastAsia="zh-CN"/>
        </w:rPr>
        <w:t>3.3.1</w:t>
      </w:r>
      <w:r w:rsidRPr="00CB6CBA">
        <w:rPr>
          <w:lang w:val="en-US" w:eastAsia="zh-CN"/>
        </w:rPr>
        <w:tab/>
      </w:r>
      <w:r>
        <w:rPr>
          <w:rFonts w:hint="eastAsia"/>
          <w:lang w:val="en-US" w:eastAsia="zh-CN"/>
        </w:rPr>
        <w:t>频谱管理活动融资申请</w:t>
      </w:r>
      <w:bookmarkEnd w:id="135"/>
    </w:p>
    <w:p w:rsidR="001A020B" w:rsidRPr="00CB6CBA" w:rsidRDefault="001A020B" w:rsidP="00B02A1E">
      <w:pPr>
        <w:pStyle w:val="StyleLinespacingAtleast18ptFirstline2ch"/>
        <w:ind w:firstLine="480"/>
        <w:rPr>
          <w:lang w:val="en-US" w:eastAsia="zh-CN"/>
        </w:rPr>
      </w:pPr>
      <w:r>
        <w:rPr>
          <w:rFonts w:hint="eastAsia"/>
          <w:lang w:val="en-US" w:eastAsia="zh-CN"/>
        </w:rPr>
        <w:t>通过评估无线电使用所带来的经济利益，频谱管理者可向政府证明无线电通信并非一个</w:t>
      </w:r>
      <w:r w:rsidRPr="00D43FEB">
        <w:rPr>
          <w:rFonts w:hint="eastAsia"/>
          <w:lang w:val="en-US" w:eastAsia="zh-CN"/>
        </w:rPr>
        <w:t>独立自足的</w:t>
      </w:r>
      <w:r>
        <w:rPr>
          <w:rFonts w:hint="eastAsia"/>
          <w:lang w:val="en-US" w:eastAsia="zh-CN"/>
        </w:rPr>
        <w:t>行业，而是与</w:t>
      </w:r>
      <w:r w:rsidR="00C93F32">
        <w:rPr>
          <w:rFonts w:hint="eastAsia"/>
          <w:lang w:val="en-US" w:eastAsia="zh-CN"/>
        </w:rPr>
        <w:t>其他</w:t>
      </w:r>
      <w:r>
        <w:rPr>
          <w:rFonts w:hint="eastAsia"/>
          <w:lang w:val="en-US" w:eastAsia="zh-CN"/>
        </w:rPr>
        <w:t>国家经济领域相互</w:t>
      </w:r>
      <w:r w:rsidRPr="00D43FEB">
        <w:rPr>
          <w:rFonts w:hint="eastAsia"/>
          <w:lang w:val="en-US" w:eastAsia="zh-CN"/>
        </w:rPr>
        <w:t>交织</w:t>
      </w:r>
      <w:r>
        <w:rPr>
          <w:rFonts w:hint="eastAsia"/>
          <w:lang w:val="en-US" w:eastAsia="zh-CN"/>
        </w:rPr>
        <w:t>在一起的。通过将无线电对经济的贡献表现为经济形态，可将它放到有</w:t>
      </w:r>
      <w:r w:rsidR="00C93F32">
        <w:rPr>
          <w:rFonts w:hint="eastAsia"/>
          <w:lang w:val="en-US" w:eastAsia="zh-CN"/>
        </w:rPr>
        <w:t>其他</w:t>
      </w:r>
      <w:r>
        <w:rPr>
          <w:rFonts w:hint="eastAsia"/>
          <w:lang w:val="en-US" w:eastAsia="zh-CN"/>
        </w:rPr>
        <w:t>经济领域的环境中。这样也有助于显示频谱管理和无线电对经济的贡献之间的关联。</w:t>
      </w:r>
    </w:p>
    <w:p w:rsidR="001A020B" w:rsidRPr="00CB6CBA" w:rsidRDefault="001A020B" w:rsidP="00EA7B79">
      <w:pPr>
        <w:pStyle w:val="Heading3"/>
        <w:spacing w:line="360" w:lineRule="atLeast"/>
        <w:rPr>
          <w:lang w:val="en-US" w:eastAsia="zh-CN"/>
        </w:rPr>
      </w:pPr>
      <w:bookmarkStart w:id="136" w:name="_Toc309886474"/>
      <w:r w:rsidRPr="00CB6CBA">
        <w:rPr>
          <w:lang w:val="en-US" w:eastAsia="zh-CN"/>
        </w:rPr>
        <w:t>3.3.2</w:t>
      </w:r>
      <w:r w:rsidRPr="00CB6CBA">
        <w:rPr>
          <w:lang w:val="en-US" w:eastAsia="zh-CN"/>
        </w:rPr>
        <w:tab/>
      </w:r>
      <w:r>
        <w:rPr>
          <w:rFonts w:hint="eastAsia"/>
          <w:lang w:val="en-US" w:eastAsia="zh-CN"/>
        </w:rPr>
        <w:t>国家频率指配决策</w:t>
      </w:r>
      <w:bookmarkEnd w:id="136"/>
    </w:p>
    <w:p w:rsidR="001A020B" w:rsidRPr="00CB6CBA" w:rsidRDefault="001A020B" w:rsidP="00B02A1E">
      <w:pPr>
        <w:pStyle w:val="StyleLinespacingAtleast18ptFirstline2ch"/>
        <w:ind w:firstLine="480"/>
        <w:rPr>
          <w:lang w:val="en-US" w:eastAsia="zh-CN"/>
        </w:rPr>
      </w:pPr>
      <w:r>
        <w:rPr>
          <w:rFonts w:hint="eastAsia"/>
          <w:lang w:val="en-US" w:eastAsia="zh-CN"/>
        </w:rPr>
        <w:t>除了标准技术与经营评估外，了解竞争性应用的经济与社会效益以及它们的提供方式可以为频谱管理者提供可用于帮助指配决策并改善无线电频谱利用的经济效益的信息。</w:t>
      </w:r>
    </w:p>
    <w:p w:rsidR="001A020B" w:rsidRPr="00CB6CBA" w:rsidRDefault="001A020B" w:rsidP="00B02A1E">
      <w:pPr>
        <w:pStyle w:val="StyleLinespacingAtleast18ptFirstline2ch"/>
        <w:ind w:firstLine="480"/>
        <w:rPr>
          <w:lang w:val="en-US" w:eastAsia="zh-CN"/>
        </w:rPr>
      </w:pPr>
      <w:r>
        <w:rPr>
          <w:rFonts w:hint="eastAsia"/>
          <w:lang w:val="en-US" w:eastAsia="zh-CN"/>
        </w:rPr>
        <w:t>经济效益分析的使用方式有多种。它能反映出推迟引入新业务的影响、各种业务的相对效益、引入更加高效的技术的经济效益以及将某一频段重新指配给一种新业务或技术时产生的效益。</w:t>
      </w:r>
    </w:p>
    <w:p w:rsidR="001A020B" w:rsidRDefault="001A020B" w:rsidP="00B02A1E">
      <w:pPr>
        <w:pStyle w:val="StyleLinespacingAtleast18ptFirstline2ch"/>
        <w:ind w:firstLine="480"/>
        <w:rPr>
          <w:lang w:val="en-US" w:eastAsia="zh-CN"/>
        </w:rPr>
      </w:pPr>
      <w:r>
        <w:rPr>
          <w:rFonts w:hint="eastAsia"/>
          <w:lang w:val="en-US" w:eastAsia="zh-CN"/>
        </w:rPr>
        <w:t>显而易见，在做出指配决策时，技术和经营因素是至关重要的。如不能高效使用频谱，则不能</w:t>
      </w:r>
      <w:r w:rsidRPr="008C1D26">
        <w:rPr>
          <w:rFonts w:hint="eastAsia"/>
          <w:lang w:val="en-US" w:eastAsia="zh-CN"/>
        </w:rPr>
        <w:t>最大限度地提高</w:t>
      </w:r>
      <w:r>
        <w:rPr>
          <w:rFonts w:hint="eastAsia"/>
          <w:lang w:val="en-US" w:eastAsia="zh-CN"/>
        </w:rPr>
        <w:t>经济效益。对于某些指配决策，文化</w:t>
      </w:r>
      <w:r>
        <w:rPr>
          <w:lang w:val="en-US" w:eastAsia="zh-CN"/>
        </w:rPr>
        <w:t>/</w:t>
      </w:r>
      <w:r>
        <w:rPr>
          <w:rFonts w:hint="eastAsia"/>
          <w:lang w:val="en-US" w:eastAsia="zh-CN"/>
        </w:rPr>
        <w:t>社会方面是需要考虑的另一因素。但经济效益分析也在做出指配决策时起作用，因为在频谱管理决策不重视经济效益可能会大幅增加经济成本。</w:t>
      </w:r>
    </w:p>
    <w:p w:rsidR="00BE120D" w:rsidRDefault="001A020B" w:rsidP="001B33EC">
      <w:pPr>
        <w:pStyle w:val="StyleLinespacingAtleast18ptFirstline2ch"/>
        <w:ind w:firstLine="480"/>
        <w:rPr>
          <w:b/>
          <w:lang w:val="en-US" w:eastAsia="zh-CN"/>
        </w:rPr>
      </w:pPr>
      <w:r>
        <w:rPr>
          <w:rFonts w:hint="eastAsia"/>
          <w:lang w:val="en-US" w:eastAsia="zh-CN"/>
        </w:rPr>
        <w:lastRenderedPageBreak/>
        <w:t>因此，无论是在国内还是在国际上，对指配决策进行经济效益分析的主要优点在于它能为优化无线电的经济贡献提供一种分析工具。目前，因存在</w:t>
      </w:r>
      <w:r w:rsidRPr="004034BD">
        <w:rPr>
          <w:rFonts w:hint="eastAsia"/>
          <w:lang w:val="en-US" w:eastAsia="zh-CN"/>
        </w:rPr>
        <w:t>方法上的困难</w:t>
      </w:r>
      <w:r>
        <w:rPr>
          <w:rFonts w:hint="eastAsia"/>
          <w:lang w:val="en-US" w:eastAsia="zh-CN"/>
        </w:rPr>
        <w:t>，对利益分析的重视低于所作的承诺。如本报告所述，现在可使用某些估算经济效益的技术，以便于将其考虑在内。</w:t>
      </w:r>
      <w:bookmarkStart w:id="137" w:name="_Toc309886475"/>
    </w:p>
    <w:p w:rsidR="001A020B" w:rsidRPr="00CB6CBA" w:rsidRDefault="001A020B" w:rsidP="00EA7B79">
      <w:pPr>
        <w:pStyle w:val="Heading3"/>
        <w:spacing w:line="360" w:lineRule="atLeast"/>
        <w:rPr>
          <w:lang w:val="en-US" w:eastAsia="zh-CN"/>
        </w:rPr>
      </w:pPr>
      <w:r w:rsidRPr="00CB6CBA">
        <w:rPr>
          <w:lang w:val="en-US" w:eastAsia="zh-CN"/>
        </w:rPr>
        <w:t>3.3.3</w:t>
      </w:r>
      <w:r w:rsidRPr="00CB6CBA">
        <w:rPr>
          <w:lang w:val="en-US" w:eastAsia="zh-CN"/>
        </w:rPr>
        <w:tab/>
      </w:r>
      <w:r>
        <w:rPr>
          <w:rFonts w:hint="eastAsia"/>
          <w:lang w:val="en-US" w:eastAsia="zh-CN"/>
        </w:rPr>
        <w:t>国家频谱管理立法的修改</w:t>
      </w:r>
      <w:bookmarkEnd w:id="137"/>
    </w:p>
    <w:p w:rsidR="001A020B" w:rsidRPr="00576EF9" w:rsidRDefault="001A020B" w:rsidP="00B02A1E">
      <w:pPr>
        <w:pStyle w:val="StyleLinespacingAtleast18ptFirstline2ch"/>
        <w:ind w:firstLine="480"/>
        <w:rPr>
          <w:lang w:val="en-US" w:eastAsia="zh-CN"/>
        </w:rPr>
      </w:pPr>
      <w:r>
        <w:rPr>
          <w:rFonts w:hint="eastAsia"/>
          <w:lang w:val="en-US" w:eastAsia="zh-CN"/>
        </w:rPr>
        <w:t>对于大多数主管部门来说，频谱管理规定都是通过立法制定。这样限制了频谱管理提供、执照颁发方式以及频谱管理机构从非政府组织获得的支持方面的变化。为了让政府认为有必要经常修改立法，需评估执行成本以及用户和政府所能获得的利益。</w:t>
      </w:r>
    </w:p>
    <w:p w:rsidR="001A020B" w:rsidRPr="00CB26E3" w:rsidRDefault="001A020B" w:rsidP="00B02A1E">
      <w:pPr>
        <w:pStyle w:val="StyleLinespacingAtleast18ptFirstline2ch"/>
        <w:ind w:firstLine="480"/>
        <w:rPr>
          <w:lang w:val="en-US" w:eastAsia="zh-CN"/>
        </w:rPr>
      </w:pPr>
      <w:r>
        <w:rPr>
          <w:rFonts w:hint="eastAsia"/>
          <w:lang w:val="en-US" w:eastAsia="zh-CN"/>
        </w:rPr>
        <w:t>通过经济分析，可将无线电使用的经济效益和</w:t>
      </w:r>
      <w:r w:rsidR="00C93F32">
        <w:rPr>
          <w:rFonts w:hint="eastAsia"/>
          <w:lang w:val="en-US" w:eastAsia="zh-CN"/>
        </w:rPr>
        <w:t>其他</w:t>
      </w:r>
      <w:r>
        <w:rPr>
          <w:rFonts w:hint="eastAsia"/>
          <w:lang w:val="en-US" w:eastAsia="zh-CN"/>
        </w:rPr>
        <w:t>经济领域放在一起分析，并可能估算提议的法律修改所产生的经济效益方面的间接变化。此信息可让政府更加了解提议的立法的影响以及法律修改相对于频谱管理与更广泛经济的重要性。因此，在</w:t>
      </w:r>
      <w:r w:rsidR="00C93F32">
        <w:rPr>
          <w:rFonts w:hint="eastAsia"/>
          <w:lang w:val="en-US" w:eastAsia="zh-CN"/>
        </w:rPr>
        <w:t>制定</w:t>
      </w:r>
      <w:r w:rsidRPr="00CB26E3">
        <w:rPr>
          <w:rFonts w:hint="eastAsia"/>
          <w:lang w:val="en-US" w:eastAsia="zh-CN"/>
        </w:rPr>
        <w:t>立法机构</w:t>
      </w:r>
      <w:r>
        <w:rPr>
          <w:rFonts w:hint="eastAsia"/>
          <w:lang w:val="en-US" w:eastAsia="zh-CN"/>
        </w:rPr>
        <w:t>完成所提议的修改的时间表时可以使用到它。</w:t>
      </w:r>
    </w:p>
    <w:p w:rsidR="001A020B" w:rsidRPr="00CB6CBA" w:rsidRDefault="001A020B" w:rsidP="00EA7B79">
      <w:pPr>
        <w:pStyle w:val="Heading3"/>
        <w:spacing w:line="360" w:lineRule="atLeast"/>
        <w:rPr>
          <w:lang w:val="en-US" w:eastAsia="zh-CN"/>
        </w:rPr>
      </w:pPr>
      <w:bookmarkStart w:id="138" w:name="_Toc309886476"/>
      <w:r w:rsidRPr="00CB6CBA">
        <w:rPr>
          <w:lang w:val="en-US" w:eastAsia="zh-CN"/>
        </w:rPr>
        <w:t>3.3.4</w:t>
      </w:r>
      <w:r w:rsidRPr="00CB6CBA">
        <w:rPr>
          <w:lang w:val="en-US" w:eastAsia="zh-CN"/>
        </w:rPr>
        <w:tab/>
      </w:r>
      <w:r>
        <w:rPr>
          <w:rFonts w:hint="eastAsia"/>
          <w:lang w:val="en-US" w:eastAsia="zh-CN"/>
        </w:rPr>
        <w:t>对频谱管理者举行拍卖的支持</w:t>
      </w:r>
      <w:bookmarkEnd w:id="138"/>
    </w:p>
    <w:p w:rsidR="001A020B" w:rsidRPr="00CB6CBA" w:rsidRDefault="001A020B" w:rsidP="00B02A1E">
      <w:pPr>
        <w:pStyle w:val="StyleLinespacingAtleast18ptFirstline2ch"/>
        <w:ind w:firstLine="480"/>
        <w:rPr>
          <w:lang w:val="en-US" w:eastAsia="zh-CN"/>
        </w:rPr>
      </w:pPr>
      <w:r>
        <w:rPr>
          <w:rFonts w:hint="eastAsia"/>
          <w:lang w:val="en-US" w:eastAsia="zh-CN"/>
        </w:rPr>
        <w:t>拍卖被普遍认为是测定频谱价值的最佳方法</w:t>
      </w:r>
      <w:r w:rsidR="00117E79">
        <w:rPr>
          <w:rFonts w:hint="eastAsia"/>
          <w:lang w:val="en-US" w:eastAsia="zh-CN"/>
        </w:rPr>
        <w:t>(</w:t>
      </w:r>
      <w:r w:rsidR="00DD5225">
        <w:rPr>
          <w:rFonts w:hint="eastAsia"/>
          <w:lang w:val="en-US" w:eastAsia="zh-CN"/>
        </w:rPr>
        <w:t>有关拍卖的详细说明，见</w:t>
      </w:r>
      <w:r>
        <w:rPr>
          <w:rFonts w:hint="eastAsia"/>
          <w:lang w:val="en-US" w:eastAsia="zh-CN"/>
        </w:rPr>
        <w:t>第</w:t>
      </w:r>
      <w:r w:rsidR="00DD5225">
        <w:rPr>
          <w:rFonts w:hint="eastAsia"/>
          <w:lang w:val="en-US" w:eastAsia="zh-CN"/>
        </w:rPr>
        <w:t>2</w:t>
      </w:r>
      <w:r>
        <w:rPr>
          <w:rFonts w:hint="eastAsia"/>
          <w:lang w:val="en-US" w:eastAsia="zh-CN"/>
        </w:rPr>
        <w:t>章</w:t>
      </w:r>
      <w:r w:rsidR="00117E79">
        <w:rPr>
          <w:rFonts w:hint="eastAsia"/>
          <w:lang w:val="en-US" w:eastAsia="zh-CN"/>
        </w:rPr>
        <w:t>)</w:t>
      </w:r>
      <w:r>
        <w:rPr>
          <w:rFonts w:hint="eastAsia"/>
          <w:lang w:val="en-US" w:eastAsia="zh-CN"/>
        </w:rPr>
        <w:t>。但拍卖是否能取得成功要受到多种因素的影响，其中包括对拍卖的行政限制、对新业务运营或频率指配的行政限制，以及对新业务运营或频率指配的技术限制。这种技术限制包括来自国内或国际无线电源的干扰问题、覆盖面积等。</w:t>
      </w:r>
    </w:p>
    <w:p w:rsidR="001A020B" w:rsidRPr="00087FAD" w:rsidRDefault="001A020B" w:rsidP="00B02A1E">
      <w:pPr>
        <w:pStyle w:val="StyleLinespacingAtleast18ptFirstline2ch"/>
        <w:ind w:firstLine="480"/>
        <w:rPr>
          <w:lang w:val="en-US" w:eastAsia="zh-CN"/>
        </w:rPr>
      </w:pPr>
      <w:r>
        <w:rPr>
          <w:rFonts w:hint="eastAsia"/>
          <w:lang w:val="en-US" w:eastAsia="zh-CN"/>
        </w:rPr>
        <w:t>可通过经济分析对频率指配的价值进行初步评估。通过初步评估，可确定是否存在足够的频谱竞争、支持频谱管理者评估拍卖者的业务计划，或者提供拍卖的底价。</w:t>
      </w:r>
    </w:p>
    <w:p w:rsidR="001A020B" w:rsidRPr="00346312" w:rsidRDefault="001A020B" w:rsidP="00B02A1E">
      <w:pPr>
        <w:pStyle w:val="StyleLinespacingAtleast18ptFirstline2ch"/>
        <w:ind w:firstLine="480"/>
        <w:rPr>
          <w:lang w:val="en-US" w:eastAsia="zh-CN"/>
        </w:rPr>
      </w:pPr>
      <w:r>
        <w:rPr>
          <w:rFonts w:hint="eastAsia"/>
          <w:lang w:val="en-US" w:eastAsia="zh-CN"/>
        </w:rPr>
        <w:t>底价即所有者对商品定的</w:t>
      </w:r>
      <w:r w:rsidRPr="00CD3CA8">
        <w:rPr>
          <w:rFonts w:hint="eastAsia"/>
          <w:lang w:val="en-US" w:eastAsia="zh-CN"/>
        </w:rPr>
        <w:t>最低价格</w:t>
      </w:r>
      <w:r>
        <w:rPr>
          <w:rFonts w:hint="eastAsia"/>
          <w:lang w:val="en-US" w:eastAsia="zh-CN"/>
        </w:rPr>
        <w:t>。如果在竞拍过程中未超过底价，此价格可防止最高出价者在未经所有者同意的情况下赢得拍卖。底价通常基于商品估价的百分值，由</w:t>
      </w:r>
      <w:r w:rsidRPr="00346312">
        <w:rPr>
          <w:rFonts w:hint="eastAsia"/>
          <w:lang w:val="en-US" w:eastAsia="zh-CN"/>
        </w:rPr>
        <w:t>拍卖行</w:t>
      </w:r>
      <w:r>
        <w:rPr>
          <w:rFonts w:hint="eastAsia"/>
          <w:lang w:val="en-US" w:eastAsia="zh-CN"/>
        </w:rPr>
        <w:t>或这方面的专家提出。在许多拍卖中，尤其是古董和文物，一般都会采用底价。</w:t>
      </w:r>
    </w:p>
    <w:p w:rsidR="001A020B" w:rsidRPr="006B0745" w:rsidRDefault="001A020B" w:rsidP="00EA7B79">
      <w:pPr>
        <w:pStyle w:val="Heading3"/>
        <w:spacing w:line="360" w:lineRule="atLeast"/>
        <w:rPr>
          <w:lang w:val="en-US" w:eastAsia="zh-CN"/>
        </w:rPr>
      </w:pPr>
      <w:bookmarkStart w:id="139" w:name="_Toc309886477"/>
      <w:r w:rsidRPr="00CB6CBA">
        <w:rPr>
          <w:lang w:val="en-US" w:eastAsia="zh-CN"/>
        </w:rPr>
        <w:t>3.3.5</w:t>
      </w:r>
      <w:r w:rsidRPr="00CB6CBA">
        <w:rPr>
          <w:lang w:val="en-US" w:eastAsia="zh-CN"/>
        </w:rPr>
        <w:tab/>
      </w:r>
      <w:r>
        <w:rPr>
          <w:rFonts w:hint="eastAsia"/>
          <w:lang w:val="en-US" w:eastAsia="zh-CN"/>
        </w:rPr>
        <w:t>通过经济评估监控长期经济实效</w:t>
      </w:r>
      <w:bookmarkEnd w:id="139"/>
      <w:r>
        <w:rPr>
          <w:rFonts w:hint="eastAsia"/>
          <w:lang w:val="en-US" w:eastAsia="zh-CN"/>
        </w:rPr>
        <w:t xml:space="preserve"> </w:t>
      </w:r>
    </w:p>
    <w:p w:rsidR="001A020B" w:rsidRPr="00985366" w:rsidRDefault="001A020B" w:rsidP="00B02A1E">
      <w:pPr>
        <w:pStyle w:val="StyleLinespacingAtleast18ptFirstline2ch"/>
        <w:ind w:firstLine="480"/>
        <w:rPr>
          <w:lang w:val="en-US" w:eastAsia="zh-CN"/>
        </w:rPr>
      </w:pPr>
      <w:r>
        <w:rPr>
          <w:rFonts w:hint="eastAsia"/>
          <w:lang w:val="en-US" w:eastAsia="zh-CN"/>
        </w:rPr>
        <w:t>可通过定期评估无线电使用的经济效益而了解无线电使用的长期经济实效。监控这种绩效比单次评估更能了解无线电频谱的情况，可与许可数据一起使用，以反映出频谱使用的趋势和发展情况。在进行频谱管理决策</w:t>
      </w:r>
      <w:r w:rsidR="00117E79">
        <w:rPr>
          <w:rFonts w:hint="eastAsia"/>
          <w:lang w:val="en-US" w:eastAsia="zh-CN"/>
        </w:rPr>
        <w:t>(</w:t>
      </w:r>
      <w:r>
        <w:rPr>
          <w:rFonts w:hint="eastAsia"/>
          <w:lang w:val="en-US" w:eastAsia="zh-CN"/>
        </w:rPr>
        <w:t>如频率指配、修改许可条件、引入新业务</w:t>
      </w:r>
      <w:r w:rsidR="00117E79">
        <w:rPr>
          <w:rFonts w:hint="eastAsia"/>
          <w:lang w:val="en-US" w:eastAsia="zh-CN"/>
        </w:rPr>
        <w:t>)</w:t>
      </w:r>
      <w:r>
        <w:rPr>
          <w:rFonts w:hint="eastAsia"/>
          <w:lang w:val="en-US" w:eastAsia="zh-CN"/>
        </w:rPr>
        <w:t>时也可以使用这些信息，以便于评估频谱决策的影响，并根据需要修改其申请。通过这种方式可以</w:t>
      </w:r>
      <w:r w:rsidRPr="00985366">
        <w:rPr>
          <w:rFonts w:hint="eastAsia"/>
          <w:lang w:val="en-US" w:eastAsia="zh-CN"/>
        </w:rPr>
        <w:t>矫正</w:t>
      </w:r>
      <w:r>
        <w:rPr>
          <w:rFonts w:hint="eastAsia"/>
          <w:lang w:val="en-US" w:eastAsia="zh-CN"/>
        </w:rPr>
        <w:t>对用户的不利影响，并检讨或撤销无效决策。</w:t>
      </w:r>
    </w:p>
    <w:p w:rsidR="001B33EC" w:rsidRDefault="001B33E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7B79" w:rsidRDefault="001A020B" w:rsidP="001B33EC">
      <w:pPr>
        <w:pStyle w:val="StyleLinespacingAtleast18ptFirstline2ch"/>
        <w:ind w:firstLine="480"/>
        <w:rPr>
          <w:sz w:val="22"/>
          <w:lang w:val="en-US" w:eastAsia="zh-CN"/>
        </w:rPr>
      </w:pPr>
      <w:r>
        <w:rPr>
          <w:rFonts w:hint="eastAsia"/>
          <w:lang w:val="en-US" w:eastAsia="zh-CN"/>
        </w:rPr>
        <w:lastRenderedPageBreak/>
        <w:t>例如，在英国，对</w:t>
      </w:r>
      <w:r w:rsidRPr="00CB6CBA">
        <w:rPr>
          <w:lang w:val="en-US" w:eastAsia="zh-CN"/>
        </w:rPr>
        <w:t>1993/1994</w:t>
      </w:r>
      <w:r>
        <w:rPr>
          <w:rFonts w:hint="eastAsia"/>
          <w:lang w:val="en-US" w:eastAsia="zh-CN"/>
        </w:rPr>
        <w:t>经济报告进行的</w:t>
      </w:r>
      <w:r w:rsidRPr="005022FD">
        <w:rPr>
          <w:rFonts w:hint="eastAsia"/>
          <w:lang w:val="en-US" w:eastAsia="zh-CN"/>
        </w:rPr>
        <w:t>追踪研究</w:t>
      </w:r>
      <w:r>
        <w:rPr>
          <w:rFonts w:hint="eastAsia"/>
          <w:lang w:val="en-US" w:eastAsia="zh-CN"/>
        </w:rPr>
        <w:t>显示：相对于</w:t>
      </w:r>
      <w:r w:rsidR="00C93F32">
        <w:rPr>
          <w:rFonts w:hint="eastAsia"/>
          <w:lang w:val="en-US" w:eastAsia="zh-CN"/>
        </w:rPr>
        <w:t>其他</w:t>
      </w:r>
      <w:r>
        <w:rPr>
          <w:rFonts w:hint="eastAsia"/>
          <w:lang w:val="en-US" w:eastAsia="zh-CN"/>
        </w:rPr>
        <w:t>经济</w:t>
      </w:r>
      <w:r>
        <w:rPr>
          <w:lang w:val="en-US" w:eastAsia="zh-CN"/>
        </w:rPr>
        <w:t>3%</w:t>
      </w:r>
      <w:r>
        <w:rPr>
          <w:rFonts w:hint="eastAsia"/>
          <w:lang w:val="en-US" w:eastAsia="zh-CN"/>
        </w:rPr>
        <w:t>的贡献率，无线电对</w:t>
      </w:r>
      <w:r>
        <w:rPr>
          <w:lang w:val="en-US" w:eastAsia="zh-CN"/>
        </w:rPr>
        <w:t>GDP</w:t>
      </w:r>
      <w:r>
        <w:rPr>
          <w:rFonts w:hint="eastAsia"/>
          <w:lang w:val="en-US" w:eastAsia="zh-CN"/>
        </w:rPr>
        <w:t>的贡献</w:t>
      </w:r>
      <w:r w:rsidRPr="00D22104">
        <w:rPr>
          <w:rFonts w:hint="eastAsia"/>
          <w:lang w:val="en-US" w:eastAsia="zh-CN"/>
        </w:rPr>
        <w:t>每年</w:t>
      </w:r>
      <w:r>
        <w:rPr>
          <w:rFonts w:hint="eastAsia"/>
          <w:lang w:val="en-US" w:eastAsia="zh-CN"/>
        </w:rPr>
        <w:t>增长</w:t>
      </w:r>
      <w:r>
        <w:rPr>
          <w:lang w:val="en-US" w:eastAsia="zh-CN"/>
        </w:rPr>
        <w:t>11%</w:t>
      </w:r>
      <w:r>
        <w:rPr>
          <w:rFonts w:hint="eastAsia"/>
          <w:lang w:val="en-US" w:eastAsia="zh-CN"/>
        </w:rPr>
        <w:t>。在这两年里，每星期的就业增加</w:t>
      </w:r>
      <w:r>
        <w:rPr>
          <w:lang w:val="en-US" w:eastAsia="zh-CN"/>
        </w:rPr>
        <w:t>1000</w:t>
      </w:r>
      <w:r>
        <w:rPr>
          <w:rFonts w:hint="eastAsia"/>
          <w:lang w:val="en-US" w:eastAsia="zh-CN"/>
        </w:rPr>
        <w:t>个工作岗位。无线电使用所带来的就业机会</w:t>
      </w:r>
      <w:r w:rsidR="00117E79">
        <w:rPr>
          <w:rFonts w:hint="eastAsia"/>
          <w:lang w:val="en-US" w:eastAsia="zh-CN"/>
        </w:rPr>
        <w:t>(</w:t>
      </w:r>
      <w:r w:rsidR="003F3FD6">
        <w:rPr>
          <w:rFonts w:hint="eastAsia"/>
          <w:lang w:val="en-US" w:eastAsia="zh-CN"/>
        </w:rPr>
        <w:t>见</w:t>
      </w:r>
      <w:r>
        <w:rPr>
          <w:rFonts w:hint="eastAsia"/>
          <w:lang w:val="en-US" w:eastAsia="zh-CN"/>
        </w:rPr>
        <w:t>注</w:t>
      </w:r>
      <w:r>
        <w:rPr>
          <w:lang w:val="en-US" w:eastAsia="zh-CN"/>
        </w:rPr>
        <w:t>1</w:t>
      </w:r>
      <w:r w:rsidR="00117E79">
        <w:rPr>
          <w:rFonts w:hint="eastAsia"/>
          <w:lang w:val="en-US" w:eastAsia="zh-CN"/>
        </w:rPr>
        <w:t>)</w:t>
      </w:r>
      <w:r>
        <w:rPr>
          <w:rFonts w:hint="eastAsia"/>
          <w:lang w:val="en-US" w:eastAsia="zh-CN"/>
        </w:rPr>
        <w:t>增加了</w:t>
      </w:r>
      <w:r>
        <w:rPr>
          <w:lang w:val="en-US" w:eastAsia="zh-CN"/>
        </w:rPr>
        <w:t>11000</w:t>
      </w:r>
      <w:r>
        <w:rPr>
          <w:rFonts w:hint="eastAsia"/>
          <w:lang w:val="en-US" w:eastAsia="zh-CN"/>
        </w:rPr>
        <w:t>个，达到</w:t>
      </w:r>
      <w:r>
        <w:rPr>
          <w:lang w:val="en-US" w:eastAsia="zh-CN"/>
        </w:rPr>
        <w:t>410000</w:t>
      </w:r>
      <w:r>
        <w:rPr>
          <w:rFonts w:hint="eastAsia"/>
          <w:lang w:val="en-US" w:eastAsia="zh-CN"/>
        </w:rPr>
        <w:t>个，约增长</w:t>
      </w:r>
      <w:r>
        <w:rPr>
          <w:lang w:val="en-US" w:eastAsia="zh-CN"/>
        </w:rPr>
        <w:t>36%</w:t>
      </w:r>
      <w:r>
        <w:rPr>
          <w:rFonts w:hint="eastAsia"/>
          <w:lang w:val="en-US" w:eastAsia="zh-CN"/>
        </w:rPr>
        <w:t>。虽然，以前的研究中对就业数字的</w:t>
      </w:r>
      <w:r w:rsidRPr="00D14483">
        <w:rPr>
          <w:rFonts w:hint="eastAsia"/>
          <w:lang w:val="en-US" w:eastAsia="zh-CN"/>
        </w:rPr>
        <w:t>低估</w:t>
      </w:r>
      <w:r>
        <w:rPr>
          <w:rFonts w:hint="eastAsia"/>
          <w:lang w:val="en-US" w:eastAsia="zh-CN"/>
        </w:rPr>
        <w:t>可能造成这种增长被夸大，但与同期相比，它为总体经济增加了</w:t>
      </w:r>
      <w:r w:rsidRPr="00CB6CBA">
        <w:rPr>
          <w:lang w:val="en-US" w:eastAsia="zh-CN"/>
        </w:rPr>
        <w:t>485</w:t>
      </w:r>
      <w:r w:rsidRPr="00CB6CBA">
        <w:rPr>
          <w:rFonts w:ascii="Tms Rmn" w:hAnsi="Tms Rmn"/>
          <w:sz w:val="12"/>
          <w:lang w:val="en-US" w:eastAsia="zh-CN"/>
        </w:rPr>
        <w:t> </w:t>
      </w:r>
      <w:r w:rsidRPr="00CB6CBA">
        <w:rPr>
          <w:lang w:val="en-US" w:eastAsia="zh-CN"/>
        </w:rPr>
        <w:t xml:space="preserve">000 </w:t>
      </w:r>
      <w:r>
        <w:rPr>
          <w:rFonts w:hint="eastAsia"/>
          <w:lang w:val="en-US" w:eastAsia="zh-CN"/>
        </w:rPr>
        <w:t>个就业机会。今后，这种经济实效研究将每半年进行一次。</w:t>
      </w:r>
      <w:r>
        <w:rPr>
          <w:rFonts w:hint="eastAsia"/>
          <w:lang w:val="en-US" w:eastAsia="zh-CN"/>
        </w:rPr>
        <w:t xml:space="preserve"> </w:t>
      </w:r>
      <w:bookmarkStart w:id="140" w:name="_Toc394386002"/>
      <w:bookmarkStart w:id="141" w:name="_Toc394386089"/>
      <w:bookmarkStart w:id="142" w:name="_Toc395503193"/>
      <w:bookmarkStart w:id="143" w:name="_Toc459746686"/>
      <w:bookmarkStart w:id="144" w:name="_Toc459792619"/>
      <w:bookmarkStart w:id="145" w:name="_Toc459793786"/>
      <w:bookmarkStart w:id="146" w:name="_Toc459793928"/>
      <w:bookmarkStart w:id="147" w:name="_Toc459970404"/>
      <w:bookmarkStart w:id="148" w:name="_Toc497033162"/>
      <w:bookmarkStart w:id="149" w:name="_Toc497033960"/>
    </w:p>
    <w:p w:rsidR="001A020B" w:rsidRPr="00810531" w:rsidRDefault="001A020B" w:rsidP="00EA7B79">
      <w:pPr>
        <w:pStyle w:val="Note"/>
        <w:spacing w:line="360" w:lineRule="atLeast"/>
        <w:rPr>
          <w:lang w:val="en-US" w:eastAsia="zh-CN"/>
        </w:rPr>
      </w:pPr>
      <w:r>
        <w:rPr>
          <w:rFonts w:hint="eastAsia"/>
          <w:lang w:val="en-US" w:eastAsia="zh-CN"/>
        </w:rPr>
        <w:t>注</w:t>
      </w:r>
      <w:r>
        <w:rPr>
          <w:lang w:val="en-US" w:eastAsia="zh-CN"/>
        </w:rPr>
        <w:t>1</w:t>
      </w:r>
      <w:r w:rsidR="0051643F">
        <w:rPr>
          <w:rFonts w:hint="eastAsia"/>
          <w:lang w:val="en-US" w:eastAsia="zh-CN"/>
        </w:rPr>
        <w:t xml:space="preserve"> </w:t>
      </w:r>
      <w:r w:rsidR="0051643F">
        <w:rPr>
          <w:rFonts w:hint="eastAsia"/>
          <w:lang w:val="en-US" w:eastAsia="zh-CN"/>
        </w:rPr>
        <w:t>－</w:t>
      </w:r>
      <w:r w:rsidR="0051643F">
        <w:rPr>
          <w:rFonts w:hint="eastAsia"/>
          <w:lang w:val="en-US" w:eastAsia="zh-CN"/>
        </w:rPr>
        <w:t xml:space="preserve"> </w:t>
      </w:r>
      <w:r>
        <w:rPr>
          <w:rFonts w:hint="eastAsia"/>
          <w:lang w:val="en-US" w:eastAsia="zh-CN"/>
        </w:rPr>
        <w:t>无线电使用带来的就业包括使用无线电但无线电并非其主要产品的行业或服务，如出租车公司。</w:t>
      </w:r>
    </w:p>
    <w:p w:rsidR="001A020B" w:rsidRPr="00CB6CBA" w:rsidRDefault="001A020B" w:rsidP="00EA7B79">
      <w:pPr>
        <w:pStyle w:val="Heading2"/>
        <w:spacing w:line="360" w:lineRule="atLeast"/>
        <w:rPr>
          <w:lang w:val="en-US" w:eastAsia="zh-CN"/>
        </w:rPr>
      </w:pPr>
      <w:bookmarkStart w:id="150" w:name="_Toc309886478"/>
      <w:bookmarkEnd w:id="140"/>
      <w:bookmarkEnd w:id="141"/>
      <w:bookmarkEnd w:id="142"/>
      <w:bookmarkEnd w:id="143"/>
      <w:bookmarkEnd w:id="144"/>
      <w:bookmarkEnd w:id="145"/>
      <w:bookmarkEnd w:id="146"/>
      <w:bookmarkEnd w:id="147"/>
      <w:bookmarkEnd w:id="148"/>
      <w:bookmarkEnd w:id="149"/>
      <w:r w:rsidRPr="00CB6CBA">
        <w:rPr>
          <w:lang w:val="en-US" w:eastAsia="zh-CN"/>
        </w:rPr>
        <w:t>3.4</w:t>
      </w:r>
      <w:r w:rsidRPr="00CB6CBA">
        <w:rPr>
          <w:lang w:val="en-US" w:eastAsia="zh-CN"/>
        </w:rPr>
        <w:tab/>
      </w:r>
      <w:r>
        <w:rPr>
          <w:rFonts w:hint="eastAsia"/>
          <w:lang w:val="en-US" w:eastAsia="zh-CN"/>
        </w:rPr>
        <w:t>影响效益的因素</w:t>
      </w:r>
      <w:bookmarkEnd w:id="150"/>
    </w:p>
    <w:p w:rsidR="001A020B" w:rsidRPr="002E6048" w:rsidRDefault="001A020B" w:rsidP="00B02A1E">
      <w:pPr>
        <w:pStyle w:val="StyleLinespacingAtleast18ptFirstline2ch"/>
        <w:ind w:firstLine="480"/>
        <w:rPr>
          <w:lang w:val="en-US" w:eastAsia="zh-CN"/>
        </w:rPr>
      </w:pPr>
      <w:r>
        <w:rPr>
          <w:rFonts w:hint="eastAsia"/>
          <w:lang w:val="en-US" w:eastAsia="zh-CN"/>
        </w:rPr>
        <w:t>本节中介绍了一系列影响因无线电使用产生的经济</w:t>
      </w:r>
      <w:r w:rsidRPr="002E6048">
        <w:rPr>
          <w:rFonts w:hint="eastAsia"/>
          <w:lang w:val="en-US" w:eastAsia="zh-CN"/>
        </w:rPr>
        <w:t>效益</w:t>
      </w:r>
      <w:r>
        <w:rPr>
          <w:rFonts w:hint="eastAsia"/>
          <w:lang w:val="en-US" w:eastAsia="zh-CN"/>
        </w:rPr>
        <w:t>的因素。它不是要对其影响进行量化，而是旨在解释这些因素会怎样影响国家无线电通信基础设施，从而又影响经济效益值。</w:t>
      </w:r>
    </w:p>
    <w:p w:rsidR="001A020B" w:rsidRPr="00CB6CBA" w:rsidRDefault="001A020B" w:rsidP="00B02A1E">
      <w:pPr>
        <w:pStyle w:val="StyleLinespacingAtleast18ptFirstline2ch"/>
        <w:ind w:firstLine="480"/>
        <w:rPr>
          <w:lang w:val="en-US" w:eastAsia="zh-CN"/>
        </w:rPr>
      </w:pPr>
      <w:r>
        <w:rPr>
          <w:rFonts w:hint="eastAsia"/>
          <w:lang w:val="en-US" w:eastAsia="zh-CN"/>
        </w:rPr>
        <w:t>无线电通信基础设施是一个国家现在正在运营的所有无线电系统、频率划分、单个频率指配、任何必要的协调协议以及现有无线电技术中可使用的</w:t>
      </w:r>
      <w:r w:rsidRPr="00EF313B">
        <w:rPr>
          <w:rFonts w:hint="eastAsia"/>
          <w:lang w:val="en-US" w:eastAsia="zh-CN"/>
        </w:rPr>
        <w:t>备用</w:t>
      </w:r>
      <w:r>
        <w:rPr>
          <w:rFonts w:hint="eastAsia"/>
          <w:lang w:val="en-US" w:eastAsia="zh-CN"/>
        </w:rPr>
        <w:t>频谱</w:t>
      </w:r>
      <w:r w:rsidRPr="00EF313B">
        <w:rPr>
          <w:rFonts w:hint="eastAsia"/>
          <w:lang w:val="en-US" w:eastAsia="zh-CN"/>
        </w:rPr>
        <w:t>容量</w:t>
      </w:r>
      <w:r>
        <w:rPr>
          <w:rFonts w:hint="eastAsia"/>
          <w:lang w:val="en-US" w:eastAsia="zh-CN"/>
        </w:rPr>
        <w:t>的组合。</w:t>
      </w:r>
    </w:p>
    <w:p w:rsidR="001A020B" w:rsidRPr="00FB71CB" w:rsidRDefault="001A020B" w:rsidP="00B02A1E">
      <w:pPr>
        <w:pStyle w:val="StyleLinespacingAtleast18ptFirstline2ch"/>
        <w:ind w:firstLine="480"/>
        <w:rPr>
          <w:lang w:val="en-US" w:eastAsia="zh-CN"/>
        </w:rPr>
      </w:pPr>
      <w:r>
        <w:rPr>
          <w:rFonts w:hint="eastAsia"/>
          <w:lang w:val="en-US" w:eastAsia="zh-CN"/>
        </w:rPr>
        <w:t>无线电使用带来的效益随投资水平、新</w:t>
      </w:r>
      <w:r w:rsidR="00D81F42">
        <w:rPr>
          <w:rFonts w:hint="eastAsia"/>
          <w:lang w:val="en-US" w:eastAsia="zh-CN"/>
        </w:rPr>
        <w:t>业务</w:t>
      </w:r>
      <w:r>
        <w:rPr>
          <w:rFonts w:hint="eastAsia"/>
          <w:lang w:val="en-US" w:eastAsia="zh-CN"/>
        </w:rPr>
        <w:t>和技术的使用和引进而增长。但是，投资越大，频谱开发程度越高，在相同频段引进新业务的灵活性就越小。增加频谱使用和保留足够多的频段以满足未来需求的要求自相矛盾，在它们之间取得平衡是一个日益困难的问题，尤其是在较低的频段，随着频谱接入需求增加，还会变得更加困难。下面的章节将介绍一些与基础设施相关的信息。应值得注意的是，它们同样适用于整个国家及其地区。</w:t>
      </w:r>
    </w:p>
    <w:p w:rsidR="001A020B" w:rsidRPr="00CB6CBA" w:rsidRDefault="001A020B" w:rsidP="00EA7B79">
      <w:pPr>
        <w:pStyle w:val="Heading3"/>
        <w:spacing w:line="360" w:lineRule="atLeast"/>
        <w:rPr>
          <w:lang w:val="en-US" w:eastAsia="zh-CN"/>
        </w:rPr>
      </w:pPr>
      <w:bookmarkStart w:id="151" w:name="_Toc309886479"/>
      <w:r w:rsidRPr="00CB6CBA">
        <w:rPr>
          <w:lang w:val="en-US" w:eastAsia="zh-CN"/>
        </w:rPr>
        <w:t>3.4.1</w:t>
      </w:r>
      <w:r w:rsidRPr="00CB6CBA">
        <w:rPr>
          <w:lang w:val="en-US" w:eastAsia="zh-CN"/>
        </w:rPr>
        <w:tab/>
      </w:r>
      <w:r>
        <w:rPr>
          <w:rFonts w:hint="eastAsia"/>
          <w:lang w:val="en-US" w:eastAsia="zh-CN"/>
        </w:rPr>
        <w:t>频率可用性</w:t>
      </w:r>
      <w:bookmarkEnd w:id="151"/>
    </w:p>
    <w:p w:rsidR="001A020B" w:rsidRPr="004A0237" w:rsidRDefault="001A020B" w:rsidP="00B02A1E">
      <w:pPr>
        <w:pStyle w:val="StyleLinespacingAtleast18ptFirstline2ch"/>
        <w:ind w:firstLine="480"/>
        <w:rPr>
          <w:lang w:val="en-US" w:eastAsia="zh-CN"/>
        </w:rPr>
      </w:pPr>
      <w:r>
        <w:rPr>
          <w:rFonts w:hint="eastAsia"/>
          <w:lang w:val="en-US" w:eastAsia="zh-CN"/>
        </w:rPr>
        <w:t>主管部门提供可用频谱的能力是决定它们所能实现的经济效益的主要因素。特定频率或频段的可用性可能影响到新无线电系统的实现成本、无线电系统的可行性以及可容纳的用户数。一个频率在约定的性能范围内能容纳的用户数越多，潜在的经济效益就越大。</w:t>
      </w:r>
    </w:p>
    <w:p w:rsidR="001A020B" w:rsidRPr="00E43B04" w:rsidRDefault="001A020B" w:rsidP="00B02A1E">
      <w:pPr>
        <w:pStyle w:val="StyleLinespacingAtleast18ptFirstline2ch"/>
        <w:ind w:firstLine="480"/>
        <w:rPr>
          <w:lang w:val="en-US" w:eastAsia="zh-CN"/>
        </w:rPr>
      </w:pPr>
      <w:r>
        <w:rPr>
          <w:rFonts w:hint="eastAsia"/>
          <w:lang w:val="en-US" w:eastAsia="zh-CN"/>
        </w:rPr>
        <w:t>频谱可用性与覆盖面积及所需带宽密切相关。覆盖面积越大，指定区域中的</w:t>
      </w:r>
      <w:r w:rsidRPr="00B56FDA">
        <w:rPr>
          <w:rFonts w:hint="eastAsia"/>
          <w:lang w:val="en-US" w:eastAsia="zh-CN"/>
        </w:rPr>
        <w:t>频率</w:t>
      </w:r>
      <w:r>
        <w:rPr>
          <w:rFonts w:hint="eastAsia"/>
          <w:lang w:val="en-US" w:eastAsia="zh-CN"/>
        </w:rPr>
        <w:t>重用率就越低。所需</w:t>
      </w:r>
      <w:r w:rsidRPr="00E43B04">
        <w:rPr>
          <w:rFonts w:hint="eastAsia"/>
          <w:lang w:val="en-US" w:eastAsia="zh-CN"/>
        </w:rPr>
        <w:t>信道带宽</w:t>
      </w:r>
      <w:r>
        <w:rPr>
          <w:rFonts w:hint="eastAsia"/>
          <w:lang w:val="en-US" w:eastAsia="zh-CN"/>
        </w:rPr>
        <w:t>越宽，特定频段所能容纳的信道就越少，</w:t>
      </w:r>
      <w:r w:rsidRPr="00E43B04">
        <w:rPr>
          <w:rFonts w:hint="eastAsia"/>
          <w:lang w:val="en-US" w:eastAsia="zh-CN"/>
        </w:rPr>
        <w:t>拒绝</w:t>
      </w:r>
      <w:r w:rsidR="00C93F32">
        <w:rPr>
          <w:rFonts w:hint="eastAsia"/>
          <w:lang w:val="en-US" w:eastAsia="zh-CN"/>
        </w:rPr>
        <w:t>其他</w:t>
      </w:r>
      <w:r>
        <w:rPr>
          <w:rFonts w:hint="eastAsia"/>
          <w:lang w:val="en-US" w:eastAsia="zh-CN"/>
        </w:rPr>
        <w:t>用户或使用的频谱就越多。覆盖面积由许多因素决定，如发射机功率、天线高度、</w:t>
      </w:r>
      <w:r w:rsidRPr="00E43B04">
        <w:rPr>
          <w:rFonts w:hint="eastAsia"/>
          <w:lang w:val="en-US" w:eastAsia="zh-CN"/>
        </w:rPr>
        <w:t>天线方向图</w:t>
      </w:r>
      <w:r>
        <w:rPr>
          <w:rFonts w:hint="eastAsia"/>
          <w:lang w:val="en-US" w:eastAsia="zh-CN"/>
        </w:rPr>
        <w:t>。缩小覆盖面积且改进</w:t>
      </w:r>
      <w:r w:rsidRPr="00E43B04">
        <w:rPr>
          <w:rFonts w:hint="eastAsia"/>
          <w:lang w:val="en-US" w:eastAsia="zh-CN"/>
        </w:rPr>
        <w:t>天线方向图</w:t>
      </w:r>
      <w:r>
        <w:rPr>
          <w:rFonts w:hint="eastAsia"/>
          <w:lang w:val="en-US" w:eastAsia="zh-CN"/>
        </w:rPr>
        <w:t>或站点屏蔽可提高频率的可用性。通过缩小覆盖面积，也可以减小这些发射拒绝</w:t>
      </w:r>
      <w:r w:rsidR="00C93F32">
        <w:rPr>
          <w:rFonts w:hint="eastAsia"/>
          <w:lang w:val="en-US" w:eastAsia="zh-CN"/>
        </w:rPr>
        <w:t>其他</w:t>
      </w:r>
      <w:r>
        <w:rPr>
          <w:rFonts w:hint="eastAsia"/>
          <w:lang w:val="en-US" w:eastAsia="zh-CN"/>
        </w:rPr>
        <w:t>用户使用的面积。</w:t>
      </w:r>
    </w:p>
    <w:p w:rsidR="001A020B" w:rsidRPr="00810531" w:rsidRDefault="001A020B" w:rsidP="00EA7B79">
      <w:pPr>
        <w:pStyle w:val="Note"/>
        <w:spacing w:line="360" w:lineRule="atLeast"/>
        <w:rPr>
          <w:lang w:val="en-US" w:eastAsia="zh-CN"/>
        </w:rPr>
      </w:pPr>
      <w:r>
        <w:rPr>
          <w:rFonts w:hint="eastAsia"/>
          <w:lang w:val="en-US" w:eastAsia="zh-CN"/>
        </w:rPr>
        <w:t>注</w:t>
      </w:r>
      <w:r>
        <w:rPr>
          <w:lang w:val="en-US" w:eastAsia="zh-CN"/>
        </w:rPr>
        <w:t>1</w:t>
      </w:r>
      <w:r w:rsidR="0051643F">
        <w:rPr>
          <w:rFonts w:hint="eastAsia"/>
          <w:lang w:val="en-US" w:eastAsia="zh-CN"/>
        </w:rPr>
        <w:t xml:space="preserve"> </w:t>
      </w:r>
      <w:r>
        <w:rPr>
          <w:rFonts w:hint="eastAsia"/>
          <w:lang w:val="en-US" w:eastAsia="zh-CN"/>
        </w:rPr>
        <w:t>－</w:t>
      </w:r>
      <w:r w:rsidR="0051643F">
        <w:rPr>
          <w:rFonts w:hint="eastAsia"/>
          <w:lang w:val="en-US" w:eastAsia="zh-CN"/>
        </w:rPr>
        <w:t xml:space="preserve"> </w:t>
      </w:r>
      <w:r>
        <w:rPr>
          <w:rFonts w:hint="eastAsia"/>
          <w:lang w:val="en-US" w:eastAsia="zh-CN"/>
        </w:rPr>
        <w:t>拒绝</w:t>
      </w:r>
      <w:r w:rsidR="00C93F32">
        <w:rPr>
          <w:rFonts w:hint="eastAsia"/>
          <w:lang w:val="en-US" w:eastAsia="zh-CN"/>
        </w:rPr>
        <w:t>其他</w:t>
      </w:r>
      <w:r>
        <w:rPr>
          <w:rFonts w:hint="eastAsia"/>
          <w:lang w:val="en-US" w:eastAsia="zh-CN"/>
        </w:rPr>
        <w:t>用户的面积一般都大于覆盖面积。</w:t>
      </w:r>
    </w:p>
    <w:p w:rsidR="001B33EC" w:rsidRDefault="001B33E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E53CF2" w:rsidRDefault="001A020B" w:rsidP="00EA7B79">
      <w:pPr>
        <w:pStyle w:val="Heading4"/>
        <w:spacing w:line="360" w:lineRule="atLeast"/>
        <w:rPr>
          <w:lang w:val="en-US" w:eastAsia="zh-CN"/>
        </w:rPr>
      </w:pPr>
      <w:r w:rsidRPr="00CB6CBA">
        <w:rPr>
          <w:lang w:val="en-US" w:eastAsia="zh-CN"/>
        </w:rPr>
        <w:lastRenderedPageBreak/>
        <w:t>3.4.1.1</w:t>
      </w:r>
      <w:r w:rsidRPr="00CB6CBA">
        <w:rPr>
          <w:lang w:val="en-US" w:eastAsia="zh-CN"/>
        </w:rPr>
        <w:tab/>
      </w:r>
      <w:r w:rsidRPr="00E53CF2">
        <w:rPr>
          <w:rFonts w:hint="eastAsia"/>
          <w:lang w:val="en-US" w:eastAsia="zh-CN"/>
        </w:rPr>
        <w:t>适合性</w:t>
      </w:r>
    </w:p>
    <w:p w:rsidR="00BE120D" w:rsidRDefault="001A020B" w:rsidP="001B33EC">
      <w:pPr>
        <w:pStyle w:val="StyleLinespacingAtleast18ptFirstline2ch"/>
        <w:ind w:firstLine="480"/>
        <w:rPr>
          <w:b/>
          <w:lang w:val="en-US" w:eastAsia="zh-CN"/>
        </w:rPr>
      </w:pPr>
      <w:r>
        <w:rPr>
          <w:rFonts w:hint="eastAsia"/>
          <w:lang w:val="en-US" w:eastAsia="zh-CN"/>
        </w:rPr>
        <w:t>提供新业务频谱不一定是找出一段空白频率的问题。除了不同频段设备成本差异和在传播考虑事项的影响</w:t>
      </w:r>
      <w:r w:rsidR="00117E79">
        <w:rPr>
          <w:rFonts w:hint="eastAsia"/>
          <w:lang w:val="en-US" w:eastAsia="zh-CN"/>
        </w:rPr>
        <w:t>(</w:t>
      </w:r>
      <w:r>
        <w:rPr>
          <w:rFonts w:hint="eastAsia"/>
          <w:lang w:val="en-US" w:eastAsia="zh-CN"/>
        </w:rPr>
        <w:t>两者都可决定开展某项业务的经济可行性</w:t>
      </w:r>
      <w:r w:rsidR="00117E79">
        <w:rPr>
          <w:rFonts w:hint="eastAsia"/>
          <w:lang w:val="en-US" w:eastAsia="zh-CN"/>
        </w:rPr>
        <w:t>)</w:t>
      </w:r>
      <w:r>
        <w:rPr>
          <w:rFonts w:hint="eastAsia"/>
          <w:lang w:val="en-US" w:eastAsia="zh-CN"/>
        </w:rPr>
        <w:t>外，有的业务和应用都有特定频段要求。例如，</w:t>
      </w:r>
      <w:r w:rsidRPr="00AF40E3">
        <w:rPr>
          <w:rFonts w:hint="eastAsia"/>
          <w:lang w:val="en-US" w:eastAsia="zh-CN"/>
        </w:rPr>
        <w:t>温度分布图</w:t>
      </w:r>
      <w:r>
        <w:rPr>
          <w:rFonts w:hint="eastAsia"/>
          <w:lang w:val="en-US" w:eastAsia="zh-CN"/>
        </w:rPr>
        <w:t>绘制和气候</w:t>
      </w:r>
      <w:r w:rsidRPr="00AF40E3">
        <w:rPr>
          <w:rFonts w:hint="eastAsia"/>
          <w:lang w:val="en-US" w:eastAsia="zh-CN"/>
        </w:rPr>
        <w:t>监测</w:t>
      </w:r>
      <w:r>
        <w:rPr>
          <w:rFonts w:hint="eastAsia"/>
          <w:lang w:val="en-US" w:eastAsia="zh-CN"/>
        </w:rPr>
        <w:t>都要求</w:t>
      </w:r>
      <w:r w:rsidRPr="00AF40E3">
        <w:rPr>
          <w:rFonts w:hint="eastAsia"/>
          <w:lang w:val="en-US" w:eastAsia="zh-CN"/>
        </w:rPr>
        <w:t>氧吸收</w:t>
      </w:r>
      <w:r>
        <w:rPr>
          <w:rFonts w:hint="eastAsia"/>
          <w:lang w:val="en-US" w:eastAsia="zh-CN"/>
        </w:rPr>
        <w:t>线在</w:t>
      </w:r>
      <w:r>
        <w:rPr>
          <w:lang w:val="en-US" w:eastAsia="zh-CN"/>
        </w:rPr>
        <w:t>60</w:t>
      </w:r>
      <w:r>
        <w:rPr>
          <w:rFonts w:hint="eastAsia"/>
          <w:lang w:val="en-US" w:eastAsia="zh-CN"/>
        </w:rPr>
        <w:t>赫兹左右，而国际广播需要使用高频，这些业务都不能利用</w:t>
      </w:r>
      <w:r w:rsidR="00C93F32">
        <w:rPr>
          <w:rFonts w:hint="eastAsia"/>
          <w:lang w:val="en-US" w:eastAsia="zh-CN"/>
        </w:rPr>
        <w:t>其他</w:t>
      </w:r>
      <w:r>
        <w:rPr>
          <w:rFonts w:hint="eastAsia"/>
          <w:lang w:val="en-US" w:eastAsia="zh-CN"/>
        </w:rPr>
        <w:t>频率。此外，为某项业务选择的阶段可能影响系统的结构、实现成本和运营。因此，选择正确频段将决定其可行性，从而决定新业务的效益。</w:t>
      </w:r>
      <w:bookmarkStart w:id="152" w:name="_Toc309886480"/>
    </w:p>
    <w:p w:rsidR="001A020B" w:rsidRPr="00CB6CBA" w:rsidRDefault="001A020B" w:rsidP="00EA7B79">
      <w:pPr>
        <w:pStyle w:val="Heading3"/>
        <w:spacing w:line="360" w:lineRule="atLeast"/>
        <w:rPr>
          <w:lang w:val="en-US" w:eastAsia="zh-CN"/>
        </w:rPr>
      </w:pPr>
      <w:r w:rsidRPr="00CB6CBA">
        <w:rPr>
          <w:lang w:val="en-US" w:eastAsia="zh-CN"/>
        </w:rPr>
        <w:t>3.4.2</w:t>
      </w:r>
      <w:r w:rsidRPr="00CB6CBA">
        <w:rPr>
          <w:lang w:val="en-US" w:eastAsia="zh-CN"/>
        </w:rPr>
        <w:tab/>
      </w:r>
      <w:r>
        <w:rPr>
          <w:rFonts w:hint="eastAsia"/>
          <w:lang w:val="en-US" w:eastAsia="zh-CN"/>
        </w:rPr>
        <w:t>需求</w:t>
      </w:r>
      <w:bookmarkEnd w:id="152"/>
    </w:p>
    <w:p w:rsidR="001A020B" w:rsidRPr="00A23B91" w:rsidRDefault="001A020B" w:rsidP="00B02A1E">
      <w:pPr>
        <w:pStyle w:val="StyleLinespacingAtleast18ptFirstline2ch"/>
        <w:ind w:firstLine="480"/>
        <w:rPr>
          <w:lang w:val="en-US" w:eastAsia="zh-CN"/>
        </w:rPr>
      </w:pPr>
      <w:r>
        <w:rPr>
          <w:rFonts w:hint="eastAsia"/>
          <w:lang w:val="en-US" w:eastAsia="zh-CN"/>
        </w:rPr>
        <w:t>一个国家的人口与工业决定了其对无线电业务的需求。除非对服务提供商有特定的要求</w:t>
      </w:r>
      <w:r w:rsidR="00117E79">
        <w:rPr>
          <w:rFonts w:hint="eastAsia"/>
          <w:lang w:val="en-US" w:eastAsia="zh-CN"/>
        </w:rPr>
        <w:t>(</w:t>
      </w:r>
      <w:r>
        <w:rPr>
          <w:rFonts w:hint="eastAsia"/>
          <w:lang w:val="en-US" w:eastAsia="zh-CN"/>
        </w:rPr>
        <w:t>如在英国，有的广播公司和电话服务提供商有义务提供某些服务的全面覆盖</w:t>
      </w:r>
      <w:r w:rsidR="00117E79">
        <w:rPr>
          <w:rFonts w:hint="eastAsia"/>
          <w:lang w:val="en-US" w:eastAsia="zh-CN"/>
        </w:rPr>
        <w:t>)</w:t>
      </w:r>
      <w:r>
        <w:rPr>
          <w:rFonts w:hint="eastAsia"/>
          <w:lang w:val="en-US" w:eastAsia="zh-CN"/>
        </w:rPr>
        <w:t>，在全国开展各种商业性</w:t>
      </w:r>
      <w:r w:rsidR="00117E79">
        <w:rPr>
          <w:rFonts w:hint="eastAsia"/>
          <w:lang w:val="en-US" w:eastAsia="zh-CN"/>
        </w:rPr>
        <w:t>(</w:t>
      </w:r>
      <w:r>
        <w:rPr>
          <w:rFonts w:hint="eastAsia"/>
          <w:lang w:val="en-US" w:eastAsia="zh-CN"/>
        </w:rPr>
        <w:t>即不是由国家融资</w:t>
      </w:r>
      <w:r w:rsidR="00117E79">
        <w:rPr>
          <w:rFonts w:hint="eastAsia"/>
          <w:lang w:val="en-US" w:eastAsia="zh-CN"/>
        </w:rPr>
        <w:t>)</w:t>
      </w:r>
      <w:r>
        <w:rPr>
          <w:rFonts w:hint="eastAsia"/>
          <w:lang w:val="en-US" w:eastAsia="zh-CN"/>
        </w:rPr>
        <w:t>业务的可行性取决于需求水平。因此，一个国家的需求水平有可能是决定无线电使用最重要的因素。它和该国的地理情况一起决定了无线电通信基础设施形态。</w:t>
      </w:r>
    </w:p>
    <w:p w:rsidR="001A020B" w:rsidRPr="006C0919" w:rsidRDefault="001A020B" w:rsidP="00B02A1E">
      <w:pPr>
        <w:pStyle w:val="StyleLinespacingAtleast18ptFirstline2ch"/>
        <w:ind w:firstLine="480"/>
        <w:rPr>
          <w:lang w:val="en-US" w:eastAsia="zh-CN"/>
        </w:rPr>
      </w:pPr>
      <w:r>
        <w:rPr>
          <w:rFonts w:hint="eastAsia"/>
          <w:lang w:val="en-US" w:eastAsia="zh-CN"/>
        </w:rPr>
        <w:t>虽然较大的人口数并不能保证各类无线电业务的</w:t>
      </w:r>
      <w:r w:rsidRPr="00FB12A4">
        <w:rPr>
          <w:rFonts w:hint="eastAsia"/>
          <w:lang w:val="en-US" w:eastAsia="zh-CN"/>
        </w:rPr>
        <w:t>生存力</w:t>
      </w:r>
      <w:r>
        <w:rPr>
          <w:rFonts w:hint="eastAsia"/>
          <w:lang w:val="en-US" w:eastAsia="zh-CN"/>
        </w:rPr>
        <w:t>，但它一般都可为这些业务的引进提供需求。尽管大多数通信都是以人口中心或者就业区为基础，在人口相对较少的区域也可能有此需求，例如，主要</w:t>
      </w:r>
      <w:r w:rsidRPr="006C0919">
        <w:rPr>
          <w:rFonts w:hint="eastAsia"/>
          <w:lang w:val="en-US" w:eastAsia="zh-CN"/>
        </w:rPr>
        <w:t>运输路线</w:t>
      </w:r>
      <w:r>
        <w:rPr>
          <w:rFonts w:hint="eastAsia"/>
          <w:lang w:val="en-US" w:eastAsia="zh-CN"/>
        </w:rPr>
        <w:t>不一定位于主要的人口中心。但一般都可以假设最大需求发生在人口密度最大与</w:t>
      </w:r>
      <w:r>
        <w:rPr>
          <w:lang w:val="en-US" w:eastAsia="zh-CN"/>
        </w:rPr>
        <w:t>/</w:t>
      </w:r>
      <w:r>
        <w:rPr>
          <w:rFonts w:hint="eastAsia"/>
          <w:lang w:val="en-US" w:eastAsia="zh-CN"/>
        </w:rPr>
        <w:t>或最具经济活力的区域。反之，人口密度越低，市场需求水平就越低，市场竞争就越少。这样会减少服务种类，从而提高特定服务的成本。</w:t>
      </w:r>
    </w:p>
    <w:p w:rsidR="001A020B" w:rsidRPr="00CB6CBA" w:rsidRDefault="001A020B" w:rsidP="00EA7B79">
      <w:pPr>
        <w:pStyle w:val="Heading3"/>
        <w:spacing w:line="360" w:lineRule="atLeast"/>
        <w:rPr>
          <w:lang w:val="en-US" w:eastAsia="zh-CN"/>
        </w:rPr>
      </w:pPr>
      <w:bookmarkStart w:id="153" w:name="_Toc309886481"/>
      <w:r w:rsidRPr="00CB6CBA">
        <w:rPr>
          <w:lang w:val="en-US" w:eastAsia="zh-CN"/>
        </w:rPr>
        <w:t>3.4.3</w:t>
      </w:r>
      <w:r w:rsidRPr="00CB6CBA">
        <w:rPr>
          <w:lang w:val="en-US" w:eastAsia="zh-CN"/>
        </w:rPr>
        <w:tab/>
      </w:r>
      <w:r>
        <w:rPr>
          <w:rFonts w:hint="eastAsia"/>
          <w:lang w:val="en-US" w:eastAsia="zh-CN"/>
        </w:rPr>
        <w:t>国家地理</w:t>
      </w:r>
      <w:bookmarkEnd w:id="153"/>
    </w:p>
    <w:p w:rsidR="001A020B" w:rsidRPr="00CB6CBA" w:rsidRDefault="001A020B" w:rsidP="00B02A1E">
      <w:pPr>
        <w:pStyle w:val="StyleLinespacingAtleast18ptFirstline2ch"/>
        <w:ind w:firstLine="480"/>
        <w:rPr>
          <w:lang w:val="en-US" w:eastAsia="zh-CN"/>
        </w:rPr>
      </w:pPr>
      <w:r>
        <w:rPr>
          <w:rFonts w:hint="eastAsia"/>
          <w:lang w:val="en-US" w:eastAsia="zh-CN"/>
        </w:rPr>
        <w:t>一个国家的地理包括许多可能影响无线电使用效益的项目。其中包括国家的大小、地理形状、地形结构、协调距离内国家数量及其无线电通信基础设施。</w:t>
      </w:r>
    </w:p>
    <w:p w:rsidR="001A020B" w:rsidRPr="00344B4C" w:rsidRDefault="001A020B" w:rsidP="00B02A1E">
      <w:pPr>
        <w:pStyle w:val="StyleLinespacingAtleast18ptFirstline2ch"/>
        <w:ind w:firstLine="480"/>
        <w:rPr>
          <w:lang w:val="en-US" w:eastAsia="zh-CN"/>
        </w:rPr>
      </w:pPr>
      <w:r>
        <w:rPr>
          <w:rFonts w:hint="eastAsia"/>
          <w:lang w:val="en-US" w:eastAsia="zh-CN"/>
        </w:rPr>
        <w:t>这可以概括为：有许多近邻的国家更有可能须要协调它们的大部分无线电系统，所以也更有可能将其无线电通信基础设施安装在邻国的无线电通信基础设施的周围。</w:t>
      </w:r>
      <w:r w:rsidRPr="00344B4C">
        <w:rPr>
          <w:rFonts w:hint="eastAsia"/>
          <w:lang w:val="en-US" w:eastAsia="zh-CN"/>
        </w:rPr>
        <w:t>邻国</w:t>
      </w:r>
      <w:r>
        <w:rPr>
          <w:rFonts w:hint="eastAsia"/>
          <w:lang w:val="en-US" w:eastAsia="zh-CN"/>
        </w:rPr>
        <w:t>的基础设施越越发达，在引进新业务时的困难就有可能越大。这对于人口密度较低，频谱需求少的国家来说并不是一个很大的问题。另一方面，大国有更大的自由规划某些频段上的业务，无需依靠协调。如果邻国较少，这种自由度会更大。由于可在其国界内任何地方无限接入频率，在特定频率的协调距离内没有邻国的国家在这方面更加便利。</w:t>
      </w:r>
    </w:p>
    <w:p w:rsidR="001A020B" w:rsidRPr="004D61B8" w:rsidRDefault="001A020B" w:rsidP="00B02A1E">
      <w:pPr>
        <w:pStyle w:val="StyleLinespacingAtleast18ptFirstline2ch"/>
        <w:ind w:firstLine="480"/>
        <w:rPr>
          <w:lang w:val="en-US" w:eastAsia="zh-CN"/>
        </w:rPr>
      </w:pPr>
      <w:r>
        <w:rPr>
          <w:rFonts w:hint="eastAsia"/>
          <w:lang w:val="en-US" w:eastAsia="zh-CN"/>
        </w:rPr>
        <w:t>对于本报告来说，地形结构包括</w:t>
      </w:r>
      <w:r w:rsidRPr="004D61B8">
        <w:rPr>
          <w:rFonts w:hint="eastAsia"/>
          <w:lang w:val="en-US" w:eastAsia="zh-CN"/>
        </w:rPr>
        <w:t>山区</w:t>
      </w:r>
      <w:r>
        <w:rPr>
          <w:rFonts w:hint="eastAsia"/>
          <w:lang w:val="en-US" w:eastAsia="zh-CN"/>
        </w:rPr>
        <w:t>、</w:t>
      </w:r>
      <w:r w:rsidRPr="004D61B8">
        <w:rPr>
          <w:rFonts w:hint="eastAsia"/>
          <w:lang w:val="en-US" w:eastAsia="zh-CN"/>
        </w:rPr>
        <w:t>浓密</w:t>
      </w:r>
      <w:r>
        <w:rPr>
          <w:rFonts w:hint="eastAsia"/>
          <w:lang w:val="en-US" w:eastAsia="zh-CN"/>
        </w:rPr>
        <w:t>林地和沙漠。结合国家</w:t>
      </w:r>
      <w:r w:rsidR="00C93F32">
        <w:rPr>
          <w:rFonts w:hint="eastAsia"/>
          <w:lang w:val="en-US" w:eastAsia="zh-CN"/>
        </w:rPr>
        <w:t>其他</w:t>
      </w:r>
      <w:r>
        <w:rPr>
          <w:rFonts w:hint="eastAsia"/>
          <w:lang w:val="en-US" w:eastAsia="zh-CN"/>
        </w:rPr>
        <w:t>地理与人口特征，这种地形结构有助于确定哪些频段最适合于特定的业务。</w:t>
      </w:r>
    </w:p>
    <w:p w:rsidR="001B33EC" w:rsidRDefault="001B33E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CB6CBA" w:rsidRDefault="001A020B" w:rsidP="00EA7B79">
      <w:pPr>
        <w:pStyle w:val="Heading4"/>
        <w:spacing w:line="360" w:lineRule="atLeast"/>
        <w:rPr>
          <w:lang w:val="en-US" w:eastAsia="zh-CN"/>
        </w:rPr>
      </w:pPr>
      <w:r w:rsidRPr="00CB6CBA">
        <w:rPr>
          <w:lang w:val="en-US" w:eastAsia="zh-CN"/>
        </w:rPr>
        <w:lastRenderedPageBreak/>
        <w:t>3.4.3.1</w:t>
      </w:r>
      <w:r w:rsidRPr="00CB6CBA">
        <w:rPr>
          <w:lang w:val="en-US" w:eastAsia="zh-CN"/>
        </w:rPr>
        <w:tab/>
      </w:r>
      <w:r>
        <w:rPr>
          <w:rFonts w:hint="eastAsia"/>
          <w:lang w:val="en-US" w:eastAsia="zh-CN"/>
        </w:rPr>
        <w:t>地区差异与频谱拥挤</w:t>
      </w:r>
    </w:p>
    <w:p w:rsidR="00BE120D" w:rsidRDefault="001A020B" w:rsidP="001B33EC">
      <w:pPr>
        <w:pStyle w:val="StyleLinespacingAtleast18ptFirstline2ch"/>
        <w:ind w:firstLine="480"/>
        <w:rPr>
          <w:lang w:val="en-US" w:eastAsia="zh-CN"/>
        </w:rPr>
      </w:pPr>
      <w:r>
        <w:rPr>
          <w:rFonts w:hint="eastAsia"/>
          <w:lang w:val="en-US" w:eastAsia="zh-CN"/>
        </w:rPr>
        <w:t>一个国家的地理与需求分布可影响到该国频谱的可用程度。一个国家的人口在全国范围内都分布均衡是不太可能的，人口会集中在数个不同大小的人口中心。事实上，这种集中对提供无线电</w:t>
      </w:r>
      <w:r w:rsidR="00D81F42">
        <w:rPr>
          <w:rFonts w:hint="eastAsia"/>
          <w:lang w:val="en-US" w:eastAsia="zh-CN"/>
        </w:rPr>
        <w:t>业务</w:t>
      </w:r>
      <w:r>
        <w:rPr>
          <w:rFonts w:hint="eastAsia"/>
          <w:lang w:val="en-US" w:eastAsia="zh-CN"/>
        </w:rPr>
        <w:t>是有利的，但是，需要注意的是，如果一个地区的需求水平与其面积不成比例，则会造成频谱可用性问题，最终导致频谱拥挤。对于频谱管理者来说，频谱拥挤是一个大问题，许多主管部门将其视为频谱价格结构中需要考虑的主要因素之一。下例将说明地区差异对频谱需求的影响。</w:t>
      </w:r>
    </w:p>
    <w:p w:rsidR="001A020B" w:rsidRPr="00FC18FF" w:rsidRDefault="001A020B" w:rsidP="00B02A1E">
      <w:pPr>
        <w:pStyle w:val="StyleLinespacingAtleast18ptFirstline2ch"/>
        <w:ind w:firstLine="480"/>
        <w:rPr>
          <w:lang w:val="en-US" w:eastAsia="zh-CN"/>
        </w:rPr>
      </w:pPr>
      <w:r>
        <w:rPr>
          <w:rFonts w:hint="eastAsia"/>
          <w:lang w:val="en-US" w:eastAsia="zh-CN"/>
        </w:rPr>
        <w:t>在英国，大约有</w:t>
      </w:r>
      <w:r>
        <w:rPr>
          <w:lang w:val="en-US" w:eastAsia="zh-CN"/>
        </w:rPr>
        <w:t>25%</w:t>
      </w:r>
      <w:r>
        <w:rPr>
          <w:rFonts w:hint="eastAsia"/>
          <w:lang w:val="en-US" w:eastAsia="zh-CN"/>
        </w:rPr>
        <w:t>的人口居住在占总</w:t>
      </w:r>
      <w:r w:rsidRPr="008E7C4C">
        <w:rPr>
          <w:rFonts w:hint="eastAsia"/>
          <w:lang w:val="en-US" w:eastAsia="zh-CN"/>
        </w:rPr>
        <w:t>陆地面积</w:t>
      </w:r>
      <w:r>
        <w:rPr>
          <w:lang w:val="en-US" w:eastAsia="zh-CN"/>
        </w:rPr>
        <w:t>7%</w:t>
      </w:r>
      <w:r>
        <w:rPr>
          <w:rFonts w:hint="eastAsia"/>
          <w:lang w:val="en-US" w:eastAsia="zh-CN"/>
        </w:rPr>
        <w:t>的地区。这一地区包括两个世界上最繁忙的机场，并被世界上是繁忙的</w:t>
      </w:r>
      <w:r w:rsidRPr="008A7845">
        <w:rPr>
          <w:rFonts w:hint="eastAsia"/>
          <w:lang w:val="en-US" w:eastAsia="zh-CN"/>
        </w:rPr>
        <w:t>船运航线</w:t>
      </w:r>
      <w:r>
        <w:rPr>
          <w:rFonts w:hint="eastAsia"/>
          <w:lang w:val="en-US" w:eastAsia="zh-CN"/>
        </w:rPr>
        <w:t>包围。这种人口与工业的集中产生了对各种</w:t>
      </w:r>
      <w:r w:rsidR="00D81F42">
        <w:rPr>
          <w:rFonts w:hint="eastAsia"/>
          <w:lang w:val="en-US" w:eastAsia="zh-CN"/>
        </w:rPr>
        <w:t>业务</w:t>
      </w:r>
      <w:r w:rsidR="00117E79">
        <w:rPr>
          <w:rFonts w:hint="eastAsia"/>
          <w:lang w:val="en-US" w:eastAsia="zh-CN"/>
        </w:rPr>
        <w:t>(</w:t>
      </w:r>
      <w:r>
        <w:rPr>
          <w:rFonts w:hint="eastAsia"/>
          <w:lang w:val="en-US" w:eastAsia="zh-CN"/>
        </w:rPr>
        <w:t>如移动、固定、广播、卫星、无线电导航</w:t>
      </w:r>
      <w:r w:rsidR="00117E79">
        <w:rPr>
          <w:rFonts w:hint="eastAsia"/>
          <w:lang w:val="en-US" w:eastAsia="zh-CN"/>
        </w:rPr>
        <w:t>)</w:t>
      </w:r>
      <w:r>
        <w:rPr>
          <w:rFonts w:hint="eastAsia"/>
          <w:lang w:val="en-US" w:eastAsia="zh-CN"/>
        </w:rPr>
        <w:t>的高需求，同时，因分隔</w:t>
      </w:r>
      <w:r w:rsidRPr="00FC18FF">
        <w:rPr>
          <w:rFonts w:hint="eastAsia"/>
          <w:lang w:val="en-US" w:eastAsia="zh-CN"/>
        </w:rPr>
        <w:t>距离短</w:t>
      </w:r>
      <w:r>
        <w:rPr>
          <w:rFonts w:hint="eastAsia"/>
          <w:lang w:val="en-US" w:eastAsia="zh-CN"/>
        </w:rPr>
        <w:t>，这对频率重用造成诸多</w:t>
      </w:r>
      <w:r w:rsidRPr="00FC18FF">
        <w:rPr>
          <w:rFonts w:hint="eastAsia"/>
          <w:lang w:val="en-US" w:eastAsia="zh-CN"/>
        </w:rPr>
        <w:t>限制</w:t>
      </w:r>
      <w:r>
        <w:rPr>
          <w:rFonts w:hint="eastAsia"/>
          <w:lang w:val="en-US" w:eastAsia="zh-CN"/>
        </w:rPr>
        <w:t>。此外，尽管是一个岛屿，但因邻近邻国，英国在许多频段都需要协调，并进一步限制频谱的可用性。随着来自新电信运营商的竞争加剧，公共移动电话业务大幅增长，但这些业务的推出都是基于大人口中心以及与其连接的主要公路与铁路枢纽。因此，在英国有的地方频谱短缺，而</w:t>
      </w:r>
      <w:r w:rsidR="00C93F32">
        <w:rPr>
          <w:rFonts w:hint="eastAsia"/>
          <w:lang w:val="en-US" w:eastAsia="zh-CN"/>
        </w:rPr>
        <w:t>其他</w:t>
      </w:r>
      <w:r>
        <w:rPr>
          <w:rFonts w:hint="eastAsia"/>
          <w:lang w:val="en-US" w:eastAsia="zh-CN"/>
        </w:rPr>
        <w:t>地方则不存在这样的问题。在英国东南部等地区，许多频段都存在拥挤，普遍短缺低于</w:t>
      </w:r>
      <w:r w:rsidRPr="00CB6CBA">
        <w:rPr>
          <w:lang w:val="en-US" w:eastAsia="zh-CN"/>
        </w:rPr>
        <w:t>25GHz</w:t>
      </w:r>
      <w:r>
        <w:rPr>
          <w:rFonts w:hint="eastAsia"/>
          <w:lang w:val="en-US" w:eastAsia="zh-CN"/>
        </w:rPr>
        <w:t>的可用频谱。因此，英国花大力气开发高于</w:t>
      </w:r>
      <w:r w:rsidRPr="00CB6CBA">
        <w:rPr>
          <w:lang w:val="en-US" w:eastAsia="zh-CN"/>
        </w:rPr>
        <w:t>30 GHz</w:t>
      </w:r>
      <w:r>
        <w:rPr>
          <w:rFonts w:hint="eastAsia"/>
          <w:lang w:val="en-US" w:eastAsia="zh-CN"/>
        </w:rPr>
        <w:t>的频段。</w:t>
      </w:r>
    </w:p>
    <w:p w:rsidR="001A020B" w:rsidRPr="00CB6CBA" w:rsidRDefault="001A020B" w:rsidP="00EA7B79">
      <w:pPr>
        <w:pStyle w:val="Heading3"/>
        <w:spacing w:line="360" w:lineRule="atLeast"/>
        <w:rPr>
          <w:lang w:val="en-US" w:eastAsia="zh-CN"/>
        </w:rPr>
      </w:pPr>
      <w:bookmarkStart w:id="154" w:name="_Toc309886482"/>
      <w:r w:rsidRPr="00CB6CBA">
        <w:rPr>
          <w:lang w:val="en-US" w:eastAsia="zh-CN"/>
        </w:rPr>
        <w:t>3.4.4</w:t>
      </w:r>
      <w:r w:rsidRPr="00CB6CBA">
        <w:rPr>
          <w:lang w:val="en-US" w:eastAsia="zh-CN"/>
        </w:rPr>
        <w:tab/>
      </w:r>
      <w:r>
        <w:rPr>
          <w:rFonts w:hint="eastAsia"/>
          <w:lang w:val="en-US" w:eastAsia="zh-CN"/>
        </w:rPr>
        <w:t>不同国家之间的差异</w:t>
      </w:r>
      <w:bookmarkEnd w:id="154"/>
    </w:p>
    <w:p w:rsidR="001A020B" w:rsidRPr="00CB6CBA" w:rsidRDefault="001A020B" w:rsidP="00B02A1E">
      <w:pPr>
        <w:pStyle w:val="StyleLinespacingAtleast18ptFirstline2ch"/>
        <w:ind w:firstLine="480"/>
        <w:rPr>
          <w:lang w:val="en-US" w:eastAsia="zh-CN"/>
        </w:rPr>
      </w:pPr>
      <w:r>
        <w:rPr>
          <w:rFonts w:hint="eastAsia"/>
          <w:lang w:val="en-US" w:eastAsia="zh-CN"/>
        </w:rPr>
        <w:t>国家之间的差异与国内的差异相似，但其规模一般都更大，且有一些</w:t>
      </w:r>
      <w:r w:rsidRPr="00844C78">
        <w:rPr>
          <w:rFonts w:hint="eastAsia"/>
          <w:lang w:val="en-US" w:eastAsia="zh-CN"/>
        </w:rPr>
        <w:t>变</w:t>
      </w:r>
      <w:r>
        <w:rPr>
          <w:rFonts w:hint="eastAsia"/>
          <w:lang w:val="en-US" w:eastAsia="zh-CN"/>
        </w:rPr>
        <w:t>体和附加因素。</w:t>
      </w:r>
    </w:p>
    <w:p w:rsidR="001A020B" w:rsidRPr="00CB6CBA" w:rsidRDefault="001A020B" w:rsidP="00EA7B79">
      <w:pPr>
        <w:pStyle w:val="Heading4"/>
        <w:spacing w:line="360" w:lineRule="atLeast"/>
        <w:rPr>
          <w:lang w:val="en-US" w:eastAsia="zh-CN"/>
        </w:rPr>
      </w:pPr>
      <w:r w:rsidRPr="00CB6CBA">
        <w:rPr>
          <w:lang w:val="en-US" w:eastAsia="zh-CN"/>
        </w:rPr>
        <w:t>3.4.4.1</w:t>
      </w:r>
      <w:r w:rsidRPr="00CB6CBA">
        <w:rPr>
          <w:lang w:val="en-US" w:eastAsia="zh-CN"/>
        </w:rPr>
        <w:tab/>
      </w:r>
      <w:r>
        <w:rPr>
          <w:rFonts w:hint="eastAsia"/>
          <w:lang w:val="en-US" w:eastAsia="zh-CN"/>
        </w:rPr>
        <w:t>频率划分</w:t>
      </w:r>
    </w:p>
    <w:p w:rsidR="001A020B" w:rsidRPr="00CB6CBA" w:rsidRDefault="001A020B" w:rsidP="00B02A1E">
      <w:pPr>
        <w:pStyle w:val="StyleLinespacingAtleast18ptFirstline2ch"/>
        <w:ind w:firstLine="480"/>
        <w:rPr>
          <w:lang w:val="en-US" w:eastAsia="zh-CN"/>
        </w:rPr>
      </w:pPr>
      <w:r>
        <w:rPr>
          <w:rFonts w:hint="eastAsia"/>
          <w:lang w:val="en-US" w:eastAsia="zh-CN"/>
        </w:rPr>
        <w:t>国家之间最根本的差异在于各种业务的频率划分。在向《</w:t>
      </w:r>
      <w:r w:rsidRPr="001A5248">
        <w:rPr>
          <w:rFonts w:hint="eastAsia"/>
          <w:lang w:val="en-US" w:eastAsia="zh-CN"/>
        </w:rPr>
        <w:t>无线电规则</w:t>
      </w:r>
      <w:r>
        <w:rPr>
          <w:rFonts w:hint="eastAsia"/>
          <w:lang w:val="en-US" w:eastAsia="zh-CN"/>
        </w:rPr>
        <w:t>》</w:t>
      </w:r>
      <w:r w:rsidR="00117E79">
        <w:rPr>
          <w:rFonts w:hint="eastAsia"/>
          <w:lang w:val="en-US" w:eastAsia="zh-CN"/>
        </w:rPr>
        <w:t>(</w:t>
      </w:r>
      <w:r>
        <w:rPr>
          <w:lang w:val="en-US" w:eastAsia="zh-CN"/>
        </w:rPr>
        <w:t>RR</w:t>
      </w:r>
      <w:r w:rsidR="00117E79">
        <w:rPr>
          <w:rFonts w:hint="eastAsia"/>
          <w:lang w:val="en-US" w:eastAsia="zh-CN"/>
        </w:rPr>
        <w:t>)</w:t>
      </w:r>
      <w:r>
        <w:rPr>
          <w:rFonts w:hint="eastAsia"/>
          <w:lang w:val="en-US" w:eastAsia="zh-CN"/>
        </w:rPr>
        <w:t>第</w:t>
      </w:r>
      <w:r>
        <w:rPr>
          <w:lang w:val="en-US" w:eastAsia="zh-CN"/>
        </w:rPr>
        <w:t>5</w:t>
      </w:r>
      <w:r>
        <w:rPr>
          <w:rFonts w:hint="eastAsia"/>
          <w:lang w:val="en-US" w:eastAsia="zh-CN"/>
        </w:rPr>
        <w:t>条</w:t>
      </w:r>
      <w:r w:rsidRPr="00172A24">
        <w:rPr>
          <w:rFonts w:hint="eastAsia"/>
          <w:lang w:val="en-US" w:eastAsia="zh-CN"/>
        </w:rPr>
        <w:t>脚注</w:t>
      </w:r>
      <w:r>
        <w:rPr>
          <w:rFonts w:hint="eastAsia"/>
          <w:lang w:val="en-US" w:eastAsia="zh-CN"/>
        </w:rPr>
        <w:t>“国际电联地区”的国家划分不同频率和国家之间已经协调好的与《</w:t>
      </w:r>
      <w:r w:rsidRPr="001A5248">
        <w:rPr>
          <w:rFonts w:hint="eastAsia"/>
          <w:lang w:val="en-US" w:eastAsia="zh-CN"/>
        </w:rPr>
        <w:t>无线电规则</w:t>
      </w:r>
      <w:r>
        <w:rPr>
          <w:rFonts w:hint="eastAsia"/>
          <w:lang w:val="en-US" w:eastAsia="zh-CN"/>
        </w:rPr>
        <w:t>》</w:t>
      </w:r>
      <w:r w:rsidR="00117E79">
        <w:rPr>
          <w:rFonts w:hint="eastAsia"/>
          <w:lang w:val="en-US" w:eastAsia="zh-CN"/>
        </w:rPr>
        <w:t>(</w:t>
      </w:r>
      <w:r>
        <w:rPr>
          <w:lang w:val="en-US" w:eastAsia="zh-CN"/>
        </w:rPr>
        <w:t>RR</w:t>
      </w:r>
      <w:r w:rsidR="00117E79">
        <w:rPr>
          <w:rFonts w:hint="eastAsia"/>
          <w:lang w:val="en-US" w:eastAsia="zh-CN"/>
        </w:rPr>
        <w:t>)</w:t>
      </w:r>
      <w:r>
        <w:rPr>
          <w:rFonts w:hint="eastAsia"/>
          <w:lang w:val="en-US" w:eastAsia="zh-CN"/>
        </w:rPr>
        <w:t>第</w:t>
      </w:r>
      <w:r>
        <w:rPr>
          <w:lang w:val="en-US" w:eastAsia="zh-CN"/>
        </w:rPr>
        <w:t>5</w:t>
      </w:r>
      <w:r>
        <w:rPr>
          <w:rFonts w:hint="eastAsia"/>
          <w:lang w:val="en-US" w:eastAsia="zh-CN"/>
        </w:rPr>
        <w:t>条个别不同之处，可以出现这些差异。国家之间的这些差异可能影响一次和二次划分。这些变化主要是影响频率可用性，应符合不同国家之间签署的协调协议的要求。</w:t>
      </w:r>
    </w:p>
    <w:p w:rsidR="001A020B" w:rsidRPr="00CB6CBA" w:rsidRDefault="001A020B" w:rsidP="00EA7B79">
      <w:pPr>
        <w:pStyle w:val="Heading4"/>
        <w:spacing w:line="360" w:lineRule="atLeast"/>
        <w:rPr>
          <w:lang w:val="en-US" w:eastAsia="zh-CN"/>
        </w:rPr>
      </w:pPr>
      <w:r w:rsidRPr="00CB6CBA">
        <w:rPr>
          <w:lang w:val="en-US" w:eastAsia="zh-CN"/>
        </w:rPr>
        <w:t>3.4.4.2</w:t>
      </w:r>
      <w:r w:rsidRPr="00CB6CBA">
        <w:rPr>
          <w:lang w:val="en-US" w:eastAsia="zh-CN"/>
        </w:rPr>
        <w:tab/>
      </w:r>
      <w:r>
        <w:rPr>
          <w:rFonts w:hint="eastAsia"/>
          <w:lang w:val="en-US" w:eastAsia="zh-CN"/>
        </w:rPr>
        <w:t>监管方法与规划标准</w:t>
      </w:r>
    </w:p>
    <w:p w:rsidR="001A020B" w:rsidRPr="00CB6CBA" w:rsidRDefault="001A020B" w:rsidP="00B02A1E">
      <w:pPr>
        <w:pStyle w:val="StyleLinespacingAtleast18ptFirstline2ch"/>
        <w:ind w:firstLine="480"/>
        <w:rPr>
          <w:lang w:val="en-US" w:eastAsia="zh-CN"/>
        </w:rPr>
      </w:pPr>
      <w:r>
        <w:rPr>
          <w:rFonts w:hint="eastAsia"/>
          <w:lang w:val="en-US" w:eastAsia="zh-CN"/>
        </w:rPr>
        <w:t>频谱管理机构都应遵守各种法规要求，因此，有不同的监管方法。另外，各种因素因不同国家而异，包括频谱管理目的、目标、频率规划目标和运营要求。</w:t>
      </w:r>
    </w:p>
    <w:p w:rsidR="001A020B" w:rsidRPr="00CB6CBA" w:rsidRDefault="001A020B" w:rsidP="00EA7B79">
      <w:pPr>
        <w:pStyle w:val="Heading3"/>
        <w:spacing w:line="360" w:lineRule="atLeast"/>
        <w:rPr>
          <w:lang w:val="en-US" w:eastAsia="zh-CN"/>
        </w:rPr>
      </w:pPr>
      <w:bookmarkStart w:id="155" w:name="_Toc309886483"/>
      <w:r w:rsidRPr="00CB6CBA">
        <w:rPr>
          <w:lang w:val="en-US" w:eastAsia="zh-CN"/>
        </w:rPr>
        <w:t>3.4.5</w:t>
      </w:r>
      <w:r w:rsidRPr="00CB6CBA">
        <w:rPr>
          <w:lang w:val="en-US" w:eastAsia="zh-CN"/>
        </w:rPr>
        <w:tab/>
      </w:r>
      <w:r>
        <w:rPr>
          <w:rFonts w:hint="eastAsia"/>
          <w:lang w:val="en-US" w:eastAsia="zh-CN"/>
        </w:rPr>
        <w:t>比较国际收费水平时需考虑的因素</w:t>
      </w:r>
      <w:bookmarkEnd w:id="155"/>
    </w:p>
    <w:p w:rsidR="001A020B" w:rsidRPr="00CB6CBA" w:rsidRDefault="001A020B" w:rsidP="00B02A1E">
      <w:pPr>
        <w:pStyle w:val="StyleLinespacingAtleast18ptFirstline2ch"/>
        <w:ind w:firstLine="480"/>
        <w:rPr>
          <w:lang w:val="en-US" w:eastAsia="zh-CN"/>
        </w:rPr>
      </w:pPr>
      <w:r>
        <w:rPr>
          <w:rFonts w:hint="eastAsia"/>
          <w:lang w:val="en-US" w:eastAsia="zh-CN"/>
        </w:rPr>
        <w:t>频谱收费数据库中含有许多国家的收费详细情况。在</w:t>
      </w:r>
      <w:r w:rsidRPr="00953A11">
        <w:rPr>
          <w:rFonts w:hint="eastAsia"/>
          <w:lang w:val="en-US" w:eastAsia="zh-CN"/>
        </w:rPr>
        <w:t>这方面</w:t>
      </w:r>
      <w:r>
        <w:rPr>
          <w:rFonts w:hint="eastAsia"/>
          <w:lang w:val="en-US" w:eastAsia="zh-CN"/>
        </w:rPr>
        <w:t>，问题在于选择何种收费水平和是否可以直接使用它们，而无需任何修改，或者，“在</w:t>
      </w:r>
      <w:r w:rsidR="00C93F32">
        <w:rPr>
          <w:rFonts w:hint="eastAsia"/>
          <w:lang w:val="en-US" w:eastAsia="zh-CN"/>
        </w:rPr>
        <w:t>其他</w:t>
      </w:r>
      <w:r>
        <w:rPr>
          <w:rFonts w:hint="eastAsia"/>
          <w:lang w:val="en-US" w:eastAsia="zh-CN"/>
        </w:rPr>
        <w:t>情况都相同的条件下”，在应用之前应经过相应的移植。</w:t>
      </w:r>
    </w:p>
    <w:p w:rsidR="001A020B" w:rsidRPr="00CB6CBA" w:rsidRDefault="001A020B" w:rsidP="00B02A1E">
      <w:pPr>
        <w:pStyle w:val="StyleLinespacingAtleast18ptFirstline2ch"/>
        <w:ind w:firstLine="480"/>
        <w:rPr>
          <w:lang w:val="en-US" w:eastAsia="zh-CN"/>
        </w:rPr>
      </w:pPr>
      <w:r>
        <w:rPr>
          <w:rFonts w:hint="eastAsia"/>
          <w:lang w:val="en-US" w:eastAsia="zh-CN"/>
        </w:rPr>
        <w:lastRenderedPageBreak/>
        <w:t>在回答这个问题时，需对围绕特许经营的经济条件进行分析，并在此分析的基础上，列出在将数据库中国家中的某个国家征缴的费用移植到另一个国家之前需考虑因素的</w:t>
      </w:r>
      <w:r w:rsidR="00117E79">
        <w:rPr>
          <w:rFonts w:hint="eastAsia"/>
          <w:lang w:val="en-US" w:eastAsia="zh-CN"/>
        </w:rPr>
        <w:t>(</w:t>
      </w:r>
      <w:r>
        <w:rPr>
          <w:rFonts w:hint="eastAsia"/>
          <w:lang w:val="en-US" w:eastAsia="zh-CN"/>
        </w:rPr>
        <w:t>非详尽</w:t>
      </w:r>
      <w:r w:rsidR="00117E79">
        <w:rPr>
          <w:rFonts w:hint="eastAsia"/>
          <w:lang w:val="en-US" w:eastAsia="zh-CN"/>
        </w:rPr>
        <w:t>)</w:t>
      </w:r>
      <w:r>
        <w:rPr>
          <w:rFonts w:hint="eastAsia"/>
          <w:lang w:val="en-US" w:eastAsia="zh-CN"/>
        </w:rPr>
        <w:t>清单。</w:t>
      </w:r>
    </w:p>
    <w:p w:rsidR="00BE120D" w:rsidRDefault="001A020B" w:rsidP="001B33EC">
      <w:pPr>
        <w:pStyle w:val="StyleLinespacingAtleast18ptFirstline2ch"/>
        <w:ind w:firstLine="480"/>
        <w:rPr>
          <w:lang w:val="en-US" w:eastAsia="zh-CN"/>
        </w:rPr>
      </w:pPr>
      <w:r>
        <w:rPr>
          <w:rFonts w:hint="eastAsia"/>
          <w:lang w:val="en-US" w:eastAsia="zh-CN"/>
        </w:rPr>
        <w:t>我们只研究那些通过行政方式设定并向获得频率使用授权的电信运营商</w:t>
      </w:r>
      <w:r w:rsidR="00117E79">
        <w:rPr>
          <w:rFonts w:hint="eastAsia"/>
          <w:lang w:val="en-US" w:eastAsia="zh-CN"/>
        </w:rPr>
        <w:t>(</w:t>
      </w:r>
      <w:r>
        <w:rPr>
          <w:rFonts w:hint="eastAsia"/>
          <w:lang w:val="en-US" w:eastAsia="zh-CN"/>
        </w:rPr>
        <w:t>即领有执照的运营商</w:t>
      </w:r>
      <w:r w:rsidR="00117E79">
        <w:rPr>
          <w:rFonts w:hint="eastAsia"/>
          <w:lang w:val="en-US" w:eastAsia="zh-CN"/>
        </w:rPr>
        <w:t>)</w:t>
      </w:r>
      <w:r>
        <w:rPr>
          <w:rFonts w:hint="eastAsia"/>
          <w:lang w:val="en-US" w:eastAsia="zh-CN"/>
        </w:rPr>
        <w:t>征收的费用的情况。</w:t>
      </w:r>
    </w:p>
    <w:p w:rsidR="001A020B" w:rsidRPr="00CB6CBA" w:rsidRDefault="001A020B" w:rsidP="00B02A1E">
      <w:pPr>
        <w:pStyle w:val="StyleLinespacingAtleast18ptFirstline2ch"/>
        <w:ind w:firstLine="480"/>
        <w:rPr>
          <w:lang w:val="en-US" w:eastAsia="zh-CN"/>
        </w:rPr>
      </w:pPr>
      <w:r>
        <w:rPr>
          <w:rFonts w:hint="eastAsia"/>
          <w:lang w:val="en-US" w:eastAsia="zh-CN"/>
        </w:rPr>
        <w:t>上述因素中有的可作为所述国家中开展授权运营业务经济条件的比较标准。通过这种比较，相关主管部门可掌握应如何以经济方式影响这种移植。</w:t>
      </w:r>
    </w:p>
    <w:p w:rsidR="001A020B" w:rsidRPr="00CB6CBA" w:rsidRDefault="001A020B" w:rsidP="00EA7B79">
      <w:pPr>
        <w:pStyle w:val="Heading4"/>
        <w:spacing w:line="360" w:lineRule="atLeast"/>
        <w:rPr>
          <w:bCs/>
          <w:lang w:val="en-US" w:eastAsia="zh-CN"/>
        </w:rPr>
      </w:pPr>
      <w:r w:rsidRPr="00CB6CBA">
        <w:rPr>
          <w:bCs/>
          <w:lang w:val="en-US" w:eastAsia="zh-CN"/>
        </w:rPr>
        <w:t>3.4.5.1</w:t>
      </w:r>
      <w:r w:rsidRPr="00CB6CBA">
        <w:rPr>
          <w:lang w:val="en-US" w:eastAsia="zh-CN"/>
        </w:rPr>
        <w:tab/>
      </w:r>
      <w:r>
        <w:rPr>
          <w:rFonts w:hint="eastAsia"/>
          <w:lang w:val="en-US" w:eastAsia="zh-CN"/>
        </w:rPr>
        <w:t>收费依据及其经济影响</w:t>
      </w:r>
    </w:p>
    <w:p w:rsidR="001A020B" w:rsidRPr="00CB6CBA" w:rsidRDefault="001A020B" w:rsidP="00B02A1E">
      <w:pPr>
        <w:pStyle w:val="StyleLinespacingAtleast18ptFirstline2ch"/>
        <w:ind w:firstLine="480"/>
        <w:rPr>
          <w:lang w:val="en-US" w:eastAsia="zh-CN"/>
        </w:rPr>
      </w:pPr>
      <w:r>
        <w:rPr>
          <w:rFonts w:hint="eastAsia"/>
          <w:lang w:val="en-US" w:eastAsia="zh-CN"/>
        </w:rPr>
        <w:t>在大多数国家，无线电频谱都属于国家的</w:t>
      </w:r>
      <w:r w:rsidRPr="00573B79">
        <w:rPr>
          <w:rFonts w:hint="eastAsia"/>
          <w:lang w:val="en-US" w:eastAsia="zh-CN"/>
        </w:rPr>
        <w:t>公共领域</w:t>
      </w:r>
      <w:r>
        <w:rPr>
          <w:rFonts w:hint="eastAsia"/>
          <w:lang w:val="en-US" w:eastAsia="zh-CN"/>
        </w:rPr>
        <w:t>范围之内，它的商业性使用即构成此领域内的私人占用。</w:t>
      </w:r>
    </w:p>
    <w:p w:rsidR="001A020B" w:rsidRPr="00CB6CBA" w:rsidRDefault="001A020B" w:rsidP="00B02A1E">
      <w:pPr>
        <w:pStyle w:val="StyleLinespacingAtleast18ptFirstline2ch"/>
        <w:ind w:firstLine="480"/>
        <w:rPr>
          <w:lang w:val="en-US" w:eastAsia="zh-CN"/>
        </w:rPr>
      </w:pPr>
      <w:r>
        <w:rPr>
          <w:rFonts w:hint="eastAsia"/>
          <w:lang w:val="en-US" w:eastAsia="zh-CN"/>
        </w:rPr>
        <w:t>因此，此类占用一般都需要缴纳以下费用：</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一方面，须缴纳用于抵偿频谱管理的</w:t>
      </w:r>
      <w:r w:rsidRPr="00573B79">
        <w:rPr>
          <w:rFonts w:hint="eastAsia"/>
          <w:lang w:val="en-US" w:eastAsia="zh-CN"/>
        </w:rPr>
        <w:t>行政</w:t>
      </w:r>
      <w:r>
        <w:rPr>
          <w:rFonts w:hint="eastAsia"/>
          <w:lang w:val="en-US" w:eastAsia="zh-CN"/>
        </w:rPr>
        <w:t>管理成本的计算管理费用</w:t>
      </w:r>
      <w:r w:rsidR="00117E79">
        <w:rPr>
          <w:rFonts w:hint="eastAsia"/>
          <w:lang w:val="en-US" w:eastAsia="zh-CN"/>
        </w:rPr>
        <w:t>(</w:t>
      </w:r>
      <w:r>
        <w:rPr>
          <w:rFonts w:hint="eastAsia"/>
          <w:lang w:val="en-US" w:eastAsia="zh-CN"/>
        </w:rPr>
        <w:t>广义上，即规划、国内管理与监督费用</w:t>
      </w:r>
      <w:r w:rsidR="00117E79">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Pr>
          <w:lang w:val="en-US" w:eastAsia="zh-CN"/>
        </w:rPr>
        <w:t xml:space="preserve">– </w:t>
      </w:r>
      <w:r>
        <w:rPr>
          <w:lang w:val="en-US" w:eastAsia="zh-CN"/>
        </w:rPr>
        <w:tab/>
      </w:r>
      <w:r>
        <w:rPr>
          <w:rFonts w:hint="eastAsia"/>
          <w:lang w:val="en-US" w:eastAsia="zh-CN"/>
        </w:rPr>
        <w:t>另一方面，须缴纳频率提供费用。此费用必须与接受者由此获得的利益成正比。</w:t>
      </w:r>
    </w:p>
    <w:p w:rsidR="001A020B" w:rsidRPr="00CB6CBA" w:rsidRDefault="001A020B" w:rsidP="00B02A1E">
      <w:pPr>
        <w:pStyle w:val="StyleLinespacingAtleast18ptFirstline2ch"/>
        <w:ind w:firstLine="480"/>
        <w:rPr>
          <w:lang w:val="en-US" w:eastAsia="zh-CN"/>
        </w:rPr>
      </w:pPr>
      <w:r>
        <w:rPr>
          <w:rFonts w:hint="eastAsia"/>
          <w:lang w:val="en-US" w:eastAsia="zh-CN"/>
        </w:rPr>
        <w:t>电信运营商从其频谱占用获得的利益可通过</w:t>
      </w:r>
      <w:r w:rsidRPr="00C6642A">
        <w:rPr>
          <w:rFonts w:hint="eastAsia"/>
          <w:lang w:val="en-US" w:eastAsia="zh-CN"/>
        </w:rPr>
        <w:t>考虑</w:t>
      </w:r>
      <w:r>
        <w:rPr>
          <w:rFonts w:hint="eastAsia"/>
          <w:lang w:val="en-US" w:eastAsia="zh-CN"/>
        </w:rPr>
        <w:t>其净运营效益而进行评估。根据这一观点，与频率使用相关、向运营商征缴的费用应与其净运营效益相关。</w:t>
      </w:r>
    </w:p>
    <w:p w:rsidR="001A020B" w:rsidRPr="00CB6CBA" w:rsidRDefault="001A020B" w:rsidP="00B02A1E">
      <w:pPr>
        <w:pStyle w:val="StyleLinespacingAtleast18ptFirstline2ch"/>
        <w:ind w:firstLine="480"/>
        <w:rPr>
          <w:lang w:val="en-US" w:eastAsia="zh-CN"/>
        </w:rPr>
      </w:pPr>
      <w:r>
        <w:rPr>
          <w:rFonts w:hint="eastAsia"/>
          <w:lang w:val="en-US" w:eastAsia="zh-CN"/>
        </w:rPr>
        <w:t>从经济和会计学的观点来看，运营商应缴纳频率使用费作为资源占用与</w:t>
      </w:r>
      <w:r>
        <w:rPr>
          <w:lang w:val="en-US" w:eastAsia="zh-CN"/>
        </w:rPr>
        <w:t>/</w:t>
      </w:r>
      <w:r>
        <w:rPr>
          <w:rFonts w:hint="eastAsia"/>
          <w:lang w:val="en-US" w:eastAsia="zh-CN"/>
        </w:rPr>
        <w:t>或运营成本。这些成本会使其净运营效益降低相应的量。</w:t>
      </w:r>
    </w:p>
    <w:p w:rsidR="001A020B" w:rsidRPr="00CB6CBA" w:rsidRDefault="001A020B" w:rsidP="00B02A1E">
      <w:pPr>
        <w:pStyle w:val="StyleLinespacingAtleast18ptFirstline2ch"/>
        <w:ind w:firstLine="480"/>
        <w:rPr>
          <w:lang w:val="en-US" w:eastAsia="zh-CN"/>
        </w:rPr>
      </w:pPr>
      <w:r>
        <w:rPr>
          <w:rFonts w:hint="eastAsia"/>
          <w:lang w:val="en-US" w:eastAsia="zh-CN"/>
        </w:rPr>
        <w:t>这就是为什么虽然征缴频谱使用费是一种合法的方法，但为了避免影响运营商的积极性和阻碍其开展新业务而不能将这些收费设定得太高的原因。在任何情况下，收费水平都不得高于运营商的缴费意愿。</w:t>
      </w:r>
    </w:p>
    <w:p w:rsidR="001A020B" w:rsidRPr="00CB6CBA" w:rsidRDefault="001A020B" w:rsidP="00EA7B79">
      <w:pPr>
        <w:pStyle w:val="Heading4"/>
        <w:spacing w:line="360" w:lineRule="atLeast"/>
        <w:rPr>
          <w:bCs/>
          <w:lang w:val="en-US" w:eastAsia="zh-CN"/>
        </w:rPr>
      </w:pPr>
      <w:r w:rsidRPr="00CB6CBA">
        <w:rPr>
          <w:bCs/>
          <w:lang w:val="en-US" w:eastAsia="zh-CN"/>
        </w:rPr>
        <w:t>3.4.5.2</w:t>
      </w:r>
      <w:r w:rsidRPr="00CB6CBA">
        <w:rPr>
          <w:bCs/>
          <w:lang w:val="en-US" w:eastAsia="zh-CN"/>
        </w:rPr>
        <w:tab/>
      </w:r>
      <w:r>
        <w:rPr>
          <w:rFonts w:hint="eastAsia"/>
          <w:lang w:val="en-US" w:eastAsia="zh-CN"/>
        </w:rPr>
        <w:t>特许经营的经济条件</w:t>
      </w:r>
    </w:p>
    <w:p w:rsidR="001A020B" w:rsidRPr="00CB6CBA" w:rsidRDefault="001A020B" w:rsidP="00B02A1E">
      <w:pPr>
        <w:pStyle w:val="StyleLinespacingAtleast18ptFirstline2ch"/>
        <w:ind w:firstLine="480"/>
        <w:rPr>
          <w:lang w:val="en-US" w:eastAsia="zh-CN"/>
        </w:rPr>
      </w:pPr>
      <w:r>
        <w:rPr>
          <w:rFonts w:hint="eastAsia"/>
          <w:lang w:val="en-US" w:eastAsia="zh-CN"/>
        </w:rPr>
        <w:t>运营商的净运营效益包括营销商品与服务的总销售价格</w:t>
      </w:r>
      <w:r w:rsidR="00117E79">
        <w:rPr>
          <w:rFonts w:hint="eastAsia"/>
          <w:lang w:val="en-US" w:eastAsia="zh-CN"/>
        </w:rPr>
        <w:t>(</w:t>
      </w:r>
      <w:r>
        <w:rPr>
          <w:rFonts w:hint="eastAsia"/>
          <w:lang w:val="en-US" w:eastAsia="zh-CN"/>
        </w:rPr>
        <w:t>营业额</w:t>
      </w:r>
      <w:r w:rsidR="00117E79">
        <w:rPr>
          <w:rFonts w:hint="eastAsia"/>
          <w:lang w:val="en-US" w:eastAsia="zh-CN"/>
        </w:rPr>
        <w:t>)</w:t>
      </w:r>
      <w:r>
        <w:rPr>
          <w:rFonts w:hint="eastAsia"/>
          <w:lang w:val="en-US" w:eastAsia="zh-CN"/>
        </w:rPr>
        <w:t>和获得这些商品与服务的总成本</w:t>
      </w:r>
      <w:r w:rsidR="00117E79">
        <w:rPr>
          <w:rFonts w:hint="eastAsia"/>
          <w:lang w:val="en-US" w:eastAsia="zh-CN"/>
        </w:rPr>
        <w:t>(</w:t>
      </w:r>
      <w:r>
        <w:rPr>
          <w:rFonts w:hint="eastAsia"/>
          <w:lang w:val="en-US" w:eastAsia="zh-CN"/>
        </w:rPr>
        <w:t>运营成本</w:t>
      </w:r>
      <w:r w:rsidR="00117E79">
        <w:rPr>
          <w:rFonts w:hint="eastAsia"/>
          <w:lang w:val="en-US" w:eastAsia="zh-CN"/>
        </w:rPr>
        <w:t>)</w:t>
      </w:r>
      <w:r>
        <w:rPr>
          <w:rFonts w:hint="eastAsia"/>
          <w:lang w:val="en-US" w:eastAsia="zh-CN"/>
        </w:rPr>
        <w:t>之差。</w:t>
      </w:r>
    </w:p>
    <w:p w:rsidR="001A020B" w:rsidRPr="00CB6CBA" w:rsidRDefault="001A020B" w:rsidP="00B02A1E">
      <w:pPr>
        <w:pStyle w:val="StyleLinespacingAtleast18ptFirstline2ch"/>
        <w:ind w:firstLine="480"/>
        <w:rPr>
          <w:lang w:val="en-US" w:eastAsia="zh-CN"/>
        </w:rPr>
      </w:pPr>
      <w:r w:rsidRPr="00522052">
        <w:rPr>
          <w:rFonts w:hint="eastAsia"/>
          <w:lang w:val="en-US" w:eastAsia="zh-CN"/>
        </w:rPr>
        <w:t>勿庸讳言</w:t>
      </w:r>
      <w:r>
        <w:rPr>
          <w:rFonts w:hint="eastAsia"/>
          <w:lang w:val="en-US" w:eastAsia="zh-CN"/>
        </w:rPr>
        <w:t>，许可经营的经济条件肯定会影响到营业额与</w:t>
      </w:r>
      <w:r w:rsidRPr="00006D1F">
        <w:rPr>
          <w:rFonts w:hint="eastAsia"/>
          <w:lang w:val="en-US" w:eastAsia="zh-CN"/>
        </w:rPr>
        <w:t>经营费用</w:t>
      </w:r>
      <w:r>
        <w:rPr>
          <w:rFonts w:hint="eastAsia"/>
          <w:lang w:val="en-US" w:eastAsia="zh-CN"/>
        </w:rPr>
        <w:t>，从而影响到运营商的净效益。</w:t>
      </w:r>
    </w:p>
    <w:p w:rsidR="001A020B" w:rsidRPr="00CB6CBA" w:rsidRDefault="001A020B" w:rsidP="00B02A1E">
      <w:pPr>
        <w:pStyle w:val="StyleLinespacingAtleast18ptFirstline2ch"/>
        <w:ind w:firstLine="480"/>
        <w:rPr>
          <w:lang w:val="en-US" w:eastAsia="zh-CN"/>
        </w:rPr>
      </w:pPr>
      <w:r>
        <w:rPr>
          <w:rFonts w:hint="eastAsia"/>
          <w:lang w:val="en-US" w:eastAsia="zh-CN"/>
        </w:rPr>
        <w:t>因此，运营条件对运营商越有利，它们应越愿意付费，反之亦然。</w:t>
      </w:r>
    </w:p>
    <w:p w:rsidR="001A020B" w:rsidRPr="00CB6CBA" w:rsidRDefault="001A020B" w:rsidP="00B02A1E">
      <w:pPr>
        <w:pStyle w:val="StyleLinespacingAtleast18ptFirstline2ch"/>
        <w:ind w:firstLine="480"/>
        <w:rPr>
          <w:lang w:val="en-US" w:eastAsia="zh-CN"/>
        </w:rPr>
      </w:pPr>
      <w:r>
        <w:rPr>
          <w:rFonts w:hint="eastAsia"/>
          <w:lang w:val="en-US" w:eastAsia="zh-CN"/>
        </w:rPr>
        <w:t>因此，需要分析和比较所在国的特许经营的经济条件。</w:t>
      </w:r>
    </w:p>
    <w:p w:rsidR="001A020B" w:rsidRPr="00CB6CBA" w:rsidRDefault="001A020B" w:rsidP="00B02A1E">
      <w:pPr>
        <w:pStyle w:val="StyleLinespacingAtleast18ptFirstline2ch"/>
        <w:ind w:firstLine="480"/>
        <w:rPr>
          <w:lang w:val="en-US" w:eastAsia="zh-CN"/>
        </w:rPr>
      </w:pPr>
      <w:r>
        <w:rPr>
          <w:rFonts w:hint="eastAsia"/>
          <w:lang w:val="en-US" w:eastAsia="zh-CN"/>
        </w:rPr>
        <w:t>这些考虑事项由以下因素决定。</w:t>
      </w:r>
    </w:p>
    <w:p w:rsidR="001B33EC" w:rsidRDefault="001B33EC">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020B" w:rsidRPr="008E7FD7" w:rsidRDefault="001A020B" w:rsidP="008E7FD7">
      <w:pPr>
        <w:rPr>
          <w:b/>
          <w:bCs/>
          <w:lang w:val="en-US" w:eastAsia="zh-CN"/>
        </w:rPr>
      </w:pPr>
      <w:r w:rsidRPr="008E7FD7">
        <w:rPr>
          <w:b/>
          <w:bCs/>
          <w:lang w:val="en-US" w:eastAsia="zh-CN"/>
        </w:rPr>
        <w:lastRenderedPageBreak/>
        <w:t>a)</w:t>
      </w:r>
      <w:r w:rsidRPr="008E7FD7">
        <w:rPr>
          <w:b/>
          <w:bCs/>
          <w:lang w:val="en-US" w:eastAsia="zh-CN"/>
        </w:rPr>
        <w:tab/>
      </w:r>
      <w:r w:rsidRPr="008E7FD7">
        <w:rPr>
          <w:rFonts w:hint="eastAsia"/>
          <w:b/>
          <w:bCs/>
          <w:lang w:val="en-US" w:eastAsia="zh-CN"/>
        </w:rPr>
        <w:t>所在国的社会经济因素</w:t>
      </w:r>
    </w:p>
    <w:p w:rsidR="001A020B" w:rsidRPr="00CB6CBA" w:rsidRDefault="001A020B" w:rsidP="00B02A1E">
      <w:pPr>
        <w:pStyle w:val="StyleLinespacingAtleast18ptFirstline2ch"/>
        <w:ind w:firstLine="480"/>
        <w:rPr>
          <w:lang w:val="en-US" w:eastAsia="zh-CN"/>
        </w:rPr>
      </w:pPr>
      <w:r>
        <w:rPr>
          <w:rFonts w:hint="eastAsia"/>
          <w:lang w:val="en-US" w:eastAsia="zh-CN"/>
        </w:rPr>
        <w:t>要分析的因素包括：</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t>GDP</w:t>
      </w:r>
      <w:r>
        <w:rPr>
          <w:rFonts w:hint="eastAsia"/>
          <w:lang w:val="en-US" w:eastAsia="zh-CN"/>
        </w:rPr>
        <w:t>或</w:t>
      </w:r>
      <w:r w:rsidRPr="00CB6CBA">
        <w:rPr>
          <w:lang w:val="en-US" w:eastAsia="zh-CN"/>
        </w:rPr>
        <w:t>GDP/</w:t>
      </w:r>
      <w:r w:rsidRPr="004C58D9">
        <w:rPr>
          <w:rFonts w:hint="eastAsia"/>
          <w:lang w:val="en-US" w:eastAsia="fr-FR"/>
        </w:rPr>
        <w:t>居民</w:t>
      </w:r>
      <w:r>
        <w:rPr>
          <w:rFonts w:hint="eastAsia"/>
          <w:lang w:val="en-US" w:eastAsia="zh-CN"/>
        </w:rPr>
        <w:t>；</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总人口或人口密度；</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人口的地理分布</w:t>
      </w:r>
      <w:r w:rsidR="00117E79">
        <w:rPr>
          <w:rFonts w:hint="eastAsia"/>
          <w:lang w:val="en-US" w:eastAsia="zh-CN"/>
        </w:rPr>
        <w:t>(</w:t>
      </w:r>
      <w:r>
        <w:rPr>
          <w:rFonts w:hint="eastAsia"/>
          <w:lang w:val="en-US" w:eastAsia="zh-CN"/>
        </w:rPr>
        <w:t>集中在几个地区、分散……</w:t>
      </w:r>
      <w:r w:rsidR="00117E79">
        <w:rPr>
          <w:rFonts w:hint="eastAsia"/>
          <w:lang w:val="en-US" w:eastAsia="zh-CN"/>
        </w:rPr>
        <w:t>)</w:t>
      </w:r>
      <w:r>
        <w:rPr>
          <w:rFonts w:hint="eastAsia"/>
          <w:lang w:val="en-US" w:eastAsia="zh-CN"/>
        </w:rPr>
        <w:t>；</w:t>
      </w:r>
    </w:p>
    <w:p w:rsidR="00921C94" w:rsidRDefault="001A020B" w:rsidP="008E7FD7">
      <w:pPr>
        <w:pStyle w:val="enumlev1"/>
        <w:rPr>
          <w:b/>
          <w:lang w:val="en-US" w:eastAsia="zh-CN"/>
        </w:rPr>
      </w:pPr>
      <w:r w:rsidRPr="00CB6CBA">
        <w:rPr>
          <w:lang w:val="en-US" w:eastAsia="zh-CN"/>
        </w:rPr>
        <w:t xml:space="preserve">– </w:t>
      </w:r>
      <w:r w:rsidRPr="00CB6CBA">
        <w:rPr>
          <w:lang w:val="en-US" w:eastAsia="zh-CN"/>
        </w:rPr>
        <w:tab/>
      </w:r>
      <w:r>
        <w:rPr>
          <w:rFonts w:hint="eastAsia"/>
          <w:lang w:val="en-US" w:eastAsia="zh-CN"/>
        </w:rPr>
        <w:t>国家的大小、地势起伏</w:t>
      </w:r>
      <w:r w:rsidR="00117E79">
        <w:rPr>
          <w:rFonts w:hint="eastAsia"/>
          <w:lang w:val="en-US" w:eastAsia="zh-CN"/>
        </w:rPr>
        <w:t>(</w:t>
      </w:r>
      <w:r>
        <w:rPr>
          <w:rFonts w:hint="eastAsia"/>
          <w:lang w:val="en-US" w:eastAsia="zh-CN"/>
        </w:rPr>
        <w:t>平原、山区……</w:t>
      </w:r>
      <w:r w:rsidR="00117E79">
        <w:rPr>
          <w:rFonts w:hint="eastAsia"/>
          <w:lang w:val="en-US" w:eastAsia="zh-CN"/>
        </w:rPr>
        <w:t>)</w:t>
      </w:r>
      <w:r>
        <w:rPr>
          <w:rFonts w:hint="eastAsia"/>
          <w:lang w:val="en-US" w:eastAsia="zh-CN"/>
        </w:rPr>
        <w:t>和岛国性质</w:t>
      </w:r>
      <w:r w:rsidR="005867ED">
        <w:rPr>
          <w:rFonts w:hint="eastAsia"/>
          <w:lang w:val="en-US" w:eastAsia="zh-CN"/>
        </w:rPr>
        <w:t>。</w:t>
      </w:r>
    </w:p>
    <w:p w:rsidR="001A020B" w:rsidRPr="008E7FD7" w:rsidRDefault="001A020B" w:rsidP="008E7FD7">
      <w:pPr>
        <w:rPr>
          <w:b/>
          <w:bCs/>
          <w:lang w:val="en-US" w:eastAsia="zh-CN"/>
        </w:rPr>
      </w:pPr>
      <w:r w:rsidRPr="008E7FD7">
        <w:rPr>
          <w:b/>
          <w:bCs/>
          <w:lang w:val="en-US" w:eastAsia="zh-CN"/>
        </w:rPr>
        <w:t>b)</w:t>
      </w:r>
      <w:r w:rsidRPr="008E7FD7">
        <w:rPr>
          <w:b/>
          <w:bCs/>
          <w:lang w:val="en-US" w:eastAsia="zh-CN"/>
        </w:rPr>
        <w:tab/>
      </w:r>
      <w:r w:rsidRPr="008E7FD7">
        <w:rPr>
          <w:rFonts w:hint="eastAsia"/>
          <w:b/>
          <w:bCs/>
          <w:lang w:val="en-US" w:eastAsia="zh-CN"/>
        </w:rPr>
        <w:t>授权或所领执照的特征</w:t>
      </w:r>
    </w:p>
    <w:p w:rsidR="001A020B" w:rsidRPr="00CB6CBA" w:rsidRDefault="001A020B" w:rsidP="00B02A1E">
      <w:pPr>
        <w:pStyle w:val="StyleLinespacingAtleast18ptFirstline2ch"/>
        <w:ind w:firstLine="480"/>
        <w:rPr>
          <w:lang w:val="en-US" w:eastAsia="zh-CN"/>
        </w:rPr>
      </w:pPr>
      <w:r>
        <w:rPr>
          <w:rFonts w:hint="eastAsia"/>
          <w:lang w:val="en-US" w:eastAsia="zh-CN"/>
        </w:rPr>
        <w:t>应特别注意：</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执照的有效期限；</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经营条件的稳定性；</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执照是否可以续期。</w:t>
      </w:r>
    </w:p>
    <w:p w:rsidR="001A020B" w:rsidRPr="008E7FD7" w:rsidRDefault="001A020B" w:rsidP="008E7FD7">
      <w:pPr>
        <w:rPr>
          <w:b/>
          <w:bCs/>
          <w:lang w:val="en-US" w:eastAsia="zh-CN"/>
        </w:rPr>
      </w:pPr>
      <w:r w:rsidRPr="008E7FD7">
        <w:rPr>
          <w:b/>
          <w:bCs/>
          <w:lang w:val="en-US" w:eastAsia="zh-CN"/>
        </w:rPr>
        <w:t>c)</w:t>
      </w:r>
      <w:r w:rsidRPr="008E7FD7">
        <w:rPr>
          <w:b/>
          <w:bCs/>
          <w:lang w:val="en-US" w:eastAsia="zh-CN"/>
        </w:rPr>
        <w:tab/>
      </w:r>
      <w:r w:rsidRPr="008E7FD7">
        <w:rPr>
          <w:rFonts w:hint="eastAsia"/>
          <w:b/>
          <w:bCs/>
          <w:lang w:val="en-US" w:eastAsia="zh-CN"/>
        </w:rPr>
        <w:t>获得授权的运营商的受权范围</w:t>
      </w:r>
    </w:p>
    <w:p w:rsidR="001A020B" w:rsidRPr="00CB6CBA" w:rsidRDefault="001A020B" w:rsidP="00B02A1E">
      <w:pPr>
        <w:pStyle w:val="StyleLinespacingAtleast18ptFirstline2ch"/>
        <w:ind w:firstLine="480"/>
        <w:rPr>
          <w:lang w:val="en-US" w:eastAsia="zh-CN"/>
        </w:rPr>
      </w:pPr>
      <w:r>
        <w:rPr>
          <w:rFonts w:hint="eastAsia"/>
          <w:lang w:val="en-US" w:eastAsia="zh-CN"/>
        </w:rPr>
        <w:t>在运营商受权范围内且会增加其运营成本的义务</w:t>
      </w:r>
      <w:r w:rsidRPr="007E2E32">
        <w:rPr>
          <w:rFonts w:hint="eastAsia"/>
          <w:lang w:val="en-US" w:eastAsia="zh-CN"/>
        </w:rPr>
        <w:t>涉及</w:t>
      </w:r>
      <w:r>
        <w:rPr>
          <w:rFonts w:hint="eastAsia"/>
          <w:lang w:val="en-US" w:eastAsia="zh-CN"/>
        </w:rPr>
        <w:t>：</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经营</w:t>
      </w:r>
      <w:r w:rsidRPr="007E2E32">
        <w:rPr>
          <w:rFonts w:hint="eastAsia"/>
          <w:lang w:val="en-US" w:eastAsia="zh-CN"/>
        </w:rPr>
        <w:t>地域</w:t>
      </w:r>
      <w:r>
        <w:rPr>
          <w:rFonts w:hint="eastAsia"/>
          <w:lang w:val="en-US" w:eastAsia="zh-CN"/>
        </w:rPr>
        <w:t>范围；</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服务质量；</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参与提供普通服务；</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Pr>
          <w:rFonts w:hint="eastAsia"/>
          <w:lang w:val="en-US" w:eastAsia="zh-CN"/>
        </w:rPr>
        <w:t>参与电信领域研究和开发；</w:t>
      </w:r>
    </w:p>
    <w:p w:rsidR="001A020B" w:rsidRPr="00CB6CBA" w:rsidRDefault="001A020B" w:rsidP="008E7FD7">
      <w:pPr>
        <w:pStyle w:val="enumlev1"/>
        <w:rPr>
          <w:lang w:val="en-US" w:eastAsia="zh-CN"/>
        </w:rPr>
      </w:pPr>
      <w:r w:rsidRPr="00CB6CBA">
        <w:rPr>
          <w:lang w:val="en-US" w:eastAsia="zh-CN"/>
        </w:rPr>
        <w:t xml:space="preserve">– </w:t>
      </w:r>
      <w:r w:rsidRPr="00CB6CBA">
        <w:rPr>
          <w:lang w:val="en-US" w:eastAsia="zh-CN"/>
        </w:rPr>
        <w:tab/>
      </w:r>
      <w:r w:rsidR="00C93F32">
        <w:rPr>
          <w:rFonts w:hint="eastAsia"/>
          <w:lang w:val="en-US" w:eastAsia="zh-CN"/>
        </w:rPr>
        <w:t>其他</w:t>
      </w:r>
      <w:r>
        <w:rPr>
          <w:rFonts w:hint="eastAsia"/>
          <w:lang w:val="en-US" w:eastAsia="zh-CN"/>
        </w:rPr>
        <w:t>义务</w:t>
      </w:r>
      <w:r w:rsidR="00117E79">
        <w:rPr>
          <w:rFonts w:hint="eastAsia"/>
          <w:lang w:val="en-US" w:eastAsia="zh-CN"/>
        </w:rPr>
        <w:t>(</w:t>
      </w:r>
      <w:r w:rsidR="00AD147B">
        <w:rPr>
          <w:rFonts w:hint="eastAsia"/>
          <w:lang w:val="en-US" w:eastAsia="zh-CN"/>
        </w:rPr>
        <w:t>对某些号码的</w:t>
      </w:r>
      <w:r>
        <w:rPr>
          <w:rFonts w:hint="eastAsia"/>
          <w:lang w:val="en-US" w:eastAsia="zh-CN"/>
        </w:rPr>
        <w:t>免费呼叫、号码可携带性、……</w:t>
      </w:r>
      <w:r w:rsidR="00117E79">
        <w:rPr>
          <w:rFonts w:hint="eastAsia"/>
          <w:lang w:val="en-US" w:eastAsia="zh-CN"/>
        </w:rPr>
        <w:t>)</w:t>
      </w:r>
      <w:r w:rsidR="00353E10">
        <w:rPr>
          <w:rFonts w:hint="eastAsia"/>
          <w:lang w:val="en-US" w:eastAsia="zh-CN"/>
        </w:rPr>
        <w:t>。</w:t>
      </w:r>
    </w:p>
    <w:p w:rsidR="001A020B" w:rsidRPr="008E7FD7" w:rsidRDefault="001A020B" w:rsidP="008E7FD7">
      <w:pPr>
        <w:rPr>
          <w:b/>
          <w:bCs/>
          <w:lang w:val="en-US" w:eastAsia="zh-CN"/>
        </w:rPr>
      </w:pPr>
      <w:r w:rsidRPr="008E7FD7">
        <w:rPr>
          <w:b/>
          <w:bCs/>
          <w:lang w:val="en-US" w:eastAsia="zh-CN"/>
        </w:rPr>
        <w:t>d)</w:t>
      </w:r>
      <w:r w:rsidRPr="008E7FD7">
        <w:rPr>
          <w:b/>
          <w:bCs/>
          <w:lang w:val="en-US" w:eastAsia="zh-CN"/>
        </w:rPr>
        <w:tab/>
      </w:r>
      <w:r w:rsidRPr="008E7FD7">
        <w:rPr>
          <w:rFonts w:hint="eastAsia"/>
          <w:b/>
          <w:bCs/>
          <w:lang w:val="en-US" w:eastAsia="zh-CN"/>
        </w:rPr>
        <w:t>收费水平的比较</w:t>
      </w:r>
      <w:r w:rsidRPr="008E7FD7">
        <w:rPr>
          <w:b/>
          <w:bCs/>
          <w:lang w:val="en-US" w:eastAsia="zh-CN"/>
        </w:rPr>
        <w:t>/</w:t>
      </w:r>
      <w:r w:rsidRPr="008E7FD7">
        <w:rPr>
          <w:rFonts w:hint="eastAsia"/>
          <w:b/>
          <w:bCs/>
          <w:lang w:val="en-US" w:eastAsia="zh-CN"/>
        </w:rPr>
        <w:t>移植</w:t>
      </w:r>
    </w:p>
    <w:p w:rsidR="001A020B" w:rsidRPr="00CB6CBA" w:rsidRDefault="001A020B" w:rsidP="00B02A1E">
      <w:pPr>
        <w:pStyle w:val="StyleLinespacingAtleast18ptFirstline2ch"/>
        <w:ind w:firstLine="480"/>
        <w:rPr>
          <w:lang w:val="en-US" w:eastAsia="zh-CN"/>
        </w:rPr>
      </w:pPr>
      <w:r>
        <w:rPr>
          <w:rFonts w:hint="eastAsia"/>
          <w:lang w:val="en-US" w:eastAsia="zh-CN"/>
        </w:rPr>
        <w:t>下表中介绍了特许经营经济条件对运营商付费意愿的影响。</w:t>
      </w:r>
    </w:p>
    <w:p w:rsidR="004A4E59" w:rsidRPr="00CB6CBA" w:rsidRDefault="001A020B" w:rsidP="00B02A1E">
      <w:pPr>
        <w:pStyle w:val="StyleLinespacingAtleast18ptFirstline2ch"/>
        <w:ind w:firstLine="480"/>
        <w:rPr>
          <w:lang w:val="en-US" w:eastAsia="zh-CN"/>
        </w:rPr>
      </w:pPr>
      <w:r w:rsidRPr="00522052">
        <w:rPr>
          <w:rFonts w:hint="eastAsia"/>
          <w:lang w:val="en-US" w:eastAsia="zh-CN"/>
        </w:rPr>
        <w:t>勿庸讳言</w:t>
      </w:r>
      <w:r>
        <w:rPr>
          <w:rFonts w:hint="eastAsia"/>
          <w:lang w:val="en-US" w:eastAsia="zh-CN"/>
        </w:rPr>
        <w:t>，这些有助于提高营业额的因素会加强这种意愿，而那些增加经营成本的因素则会减弱这种意愿。</w:t>
      </w:r>
    </w:p>
    <w:p w:rsidR="004A4E59" w:rsidRPr="00CB6CBA" w:rsidRDefault="004A4E59">
      <w:pPr>
        <w:rPr>
          <w:b/>
          <w:szCs w:val="24"/>
          <w:lang w:val="en-US" w:eastAsia="zh-CN"/>
        </w:rPr>
        <w:sectPr w:rsidR="004A4E59" w:rsidRPr="00CB6CBA" w:rsidSect="00EA7B79">
          <w:headerReference w:type="default" r:id="rId15"/>
          <w:footerReference w:type="even" r:id="rId16"/>
          <w:footerReference w:type="default" r:id="rId17"/>
          <w:headerReference w:type="first" r:id="rId18"/>
          <w:footerReference w:type="first" r:id="rId19"/>
          <w:pgSz w:w="11907" w:h="16834" w:code="9"/>
          <w:pgMar w:top="1418" w:right="1134" w:bottom="1418" w:left="1134" w:header="720" w:footer="482" w:gutter="0"/>
          <w:paperSrc w:first="15" w:other="15"/>
          <w:pgNumType w:start="1"/>
          <w:cols w:space="720"/>
          <w:titlePg/>
        </w:sectPr>
      </w:pPr>
    </w:p>
    <w:p w:rsidR="00DB281F" w:rsidRDefault="00DB281F" w:rsidP="00DB281F">
      <w:pPr>
        <w:rPr>
          <w:lang w:val="en-US" w:eastAsia="zh-CN"/>
        </w:rPr>
      </w:pPr>
    </w:p>
    <w:p w:rsidR="004A4E59" w:rsidRPr="00CB6CBA" w:rsidRDefault="001A020B" w:rsidP="004A4E59">
      <w:pPr>
        <w:pStyle w:val="Tabletitle"/>
        <w:rPr>
          <w:bCs/>
          <w:lang w:val="en-US" w:eastAsia="zh-CN"/>
        </w:rPr>
      </w:pPr>
      <w:r>
        <w:rPr>
          <w:rFonts w:hint="eastAsia"/>
          <w:lang w:val="en-US" w:eastAsia="zh-CN"/>
        </w:rPr>
        <w:t>比较或置换收费水平时可能要考虑的因素</w:t>
      </w:r>
    </w:p>
    <w:tbl>
      <w:tblPr>
        <w:tblW w:w="1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7256"/>
      </w:tblGrid>
      <w:tr w:rsidR="001A020B" w:rsidRPr="00B429F9" w:rsidTr="00EC47AE">
        <w:trPr>
          <w:jc w:val="center"/>
        </w:trPr>
        <w:tc>
          <w:tcPr>
            <w:tcW w:w="6945" w:type="dxa"/>
            <w:shd w:val="clear" w:color="auto" w:fill="auto"/>
          </w:tcPr>
          <w:p w:rsidR="001A020B" w:rsidRPr="00B429F9" w:rsidRDefault="001A020B" w:rsidP="00D42599">
            <w:pPr>
              <w:pStyle w:val="Tablehead"/>
              <w:rPr>
                <w:lang w:val="en-US" w:eastAsia="zh-CN"/>
              </w:rPr>
            </w:pPr>
            <w:r>
              <w:rPr>
                <w:rFonts w:hint="eastAsia"/>
                <w:lang w:val="en-US" w:eastAsia="zh-CN"/>
              </w:rPr>
              <w:t>所在国的社会经济因素</w:t>
            </w:r>
          </w:p>
        </w:tc>
        <w:tc>
          <w:tcPr>
            <w:tcW w:w="7256" w:type="dxa"/>
            <w:shd w:val="clear" w:color="auto" w:fill="auto"/>
          </w:tcPr>
          <w:p w:rsidR="001A020B" w:rsidRPr="00B429F9" w:rsidRDefault="001A020B" w:rsidP="00D42599">
            <w:pPr>
              <w:pStyle w:val="Tablehead"/>
              <w:rPr>
                <w:lang w:eastAsia="zh-CN"/>
              </w:rPr>
            </w:pPr>
            <w:r>
              <w:rPr>
                <w:rFonts w:hint="eastAsia"/>
                <w:lang w:eastAsia="zh-CN"/>
              </w:rPr>
              <w:t>说明</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sidRPr="00CB6CBA">
              <w:rPr>
                <w:lang w:val="en-US" w:eastAsia="zh-CN"/>
              </w:rPr>
              <w:t>GDP</w:t>
            </w:r>
            <w:r>
              <w:rPr>
                <w:rFonts w:hint="eastAsia"/>
                <w:lang w:val="en-US" w:eastAsia="zh-CN"/>
              </w:rPr>
              <w:t>或</w:t>
            </w:r>
            <w:r w:rsidRPr="00CB6CBA">
              <w:rPr>
                <w:lang w:val="en-US" w:eastAsia="zh-CN"/>
              </w:rPr>
              <w:t>GDP/</w:t>
            </w:r>
            <w:r w:rsidRPr="004C58D9">
              <w:rPr>
                <w:rFonts w:hint="eastAsia"/>
                <w:lang w:val="en-US" w:eastAsia="fr-FR"/>
              </w:rPr>
              <w:t>居民</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因潜在营业额随</w:t>
            </w:r>
            <w:r>
              <w:rPr>
                <w:lang w:val="en-US" w:eastAsia="zh-CN"/>
              </w:rPr>
              <w:t>GDP</w:t>
            </w:r>
            <w:r>
              <w:rPr>
                <w:rFonts w:hint="eastAsia"/>
                <w:lang w:val="en-US" w:eastAsia="zh-CN"/>
              </w:rPr>
              <w:t>增长而增长，运营商的付费倾向会随</w:t>
            </w:r>
            <w:r>
              <w:rPr>
                <w:lang w:val="en-US" w:eastAsia="zh-CN"/>
              </w:rPr>
              <w:t>GDP</w:t>
            </w:r>
            <w:r>
              <w:rPr>
                <w:rFonts w:hint="eastAsia"/>
                <w:lang w:val="en-US" w:eastAsia="zh-CN"/>
              </w:rPr>
              <w:t>增长而增长。</w:t>
            </w:r>
          </w:p>
          <w:p w:rsidR="001A020B" w:rsidRPr="00B429F9" w:rsidRDefault="001A020B" w:rsidP="00D42599">
            <w:pPr>
              <w:pStyle w:val="Tabletext"/>
              <w:jc w:val="left"/>
              <w:rPr>
                <w:b/>
                <w:bCs/>
                <w:lang w:val="en-US" w:eastAsia="zh-CN"/>
              </w:rPr>
            </w:pPr>
            <w:r>
              <w:rPr>
                <w:rFonts w:hint="eastAsia"/>
                <w:bCs/>
                <w:lang w:val="en-US" w:eastAsia="zh-CN"/>
              </w:rPr>
              <w:t>注：</w:t>
            </w:r>
            <w:r w:rsidRPr="00EF302B">
              <w:rPr>
                <w:rFonts w:hint="eastAsia"/>
                <w:bCs/>
                <w:lang w:val="en-US" w:eastAsia="zh-CN"/>
              </w:rPr>
              <w:t>对销贸易</w:t>
            </w:r>
            <w:r>
              <w:rPr>
                <w:rFonts w:hint="eastAsia"/>
                <w:bCs/>
                <w:lang w:val="en-US" w:eastAsia="zh-CN"/>
              </w:rPr>
              <w:t>体制的存在可能会导致计算的</w:t>
            </w:r>
            <w:r>
              <w:rPr>
                <w:bCs/>
                <w:lang w:val="en-US" w:eastAsia="zh-CN"/>
              </w:rPr>
              <w:t>GDP</w:t>
            </w:r>
            <w:r>
              <w:rPr>
                <w:rFonts w:hint="eastAsia"/>
                <w:bCs/>
                <w:lang w:val="en-US" w:eastAsia="zh-CN"/>
              </w:rPr>
              <w:t>低于实际</w:t>
            </w:r>
            <w:r>
              <w:rPr>
                <w:bCs/>
                <w:lang w:val="en-US" w:eastAsia="zh-CN"/>
              </w:rPr>
              <w:t>GDP</w:t>
            </w:r>
            <w:r>
              <w:rPr>
                <w:rFonts w:hint="eastAsia"/>
                <w:bCs/>
                <w:lang w:val="en-US" w:eastAsia="zh-CN"/>
              </w:rPr>
              <w:t>。</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总人口或人口密度</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因潜在营业额一般会随人口增长而增长，运营商的付费倾向会随人口增长而增长。</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人口的地理分布</w:t>
            </w:r>
            <w:r w:rsidR="00117E79">
              <w:rPr>
                <w:rFonts w:hint="eastAsia"/>
                <w:lang w:val="en-US" w:eastAsia="zh-CN"/>
              </w:rPr>
              <w:t>(</w:t>
            </w:r>
            <w:r>
              <w:rPr>
                <w:rFonts w:hint="eastAsia"/>
                <w:lang w:val="en-US" w:eastAsia="zh-CN"/>
              </w:rPr>
              <w:t>集中在几个地区、分散……</w:t>
            </w:r>
            <w:r w:rsidR="00117E79">
              <w:rPr>
                <w:rFonts w:hint="eastAsia"/>
                <w:lang w:val="en-US" w:eastAsia="zh-CN"/>
              </w:rPr>
              <w:t>)</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因布网成本一般会随</w:t>
            </w:r>
            <w:r w:rsidRPr="00DD18D9">
              <w:rPr>
                <w:rFonts w:hint="eastAsia"/>
                <w:lang w:val="en-US" w:eastAsia="zh-CN"/>
              </w:rPr>
              <w:t>密度</w:t>
            </w:r>
            <w:r>
              <w:rPr>
                <w:rFonts w:hint="eastAsia"/>
                <w:lang w:val="en-US" w:eastAsia="zh-CN"/>
              </w:rPr>
              <w:t>增长而减小，运营商的付费倾向会随密度增长而增长。</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国家的大小、地势起伏</w:t>
            </w:r>
            <w:r w:rsidR="00117E79">
              <w:rPr>
                <w:rFonts w:hint="eastAsia"/>
                <w:lang w:val="en-US" w:eastAsia="zh-CN"/>
              </w:rPr>
              <w:t>(</w:t>
            </w:r>
            <w:r>
              <w:rPr>
                <w:rFonts w:hint="eastAsia"/>
                <w:lang w:val="en-US" w:eastAsia="zh-CN"/>
              </w:rPr>
              <w:t>平原、山区……</w:t>
            </w:r>
            <w:r w:rsidR="00117E79">
              <w:rPr>
                <w:rFonts w:hint="eastAsia"/>
                <w:lang w:val="en-US" w:eastAsia="zh-CN"/>
              </w:rPr>
              <w:t>)</w:t>
            </w:r>
            <w:r>
              <w:rPr>
                <w:rFonts w:hint="eastAsia"/>
                <w:lang w:val="en-US" w:eastAsia="zh-CN"/>
              </w:rPr>
              <w:t>和岛国性质</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因布网成本一般会随国家大小和</w:t>
            </w:r>
            <w:r w:rsidRPr="00A61EFE">
              <w:rPr>
                <w:rFonts w:hint="eastAsia"/>
                <w:lang w:val="en-US" w:eastAsia="zh-CN"/>
              </w:rPr>
              <w:t>地势起伏</w:t>
            </w:r>
            <w:r>
              <w:rPr>
                <w:rFonts w:hint="eastAsia"/>
                <w:lang w:val="en-US" w:eastAsia="zh-CN"/>
              </w:rPr>
              <w:t>等参数增大而增加，运营商的付费倾向会随这些参数增大而降低。</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sidRPr="00640435">
              <w:rPr>
                <w:rFonts w:hint="eastAsia"/>
                <w:b/>
                <w:lang w:val="en-US" w:eastAsia="zh-CN"/>
              </w:rPr>
              <w:t>授权或所领执照的特征</w:t>
            </w:r>
          </w:p>
        </w:tc>
        <w:tc>
          <w:tcPr>
            <w:tcW w:w="7256" w:type="dxa"/>
            <w:shd w:val="clear" w:color="auto" w:fill="auto"/>
          </w:tcPr>
          <w:p w:rsidR="001A020B" w:rsidRPr="00B429F9" w:rsidRDefault="001A020B" w:rsidP="00D42599">
            <w:pPr>
              <w:pStyle w:val="Tabletext"/>
              <w:jc w:val="left"/>
              <w:rPr>
                <w:lang w:val="en-US" w:eastAsia="zh-CN"/>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授权的有效期</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因设备</w:t>
            </w:r>
            <w:r w:rsidRPr="002175E3">
              <w:rPr>
                <w:rFonts w:hint="eastAsia"/>
                <w:lang w:val="en-US" w:eastAsia="zh-CN"/>
              </w:rPr>
              <w:t>分期</w:t>
            </w:r>
            <w:r>
              <w:rPr>
                <w:rFonts w:hint="eastAsia"/>
                <w:lang w:val="en-US" w:eastAsia="zh-CN"/>
              </w:rPr>
              <w:t>偿付可以得到更好的保证，最后的运营年份内的利润远比最初几年要丰厚得多，有效期越长，运营商的付费倾向就越高。</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经营条件的稳定性</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因经营条件的不稳定会造成运营商要保护自身以防止固有风险，经营条件的稳定性越高，运营商的付费倾向就越高。</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授权的可续期性</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这种因素的影响与有效期相似。</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
                <w:bCs/>
                <w:lang w:val="en-US" w:eastAsia="zh-CN"/>
              </w:rPr>
            </w:pPr>
            <w:r w:rsidRPr="00640435">
              <w:rPr>
                <w:rFonts w:hint="eastAsia"/>
                <w:b/>
                <w:lang w:val="en-US" w:eastAsia="zh-CN"/>
              </w:rPr>
              <w:t>获得授权的运营商的受权范围</w:t>
            </w:r>
          </w:p>
        </w:tc>
        <w:tc>
          <w:tcPr>
            <w:tcW w:w="7256" w:type="dxa"/>
            <w:shd w:val="clear" w:color="auto" w:fill="auto"/>
          </w:tcPr>
          <w:p w:rsidR="001A020B" w:rsidRPr="00B429F9" w:rsidRDefault="001A020B" w:rsidP="00D42599">
            <w:pPr>
              <w:pStyle w:val="Tabletext"/>
              <w:jc w:val="left"/>
              <w:rPr>
                <w:lang w:val="en-US" w:eastAsia="zh-CN"/>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经营</w:t>
            </w:r>
            <w:r w:rsidRPr="007E2E32">
              <w:rPr>
                <w:rFonts w:hint="eastAsia"/>
                <w:lang w:val="en-US" w:eastAsia="fr-FR"/>
              </w:rPr>
              <w:t>地域</w:t>
            </w:r>
            <w:r>
              <w:rPr>
                <w:rFonts w:hint="eastAsia"/>
                <w:lang w:val="en-US" w:eastAsia="zh-CN"/>
              </w:rPr>
              <w:t>范围</w:t>
            </w:r>
          </w:p>
        </w:tc>
        <w:tc>
          <w:tcPr>
            <w:tcW w:w="7256" w:type="dxa"/>
            <w:vMerge w:val="restart"/>
            <w:shd w:val="clear" w:color="auto" w:fill="auto"/>
          </w:tcPr>
          <w:p w:rsidR="001A020B" w:rsidRPr="00B429F9" w:rsidRDefault="001A020B" w:rsidP="00D42599">
            <w:pPr>
              <w:pStyle w:val="Tabletext"/>
              <w:jc w:val="left"/>
              <w:rPr>
                <w:lang w:val="en-US" w:eastAsia="zh-CN"/>
              </w:rPr>
            </w:pPr>
            <w:r>
              <w:rPr>
                <w:rFonts w:hint="eastAsia"/>
                <w:lang w:val="en-US" w:eastAsia="zh-CN"/>
              </w:rPr>
              <w:t>受权范围内的这类义务造成的运营成本增加与它们的强制程度成正比，并对运营商的付费倾向有相应的消极影响。</w:t>
            </w:r>
          </w:p>
          <w:p w:rsidR="001A020B" w:rsidRPr="00B429F9" w:rsidRDefault="001A020B" w:rsidP="00D42599">
            <w:pPr>
              <w:pStyle w:val="Tabletext"/>
              <w:jc w:val="left"/>
              <w:rPr>
                <w:lang w:val="en-US" w:eastAsia="zh-CN"/>
              </w:rPr>
            </w:pPr>
            <w:r>
              <w:rPr>
                <w:rFonts w:hint="eastAsia"/>
                <w:lang w:val="en-US" w:eastAsia="zh-CN"/>
              </w:rPr>
              <w:t>为了进行详细比较，需分析这类义务的强度程度，特别要注意以下方面：</w:t>
            </w:r>
          </w:p>
          <w:p w:rsidR="001A020B" w:rsidRPr="00B429F9" w:rsidRDefault="001A020B" w:rsidP="00D42599">
            <w:pPr>
              <w:pStyle w:val="Tabletext"/>
              <w:ind w:left="284" w:hanging="284"/>
              <w:jc w:val="left"/>
              <w:rPr>
                <w:lang w:val="en-US" w:eastAsia="zh-CN"/>
              </w:rPr>
            </w:pPr>
            <w:r w:rsidRPr="00B429F9">
              <w:rPr>
                <w:lang w:val="en-US" w:eastAsia="zh-CN"/>
              </w:rPr>
              <w:t>–</w:t>
            </w:r>
            <w:r w:rsidRPr="00B429F9">
              <w:rPr>
                <w:lang w:val="en-US" w:eastAsia="zh-CN"/>
              </w:rPr>
              <w:tab/>
            </w:r>
            <w:r w:rsidR="00195089">
              <w:rPr>
                <w:rFonts w:hint="eastAsia"/>
                <w:lang w:val="en-US" w:eastAsia="zh-CN"/>
              </w:rPr>
              <w:t>监管国际接入的条款，这些条款可能影响服务质量；</w:t>
            </w:r>
          </w:p>
          <w:p w:rsidR="001A020B" w:rsidRPr="00B429F9" w:rsidRDefault="001A020B" w:rsidP="00D42599">
            <w:pPr>
              <w:pStyle w:val="Tabletext"/>
              <w:ind w:left="284" w:hanging="284"/>
              <w:jc w:val="left"/>
              <w:rPr>
                <w:lang w:val="en-US" w:eastAsia="zh-CN"/>
              </w:rPr>
            </w:pPr>
            <w:r w:rsidRPr="00B429F9">
              <w:rPr>
                <w:lang w:val="en-US" w:eastAsia="zh-CN"/>
              </w:rPr>
              <w:t>–</w:t>
            </w:r>
            <w:r w:rsidRPr="00B429F9">
              <w:rPr>
                <w:lang w:val="en-US" w:eastAsia="zh-CN"/>
              </w:rPr>
              <w:tab/>
            </w:r>
            <w:r>
              <w:rPr>
                <w:rFonts w:hint="eastAsia"/>
                <w:lang w:val="en-US" w:eastAsia="zh-CN"/>
              </w:rPr>
              <w:t>如对某些用户提供免费服务等当地惯例</w:t>
            </w:r>
            <w:r>
              <w:rPr>
                <w:lang w:val="en-US" w:eastAsia="zh-CN"/>
              </w:rPr>
              <w:t>/</w:t>
            </w:r>
            <w:r w:rsidRPr="00334454">
              <w:rPr>
                <w:rFonts w:hint="eastAsia"/>
                <w:lang w:val="en-US" w:eastAsia="zh-CN"/>
              </w:rPr>
              <w:t>习惯</w:t>
            </w:r>
            <w:r>
              <w:rPr>
                <w:rFonts w:hint="eastAsia"/>
                <w:lang w:val="en-US" w:eastAsia="zh-CN"/>
              </w:rPr>
              <w:t>的存在，这些惯例</w:t>
            </w:r>
            <w:r>
              <w:rPr>
                <w:lang w:val="en-US" w:eastAsia="zh-CN"/>
              </w:rPr>
              <w:t>/</w:t>
            </w:r>
            <w:r w:rsidRPr="00334454">
              <w:rPr>
                <w:rFonts w:hint="eastAsia"/>
                <w:lang w:val="en-US" w:eastAsia="zh-CN"/>
              </w:rPr>
              <w:t>习惯</w:t>
            </w:r>
            <w:r>
              <w:rPr>
                <w:rFonts w:hint="eastAsia"/>
                <w:lang w:val="en-US" w:eastAsia="zh-CN"/>
              </w:rPr>
              <w:t>会降低运营效益。</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fr-FR"/>
              </w:rPr>
            </w:pPr>
            <w:r>
              <w:rPr>
                <w:rFonts w:hint="eastAsia"/>
                <w:lang w:val="en-US" w:eastAsia="zh-CN"/>
              </w:rPr>
              <w:t>服务质量</w:t>
            </w:r>
          </w:p>
        </w:tc>
        <w:tc>
          <w:tcPr>
            <w:tcW w:w="7256" w:type="dxa"/>
            <w:vMerge/>
            <w:shd w:val="clear" w:color="auto" w:fill="auto"/>
          </w:tcPr>
          <w:p w:rsidR="001A020B" w:rsidRPr="00B429F9" w:rsidRDefault="001A020B" w:rsidP="00D42599">
            <w:pPr>
              <w:pStyle w:val="Heading2"/>
              <w:ind w:left="0" w:firstLine="0"/>
              <w:jc w:val="left"/>
              <w:rPr>
                <w:lang w:val="en-US"/>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fr-FR"/>
              </w:rPr>
            </w:pPr>
            <w:r>
              <w:rPr>
                <w:rFonts w:hint="eastAsia"/>
                <w:lang w:val="en-US" w:eastAsia="zh-CN"/>
              </w:rPr>
              <w:t>参与提供普通服务</w:t>
            </w:r>
          </w:p>
        </w:tc>
        <w:tc>
          <w:tcPr>
            <w:tcW w:w="7256" w:type="dxa"/>
            <w:vMerge/>
            <w:shd w:val="clear" w:color="auto" w:fill="auto"/>
          </w:tcPr>
          <w:p w:rsidR="001A020B" w:rsidRPr="00B429F9" w:rsidRDefault="001A020B" w:rsidP="00D42599">
            <w:pPr>
              <w:pStyle w:val="Heading2"/>
              <w:ind w:left="0" w:firstLine="0"/>
              <w:jc w:val="left"/>
              <w:rPr>
                <w:lang w:val="en-US"/>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zh-CN"/>
              </w:rPr>
            </w:pPr>
            <w:r>
              <w:rPr>
                <w:rFonts w:hint="eastAsia"/>
                <w:lang w:val="en-US" w:eastAsia="zh-CN"/>
              </w:rPr>
              <w:t>参与电信领域研究和开发</w:t>
            </w:r>
          </w:p>
        </w:tc>
        <w:tc>
          <w:tcPr>
            <w:tcW w:w="7256" w:type="dxa"/>
            <w:vMerge/>
            <w:shd w:val="clear" w:color="auto" w:fill="auto"/>
          </w:tcPr>
          <w:p w:rsidR="001A020B" w:rsidRPr="00B429F9" w:rsidRDefault="001A020B" w:rsidP="00D42599">
            <w:pPr>
              <w:pStyle w:val="Heading2"/>
              <w:ind w:left="0" w:firstLine="0"/>
              <w:jc w:val="left"/>
              <w:rPr>
                <w:lang w:val="en-US" w:eastAsia="zh-CN"/>
              </w:rPr>
            </w:pPr>
          </w:p>
        </w:tc>
      </w:tr>
      <w:tr w:rsidR="001A020B" w:rsidRPr="00B429F9" w:rsidTr="00EC47AE">
        <w:trPr>
          <w:jc w:val="center"/>
        </w:trPr>
        <w:tc>
          <w:tcPr>
            <w:tcW w:w="6945" w:type="dxa"/>
            <w:shd w:val="clear" w:color="auto" w:fill="auto"/>
          </w:tcPr>
          <w:p w:rsidR="001A020B" w:rsidRPr="00640435" w:rsidRDefault="00C93F32" w:rsidP="00D42599">
            <w:pPr>
              <w:pStyle w:val="Tabletext"/>
              <w:jc w:val="left"/>
              <w:rPr>
                <w:bCs/>
                <w:lang w:eastAsia="zh-CN"/>
              </w:rPr>
            </w:pPr>
            <w:r>
              <w:rPr>
                <w:rFonts w:hint="eastAsia"/>
                <w:lang w:val="en-US" w:eastAsia="zh-CN"/>
              </w:rPr>
              <w:t>其他</w:t>
            </w:r>
            <w:r w:rsidR="001A020B">
              <w:rPr>
                <w:rFonts w:hint="eastAsia"/>
                <w:lang w:val="en-US" w:eastAsia="zh-CN"/>
              </w:rPr>
              <w:t>义务</w:t>
            </w:r>
            <w:r w:rsidR="00117E79">
              <w:rPr>
                <w:rFonts w:hint="eastAsia"/>
                <w:lang w:eastAsia="zh-CN"/>
              </w:rPr>
              <w:t>(</w:t>
            </w:r>
            <w:r w:rsidR="00AD147B">
              <w:rPr>
                <w:rFonts w:hint="eastAsia"/>
                <w:lang w:val="en-US" w:eastAsia="zh-CN"/>
              </w:rPr>
              <w:t>对某些号码的</w:t>
            </w:r>
            <w:r w:rsidR="001A020B">
              <w:rPr>
                <w:rFonts w:hint="eastAsia"/>
                <w:lang w:val="en-US" w:eastAsia="zh-CN"/>
              </w:rPr>
              <w:t>免费呼叫、号码可携带性、</w:t>
            </w:r>
            <w:r w:rsidR="001A020B" w:rsidRPr="00640435">
              <w:rPr>
                <w:rFonts w:hint="eastAsia"/>
                <w:lang w:eastAsia="zh-CN"/>
              </w:rPr>
              <w:t>……</w:t>
            </w:r>
            <w:r w:rsidR="00117E79">
              <w:rPr>
                <w:rFonts w:hint="eastAsia"/>
                <w:lang w:eastAsia="zh-CN"/>
              </w:rPr>
              <w:t>)</w:t>
            </w:r>
          </w:p>
        </w:tc>
        <w:tc>
          <w:tcPr>
            <w:tcW w:w="7256" w:type="dxa"/>
            <w:vMerge/>
            <w:shd w:val="clear" w:color="auto" w:fill="auto"/>
          </w:tcPr>
          <w:p w:rsidR="001A020B" w:rsidRPr="00640435" w:rsidRDefault="001A020B" w:rsidP="00D42599">
            <w:pPr>
              <w:pStyle w:val="Heading2"/>
              <w:ind w:left="0" w:firstLine="0"/>
              <w:jc w:val="left"/>
              <w:rPr>
                <w:lang w:eastAsia="zh-CN"/>
              </w:rPr>
            </w:pPr>
          </w:p>
        </w:tc>
      </w:tr>
    </w:tbl>
    <w:p w:rsidR="004A4E59" w:rsidRPr="001A020B" w:rsidRDefault="004A4E59" w:rsidP="004A4E59">
      <w:pPr>
        <w:pStyle w:val="Heading2"/>
        <w:rPr>
          <w:lang w:eastAsia="zh-CN"/>
        </w:rPr>
        <w:sectPr w:rsidR="004A4E59" w:rsidRPr="001A020B" w:rsidSect="004A286A">
          <w:headerReference w:type="even" r:id="rId20"/>
          <w:headerReference w:type="default" r:id="rId21"/>
          <w:footerReference w:type="default" r:id="rId22"/>
          <w:pgSz w:w="16834" w:h="11913" w:orient="landscape" w:code="9"/>
          <w:pgMar w:top="1134" w:right="1418" w:bottom="907" w:left="1134" w:header="720" w:footer="284" w:gutter="0"/>
          <w:paperSrc w:first="15" w:other="15"/>
          <w:cols w:space="720"/>
        </w:sectPr>
      </w:pPr>
    </w:p>
    <w:p w:rsidR="00675203" w:rsidRPr="00CB6CBA" w:rsidRDefault="00675203" w:rsidP="00DD2571">
      <w:pPr>
        <w:pStyle w:val="Heading2"/>
        <w:spacing w:before="0" w:line="360" w:lineRule="atLeast"/>
        <w:rPr>
          <w:lang w:val="en-US" w:eastAsia="zh-CN"/>
        </w:rPr>
      </w:pPr>
      <w:bookmarkStart w:id="156" w:name="_Toc309886484"/>
      <w:bookmarkEnd w:id="123"/>
      <w:bookmarkEnd w:id="124"/>
      <w:bookmarkEnd w:id="125"/>
      <w:bookmarkEnd w:id="126"/>
      <w:bookmarkEnd w:id="127"/>
      <w:bookmarkEnd w:id="128"/>
      <w:bookmarkEnd w:id="129"/>
      <w:bookmarkEnd w:id="130"/>
      <w:bookmarkEnd w:id="131"/>
      <w:bookmarkEnd w:id="132"/>
      <w:r w:rsidRPr="00CB6CBA">
        <w:rPr>
          <w:lang w:val="en-US" w:eastAsia="zh-CN"/>
        </w:rPr>
        <w:lastRenderedPageBreak/>
        <w:t>3.5</w:t>
      </w:r>
      <w:r w:rsidRPr="00CB6CBA">
        <w:rPr>
          <w:lang w:val="en-US" w:eastAsia="zh-CN"/>
        </w:rPr>
        <w:tab/>
      </w:r>
      <w:bookmarkEnd w:id="156"/>
      <w:r w:rsidR="00F14A89">
        <w:rPr>
          <w:rFonts w:hint="eastAsia"/>
          <w:lang w:val="en-US" w:eastAsia="zh-CN"/>
        </w:rPr>
        <w:t>小结</w:t>
      </w:r>
    </w:p>
    <w:p w:rsidR="004A4E59" w:rsidRPr="00CB6CBA" w:rsidRDefault="00675203" w:rsidP="00B02A1E">
      <w:pPr>
        <w:pStyle w:val="StyleLinespacingAtleast18ptFirstline2ch"/>
        <w:ind w:firstLine="480"/>
        <w:rPr>
          <w:lang w:val="en-US" w:eastAsia="zh-CN"/>
        </w:rPr>
      </w:pPr>
      <w:r>
        <w:rPr>
          <w:rFonts w:hint="eastAsia"/>
          <w:lang w:val="en-US" w:eastAsia="zh-CN"/>
        </w:rPr>
        <w:t>在某些主管部门进行的研究中，无线电通信的使用以及新业务的开发对国家经济的价值都用经济效益表示。</w:t>
      </w:r>
      <w:r w:rsidRPr="00DB5846">
        <w:rPr>
          <w:rFonts w:hint="eastAsia"/>
          <w:lang w:val="en-US" w:eastAsia="zh-CN"/>
        </w:rPr>
        <w:t>在过去</w:t>
      </w:r>
      <w:r>
        <w:rPr>
          <w:rFonts w:hint="eastAsia"/>
          <w:lang w:val="en-US" w:eastAsia="zh-CN"/>
        </w:rPr>
        <w:t>，因未认识到无线电通信对国家的经济贡献，且未掌握分析</w:t>
      </w:r>
      <w:r w:rsidRPr="00DB5846">
        <w:rPr>
          <w:rFonts w:hint="eastAsia"/>
          <w:lang w:val="en-US" w:eastAsia="zh-CN"/>
        </w:rPr>
        <w:t>方法</w:t>
      </w:r>
      <w:r>
        <w:rPr>
          <w:rFonts w:hint="eastAsia"/>
          <w:lang w:val="en-US" w:eastAsia="zh-CN"/>
        </w:rPr>
        <w:t>，所以未对其效益进行分析以获得与频谱管理相关的信息。本报告介绍了量化经济效益的技术，并能向频谱管理者提供以前不能获得的信息。在做出与频率指配相关的决策时可以予以这些信息，并用它们评估频谱管理决策的有效性。此外，也可使用经济效益分析论证频谱管理融资的</w:t>
      </w:r>
      <w:r w:rsidRPr="00BA457E">
        <w:rPr>
          <w:rFonts w:hint="eastAsia"/>
          <w:lang w:val="en-US" w:eastAsia="zh-CN"/>
        </w:rPr>
        <w:t>合理性</w:t>
      </w:r>
      <w:r>
        <w:rPr>
          <w:rFonts w:hint="eastAsia"/>
          <w:lang w:val="en-US" w:eastAsia="zh-CN"/>
        </w:rPr>
        <w:t>。有效的频谱管理对于保持无线电频谱接入以及无线电可为国家带来的利益至关重要。</w:t>
      </w:r>
    </w:p>
    <w:p w:rsidR="003A0697" w:rsidRDefault="003A0697" w:rsidP="00DD2571">
      <w:pPr>
        <w:spacing w:line="360" w:lineRule="atLeast"/>
        <w:rPr>
          <w:lang w:val="en-US" w:eastAsia="zh-CN"/>
        </w:rPr>
      </w:pPr>
      <w:bookmarkStart w:id="157" w:name="_Toc459746696"/>
      <w:bookmarkStart w:id="158" w:name="_Toc459792629"/>
      <w:bookmarkStart w:id="159" w:name="_Toc459793796"/>
      <w:bookmarkStart w:id="160" w:name="_Toc459793938"/>
      <w:bookmarkStart w:id="161" w:name="_Toc459970410"/>
    </w:p>
    <w:p w:rsidR="006226A4" w:rsidRDefault="006226A4" w:rsidP="00DD2571">
      <w:pPr>
        <w:spacing w:line="360" w:lineRule="atLeast"/>
        <w:rPr>
          <w:lang w:val="en-US" w:eastAsia="zh-CN"/>
        </w:rPr>
      </w:pPr>
    </w:p>
    <w:p w:rsidR="004A4E59" w:rsidRPr="00CB6CBA" w:rsidRDefault="0047161B" w:rsidP="00DD2571">
      <w:pPr>
        <w:pStyle w:val="ChapNo"/>
        <w:spacing w:line="360" w:lineRule="atLeast"/>
        <w:rPr>
          <w:lang w:val="en-US" w:eastAsia="zh-CN"/>
        </w:rPr>
      </w:pPr>
      <w:bookmarkStart w:id="162" w:name="_Toc309886485"/>
      <w:bookmarkEnd w:id="157"/>
      <w:bookmarkEnd w:id="158"/>
      <w:bookmarkEnd w:id="159"/>
      <w:bookmarkEnd w:id="160"/>
      <w:bookmarkEnd w:id="161"/>
      <w:r w:rsidRPr="00125DFF">
        <w:rPr>
          <w:rFonts w:hint="eastAsia"/>
          <w:bCs/>
          <w:lang w:val="en-US" w:eastAsia="zh-CN"/>
        </w:rPr>
        <w:t>第</w:t>
      </w:r>
      <w:r w:rsidRPr="00125DFF">
        <w:rPr>
          <w:bCs/>
          <w:lang w:val="en-US" w:eastAsia="zh-CN"/>
        </w:rPr>
        <w:t>4</w:t>
      </w:r>
      <w:r w:rsidRPr="00125DFF">
        <w:rPr>
          <w:rFonts w:hint="eastAsia"/>
          <w:bCs/>
          <w:lang w:val="en-US" w:eastAsia="zh-CN"/>
        </w:rPr>
        <w:t>章</w:t>
      </w:r>
      <w:bookmarkEnd w:id="162"/>
    </w:p>
    <w:p w:rsidR="004A4E59" w:rsidRDefault="0047161B" w:rsidP="00DD2571">
      <w:pPr>
        <w:pStyle w:val="Chaptitle"/>
        <w:spacing w:line="360" w:lineRule="atLeast"/>
        <w:rPr>
          <w:lang w:val="en-US" w:eastAsia="zh-CN"/>
        </w:rPr>
      </w:pPr>
      <w:bookmarkStart w:id="163" w:name="_Toc309886486"/>
      <w:r w:rsidRPr="00125DFF">
        <w:rPr>
          <w:rFonts w:hint="eastAsia"/>
          <w:bCs/>
          <w:lang w:val="en-US" w:eastAsia="zh-CN"/>
        </w:rPr>
        <w:t>有关</w:t>
      </w:r>
      <w:r>
        <w:rPr>
          <w:rFonts w:hint="eastAsia"/>
          <w:bCs/>
          <w:lang w:val="en-US" w:eastAsia="zh-CN"/>
        </w:rPr>
        <w:t>制定</w:t>
      </w:r>
      <w:r w:rsidRPr="00125DFF">
        <w:rPr>
          <w:rFonts w:hint="eastAsia"/>
          <w:bCs/>
          <w:lang w:val="en-US" w:eastAsia="zh-CN"/>
        </w:rPr>
        <w:t>频谱费用公式和体系的</w:t>
      </w:r>
      <w:r w:rsidR="00DD2571">
        <w:rPr>
          <w:bCs/>
          <w:lang w:val="en-US" w:eastAsia="zh-CN"/>
        </w:rPr>
        <w:br/>
      </w:r>
      <w:r w:rsidRPr="00125DFF">
        <w:rPr>
          <w:rFonts w:hint="eastAsia"/>
          <w:bCs/>
          <w:lang w:val="en-US" w:eastAsia="zh-CN"/>
        </w:rPr>
        <w:t>方法论的指导原则</w:t>
      </w:r>
      <w:bookmarkEnd w:id="163"/>
    </w:p>
    <w:p w:rsidR="0047161B" w:rsidRPr="00764506" w:rsidRDefault="0047161B" w:rsidP="00DD2571">
      <w:pPr>
        <w:pStyle w:val="Heading2"/>
        <w:spacing w:line="360" w:lineRule="atLeast"/>
        <w:rPr>
          <w:lang w:val="en-US" w:eastAsia="zh-CN"/>
        </w:rPr>
      </w:pPr>
      <w:bookmarkStart w:id="164" w:name="_Toc309886487"/>
      <w:bookmarkStart w:id="165" w:name="_Toc394386008"/>
      <w:bookmarkStart w:id="166" w:name="_Toc394386095"/>
      <w:bookmarkStart w:id="167" w:name="_Toc395503199"/>
      <w:bookmarkStart w:id="168" w:name="_Toc459746698"/>
      <w:bookmarkStart w:id="169" w:name="_Toc459792631"/>
      <w:bookmarkStart w:id="170" w:name="_Toc459793798"/>
      <w:bookmarkStart w:id="171" w:name="_Toc459793940"/>
      <w:bookmarkStart w:id="172" w:name="_Toc459970412"/>
      <w:bookmarkStart w:id="173" w:name="_Toc497033172"/>
      <w:bookmarkStart w:id="174" w:name="_Toc497033970"/>
      <w:r w:rsidRPr="00CB6CBA">
        <w:rPr>
          <w:lang w:val="en-US" w:eastAsia="zh-CN"/>
        </w:rPr>
        <w:t>4.1</w:t>
      </w:r>
      <w:r w:rsidRPr="00CB6CBA">
        <w:rPr>
          <w:lang w:val="en-US" w:eastAsia="zh-CN"/>
        </w:rPr>
        <w:tab/>
      </w:r>
      <w:r>
        <w:rPr>
          <w:rFonts w:hint="eastAsia"/>
          <w:lang w:val="en-US" w:eastAsia="zh-CN"/>
        </w:rPr>
        <w:t>公式</w:t>
      </w:r>
      <w:r w:rsidRPr="00764506">
        <w:rPr>
          <w:rFonts w:hint="eastAsia"/>
          <w:lang w:val="en-US" w:eastAsia="zh-CN"/>
        </w:rPr>
        <w:t>推导</w:t>
      </w:r>
      <w:bookmarkEnd w:id="164"/>
    </w:p>
    <w:p w:rsidR="0047161B" w:rsidRDefault="0047161B" w:rsidP="00B02A1E">
      <w:pPr>
        <w:pStyle w:val="StyleLinespacingAtleast18ptFirstline2ch"/>
        <w:ind w:firstLine="480"/>
        <w:rPr>
          <w:lang w:val="en-US" w:eastAsia="zh-CN"/>
        </w:rPr>
      </w:pPr>
      <w:r>
        <w:rPr>
          <w:rFonts w:hint="eastAsia"/>
          <w:lang w:val="en-US" w:eastAsia="zh-CN"/>
        </w:rPr>
        <w:t>为了便于定价，需推导出能有效运算的公式。在</w:t>
      </w:r>
      <w:r w:rsidRPr="00764506">
        <w:rPr>
          <w:rFonts w:hint="eastAsia"/>
          <w:lang w:val="en-US" w:eastAsia="zh-CN"/>
        </w:rPr>
        <w:t>推导</w:t>
      </w:r>
      <w:r>
        <w:rPr>
          <w:rFonts w:hint="eastAsia"/>
          <w:lang w:val="en-US" w:eastAsia="zh-CN"/>
        </w:rPr>
        <w:t>这些公式时，建议主管部门就相应的技术参数和所要使用标准的定义征询无线电行业，例如，高度拥挤的地理地区和频段。频谱定价公式需公平、客观、透明和简单。这些公式务必简单，否则难于会运算和维护。征询也有助于保证这些参数适用于其业务和解决对高利用率地区定义的争议。因征询过程可让频谱定价程序的</w:t>
      </w:r>
      <w:r w:rsidR="00C93F32">
        <w:rPr>
          <w:rFonts w:hint="eastAsia"/>
          <w:lang w:val="en-US" w:eastAsia="zh-CN"/>
        </w:rPr>
        <w:t>制定</w:t>
      </w:r>
      <w:r>
        <w:rPr>
          <w:rFonts w:hint="eastAsia"/>
          <w:lang w:val="en-US" w:eastAsia="zh-CN"/>
        </w:rPr>
        <w:t>更具透明性，所以它对用户也很重要。</w:t>
      </w:r>
    </w:p>
    <w:p w:rsidR="0047161B" w:rsidRDefault="0047161B" w:rsidP="00B02A1E">
      <w:pPr>
        <w:pStyle w:val="StyleLinespacingAtleast18ptFirstline2ch"/>
        <w:ind w:firstLine="480"/>
        <w:rPr>
          <w:lang w:val="en-US" w:eastAsia="zh-CN"/>
        </w:rPr>
      </w:pPr>
      <w:r>
        <w:rPr>
          <w:rFonts w:hint="eastAsia"/>
          <w:lang w:val="en-US" w:eastAsia="zh-CN"/>
        </w:rPr>
        <w:t>如果为了引入频谱定价机制需要开发新的软件，则需在其使用过程中对软件进行测试并培训员工。如果主管部门以前从未对频谱执照收费，这显得尤其重要。收费水平的设定对频谱定价机制的运作至关重要发，在收费水平方面，对频谱使用程度高和使用程度低的地方应相应区别对待。</w:t>
      </w:r>
    </w:p>
    <w:p w:rsidR="0047161B" w:rsidRPr="00CB6CBA" w:rsidRDefault="0047161B" w:rsidP="00DD2571">
      <w:pPr>
        <w:pStyle w:val="Heading2"/>
        <w:spacing w:line="360" w:lineRule="atLeast"/>
        <w:rPr>
          <w:bCs/>
          <w:lang w:val="en-US" w:eastAsia="zh-CN"/>
        </w:rPr>
      </w:pPr>
      <w:bookmarkStart w:id="175" w:name="_Toc309886488"/>
      <w:r w:rsidRPr="00CB6CBA">
        <w:rPr>
          <w:lang w:val="en-US" w:eastAsia="zh-CN"/>
        </w:rPr>
        <w:t>4.2</w:t>
      </w:r>
      <w:r w:rsidRPr="00CB6CBA">
        <w:rPr>
          <w:lang w:val="en-US" w:eastAsia="zh-CN"/>
        </w:rPr>
        <w:tab/>
      </w:r>
      <w:r>
        <w:rPr>
          <w:rFonts w:hint="eastAsia"/>
          <w:lang w:val="en-US" w:eastAsia="zh-CN"/>
        </w:rPr>
        <w:t>有关</w:t>
      </w:r>
      <w:r>
        <w:rPr>
          <w:rFonts w:hint="eastAsia"/>
          <w:bCs/>
          <w:lang w:val="en-US" w:eastAsia="zh-CN"/>
        </w:rPr>
        <w:t>制定</w:t>
      </w:r>
      <w:r>
        <w:rPr>
          <w:rFonts w:hint="eastAsia"/>
          <w:lang w:val="en-US" w:eastAsia="zh-CN"/>
        </w:rPr>
        <w:t>行政管理费用</w:t>
      </w:r>
      <w:r w:rsidR="00117E79">
        <w:rPr>
          <w:rFonts w:hint="eastAsia"/>
          <w:lang w:val="en-US" w:eastAsia="zh-CN"/>
        </w:rPr>
        <w:t>(</w:t>
      </w:r>
      <w:r>
        <w:rPr>
          <w:rFonts w:hint="eastAsia"/>
          <w:lang w:val="en-US" w:eastAsia="zh-CN"/>
        </w:rPr>
        <w:t>或管理费</w:t>
      </w:r>
      <w:r w:rsidR="00117E79">
        <w:rPr>
          <w:rFonts w:hint="eastAsia"/>
          <w:lang w:val="en-US" w:eastAsia="zh-CN"/>
        </w:rPr>
        <w:t>)</w:t>
      </w:r>
      <w:r>
        <w:rPr>
          <w:rFonts w:hint="eastAsia"/>
          <w:lang w:val="en-US" w:eastAsia="zh-CN"/>
        </w:rPr>
        <w:t>的指导原则</w:t>
      </w:r>
      <w:bookmarkEnd w:id="175"/>
    </w:p>
    <w:p w:rsidR="0047161B" w:rsidRPr="00CB6CBA" w:rsidRDefault="0047161B" w:rsidP="00DD2571">
      <w:pPr>
        <w:pStyle w:val="Heading3"/>
        <w:spacing w:line="360" w:lineRule="atLeast"/>
        <w:rPr>
          <w:lang w:val="en-US" w:eastAsia="zh-CN"/>
        </w:rPr>
      </w:pPr>
      <w:bookmarkStart w:id="176" w:name="_Toc309886489"/>
      <w:r w:rsidRPr="00CB6CBA">
        <w:rPr>
          <w:lang w:val="en-US" w:eastAsia="zh-CN"/>
        </w:rPr>
        <w:t>4.2.1</w:t>
      </w:r>
      <w:r w:rsidRPr="00CB6CBA">
        <w:rPr>
          <w:lang w:val="en-US" w:eastAsia="zh-CN"/>
        </w:rPr>
        <w:tab/>
      </w:r>
      <w:r>
        <w:rPr>
          <w:rFonts w:hint="eastAsia"/>
          <w:lang w:val="en-US" w:eastAsia="zh-CN"/>
        </w:rPr>
        <w:t>遵守原则和一般方法</w:t>
      </w:r>
      <w:bookmarkEnd w:id="176"/>
    </w:p>
    <w:p w:rsidR="0047161B" w:rsidRPr="00CB6CBA" w:rsidRDefault="0047161B" w:rsidP="00B02A1E">
      <w:pPr>
        <w:pStyle w:val="StyleLinespacingAtleast18ptFirstline2ch"/>
        <w:ind w:firstLine="480"/>
        <w:rPr>
          <w:lang w:val="en-US" w:eastAsia="zh-CN"/>
        </w:rPr>
      </w:pPr>
      <w:r>
        <w:rPr>
          <w:rFonts w:hint="eastAsia"/>
          <w:lang w:val="en-US" w:eastAsia="zh-CN"/>
        </w:rPr>
        <w:t>管理费应包括以下所有成本：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与频谱规划、管理和监控有关的活动的成本；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主管部门或频谱授权实体进行的活动的成本；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sidR="00195089">
        <w:rPr>
          <w:rFonts w:hint="eastAsia"/>
          <w:lang w:val="en-US" w:eastAsia="zh-CN"/>
        </w:rPr>
        <w:t>因频谱私人占用所产生的成本。</w:t>
      </w:r>
    </w:p>
    <w:p w:rsidR="0047161B" w:rsidRPr="00CB6CBA" w:rsidRDefault="0047161B" w:rsidP="00B02A1E">
      <w:pPr>
        <w:pStyle w:val="StyleLinespacingAtleast18ptFirstline2ch"/>
        <w:ind w:firstLine="480"/>
        <w:rPr>
          <w:lang w:val="en-US" w:eastAsia="zh-CN"/>
        </w:rPr>
      </w:pPr>
      <w:r>
        <w:rPr>
          <w:rFonts w:hint="eastAsia"/>
          <w:lang w:val="en-US" w:eastAsia="zh-CN"/>
        </w:rPr>
        <w:t>下文中的此类费用都统称为“管理成本”。管理职能包括与执照核发和频谱使用授权以及相应费用</w:t>
      </w:r>
      <w:r w:rsidR="00C93F32">
        <w:rPr>
          <w:rFonts w:hint="eastAsia"/>
          <w:lang w:val="en-US" w:eastAsia="zh-CN"/>
        </w:rPr>
        <w:t>制定</w:t>
      </w:r>
      <w:r>
        <w:rPr>
          <w:rFonts w:hint="eastAsia"/>
          <w:lang w:val="en-US" w:eastAsia="zh-CN"/>
        </w:rPr>
        <w:t>和征收有关的活动。管理成本由与上述活动对应的员工成本、运营成本、建</w:t>
      </w:r>
      <w:r>
        <w:rPr>
          <w:rFonts w:hint="eastAsia"/>
          <w:lang w:val="en-US" w:eastAsia="zh-CN"/>
        </w:rPr>
        <w:lastRenderedPageBreak/>
        <w:t>筑物与设备成本</w:t>
      </w:r>
      <w:r w:rsidR="00117E79">
        <w:rPr>
          <w:rFonts w:hint="eastAsia"/>
          <w:lang w:val="en-US" w:eastAsia="zh-CN"/>
        </w:rPr>
        <w:t>(</w:t>
      </w:r>
      <w:r w:rsidRPr="002962B3">
        <w:rPr>
          <w:rFonts w:hint="eastAsia"/>
          <w:lang w:val="en-US" w:eastAsia="zh-CN"/>
        </w:rPr>
        <w:t>摊销</w:t>
      </w:r>
      <w:r w:rsidR="00117E79">
        <w:rPr>
          <w:rFonts w:hint="eastAsia"/>
          <w:lang w:val="en-US" w:eastAsia="zh-CN"/>
        </w:rPr>
        <w:t>)</w:t>
      </w:r>
      <w:r>
        <w:rPr>
          <w:rFonts w:hint="eastAsia"/>
          <w:lang w:val="en-US" w:eastAsia="zh-CN"/>
        </w:rPr>
        <w:t>组成。例如，以下实体的大部分或小部分工作都频谱相关，因此在</w:t>
      </w:r>
      <w:r w:rsidR="00C93F32">
        <w:rPr>
          <w:rFonts w:hint="eastAsia"/>
          <w:lang w:val="en-US" w:eastAsia="zh-CN"/>
        </w:rPr>
        <w:t>制定</w:t>
      </w:r>
      <w:r>
        <w:rPr>
          <w:rFonts w:hint="eastAsia"/>
          <w:lang w:val="en-US" w:eastAsia="zh-CN"/>
        </w:rPr>
        <w:t>管理费时应考虑在内：频谱管理者、电信市场监管者、负责</w:t>
      </w:r>
      <w:r w:rsidRPr="00CC119C">
        <w:rPr>
          <w:rFonts w:hint="eastAsia"/>
          <w:lang w:val="en-US" w:eastAsia="zh-CN"/>
        </w:rPr>
        <w:t>广播和电视</w:t>
      </w:r>
      <w:r>
        <w:rPr>
          <w:rFonts w:hint="eastAsia"/>
          <w:lang w:val="en-US" w:eastAsia="zh-CN"/>
        </w:rPr>
        <w:t>的实体、广播、</w:t>
      </w:r>
      <w:r w:rsidRPr="00CC119C">
        <w:rPr>
          <w:rFonts w:hint="eastAsia"/>
          <w:lang w:val="en-US" w:eastAsia="zh-CN"/>
        </w:rPr>
        <w:t>电视</w:t>
      </w:r>
      <w:r>
        <w:rPr>
          <w:rFonts w:hint="eastAsia"/>
          <w:lang w:val="en-US" w:eastAsia="zh-CN"/>
        </w:rPr>
        <w:t>和电信的负责部门和外交部。收费水平一般是每年</w:t>
      </w:r>
      <w:r w:rsidR="00C93F32">
        <w:rPr>
          <w:rFonts w:hint="eastAsia"/>
          <w:lang w:val="en-US" w:eastAsia="zh-CN"/>
        </w:rPr>
        <w:t>制定</w:t>
      </w:r>
      <w:r>
        <w:rPr>
          <w:rFonts w:hint="eastAsia"/>
          <w:lang w:val="en-US" w:eastAsia="zh-CN"/>
        </w:rPr>
        <w:t>一次。如果频谱使用期限不足一年，则应</w:t>
      </w:r>
      <w:r w:rsidRPr="00EC47AE">
        <w:rPr>
          <w:rFonts w:ascii="STKaiti" w:eastAsia="STKaiti" w:hAnsi="STKaiti" w:hint="eastAsia"/>
          <w:iCs/>
          <w:lang w:val="en-US" w:eastAsia="zh-CN"/>
        </w:rPr>
        <w:t>按比例</w:t>
      </w:r>
      <w:r>
        <w:rPr>
          <w:rFonts w:hint="eastAsia"/>
          <w:lang w:val="en-US" w:eastAsia="zh-CN"/>
        </w:rPr>
        <w:t>计算收费金额。如果它们达不到最低征缴</w:t>
      </w:r>
      <w:r w:rsidRPr="00302696">
        <w:rPr>
          <w:rFonts w:hint="eastAsia"/>
          <w:lang w:val="en-US" w:eastAsia="zh-CN"/>
        </w:rPr>
        <w:t>率</w:t>
      </w:r>
      <w:r>
        <w:rPr>
          <w:rFonts w:hint="eastAsia"/>
          <w:lang w:val="en-US" w:eastAsia="zh-CN"/>
        </w:rPr>
        <w:t>，则应按后者收费</w:t>
      </w:r>
      <w:r w:rsidR="00117E79">
        <w:rPr>
          <w:rFonts w:hint="eastAsia"/>
          <w:lang w:val="en-US" w:eastAsia="zh-CN"/>
        </w:rPr>
        <w:t>(</w:t>
      </w:r>
      <w:r>
        <w:rPr>
          <w:rFonts w:hint="eastAsia"/>
          <w:lang w:val="en-US" w:eastAsia="zh-CN"/>
        </w:rPr>
        <w:t>最低征缴率是一个</w:t>
      </w:r>
      <w:r w:rsidRPr="00302696">
        <w:rPr>
          <w:rFonts w:hint="eastAsia"/>
          <w:lang w:val="en-US" w:eastAsia="zh-CN"/>
        </w:rPr>
        <w:t>临界值</w:t>
      </w:r>
      <w:r>
        <w:rPr>
          <w:rFonts w:hint="eastAsia"/>
          <w:lang w:val="en-US" w:eastAsia="zh-CN"/>
        </w:rPr>
        <w:t>。低于此</w:t>
      </w:r>
      <w:r w:rsidRPr="00302696">
        <w:rPr>
          <w:rFonts w:hint="eastAsia"/>
          <w:lang w:val="en-US" w:eastAsia="zh-CN"/>
        </w:rPr>
        <w:t>临界值</w:t>
      </w:r>
      <w:r>
        <w:rPr>
          <w:rFonts w:hint="eastAsia"/>
          <w:lang w:val="en-US" w:eastAsia="zh-CN"/>
        </w:rPr>
        <w:t>时收费成本将高于费用本身</w:t>
      </w:r>
      <w:r w:rsidR="00117E79">
        <w:rPr>
          <w:rFonts w:hint="eastAsia"/>
          <w:lang w:val="en-US" w:eastAsia="zh-CN"/>
        </w:rPr>
        <w:t>)</w:t>
      </w:r>
      <w:r>
        <w:rPr>
          <w:rFonts w:hint="eastAsia"/>
          <w:lang w:val="en-US" w:eastAsia="zh-CN"/>
        </w:rPr>
        <w:t>。每年可征收的管理费总额应尽可能接近年度总管理成本。因此，为了便于分摊到所有指配或分配频率用户，需对年管理成本进行评估。可通过合适的成本核算机制较为准确地计算管理成本。在每个日历或财政年度的年末，如果付费金额和实际记录的管理成本之间存在较大偏差，建议采用简单的分摊规则，并尽可能代表对各类缴费者所进行的管理工作。</w:t>
      </w:r>
    </w:p>
    <w:p w:rsidR="0047161B" w:rsidRPr="00CB6CBA" w:rsidRDefault="0047161B" w:rsidP="00DD2571">
      <w:pPr>
        <w:pStyle w:val="Heading3"/>
        <w:spacing w:line="360" w:lineRule="atLeast"/>
        <w:rPr>
          <w:lang w:val="en-US" w:eastAsia="zh-CN"/>
        </w:rPr>
      </w:pPr>
      <w:bookmarkStart w:id="177" w:name="_Toc309886490"/>
      <w:r w:rsidRPr="00CB6CBA">
        <w:rPr>
          <w:lang w:val="en-US" w:eastAsia="zh-CN"/>
        </w:rPr>
        <w:t>4.2.2</w:t>
      </w:r>
      <w:r w:rsidRPr="00CB6CBA">
        <w:rPr>
          <w:lang w:val="en-US" w:eastAsia="zh-CN"/>
        </w:rPr>
        <w:tab/>
      </w:r>
      <w:r>
        <w:rPr>
          <w:rFonts w:hint="eastAsia"/>
          <w:lang w:val="en-US" w:eastAsia="zh-CN"/>
        </w:rPr>
        <w:t>管理成本分摊规则</w:t>
      </w:r>
      <w:r w:rsidR="00F14A89">
        <w:rPr>
          <w:rFonts w:hint="eastAsia"/>
          <w:lang w:val="en-US" w:eastAsia="zh-CN"/>
        </w:rPr>
        <w:t xml:space="preserve"> </w:t>
      </w:r>
      <w:r>
        <w:rPr>
          <w:rFonts w:hint="eastAsia"/>
          <w:lang w:val="en-US" w:eastAsia="zh-CN"/>
        </w:rPr>
        <w:t>—</w:t>
      </w:r>
      <w:r w:rsidR="00F14A89">
        <w:rPr>
          <w:rFonts w:hint="eastAsia"/>
          <w:lang w:val="en-US" w:eastAsia="zh-CN"/>
        </w:rPr>
        <w:t xml:space="preserve"> </w:t>
      </w:r>
      <w:r>
        <w:rPr>
          <w:rFonts w:hint="eastAsia"/>
          <w:lang w:val="en-US" w:eastAsia="zh-CN"/>
        </w:rPr>
        <w:t>例</w:t>
      </w:r>
      <w:r w:rsidRPr="00CB6CBA">
        <w:rPr>
          <w:lang w:val="en-US" w:eastAsia="zh-CN"/>
        </w:rPr>
        <w:t>1</w:t>
      </w:r>
      <w:bookmarkEnd w:id="177"/>
    </w:p>
    <w:p w:rsidR="0047161B" w:rsidRPr="00CB6CBA" w:rsidRDefault="0047161B" w:rsidP="00B02A1E">
      <w:pPr>
        <w:pStyle w:val="StyleLinespacingAtleast18ptFirstline2ch"/>
        <w:ind w:firstLine="480"/>
        <w:rPr>
          <w:lang w:val="en-US" w:eastAsia="zh-CN"/>
        </w:rPr>
      </w:pPr>
      <w:r>
        <w:rPr>
          <w:rFonts w:hint="eastAsia"/>
          <w:lang w:val="en-US" w:eastAsia="zh-CN"/>
        </w:rPr>
        <w:t>年管理成本由须缴纳管理费的用户按其各自的营业额比例分摊。</w:t>
      </w:r>
    </w:p>
    <w:p w:rsidR="0047161B" w:rsidRDefault="0047161B" w:rsidP="00B02A1E">
      <w:pPr>
        <w:pStyle w:val="StyleLinespacingAtleast18ptFirstline2ch"/>
        <w:ind w:firstLine="480"/>
        <w:rPr>
          <w:bCs/>
          <w:szCs w:val="24"/>
          <w:lang w:val="en-US" w:eastAsia="zh-CN"/>
        </w:rPr>
      </w:pPr>
      <w:r>
        <w:rPr>
          <w:rFonts w:hint="eastAsia"/>
          <w:bCs/>
          <w:iCs/>
          <w:szCs w:val="24"/>
          <w:lang w:val="en-US" w:eastAsia="zh-CN"/>
        </w:rPr>
        <w:t>因此，对于营业额为</w:t>
      </w:r>
      <w:r w:rsidRPr="00CB6CBA">
        <w:rPr>
          <w:i/>
          <w:iCs/>
          <w:lang w:val="en-US" w:eastAsia="zh-CN"/>
        </w:rPr>
        <w:t>CA</w:t>
      </w:r>
      <w:r>
        <w:rPr>
          <w:rFonts w:hint="eastAsia"/>
          <w:bCs/>
          <w:iCs/>
          <w:szCs w:val="24"/>
          <w:lang w:val="en-US" w:eastAsia="zh-CN"/>
        </w:rPr>
        <w:t>的</w:t>
      </w:r>
      <w:r>
        <w:rPr>
          <w:rFonts w:hint="eastAsia"/>
          <w:lang w:val="en-US" w:eastAsia="zh-CN"/>
        </w:rPr>
        <w:t>缴费者，当年的年管理费</w:t>
      </w:r>
      <w:r w:rsidRPr="00CB6CBA">
        <w:rPr>
          <w:i/>
          <w:iCs/>
          <w:lang w:val="en-US" w:eastAsia="zh-CN"/>
        </w:rPr>
        <w:t>Ra</w:t>
      </w:r>
      <w:r>
        <w:rPr>
          <w:rFonts w:hint="eastAsia"/>
          <w:lang w:val="en-US" w:eastAsia="zh-CN"/>
        </w:rPr>
        <w:t>等于当年的管理成本与每名缴费者当年总营业额的乘积。</w:t>
      </w:r>
    </w:p>
    <w:p w:rsidR="0047161B" w:rsidRPr="00FD2DAC" w:rsidRDefault="0047161B" w:rsidP="00B02A1E">
      <w:pPr>
        <w:pStyle w:val="StyleLinespacingAtleast18ptFirstline2ch"/>
        <w:ind w:firstLine="480"/>
        <w:rPr>
          <w:lang w:val="en-US" w:eastAsia="zh-CN"/>
        </w:rPr>
      </w:pPr>
      <w:r w:rsidRPr="00FD2DAC">
        <w:rPr>
          <w:rFonts w:hint="eastAsia"/>
          <w:lang w:val="en-US" w:eastAsia="zh-CN"/>
        </w:rPr>
        <w:t>此规则的优点是简单，它对只运营一个专用无线电网络且其工业或商业活动营业额较大但与频域无关的缴费者来说尤为苛刻，否则它们必须缴纳比所提供的服务成本高得多的费用。</w:t>
      </w:r>
    </w:p>
    <w:p w:rsidR="0047161B" w:rsidRPr="00CB6CBA" w:rsidRDefault="0047161B" w:rsidP="00DD2571">
      <w:pPr>
        <w:spacing w:line="360" w:lineRule="atLeast"/>
        <w:ind w:firstLineChars="200" w:firstLine="480"/>
        <w:rPr>
          <w:bCs/>
          <w:szCs w:val="24"/>
          <w:lang w:val="en-US" w:eastAsia="zh-CN"/>
        </w:rPr>
      </w:pPr>
      <w:r>
        <w:rPr>
          <w:rFonts w:hint="eastAsia"/>
          <w:bCs/>
          <w:szCs w:val="24"/>
          <w:lang w:val="en-US" w:eastAsia="zh-CN"/>
        </w:rPr>
        <w:t>在不能执行第</w:t>
      </w:r>
      <w:r>
        <w:rPr>
          <w:bCs/>
          <w:szCs w:val="24"/>
          <w:lang w:val="en-US" w:eastAsia="zh-CN"/>
        </w:rPr>
        <w:t>4.3</w:t>
      </w:r>
      <w:r>
        <w:rPr>
          <w:rFonts w:hint="eastAsia"/>
          <w:bCs/>
          <w:szCs w:val="24"/>
          <w:lang w:val="en-US" w:eastAsia="zh-CN"/>
        </w:rPr>
        <w:t>节中所述的规则的情况下，可使用此规则。</w:t>
      </w:r>
    </w:p>
    <w:p w:rsidR="0047161B" w:rsidRPr="00CB6CBA" w:rsidRDefault="0047161B" w:rsidP="00DD2571">
      <w:pPr>
        <w:pStyle w:val="Heading3"/>
        <w:spacing w:line="360" w:lineRule="atLeast"/>
        <w:rPr>
          <w:lang w:val="en-US" w:eastAsia="zh-CN"/>
        </w:rPr>
      </w:pPr>
      <w:bookmarkStart w:id="178" w:name="_Toc309886491"/>
      <w:r>
        <w:rPr>
          <w:lang w:val="en-US" w:eastAsia="zh-CN"/>
        </w:rPr>
        <w:t>4.2.3</w:t>
      </w:r>
      <w:r w:rsidRPr="00CB6CBA">
        <w:rPr>
          <w:lang w:val="en-US" w:eastAsia="zh-CN"/>
        </w:rPr>
        <w:tab/>
      </w:r>
      <w:r>
        <w:rPr>
          <w:rFonts w:hint="eastAsia"/>
          <w:lang w:val="en-US" w:eastAsia="zh-CN"/>
        </w:rPr>
        <w:t>管理成本分摊规则</w:t>
      </w:r>
      <w:r w:rsidR="00F14A89">
        <w:rPr>
          <w:rFonts w:hint="eastAsia"/>
          <w:lang w:val="en-US" w:eastAsia="zh-CN"/>
        </w:rPr>
        <w:t xml:space="preserve"> </w:t>
      </w:r>
      <w:r>
        <w:rPr>
          <w:rFonts w:hint="eastAsia"/>
          <w:lang w:val="en-US" w:eastAsia="zh-CN"/>
        </w:rPr>
        <w:t>—</w:t>
      </w:r>
      <w:r w:rsidR="00F14A89">
        <w:rPr>
          <w:rFonts w:hint="eastAsia"/>
          <w:lang w:val="en-US" w:eastAsia="zh-CN"/>
        </w:rPr>
        <w:t xml:space="preserve"> </w:t>
      </w:r>
      <w:r>
        <w:rPr>
          <w:rFonts w:hint="eastAsia"/>
          <w:lang w:val="en-US" w:eastAsia="zh-CN"/>
        </w:rPr>
        <w:t>例</w:t>
      </w:r>
      <w:r w:rsidRPr="00CB6CBA">
        <w:rPr>
          <w:lang w:val="en-US" w:eastAsia="zh-CN"/>
        </w:rPr>
        <w:t>2</w:t>
      </w:r>
      <w:bookmarkEnd w:id="178"/>
    </w:p>
    <w:p w:rsidR="004A4E59" w:rsidRPr="00CB6CBA" w:rsidRDefault="0047161B" w:rsidP="00B02A1E">
      <w:pPr>
        <w:pStyle w:val="StyleLinespacingAtleast18ptFirstline2ch"/>
        <w:ind w:firstLine="480"/>
        <w:rPr>
          <w:lang w:val="en-US" w:eastAsia="zh-CN"/>
        </w:rPr>
      </w:pPr>
      <w:r>
        <w:rPr>
          <w:rFonts w:hint="eastAsia"/>
          <w:lang w:val="en-US" w:eastAsia="zh-CN"/>
        </w:rPr>
        <w:t>管理成本应分别按划分给须缴纳管理费的用户的指配数和分配数比例分摊。在实践中，使用这种规则时，需计算出分别与指配频率的管理费金额</w:t>
      </w:r>
      <w:r w:rsidR="00117E79">
        <w:rPr>
          <w:rFonts w:hint="eastAsia"/>
          <w:lang w:val="en-US" w:eastAsia="zh-CN"/>
        </w:rPr>
        <w:t>(</w:t>
      </w:r>
      <w:r>
        <w:rPr>
          <w:lang w:val="en-US" w:eastAsia="zh-CN"/>
        </w:rPr>
        <w:t>G</w:t>
      </w:r>
      <w:r w:rsidR="00117E79">
        <w:rPr>
          <w:rFonts w:hint="eastAsia"/>
          <w:lang w:val="en-US" w:eastAsia="zh-CN"/>
        </w:rPr>
        <w:t>)</w:t>
      </w:r>
      <w:r>
        <w:rPr>
          <w:rFonts w:hint="eastAsia"/>
          <w:lang w:val="en-US" w:eastAsia="zh-CN"/>
        </w:rPr>
        <w:t>及所分配的</w:t>
      </w:r>
      <w:r>
        <w:rPr>
          <w:lang w:val="en-US" w:eastAsia="zh-CN"/>
        </w:rPr>
        <w:t>1 MHz</w:t>
      </w:r>
      <w:r>
        <w:rPr>
          <w:rFonts w:hint="eastAsia"/>
          <w:lang w:val="en-US" w:eastAsia="zh-CN"/>
        </w:rPr>
        <w:t>频段的管理费金额</w:t>
      </w:r>
      <w:r w:rsidR="00117E79">
        <w:rPr>
          <w:rFonts w:hint="eastAsia"/>
          <w:lang w:val="en-US" w:eastAsia="zh-CN"/>
        </w:rPr>
        <w:t>(</w:t>
      </w:r>
      <w:r>
        <w:rPr>
          <w:lang w:val="en-US" w:eastAsia="zh-CN"/>
        </w:rPr>
        <w:t>G’)</w:t>
      </w:r>
      <w:r>
        <w:rPr>
          <w:rFonts w:hint="eastAsia"/>
          <w:lang w:val="en-US" w:eastAsia="zh-CN"/>
        </w:rPr>
        <w:t>对应的两个参考</w:t>
      </w:r>
      <w:r w:rsidRPr="00EE7B1E">
        <w:rPr>
          <w:rFonts w:hint="eastAsia"/>
          <w:lang w:val="en-US" w:eastAsia="zh-CN"/>
        </w:rPr>
        <w:t>币值</w:t>
      </w:r>
      <w:r>
        <w:rPr>
          <w:rFonts w:hint="eastAsia"/>
          <w:lang w:val="en-US" w:eastAsia="zh-CN"/>
        </w:rPr>
        <w:t>。在计算</w:t>
      </w:r>
      <w:r>
        <w:rPr>
          <w:lang w:val="en-US" w:eastAsia="zh-CN"/>
        </w:rPr>
        <w:t>G</w:t>
      </w:r>
      <w:r>
        <w:rPr>
          <w:rFonts w:hint="eastAsia"/>
          <w:lang w:val="en-US" w:eastAsia="zh-CN"/>
        </w:rPr>
        <w:t>和</w:t>
      </w:r>
      <w:r>
        <w:rPr>
          <w:lang w:val="en-US" w:eastAsia="zh-CN"/>
        </w:rPr>
        <w:t>G’</w:t>
      </w:r>
      <w:r>
        <w:rPr>
          <w:rFonts w:hint="eastAsia"/>
          <w:lang w:val="en-US" w:eastAsia="zh-CN"/>
        </w:rPr>
        <w:t>时，对于指定年度，它应尽量接近以下公式：</w:t>
      </w:r>
    </w:p>
    <w:p w:rsidR="004A4E59" w:rsidRPr="00776E34" w:rsidRDefault="008F3BC6" w:rsidP="00DD2571">
      <w:pPr>
        <w:pStyle w:val="Equation"/>
        <w:spacing w:line="360" w:lineRule="atLeast"/>
        <w:jc w:val="center"/>
        <w:rPr>
          <w:lang w:val="en-US" w:eastAsia="zh-CN"/>
        </w:rPr>
      </w:pPr>
      <w:r>
        <w:rPr>
          <w:rFonts w:hint="eastAsia"/>
          <w:lang w:val="en-US" w:eastAsia="zh-CN"/>
        </w:rPr>
        <w:tab/>
      </w:r>
      <w:r w:rsidR="0047161B">
        <w:rPr>
          <w:rFonts w:hint="eastAsia"/>
          <w:lang w:val="en-US" w:eastAsia="zh-CN"/>
        </w:rPr>
        <w:t>管理成本</w:t>
      </w:r>
      <w:r>
        <w:rPr>
          <w:rFonts w:hint="eastAsia"/>
          <w:lang w:val="en-US" w:eastAsia="zh-CN"/>
        </w:rPr>
        <w:t xml:space="preserve"> </w:t>
      </w:r>
      <w:r w:rsidR="0047161B">
        <w:rPr>
          <w:rFonts w:hint="eastAsia"/>
          <w:lang w:val="en-US" w:eastAsia="zh-CN"/>
        </w:rPr>
        <w:t>＝</w:t>
      </w:r>
      <w:r>
        <w:rPr>
          <w:rFonts w:hint="eastAsia"/>
          <w:lang w:val="en-US" w:eastAsia="zh-CN"/>
        </w:rPr>
        <w:t xml:space="preserve"> </w:t>
      </w:r>
      <w:r w:rsidR="0047161B">
        <w:rPr>
          <w:rFonts w:hint="eastAsia"/>
          <w:lang w:val="en-US" w:eastAsia="zh-CN"/>
        </w:rPr>
        <w:t>全地域内指配的频率总数</w:t>
      </w:r>
      <w:r w:rsidR="0047161B" w:rsidRPr="00776E34">
        <w:rPr>
          <w:rStyle w:val="enumlev1CharCharCharCharChar"/>
          <w:lang w:val="en-US" w:eastAsia="zh-CN"/>
        </w:rPr>
        <w:t>* G</w:t>
      </w:r>
      <w:r>
        <w:rPr>
          <w:rStyle w:val="enumlev1CharCharCharCharChar"/>
          <w:rFonts w:hint="eastAsia"/>
          <w:lang w:val="en-US" w:eastAsia="zh-CN"/>
        </w:rPr>
        <w:t xml:space="preserve"> </w:t>
      </w:r>
      <w:r w:rsidR="0047161B" w:rsidRPr="00776E34">
        <w:rPr>
          <w:rStyle w:val="enumlev1CharCharCharCharChar"/>
          <w:lang w:val="en-US" w:eastAsia="zh-CN"/>
        </w:rPr>
        <w:t>+</w:t>
      </w:r>
      <w:r>
        <w:rPr>
          <w:rStyle w:val="enumlev1CharCharCharCharChar"/>
          <w:rFonts w:hint="eastAsia"/>
          <w:lang w:val="en-US" w:eastAsia="zh-CN"/>
        </w:rPr>
        <w:t xml:space="preserve"> </w:t>
      </w:r>
      <w:r w:rsidR="0047161B">
        <w:rPr>
          <w:rFonts w:hint="eastAsia"/>
          <w:lang w:val="en-US" w:eastAsia="zh-CN"/>
        </w:rPr>
        <w:t>全地域内分配的频率总数</w:t>
      </w:r>
      <w:r w:rsidR="0047161B" w:rsidRPr="00776E34">
        <w:rPr>
          <w:rStyle w:val="enumlev1CharCharCharCharChar"/>
          <w:lang w:val="en-US" w:eastAsia="zh-CN"/>
        </w:rPr>
        <w:t>* G’</w:t>
      </w:r>
      <w:r w:rsidR="004A4E59" w:rsidRPr="00776E34">
        <w:rPr>
          <w:lang w:val="en-US" w:eastAsia="zh-CN"/>
        </w:rPr>
        <w:tab/>
        <w:t>(5</w:t>
      </w:r>
      <w:r w:rsidR="00D8694B" w:rsidRPr="00D8694B">
        <w:rPr>
          <w:i/>
          <w:iCs/>
          <w:lang w:val="en-US" w:eastAsia="zh-CN"/>
        </w:rPr>
        <w:t>bis</w:t>
      </w:r>
      <w:r w:rsidR="004A4E59" w:rsidRPr="00776E34">
        <w:rPr>
          <w:lang w:val="en-US" w:eastAsia="zh-CN"/>
        </w:rPr>
        <w:t>)</w:t>
      </w:r>
    </w:p>
    <w:p w:rsidR="004A4E59" w:rsidRPr="00CB6CBA" w:rsidRDefault="0047161B" w:rsidP="00B02A1E">
      <w:pPr>
        <w:pStyle w:val="StyleLinespacingAtleast18ptFirstline2ch"/>
        <w:ind w:firstLine="480"/>
        <w:rPr>
          <w:lang w:val="en-US" w:eastAsia="zh-CN"/>
        </w:rPr>
      </w:pPr>
      <w:r>
        <w:rPr>
          <w:rFonts w:hint="eastAsia"/>
          <w:lang w:val="en-US" w:eastAsia="zh-CN"/>
        </w:rPr>
        <w:t>例如，有</w:t>
      </w:r>
      <w:r>
        <w:rPr>
          <w:lang w:val="en-US" w:eastAsia="zh-CN"/>
        </w:rPr>
        <w:t>50</w:t>
      </w:r>
      <w:r>
        <w:rPr>
          <w:rFonts w:hint="eastAsia"/>
          <w:lang w:val="en-US" w:eastAsia="zh-CN"/>
        </w:rPr>
        <w:t>个指配频率和</w:t>
      </w:r>
      <w:r>
        <w:rPr>
          <w:lang w:val="en-US" w:eastAsia="zh-CN"/>
        </w:rPr>
        <w:t>20 MHz</w:t>
      </w:r>
      <w:r>
        <w:rPr>
          <w:rFonts w:hint="eastAsia"/>
          <w:lang w:val="en-US" w:eastAsia="zh-CN"/>
        </w:rPr>
        <w:t>的分配频率的缴费者将缴纳以下管理费</w:t>
      </w:r>
      <w:r w:rsidRPr="00CB6CBA">
        <w:rPr>
          <w:i/>
          <w:iCs/>
          <w:lang w:val="en-US" w:eastAsia="zh-CN"/>
        </w:rPr>
        <w:t>Ra</w:t>
      </w:r>
      <w:r w:rsidRPr="0047161B">
        <w:rPr>
          <w:rFonts w:hint="eastAsia"/>
          <w:iCs/>
          <w:lang w:val="en-US" w:eastAsia="zh-CN"/>
        </w:rPr>
        <w:t>：</w:t>
      </w:r>
    </w:p>
    <w:p w:rsidR="006B3F4A" w:rsidRDefault="006B3F4A" w:rsidP="00DD2571">
      <w:pPr>
        <w:pStyle w:val="Blanc"/>
        <w:spacing w:line="360" w:lineRule="atLeast"/>
        <w:rPr>
          <w:lang w:eastAsia="zh-CN"/>
        </w:rPr>
      </w:pPr>
    </w:p>
    <w:p w:rsidR="004A4E59" w:rsidRDefault="00776E34" w:rsidP="00DD2571">
      <w:pPr>
        <w:pStyle w:val="Equation"/>
        <w:spacing w:line="360" w:lineRule="atLeast"/>
        <w:jc w:val="left"/>
        <w:rPr>
          <w:lang w:val="en-US" w:eastAsia="zh-CN"/>
        </w:rPr>
      </w:pPr>
      <w:r>
        <w:rPr>
          <w:i/>
          <w:iCs/>
          <w:lang w:val="en-US" w:eastAsia="zh-CN"/>
        </w:rPr>
        <w:tab/>
      </w:r>
      <w:r>
        <w:rPr>
          <w:i/>
          <w:iCs/>
          <w:lang w:val="en-US" w:eastAsia="zh-CN"/>
        </w:rPr>
        <w:tab/>
      </w:r>
      <w:r w:rsidR="004A4E59" w:rsidRPr="00CB6CBA">
        <w:rPr>
          <w:i/>
          <w:iCs/>
          <w:lang w:val="en-US" w:eastAsia="zh-CN"/>
        </w:rPr>
        <w:t xml:space="preserve">Ra </w:t>
      </w:r>
      <w:r w:rsidR="004A4E59" w:rsidRPr="00CB6CBA">
        <w:rPr>
          <w:lang w:val="en-US" w:eastAsia="zh-CN"/>
        </w:rPr>
        <w:t>= 50 * G + 20 * G’</w:t>
      </w:r>
      <w:r w:rsidR="004A4E59" w:rsidRPr="00CB6CBA">
        <w:rPr>
          <w:lang w:val="en-US" w:eastAsia="zh-CN"/>
        </w:rPr>
        <w:tab/>
        <w:t>(</w:t>
      </w:r>
      <w:r w:rsidR="004A4E59">
        <w:rPr>
          <w:lang w:val="en-US" w:eastAsia="zh-CN"/>
        </w:rPr>
        <w:t>6</w:t>
      </w:r>
      <w:r w:rsidR="004A4E59" w:rsidRPr="00CB6CBA">
        <w:rPr>
          <w:lang w:val="en-US" w:eastAsia="zh-CN"/>
        </w:rPr>
        <w:t>)</w:t>
      </w:r>
    </w:p>
    <w:p w:rsidR="0047161B" w:rsidRDefault="0047161B" w:rsidP="00B02A1E">
      <w:pPr>
        <w:pStyle w:val="StyleLinespacingAtleast18ptFirstline2ch"/>
        <w:ind w:firstLine="480"/>
        <w:rPr>
          <w:bCs/>
          <w:szCs w:val="24"/>
          <w:lang w:val="en-US" w:eastAsia="zh-CN"/>
        </w:rPr>
      </w:pPr>
      <w:r>
        <w:rPr>
          <w:rFonts w:hint="eastAsia"/>
          <w:lang w:val="en-US" w:eastAsia="zh-CN"/>
        </w:rPr>
        <w:t>在许多情况下，与频率分配相关的管理工作会大于与频率指配相关的管理工作。因此，建议在分摊管理成本时，即在计算</w:t>
      </w:r>
      <w:r>
        <w:rPr>
          <w:lang w:val="en-US" w:eastAsia="zh-CN"/>
        </w:rPr>
        <w:t>G</w:t>
      </w:r>
      <w:r>
        <w:rPr>
          <w:rFonts w:hint="eastAsia"/>
          <w:lang w:val="en-US" w:eastAsia="zh-CN"/>
        </w:rPr>
        <w:t>和</w:t>
      </w:r>
      <w:r>
        <w:rPr>
          <w:lang w:val="en-US" w:eastAsia="zh-CN"/>
        </w:rPr>
        <w:t>G’</w:t>
      </w:r>
      <w:r>
        <w:rPr>
          <w:rFonts w:hint="eastAsia"/>
          <w:lang w:val="en-US" w:eastAsia="zh-CN"/>
        </w:rPr>
        <w:t>时，应给频率划分一个更大的加权值，以将这种现象考虑在内。</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Cs/>
          <w:szCs w:val="24"/>
          <w:lang w:val="en-US" w:eastAsia="zh-CN"/>
        </w:rPr>
      </w:pPr>
      <w:r>
        <w:rPr>
          <w:bCs/>
          <w:szCs w:val="24"/>
          <w:lang w:val="en-US" w:eastAsia="zh-CN"/>
        </w:rPr>
        <w:br w:type="page"/>
      </w:r>
    </w:p>
    <w:p w:rsidR="0047161B" w:rsidRPr="004F2128" w:rsidRDefault="0047161B" w:rsidP="00DD2571">
      <w:pPr>
        <w:spacing w:line="360" w:lineRule="atLeast"/>
        <w:ind w:firstLineChars="200" w:firstLine="480"/>
        <w:rPr>
          <w:bCs/>
          <w:szCs w:val="24"/>
          <w:lang w:val="en-US" w:eastAsia="zh-CN"/>
        </w:rPr>
      </w:pPr>
      <w:r>
        <w:rPr>
          <w:rFonts w:hint="eastAsia"/>
          <w:bCs/>
          <w:szCs w:val="24"/>
          <w:lang w:val="en-US" w:eastAsia="zh-CN"/>
        </w:rPr>
        <w:lastRenderedPageBreak/>
        <w:t>通过使用合适的成本核算机制可以很容易地确定</w:t>
      </w:r>
      <w:r>
        <w:rPr>
          <w:bCs/>
          <w:szCs w:val="24"/>
          <w:lang w:val="en-US" w:eastAsia="zh-CN"/>
        </w:rPr>
        <w:t>G</w:t>
      </w:r>
      <w:r>
        <w:rPr>
          <w:rFonts w:hint="eastAsia"/>
          <w:bCs/>
          <w:szCs w:val="24"/>
          <w:lang w:val="en-US" w:eastAsia="zh-CN"/>
        </w:rPr>
        <w:t>和</w:t>
      </w:r>
      <w:r>
        <w:rPr>
          <w:bCs/>
          <w:szCs w:val="24"/>
          <w:lang w:val="en-US" w:eastAsia="zh-CN"/>
        </w:rPr>
        <w:t>G’</w:t>
      </w:r>
      <w:r>
        <w:rPr>
          <w:rFonts w:hint="eastAsia"/>
          <w:bCs/>
          <w:szCs w:val="24"/>
          <w:lang w:val="en-US" w:eastAsia="zh-CN"/>
        </w:rPr>
        <w:t>的值。因所需的管理工作随指配频率数和划分给指定缴纳者的分配</w:t>
      </w:r>
      <w:r w:rsidRPr="00CB6CBA">
        <w:rPr>
          <w:bCs/>
          <w:szCs w:val="24"/>
          <w:lang w:val="en-US" w:eastAsia="zh-CN"/>
        </w:rPr>
        <w:t>MHz</w:t>
      </w:r>
      <w:r>
        <w:rPr>
          <w:rFonts w:hint="eastAsia"/>
          <w:bCs/>
          <w:szCs w:val="24"/>
          <w:lang w:val="en-US" w:eastAsia="zh-CN"/>
        </w:rPr>
        <w:t>数增加而增加，所以这种管理成本分摊规则的优点是能准确反映出所提供的服务。</w:t>
      </w:r>
    </w:p>
    <w:p w:rsidR="0047161B" w:rsidRPr="00CB6CBA" w:rsidRDefault="0047161B" w:rsidP="00DD2571">
      <w:pPr>
        <w:pStyle w:val="Heading2"/>
        <w:spacing w:line="360" w:lineRule="atLeast"/>
        <w:rPr>
          <w:bCs/>
          <w:lang w:val="en-US" w:eastAsia="zh-CN"/>
        </w:rPr>
      </w:pPr>
      <w:bookmarkStart w:id="179" w:name="_Toc309886492"/>
      <w:r w:rsidRPr="00CB6CBA">
        <w:rPr>
          <w:lang w:val="en-US" w:eastAsia="zh-CN"/>
        </w:rPr>
        <w:t>4.3</w:t>
      </w:r>
      <w:r w:rsidRPr="00CB6CBA">
        <w:rPr>
          <w:lang w:val="en-US" w:eastAsia="zh-CN"/>
        </w:rPr>
        <w:tab/>
      </w:r>
      <w:r>
        <w:rPr>
          <w:rFonts w:hint="eastAsia"/>
          <w:lang w:val="en-US" w:eastAsia="zh-CN"/>
        </w:rPr>
        <w:t>有关制定频谱费的指导原则</w:t>
      </w:r>
      <w:bookmarkEnd w:id="179"/>
    </w:p>
    <w:p w:rsidR="0047161B" w:rsidRPr="00CB6CBA" w:rsidRDefault="0047161B" w:rsidP="00B02A1E">
      <w:pPr>
        <w:pStyle w:val="StyleLinespacingAtleast18ptFirstline2ch"/>
        <w:ind w:firstLine="480"/>
        <w:rPr>
          <w:lang w:val="en-US" w:eastAsia="zh-CN"/>
        </w:rPr>
      </w:pPr>
      <w:r>
        <w:rPr>
          <w:rFonts w:hint="eastAsia"/>
          <w:lang w:val="en-US" w:eastAsia="zh-CN"/>
        </w:rPr>
        <w:t>可分五步计算频谱费</w:t>
      </w:r>
      <w:r>
        <w:rPr>
          <w:rStyle w:val="FootnoteReference"/>
          <w:lang w:val="en-US"/>
        </w:rPr>
        <w:footnoteReference w:id="3"/>
      </w:r>
      <w:r>
        <w:rPr>
          <w:rFonts w:hint="eastAsia"/>
          <w:lang w:val="en-US" w:eastAsia="zh-CN"/>
        </w:rPr>
        <w:t>：</w:t>
      </w:r>
    </w:p>
    <w:p w:rsidR="0047161B" w:rsidRPr="00CB6CBA" w:rsidRDefault="0047161B" w:rsidP="00DD2571">
      <w:pPr>
        <w:pStyle w:val="Heading3"/>
        <w:spacing w:line="360" w:lineRule="atLeast"/>
        <w:rPr>
          <w:lang w:val="en-US" w:eastAsia="zh-CN"/>
        </w:rPr>
      </w:pPr>
      <w:bookmarkStart w:id="180" w:name="_Toc309886493"/>
      <w:r w:rsidRPr="00CB6CBA">
        <w:rPr>
          <w:lang w:val="en-US" w:eastAsia="zh-CN"/>
        </w:rPr>
        <w:t>4.3.1</w:t>
      </w:r>
      <w:r w:rsidRPr="00CB6CBA">
        <w:rPr>
          <w:lang w:val="en-US" w:eastAsia="zh-CN"/>
        </w:rPr>
        <w:tab/>
      </w:r>
      <w:r w:rsidR="00C93F32">
        <w:rPr>
          <w:rFonts w:hint="eastAsia"/>
          <w:lang w:val="en-US" w:eastAsia="zh-CN"/>
        </w:rPr>
        <w:t>制定</w:t>
      </w:r>
      <w:r>
        <w:rPr>
          <w:rFonts w:hint="eastAsia"/>
          <w:lang w:val="en-US" w:eastAsia="zh-CN"/>
        </w:rPr>
        <w:t>频谱收费目标</w:t>
      </w:r>
      <w:bookmarkEnd w:id="180"/>
    </w:p>
    <w:p w:rsidR="0047161B" w:rsidRPr="00CB6CBA" w:rsidRDefault="0047161B" w:rsidP="00DD2571">
      <w:pPr>
        <w:pStyle w:val="Heading4"/>
        <w:spacing w:line="360" w:lineRule="atLeast"/>
        <w:rPr>
          <w:lang w:val="en-US" w:eastAsia="zh-CN"/>
        </w:rPr>
      </w:pPr>
      <w:r w:rsidRPr="00CB6CBA">
        <w:rPr>
          <w:lang w:val="en-US" w:eastAsia="zh-CN"/>
        </w:rPr>
        <w:t>4.3.1.1</w:t>
      </w:r>
      <w:r w:rsidRPr="00CB6CBA">
        <w:rPr>
          <w:lang w:val="en-US" w:eastAsia="zh-CN"/>
        </w:rPr>
        <w:tab/>
      </w:r>
      <w:r>
        <w:rPr>
          <w:rFonts w:hint="eastAsia"/>
          <w:lang w:val="en-US" w:eastAsia="zh-CN"/>
        </w:rPr>
        <w:t>遵守原则和一般方法</w:t>
      </w:r>
    </w:p>
    <w:p w:rsidR="0047161B" w:rsidRPr="00EE0FF9" w:rsidRDefault="0047161B" w:rsidP="00B02A1E">
      <w:pPr>
        <w:pStyle w:val="StyleLinespacingAtleast18ptFirstline2ch"/>
        <w:ind w:firstLine="480"/>
        <w:rPr>
          <w:lang w:val="en-US" w:eastAsia="zh-CN"/>
        </w:rPr>
      </w:pPr>
      <w:r>
        <w:rPr>
          <w:rFonts w:hint="eastAsia"/>
          <w:lang w:val="en-US" w:eastAsia="zh-CN"/>
        </w:rPr>
        <w:t>频谱费制度应遵守上述经济原则。此外，在找出一套作为费用计算依据参数时，它还应考虑到</w:t>
      </w:r>
      <w:r w:rsidRPr="00EE0FF9">
        <w:rPr>
          <w:rFonts w:hint="eastAsia"/>
          <w:lang w:val="en-US" w:eastAsia="zh-CN"/>
        </w:rPr>
        <w:t>现实原则</w:t>
      </w:r>
      <w:r>
        <w:rPr>
          <w:rFonts w:hint="eastAsia"/>
          <w:lang w:val="en-US" w:eastAsia="zh-CN"/>
        </w:rPr>
        <w:t>。</w:t>
      </w:r>
    </w:p>
    <w:p w:rsidR="0047161B" w:rsidRPr="00CB6CBA" w:rsidRDefault="0047161B" w:rsidP="00DD2571">
      <w:pPr>
        <w:pStyle w:val="Heading4"/>
        <w:spacing w:line="360" w:lineRule="atLeast"/>
        <w:rPr>
          <w:lang w:val="en-US" w:eastAsia="zh-CN"/>
        </w:rPr>
      </w:pPr>
      <w:r w:rsidRPr="00CB6CBA">
        <w:rPr>
          <w:lang w:val="en-US" w:eastAsia="zh-CN"/>
        </w:rPr>
        <w:t>4.3.1.2</w:t>
      </w:r>
      <w:r w:rsidRPr="00CB6CBA">
        <w:rPr>
          <w:lang w:val="en-US" w:eastAsia="zh-CN"/>
        </w:rPr>
        <w:tab/>
      </w:r>
      <w:r>
        <w:rPr>
          <w:rFonts w:hint="eastAsia"/>
          <w:lang w:val="en-US" w:eastAsia="zh-CN"/>
        </w:rPr>
        <w:t>主管部门的预算目标</w:t>
      </w:r>
    </w:p>
    <w:p w:rsidR="0047161B" w:rsidRPr="0095460F" w:rsidRDefault="0047161B" w:rsidP="00B02A1E">
      <w:pPr>
        <w:pStyle w:val="StyleLinespacingAtleast18ptFirstline2ch"/>
        <w:ind w:firstLine="480"/>
        <w:rPr>
          <w:lang w:val="en-US" w:eastAsia="zh-CN"/>
        </w:rPr>
      </w:pPr>
      <w:r>
        <w:rPr>
          <w:rFonts w:hint="eastAsia"/>
          <w:lang w:val="en-US" w:eastAsia="zh-CN"/>
        </w:rPr>
        <w:t>预算目标一般被表示为收费为国家带来的总收入额。在参考由主管部门确定的总收入额的同时，建议根据现在应用情况调整收费水平，以确保尽可能全面考虑到频谱收费的</w:t>
      </w:r>
      <w:r w:rsidR="00C93F32">
        <w:rPr>
          <w:rFonts w:hint="eastAsia"/>
          <w:lang w:val="en-US" w:eastAsia="zh-CN"/>
        </w:rPr>
        <w:t>其他</w:t>
      </w:r>
      <w:r>
        <w:rPr>
          <w:rFonts w:hint="eastAsia"/>
          <w:lang w:val="en-US" w:eastAsia="zh-CN"/>
        </w:rPr>
        <w:t>三个目标。</w:t>
      </w:r>
    </w:p>
    <w:p w:rsidR="0047161B" w:rsidRPr="00CB6CBA" w:rsidRDefault="0047161B" w:rsidP="00DD2571">
      <w:pPr>
        <w:pStyle w:val="Heading4"/>
        <w:spacing w:line="360" w:lineRule="atLeast"/>
        <w:rPr>
          <w:lang w:val="en-US" w:eastAsia="zh-CN"/>
        </w:rPr>
      </w:pPr>
      <w:r w:rsidRPr="00CB6CBA">
        <w:rPr>
          <w:lang w:val="en-US" w:eastAsia="zh-CN"/>
        </w:rPr>
        <w:t>4.3.1.3</w:t>
      </w:r>
      <w:r w:rsidRPr="00CB6CBA">
        <w:rPr>
          <w:lang w:val="en-US" w:eastAsia="zh-CN"/>
        </w:rPr>
        <w:tab/>
      </w:r>
      <w:r>
        <w:rPr>
          <w:rFonts w:hint="eastAsia"/>
          <w:lang w:val="en-US" w:eastAsia="zh-CN"/>
        </w:rPr>
        <w:t>对用于满足用户自身需要的频率收取的频谱费</w:t>
      </w:r>
    </w:p>
    <w:p w:rsidR="0047161B" w:rsidRPr="00B5563C" w:rsidRDefault="0047161B" w:rsidP="00B5563C">
      <w:pPr>
        <w:rPr>
          <w:rFonts w:ascii="Times" w:hAnsi="Times"/>
          <w:b/>
          <w:bCs/>
          <w:lang w:val="en-US" w:eastAsia="zh-CN"/>
        </w:rPr>
      </w:pPr>
      <w:r w:rsidRPr="00B5563C">
        <w:rPr>
          <w:rFonts w:hint="eastAsia"/>
          <w:b/>
          <w:bCs/>
          <w:lang w:val="en-US" w:eastAsia="zh-CN"/>
        </w:rPr>
        <w:t>遵守原则和一般方法</w:t>
      </w:r>
    </w:p>
    <w:p w:rsidR="0047161B" w:rsidRPr="00433907" w:rsidRDefault="00AA19C5" w:rsidP="00B02A1E">
      <w:pPr>
        <w:pStyle w:val="StyleLinespacingAtleast18ptFirstline2ch"/>
        <w:ind w:firstLine="480"/>
        <w:rPr>
          <w:lang w:val="en-US" w:eastAsia="zh-CN"/>
        </w:rPr>
      </w:pPr>
      <w:r w:rsidRPr="00AA19C5">
        <w:rPr>
          <w:rFonts w:hint="eastAsia"/>
          <w:lang w:val="en-US" w:eastAsia="zh-CN"/>
        </w:rPr>
        <w:t>在确定费用设定方式时，首先应考虑到上述因数。在提出费用计算依据时，建议在保证实现有效频谱管理和有效频率利用的目标的前提下，应尽可能少使用这些因数。建议使用简单的计算公式。在将计算依据合在一起时，非常适合于使用乘法公式根据所选因数计算收费水平。为了根据应用情况调整收费水平，建议按应用情况分别确定一个参考币值</w:t>
      </w:r>
      <w:r w:rsidRPr="00AA19C5">
        <w:rPr>
          <w:rFonts w:asciiTheme="minorEastAsia" w:hAnsiTheme="minorEastAsia"/>
          <w:lang w:val="en-US" w:eastAsia="zh-CN"/>
        </w:rPr>
        <w:t>“</w:t>
      </w:r>
      <w:r w:rsidRPr="00AA19C5">
        <w:rPr>
          <w:lang w:val="en-US" w:eastAsia="zh-CN"/>
        </w:rPr>
        <w:t>k</w:t>
      </w:r>
      <w:r w:rsidRPr="00AA19C5">
        <w:rPr>
          <w:rFonts w:asciiTheme="minorEastAsia" w:hAnsiTheme="minorEastAsia"/>
          <w:lang w:val="en-US" w:eastAsia="zh-CN"/>
        </w:rPr>
        <w:t>”</w:t>
      </w:r>
      <w:r w:rsidRPr="00AA19C5">
        <w:rPr>
          <w:rFonts w:hint="eastAsia"/>
          <w:lang w:val="en-US" w:eastAsia="zh-CN"/>
        </w:rPr>
        <w:t>，用现行货币表示。此</w:t>
      </w:r>
      <w:r w:rsidRPr="00AA19C5">
        <w:rPr>
          <w:rFonts w:asciiTheme="minorEastAsia" w:hAnsiTheme="minorEastAsia"/>
          <w:lang w:val="en-US" w:eastAsia="zh-CN"/>
        </w:rPr>
        <w:t>“</w:t>
      </w:r>
      <w:r w:rsidRPr="00AA19C5">
        <w:rPr>
          <w:lang w:val="en-US" w:eastAsia="zh-CN"/>
        </w:rPr>
        <w:t>k</w:t>
      </w:r>
      <w:r w:rsidRPr="00AA19C5">
        <w:rPr>
          <w:rFonts w:asciiTheme="minorEastAsia" w:hAnsiTheme="minorEastAsia"/>
          <w:lang w:val="en-US" w:eastAsia="zh-CN"/>
        </w:rPr>
        <w:t>”</w:t>
      </w:r>
      <w:r w:rsidRPr="00AA19C5">
        <w:rPr>
          <w:rFonts w:hint="eastAsia"/>
          <w:lang w:val="en-US" w:eastAsia="zh-CN"/>
        </w:rPr>
        <w:t>为上述乘法中的因数之一。</w:t>
      </w:r>
    </w:p>
    <w:p w:rsidR="0047161B" w:rsidRPr="00CB6CBA" w:rsidRDefault="0047161B" w:rsidP="00DD2571">
      <w:pPr>
        <w:pStyle w:val="Heading3"/>
        <w:spacing w:line="360" w:lineRule="atLeast"/>
        <w:rPr>
          <w:lang w:val="en-US" w:eastAsia="zh-CN"/>
        </w:rPr>
      </w:pPr>
      <w:bookmarkStart w:id="181" w:name="_Toc309886494"/>
      <w:r w:rsidRPr="00CB6CBA">
        <w:rPr>
          <w:lang w:val="en-US" w:eastAsia="zh-CN"/>
        </w:rPr>
        <w:t>4.3.2</w:t>
      </w:r>
      <w:r w:rsidRPr="00CB6CBA">
        <w:rPr>
          <w:lang w:val="en-US" w:eastAsia="zh-CN"/>
        </w:rPr>
        <w:tab/>
      </w:r>
      <w:r>
        <w:rPr>
          <w:rFonts w:hint="eastAsia"/>
          <w:lang w:val="en-US" w:eastAsia="zh-CN"/>
        </w:rPr>
        <w:t>频谱需求评估</w:t>
      </w:r>
      <w:bookmarkEnd w:id="181"/>
    </w:p>
    <w:p w:rsidR="0047161B" w:rsidRPr="00CB6CBA" w:rsidRDefault="0047161B" w:rsidP="00B02A1E">
      <w:pPr>
        <w:pStyle w:val="StyleLinespacingAtleast18ptFirstline2ch"/>
        <w:ind w:firstLine="480"/>
        <w:rPr>
          <w:lang w:val="en-US" w:eastAsia="zh-CN"/>
        </w:rPr>
      </w:pPr>
      <w:r>
        <w:rPr>
          <w:rFonts w:hint="eastAsia"/>
          <w:lang w:val="en-US" w:eastAsia="zh-CN"/>
        </w:rPr>
        <w:t>在本步中，为了确定某</w:t>
      </w:r>
      <w:r w:rsidR="00D81F42">
        <w:rPr>
          <w:rFonts w:hint="eastAsia"/>
          <w:lang w:val="en-US" w:eastAsia="zh-CN"/>
        </w:rPr>
        <w:t>业务</w:t>
      </w:r>
      <w:r>
        <w:rPr>
          <w:rFonts w:hint="eastAsia"/>
          <w:lang w:val="en-US" w:eastAsia="zh-CN"/>
        </w:rPr>
        <w:t>的频谱</w:t>
      </w:r>
      <w:r w:rsidRPr="008B11E3">
        <w:rPr>
          <w:rFonts w:hint="eastAsia"/>
          <w:lang w:val="en-US" w:eastAsia="zh-CN"/>
        </w:rPr>
        <w:t>需求</w:t>
      </w:r>
      <w:r>
        <w:rPr>
          <w:rFonts w:hint="eastAsia"/>
          <w:lang w:val="en-US" w:eastAsia="zh-CN"/>
        </w:rPr>
        <w:t>是否过大，需测试这些</w:t>
      </w:r>
      <w:r w:rsidR="00D81F42">
        <w:rPr>
          <w:rFonts w:hint="eastAsia"/>
          <w:lang w:val="en-US" w:eastAsia="zh-CN"/>
        </w:rPr>
        <w:t>业务</w:t>
      </w:r>
      <w:r>
        <w:rPr>
          <w:rFonts w:hint="eastAsia"/>
          <w:lang w:val="en-US" w:eastAsia="zh-CN"/>
        </w:rPr>
        <w:t>的需求。</w:t>
      </w:r>
    </w:p>
    <w:p w:rsidR="0047161B" w:rsidRPr="00CB6CBA" w:rsidRDefault="0047161B" w:rsidP="00DD2571">
      <w:pPr>
        <w:pStyle w:val="Heading3"/>
        <w:spacing w:line="360" w:lineRule="atLeast"/>
        <w:rPr>
          <w:szCs w:val="23"/>
          <w:lang w:val="en-US" w:eastAsia="zh-CN"/>
        </w:rPr>
      </w:pPr>
      <w:bookmarkStart w:id="182" w:name="_Toc309886495"/>
      <w:r w:rsidRPr="00CB6CBA">
        <w:rPr>
          <w:lang w:val="en-US" w:eastAsia="zh-CN"/>
        </w:rPr>
        <w:t>4.3.3</w:t>
      </w:r>
      <w:r w:rsidRPr="00CB6CBA">
        <w:rPr>
          <w:lang w:val="en-US" w:eastAsia="zh-CN"/>
        </w:rPr>
        <w:tab/>
      </w:r>
      <w:r>
        <w:rPr>
          <w:rFonts w:hint="eastAsia"/>
          <w:lang w:val="en-US" w:eastAsia="zh-CN"/>
        </w:rPr>
        <w:t>频谱的成本评估</w:t>
      </w:r>
      <w:bookmarkEnd w:id="182"/>
    </w:p>
    <w:p w:rsidR="0047161B" w:rsidRPr="00CB6CBA" w:rsidRDefault="0047161B" w:rsidP="00B02A1E">
      <w:pPr>
        <w:pStyle w:val="StyleLinespacingAtleast18ptFirstline2ch"/>
        <w:ind w:firstLine="480"/>
        <w:rPr>
          <w:lang w:val="en-US" w:eastAsia="zh-CN"/>
        </w:rPr>
      </w:pPr>
      <w:r>
        <w:rPr>
          <w:rFonts w:hint="eastAsia"/>
          <w:lang w:val="en-US" w:eastAsia="zh-CN"/>
        </w:rPr>
        <w:t>频谱成本即频谱管理成本，包括频谱指配、清场、协调等</w:t>
      </w:r>
      <w:r w:rsidR="00AA19C5">
        <w:rPr>
          <w:rFonts w:hint="eastAsia"/>
          <w:lang w:val="en-US" w:eastAsia="zh-CN"/>
        </w:rPr>
        <w:t>因</w:t>
      </w:r>
      <w:r w:rsidR="00D81F42">
        <w:rPr>
          <w:rFonts w:hint="eastAsia"/>
          <w:lang w:val="en-US" w:eastAsia="zh-CN"/>
        </w:rPr>
        <w:t>业务</w:t>
      </w:r>
      <w:r>
        <w:rPr>
          <w:rFonts w:hint="eastAsia"/>
          <w:lang w:val="en-US" w:eastAsia="zh-CN"/>
        </w:rPr>
        <w:t>类型而定的</w:t>
      </w:r>
      <w:r w:rsidR="00AA19C5">
        <w:rPr>
          <w:rFonts w:hint="eastAsia"/>
          <w:lang w:val="en-US" w:eastAsia="zh-CN"/>
        </w:rPr>
        <w:t>其他</w:t>
      </w:r>
      <w:r>
        <w:rPr>
          <w:rFonts w:hint="eastAsia"/>
          <w:lang w:val="en-US" w:eastAsia="zh-CN"/>
        </w:rPr>
        <w:t>成本。</w:t>
      </w:r>
    </w:p>
    <w:p w:rsidR="0047161B" w:rsidRPr="00CB6CBA" w:rsidRDefault="0047161B" w:rsidP="00DD2571">
      <w:pPr>
        <w:pStyle w:val="Heading3"/>
        <w:spacing w:line="360" w:lineRule="atLeast"/>
        <w:rPr>
          <w:lang w:val="en-US" w:eastAsia="zh-CN"/>
        </w:rPr>
      </w:pPr>
      <w:bookmarkStart w:id="183" w:name="_Toc309886496"/>
      <w:r w:rsidRPr="00CB6CBA">
        <w:rPr>
          <w:lang w:val="en-US" w:eastAsia="zh-CN"/>
        </w:rPr>
        <w:t>4.3.4</w:t>
      </w:r>
      <w:r w:rsidRPr="00CB6CBA">
        <w:rPr>
          <w:lang w:val="en-US" w:eastAsia="zh-CN"/>
        </w:rPr>
        <w:tab/>
      </w:r>
      <w:r>
        <w:rPr>
          <w:rFonts w:hint="eastAsia"/>
          <w:lang w:val="en-US" w:eastAsia="zh-CN"/>
        </w:rPr>
        <w:t>选择费用计算方法</w:t>
      </w:r>
      <w:bookmarkEnd w:id="183"/>
    </w:p>
    <w:p w:rsidR="0047161B" w:rsidRPr="00CB6CBA" w:rsidRDefault="0047161B" w:rsidP="00B02A1E">
      <w:pPr>
        <w:pStyle w:val="StyleLinespacingAtleast18ptFirstline2ch"/>
        <w:ind w:firstLine="480"/>
        <w:rPr>
          <w:lang w:val="en-US" w:eastAsia="zh-CN"/>
        </w:rPr>
      </w:pPr>
      <w:r>
        <w:rPr>
          <w:rFonts w:hint="eastAsia"/>
          <w:lang w:val="en-US" w:eastAsia="zh-CN"/>
        </w:rPr>
        <w:t>可从第</w:t>
      </w:r>
      <w:r>
        <w:rPr>
          <w:lang w:val="en-US" w:eastAsia="zh-CN"/>
        </w:rPr>
        <w:t>2.3.4</w:t>
      </w:r>
      <w:r>
        <w:rPr>
          <w:rFonts w:hint="eastAsia"/>
          <w:lang w:val="en-US" w:eastAsia="zh-CN"/>
        </w:rPr>
        <w:t>节中选择费用计算方法。</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84" w:name="_Toc309886497"/>
      <w:r>
        <w:rPr>
          <w:lang w:val="en-US" w:eastAsia="zh-CN"/>
        </w:rPr>
        <w:br w:type="page"/>
      </w:r>
    </w:p>
    <w:p w:rsidR="0047161B" w:rsidRPr="00CB6CBA" w:rsidRDefault="0047161B" w:rsidP="00DD2571">
      <w:pPr>
        <w:pStyle w:val="Heading3"/>
        <w:spacing w:line="360" w:lineRule="atLeast"/>
        <w:rPr>
          <w:rFonts w:ascii="Times-Roman" w:hAnsi="Times-Roman" w:cs="Times-Roman"/>
          <w:sz w:val="23"/>
          <w:szCs w:val="23"/>
          <w:lang w:val="en-US" w:eastAsia="zh-CN"/>
        </w:rPr>
      </w:pPr>
      <w:r w:rsidRPr="00CB6CBA">
        <w:rPr>
          <w:lang w:val="en-US" w:eastAsia="zh-CN"/>
        </w:rPr>
        <w:lastRenderedPageBreak/>
        <w:t>4.3.5</w:t>
      </w:r>
      <w:r w:rsidRPr="00CB6CBA">
        <w:rPr>
          <w:lang w:val="en-US" w:eastAsia="zh-CN"/>
        </w:rPr>
        <w:tab/>
      </w:r>
      <w:r>
        <w:rPr>
          <w:rFonts w:hint="eastAsia"/>
          <w:lang w:val="en-US" w:eastAsia="zh-CN"/>
        </w:rPr>
        <w:t>确定费用</w:t>
      </w:r>
      <w:bookmarkEnd w:id="184"/>
    </w:p>
    <w:p w:rsidR="0047161B" w:rsidRPr="00CB6CBA" w:rsidRDefault="0047161B" w:rsidP="00B02A1E">
      <w:pPr>
        <w:pStyle w:val="StyleLinespacingAtleast18ptFirstline2ch"/>
        <w:ind w:firstLine="480"/>
        <w:rPr>
          <w:lang w:val="en-US" w:eastAsia="zh-CN"/>
        </w:rPr>
      </w:pPr>
      <w:r>
        <w:rPr>
          <w:rFonts w:hint="eastAsia"/>
          <w:lang w:val="en-US" w:eastAsia="zh-CN"/>
        </w:rPr>
        <w:t>主管部门应根据不同的经济与政治因素针对不同情况考虑本步骤。</w:t>
      </w:r>
    </w:p>
    <w:p w:rsidR="0047161B" w:rsidRPr="00CB6CBA" w:rsidRDefault="0047161B" w:rsidP="00DD2571">
      <w:pPr>
        <w:pStyle w:val="Heading2"/>
        <w:spacing w:line="360" w:lineRule="atLeast"/>
        <w:rPr>
          <w:lang w:val="en-US" w:eastAsia="zh-CN"/>
        </w:rPr>
      </w:pPr>
      <w:bookmarkStart w:id="185" w:name="_Toc309886498"/>
      <w:r w:rsidRPr="00CB6CBA">
        <w:rPr>
          <w:lang w:val="en-US" w:eastAsia="zh-CN"/>
        </w:rPr>
        <w:t>4.4</w:t>
      </w:r>
      <w:r w:rsidRPr="00CB6CBA">
        <w:rPr>
          <w:lang w:val="en-US" w:eastAsia="zh-CN"/>
        </w:rPr>
        <w:tab/>
      </w:r>
      <w:r>
        <w:rPr>
          <w:rFonts w:hint="eastAsia"/>
          <w:lang w:val="en-US" w:eastAsia="zh-CN"/>
        </w:rPr>
        <w:t>费用计算公式示例</w:t>
      </w:r>
      <w:bookmarkEnd w:id="185"/>
    </w:p>
    <w:p w:rsidR="0047161B" w:rsidRPr="00CB6CBA" w:rsidRDefault="0047161B" w:rsidP="00DD2571">
      <w:pPr>
        <w:pStyle w:val="Heading3"/>
        <w:spacing w:line="360" w:lineRule="atLeast"/>
        <w:rPr>
          <w:lang w:val="en-US" w:eastAsia="zh-CN"/>
        </w:rPr>
      </w:pPr>
      <w:bookmarkStart w:id="186" w:name="_Toc309886499"/>
      <w:r>
        <w:rPr>
          <w:lang w:val="en-US" w:eastAsia="zh-CN"/>
        </w:rPr>
        <w:t>4.4.1</w:t>
      </w:r>
      <w:r w:rsidRPr="00CB6CBA">
        <w:rPr>
          <w:lang w:val="en-US" w:eastAsia="zh-CN"/>
        </w:rPr>
        <w:tab/>
      </w:r>
      <w:r>
        <w:rPr>
          <w:rFonts w:hint="eastAsia"/>
          <w:lang w:val="en-US" w:eastAsia="zh-CN"/>
        </w:rPr>
        <w:t>系数</w:t>
      </w:r>
      <w:r w:rsidR="00AA19C5">
        <w:rPr>
          <w:rFonts w:hint="eastAsia"/>
          <w:lang w:val="en-US" w:eastAsia="zh-CN"/>
        </w:rPr>
        <w:t>符号表示</w:t>
      </w:r>
      <w:r>
        <w:rPr>
          <w:rFonts w:hint="eastAsia"/>
          <w:lang w:val="en-US" w:eastAsia="zh-CN"/>
        </w:rPr>
        <w:t>与定义</w:t>
      </w:r>
      <w:bookmarkEnd w:id="186"/>
    </w:p>
    <w:p w:rsidR="0047161B" w:rsidRPr="00CB6CBA" w:rsidRDefault="0047161B" w:rsidP="00B02A1E">
      <w:pPr>
        <w:pStyle w:val="StyleLinespacingAtleast18ptFirstline2ch"/>
        <w:ind w:firstLine="480"/>
        <w:rPr>
          <w:lang w:val="en-US" w:eastAsia="zh-CN"/>
        </w:rPr>
      </w:pPr>
      <w:r>
        <w:rPr>
          <w:rFonts w:hint="eastAsia"/>
          <w:lang w:val="en-US" w:eastAsia="zh-CN"/>
        </w:rPr>
        <w:t>公式</w:t>
      </w:r>
      <w:r w:rsidR="00DB3731">
        <w:rPr>
          <w:rFonts w:hint="eastAsia"/>
          <w:lang w:val="en-US" w:eastAsia="zh-CN"/>
        </w:rPr>
        <w:t>的</w:t>
      </w:r>
      <w:r>
        <w:rPr>
          <w:rFonts w:hint="eastAsia"/>
          <w:lang w:val="en-US" w:eastAsia="zh-CN"/>
        </w:rPr>
        <w:t>示例中使用如下定义的系数计算收费金额：</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L</w:t>
      </w:r>
      <w:r>
        <w:rPr>
          <w:rFonts w:hint="eastAsia"/>
          <w:lang w:val="en-US" w:eastAsia="zh-CN"/>
        </w:rPr>
        <w:t>”表示划分的带宽。</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sidRPr="00CB6CBA">
        <w:rPr>
          <w:lang w:val="en-US" w:eastAsia="zh-CN"/>
        </w:rPr>
        <w:t>bf</w:t>
      </w:r>
      <w:r>
        <w:rPr>
          <w:rFonts w:hint="eastAsia"/>
          <w:lang w:val="en-US" w:eastAsia="zh-CN"/>
        </w:rPr>
        <w:t>”表示频谱中频率或划分频段的位置。实际上，表中已经列出各频段的对应“</w:t>
      </w:r>
      <w:r>
        <w:rPr>
          <w:lang w:val="en-US" w:eastAsia="zh-CN"/>
        </w:rPr>
        <w:t>bf</w:t>
      </w:r>
      <w:r>
        <w:rPr>
          <w:rFonts w:hint="eastAsia"/>
          <w:lang w:val="en-US" w:eastAsia="zh-CN"/>
        </w:rPr>
        <w:t>”系数值。</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a</w:t>
      </w:r>
      <w:r w:rsidR="00DB3731">
        <w:rPr>
          <w:rFonts w:hint="eastAsia"/>
          <w:lang w:val="en-US" w:eastAsia="zh-CN"/>
        </w:rPr>
        <w:t>”表示通过分配赋予</w:t>
      </w:r>
      <w:r>
        <w:rPr>
          <w:rFonts w:hint="eastAsia"/>
          <w:lang w:val="en-US" w:eastAsia="zh-CN"/>
        </w:rPr>
        <w:t>的频率使用授权。</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c</w:t>
      </w:r>
      <w:r>
        <w:rPr>
          <w:rFonts w:hint="eastAsia"/>
          <w:lang w:val="en-US" w:eastAsia="zh-CN"/>
        </w:rPr>
        <w:t>”表示频率使用授权所覆盖的表面面积。一</w:t>
      </w:r>
      <w:r w:rsidRPr="00213554">
        <w:rPr>
          <w:rFonts w:hint="eastAsia"/>
          <w:lang w:val="en-US" w:eastAsia="zh-CN"/>
        </w:rPr>
        <w:t>般而言</w:t>
      </w:r>
      <w:r>
        <w:rPr>
          <w:rFonts w:hint="eastAsia"/>
          <w:lang w:val="en-US" w:eastAsia="zh-CN"/>
        </w:rPr>
        <w:t>，划分的指配频率所在表面与其中心的无线电台构成一个</w:t>
      </w:r>
      <w:r w:rsidRPr="00213554">
        <w:rPr>
          <w:rFonts w:hint="eastAsia"/>
          <w:lang w:val="en-US" w:eastAsia="zh-CN"/>
        </w:rPr>
        <w:t>圆盘</w:t>
      </w:r>
      <w:r>
        <w:rPr>
          <w:rFonts w:hint="eastAsia"/>
          <w:lang w:val="en-US" w:eastAsia="zh-CN"/>
        </w:rPr>
        <w:t>状。如果电台天线为</w:t>
      </w:r>
      <w:r w:rsidRPr="00695173">
        <w:rPr>
          <w:rFonts w:hint="eastAsia"/>
          <w:lang w:val="en-US" w:eastAsia="zh-CN"/>
        </w:rPr>
        <w:t>全向天线</w:t>
      </w:r>
      <w:r w:rsidR="00DB3731">
        <w:rPr>
          <w:rFonts w:hint="eastAsia"/>
          <w:lang w:val="en-US" w:eastAsia="zh-CN"/>
        </w:rPr>
        <w:t>，圆盘</w:t>
      </w:r>
      <w:r>
        <w:rPr>
          <w:rFonts w:hint="eastAsia"/>
          <w:lang w:val="en-US" w:eastAsia="zh-CN"/>
        </w:rPr>
        <w:t>半径等于指配频率可以使用的最大距离；如果为</w:t>
      </w:r>
      <w:r w:rsidRPr="00695173">
        <w:rPr>
          <w:rFonts w:hint="eastAsia"/>
          <w:lang w:val="en-US" w:eastAsia="zh-CN"/>
        </w:rPr>
        <w:t>定向天线</w:t>
      </w:r>
      <w:r>
        <w:rPr>
          <w:rFonts w:hint="eastAsia"/>
          <w:lang w:val="en-US" w:eastAsia="zh-CN"/>
        </w:rPr>
        <w:t>，则等于与天线的</w:t>
      </w:r>
      <w:r w:rsidRPr="00695173">
        <w:rPr>
          <w:rFonts w:hint="eastAsia"/>
          <w:lang w:val="en-US" w:eastAsia="zh-CN"/>
        </w:rPr>
        <w:t>角宽度</w:t>
      </w:r>
      <w:r>
        <w:rPr>
          <w:rFonts w:hint="eastAsia"/>
          <w:lang w:val="en-US" w:eastAsia="zh-CN"/>
        </w:rPr>
        <w:t>对应的圆盘部分。实际上，表中已经列出了此该表面值对应的系数“</w:t>
      </w:r>
      <w:r>
        <w:rPr>
          <w:lang w:val="en-US" w:eastAsia="zh-CN"/>
        </w:rPr>
        <w:t>c</w:t>
      </w:r>
      <w:r>
        <w:rPr>
          <w:rFonts w:hint="eastAsia"/>
          <w:lang w:val="en-US" w:eastAsia="zh-CN"/>
        </w:rPr>
        <w:t>”值。</w:t>
      </w:r>
      <w:r w:rsidR="00DB3731">
        <w:rPr>
          <w:rFonts w:hint="eastAsia"/>
          <w:lang w:val="en-US" w:eastAsia="zh-CN"/>
        </w:rPr>
        <w:t>这类表格的优点是可以校正很大范围的费用金额。这些</w:t>
      </w:r>
      <w:r>
        <w:rPr>
          <w:rFonts w:hint="eastAsia"/>
          <w:lang w:val="en-US" w:eastAsia="zh-CN"/>
        </w:rPr>
        <w:t>费用金额可通过直接考虑划分表面的面积即可求出。</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sidRPr="00BD05DA">
        <w:rPr>
          <w:rFonts w:asciiTheme="minorEastAsia" w:eastAsiaTheme="minorEastAsia" w:hAnsiTheme="minorEastAsia"/>
          <w:lang w:val="en-US" w:eastAsia="zh-CN"/>
        </w:rPr>
        <w:t>“</w:t>
      </w:r>
      <w:r w:rsidRPr="00CB6CBA">
        <w:rPr>
          <w:lang w:val="en-US" w:eastAsia="zh-CN"/>
        </w:rPr>
        <w:t>k1</w:t>
      </w:r>
      <w:r w:rsidRPr="00BD05DA">
        <w:rPr>
          <w:rFonts w:asciiTheme="minorEastAsia" w:eastAsiaTheme="minorEastAsia" w:hAnsiTheme="minorEastAsia"/>
          <w:lang w:val="en-US" w:eastAsia="zh-CN"/>
        </w:rPr>
        <w:t>”</w:t>
      </w:r>
      <w:r>
        <w:rPr>
          <w:rFonts w:hint="eastAsia"/>
          <w:lang w:val="en-US" w:eastAsia="zh-CN"/>
        </w:rPr>
        <w:t>、</w:t>
      </w:r>
      <w:r w:rsidRPr="00BD05DA">
        <w:rPr>
          <w:rFonts w:asciiTheme="minorEastAsia" w:eastAsiaTheme="minorEastAsia" w:hAnsiTheme="minorEastAsia"/>
          <w:lang w:val="en-US" w:eastAsia="zh-CN"/>
        </w:rPr>
        <w:t>“</w:t>
      </w:r>
      <w:r w:rsidRPr="00CB6CBA">
        <w:rPr>
          <w:lang w:val="en-US" w:eastAsia="zh-CN"/>
        </w:rPr>
        <w:t>k2</w:t>
      </w:r>
      <w:r w:rsidRPr="00BD05DA">
        <w:rPr>
          <w:rFonts w:asciiTheme="minorEastAsia" w:eastAsiaTheme="minorEastAsia" w:hAnsiTheme="minorEastAsia"/>
          <w:lang w:val="en-US" w:eastAsia="zh-CN"/>
        </w:rPr>
        <w:t>”</w:t>
      </w:r>
      <w:r>
        <w:rPr>
          <w:rFonts w:hint="eastAsia"/>
          <w:lang w:val="en-US" w:eastAsia="zh-CN"/>
        </w:rPr>
        <w:t>、</w:t>
      </w:r>
      <w:r w:rsidRPr="00BD05DA">
        <w:rPr>
          <w:rFonts w:asciiTheme="minorEastAsia" w:eastAsiaTheme="minorEastAsia" w:hAnsiTheme="minorEastAsia"/>
          <w:lang w:val="en-US" w:eastAsia="zh-CN"/>
        </w:rPr>
        <w:t>“</w:t>
      </w:r>
      <w:r w:rsidRPr="00CB6CBA">
        <w:rPr>
          <w:lang w:val="en-US" w:eastAsia="zh-CN"/>
        </w:rPr>
        <w:t>k3</w:t>
      </w:r>
      <w:r w:rsidRPr="00BD05DA">
        <w:rPr>
          <w:rFonts w:asciiTheme="minorEastAsia" w:eastAsiaTheme="minorEastAsia" w:hAnsiTheme="minorEastAsia"/>
          <w:lang w:val="en-US" w:eastAsia="zh-CN"/>
        </w:rPr>
        <w:t>”</w:t>
      </w:r>
      <w:r>
        <w:rPr>
          <w:rFonts w:hint="eastAsia"/>
          <w:lang w:val="en-US" w:eastAsia="zh-CN"/>
        </w:rPr>
        <w:t>是只适用于当前应用的参考</w:t>
      </w:r>
      <w:r w:rsidRPr="00F2076B">
        <w:rPr>
          <w:rFonts w:hint="eastAsia"/>
          <w:lang w:val="en-US" w:eastAsia="zh-CN"/>
        </w:rPr>
        <w:t>货币价值</w:t>
      </w:r>
      <w:r>
        <w:rPr>
          <w:rFonts w:hint="eastAsia"/>
          <w:lang w:val="en-US" w:eastAsia="zh-CN"/>
        </w:rPr>
        <w:t>。在设置这些值时，应优先考虑</w:t>
      </w:r>
      <w:r w:rsidR="00DB3731">
        <w:rPr>
          <w:rFonts w:hint="eastAsia"/>
          <w:lang w:val="en-US" w:eastAsia="zh-CN"/>
        </w:rPr>
        <w:t>实现由主管部门设定的预算目标，而不会与主管部门有关国家发展和开展</w:t>
      </w:r>
      <w:r>
        <w:rPr>
          <w:rFonts w:hint="eastAsia"/>
          <w:lang w:val="en-US" w:eastAsia="zh-CN"/>
        </w:rPr>
        <w:t>新业务的目标发生冲突。</w:t>
      </w:r>
    </w:p>
    <w:p w:rsidR="0047161B" w:rsidRPr="00CB6CBA" w:rsidRDefault="0047161B" w:rsidP="00DD2571">
      <w:pPr>
        <w:pStyle w:val="Heading3"/>
        <w:spacing w:line="360" w:lineRule="atLeast"/>
        <w:rPr>
          <w:lang w:val="en-US" w:eastAsia="zh-CN"/>
        </w:rPr>
      </w:pPr>
      <w:bookmarkStart w:id="187" w:name="_Toc309886500"/>
      <w:r w:rsidRPr="00CB6CBA">
        <w:rPr>
          <w:lang w:val="en-US" w:eastAsia="zh-CN"/>
        </w:rPr>
        <w:t xml:space="preserve">4.4.2 </w:t>
      </w:r>
      <w:r w:rsidRPr="00CB6CBA">
        <w:rPr>
          <w:lang w:val="en-US" w:eastAsia="zh-CN"/>
        </w:rPr>
        <w:tab/>
      </w:r>
      <w:r w:rsidR="00DB3731">
        <w:rPr>
          <w:rFonts w:hint="eastAsia"/>
          <w:lang w:val="en-US" w:eastAsia="zh-CN"/>
        </w:rPr>
        <w:t>对</w:t>
      </w:r>
      <w:r>
        <w:rPr>
          <w:rFonts w:hint="eastAsia"/>
          <w:lang w:val="en-US" w:eastAsia="zh-CN"/>
        </w:rPr>
        <w:t>点对点固定业务频率指配征收的费用</w:t>
      </w:r>
      <w:bookmarkEnd w:id="187"/>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k1</w:t>
      </w:r>
      <w:r w:rsidRPr="00CB6CBA">
        <w:rPr>
          <w:lang w:val="en-US" w:eastAsia="zh-CN"/>
        </w:rPr>
        <w:tab/>
        <w:t>(</w:t>
      </w:r>
      <w:r>
        <w:rPr>
          <w:lang w:val="en-US" w:eastAsia="zh-CN"/>
        </w:rPr>
        <w:t>7</w:t>
      </w:r>
      <w:r w:rsidRPr="00CB6CBA">
        <w:rPr>
          <w:lang w:val="en-US" w:eastAsia="zh-CN"/>
        </w:rPr>
        <w:t>)</w:t>
      </w:r>
    </w:p>
    <w:p w:rsidR="006B3F4A" w:rsidRDefault="006B3F4A" w:rsidP="00DD2571">
      <w:pPr>
        <w:pStyle w:val="Blanc"/>
        <w:rPr>
          <w:lang w:eastAsia="zh-CN"/>
        </w:rPr>
      </w:pPr>
    </w:p>
    <w:p w:rsidR="0047161B" w:rsidRPr="00CB6CBA" w:rsidRDefault="0047161B" w:rsidP="00DD2571">
      <w:pPr>
        <w:pStyle w:val="Heading3"/>
        <w:rPr>
          <w:lang w:val="en-US" w:eastAsia="zh-CN"/>
        </w:rPr>
      </w:pPr>
      <w:bookmarkStart w:id="188" w:name="_Toc309886501"/>
      <w:r w:rsidRPr="00CB6CBA">
        <w:rPr>
          <w:lang w:val="en-US" w:eastAsia="zh-CN"/>
        </w:rPr>
        <w:t xml:space="preserve">4.4.3 </w:t>
      </w:r>
      <w:r w:rsidRPr="00CB6CBA">
        <w:rPr>
          <w:lang w:val="en-US" w:eastAsia="zh-CN"/>
        </w:rPr>
        <w:tab/>
      </w:r>
      <w:r w:rsidR="00DB3731">
        <w:rPr>
          <w:rFonts w:hint="eastAsia"/>
          <w:lang w:val="en-US" w:eastAsia="zh-CN"/>
        </w:rPr>
        <w:t>对</w:t>
      </w:r>
      <w:r>
        <w:rPr>
          <w:rFonts w:hint="eastAsia"/>
          <w:lang w:val="en-US" w:eastAsia="zh-CN"/>
        </w:rPr>
        <w:t>点对点固定业务频率分配征收的费用</w:t>
      </w:r>
      <w:bookmarkEnd w:id="188"/>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a * c * k1</w:t>
      </w:r>
      <w:r w:rsidRPr="00CB6CBA">
        <w:rPr>
          <w:lang w:val="en-US" w:eastAsia="zh-CN"/>
        </w:rPr>
        <w:tab/>
        <w:t>(</w:t>
      </w:r>
      <w:r>
        <w:rPr>
          <w:lang w:val="en-US" w:eastAsia="zh-CN"/>
        </w:rPr>
        <w:t>8</w:t>
      </w:r>
      <w:r w:rsidRPr="00CB6CBA">
        <w:rPr>
          <w:lang w:val="en-US" w:eastAsia="zh-CN"/>
        </w:rPr>
        <w:t>)</w:t>
      </w:r>
    </w:p>
    <w:p w:rsidR="006B3F4A" w:rsidRDefault="006B3F4A" w:rsidP="00DD2571">
      <w:pPr>
        <w:pStyle w:val="Blanc"/>
        <w:rPr>
          <w:lang w:eastAsia="zh-CN"/>
        </w:rPr>
      </w:pPr>
    </w:p>
    <w:p w:rsidR="0047161B" w:rsidRPr="007A4141" w:rsidRDefault="0047161B" w:rsidP="006226A4">
      <w:pPr>
        <w:ind w:firstLineChars="200" w:firstLine="480"/>
        <w:rPr>
          <w:lang w:val="en-US" w:eastAsia="zh-CN"/>
        </w:rPr>
      </w:pPr>
      <w:r>
        <w:rPr>
          <w:rFonts w:hint="eastAsia"/>
          <w:lang w:val="en-US" w:eastAsia="zh-CN"/>
        </w:rPr>
        <w:t>其中“</w:t>
      </w:r>
      <w:r>
        <w:rPr>
          <w:lang w:val="en-US" w:eastAsia="zh-CN"/>
        </w:rPr>
        <w:t>c</w:t>
      </w:r>
      <w:r>
        <w:rPr>
          <w:rFonts w:hint="eastAsia"/>
          <w:lang w:val="en-US" w:eastAsia="zh-CN"/>
        </w:rPr>
        <w:t>”为频率分配所覆盖的表面积和国土总表面积之比。</w:t>
      </w:r>
    </w:p>
    <w:p w:rsidR="0047161B" w:rsidRPr="00CB6CBA" w:rsidRDefault="0047161B" w:rsidP="00DD2571">
      <w:pPr>
        <w:pStyle w:val="Heading3"/>
        <w:rPr>
          <w:lang w:val="en-US" w:eastAsia="zh-CN"/>
        </w:rPr>
      </w:pPr>
      <w:bookmarkStart w:id="189" w:name="_Toc309886502"/>
      <w:r w:rsidRPr="00CB6CBA">
        <w:rPr>
          <w:lang w:val="en-US" w:eastAsia="zh-CN"/>
        </w:rPr>
        <w:t>4.4.4</w:t>
      </w:r>
      <w:r w:rsidRPr="00CB6CBA">
        <w:rPr>
          <w:lang w:val="en-US" w:eastAsia="zh-CN"/>
        </w:rPr>
        <w:tab/>
      </w:r>
      <w:r w:rsidR="00DB3731">
        <w:rPr>
          <w:rFonts w:hint="eastAsia"/>
          <w:lang w:val="en-US" w:eastAsia="zh-CN"/>
        </w:rPr>
        <w:t>对</w:t>
      </w:r>
      <w:r>
        <w:rPr>
          <w:rFonts w:hint="eastAsia"/>
          <w:lang w:val="en-US" w:eastAsia="zh-CN"/>
        </w:rPr>
        <w:t>固定业务内无线本地</w:t>
      </w:r>
      <w:r w:rsidRPr="007A4141">
        <w:rPr>
          <w:rFonts w:hint="eastAsia"/>
          <w:lang w:val="en-US" w:eastAsia="zh-CN"/>
        </w:rPr>
        <w:t>回路</w:t>
      </w:r>
      <w:r>
        <w:rPr>
          <w:rFonts w:hint="eastAsia"/>
          <w:lang w:val="en-US" w:eastAsia="zh-CN"/>
        </w:rPr>
        <w:t>频率分配征收的费用</w:t>
      </w:r>
      <w:bookmarkEnd w:id="189"/>
    </w:p>
    <w:p w:rsidR="004A4E59" w:rsidRPr="00CB6CBA" w:rsidRDefault="0047161B" w:rsidP="00DD2571">
      <w:pPr>
        <w:keepNext/>
        <w:keepLines/>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a * c * k2</w:t>
      </w:r>
      <w:r w:rsidRPr="00CB6CBA">
        <w:rPr>
          <w:lang w:val="en-US" w:eastAsia="zh-CN"/>
        </w:rPr>
        <w:tab/>
        <w:t>(</w:t>
      </w:r>
      <w:r>
        <w:rPr>
          <w:lang w:val="en-US" w:eastAsia="zh-CN"/>
        </w:rPr>
        <w:t>9</w:t>
      </w:r>
      <w:r w:rsidRPr="00CB6CBA">
        <w:rPr>
          <w:lang w:val="en-US" w:eastAsia="zh-CN"/>
        </w:rPr>
        <w:t>)</w:t>
      </w:r>
    </w:p>
    <w:p w:rsidR="0047161B" w:rsidRPr="00CB6CBA" w:rsidRDefault="0047161B" w:rsidP="006226A4">
      <w:pPr>
        <w:spacing w:line="360" w:lineRule="atLeast"/>
        <w:ind w:firstLineChars="200" w:firstLine="480"/>
        <w:rPr>
          <w:lang w:val="en-US" w:eastAsia="zh-CN"/>
        </w:rPr>
      </w:pPr>
      <w:r>
        <w:rPr>
          <w:rFonts w:hint="eastAsia"/>
          <w:lang w:val="en-US" w:eastAsia="zh-CN"/>
        </w:rPr>
        <w:t>其中“</w:t>
      </w:r>
      <w:r>
        <w:rPr>
          <w:lang w:val="en-US" w:eastAsia="zh-CN"/>
        </w:rPr>
        <w:t>c</w:t>
      </w:r>
      <w:r>
        <w:rPr>
          <w:rFonts w:hint="eastAsia"/>
          <w:lang w:val="en-US" w:eastAsia="zh-CN"/>
        </w:rPr>
        <w:t>”为频率分配所覆盖的表面积和国土总表面积之比。</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90" w:name="_Toc309886503"/>
      <w:r>
        <w:rPr>
          <w:lang w:val="en-US" w:eastAsia="zh-CN"/>
        </w:rPr>
        <w:br w:type="page"/>
      </w:r>
    </w:p>
    <w:p w:rsidR="0047161B" w:rsidRPr="00CB6CBA" w:rsidRDefault="0047161B" w:rsidP="00DD2571">
      <w:pPr>
        <w:pStyle w:val="Heading3"/>
        <w:spacing w:line="360" w:lineRule="atLeast"/>
        <w:rPr>
          <w:lang w:val="en-US" w:eastAsia="zh-CN"/>
        </w:rPr>
      </w:pPr>
      <w:r w:rsidRPr="00CB6CBA">
        <w:rPr>
          <w:lang w:val="en-US" w:eastAsia="zh-CN"/>
        </w:rPr>
        <w:lastRenderedPageBreak/>
        <w:t>4.4.5</w:t>
      </w:r>
      <w:r w:rsidRPr="00CB6CBA">
        <w:rPr>
          <w:lang w:val="en-US" w:eastAsia="zh-CN"/>
        </w:rPr>
        <w:tab/>
      </w:r>
      <w:r w:rsidR="00DB3731">
        <w:rPr>
          <w:rFonts w:hint="eastAsia"/>
          <w:lang w:val="en-US" w:eastAsia="zh-CN"/>
        </w:rPr>
        <w:t>对</w:t>
      </w:r>
      <w:r w:rsidR="00AD147B">
        <w:rPr>
          <w:rFonts w:hint="eastAsia"/>
          <w:lang w:val="en-US" w:eastAsia="zh-CN"/>
        </w:rPr>
        <w:t>固定或</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业务中</w:t>
      </w:r>
      <w:r w:rsidRPr="007A4141">
        <w:rPr>
          <w:rFonts w:hint="eastAsia"/>
          <w:lang w:val="en-US" w:eastAsia="zh-CN"/>
        </w:rPr>
        <w:t>地面电台</w:t>
      </w:r>
      <w:r>
        <w:rPr>
          <w:rFonts w:hint="eastAsia"/>
          <w:lang w:val="en-US" w:eastAsia="zh-CN"/>
        </w:rPr>
        <w:t>频率指配征收的费用</w:t>
      </w:r>
      <w:bookmarkEnd w:id="190"/>
    </w:p>
    <w:p w:rsidR="004A4E59" w:rsidRPr="00CB6CBA" w:rsidRDefault="0047161B" w:rsidP="00B02A1E">
      <w:pPr>
        <w:pStyle w:val="StyleLinespacingAtleast18ptFirstline2ch"/>
        <w:ind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k3</w:t>
      </w:r>
      <w:r w:rsidRPr="00CB6CBA">
        <w:rPr>
          <w:lang w:val="en-US" w:eastAsia="zh-CN"/>
        </w:rPr>
        <w:tab/>
        <w:t>(</w:t>
      </w:r>
      <w:r>
        <w:rPr>
          <w:lang w:val="en-US" w:eastAsia="zh-CN"/>
        </w:rPr>
        <w:t>10</w:t>
      </w:r>
      <w:r w:rsidRPr="00CB6CBA">
        <w:rPr>
          <w:lang w:val="en-US" w:eastAsia="zh-CN"/>
        </w:rPr>
        <w:t>)</w:t>
      </w:r>
    </w:p>
    <w:p w:rsidR="002B13C6" w:rsidRDefault="002B13C6" w:rsidP="00DD2571">
      <w:pPr>
        <w:pStyle w:val="Blanc"/>
        <w:rPr>
          <w:lang w:eastAsia="zh-CN"/>
        </w:rPr>
      </w:pPr>
    </w:p>
    <w:p w:rsidR="0047161B" w:rsidRPr="00CB6CBA" w:rsidRDefault="0047161B" w:rsidP="00DD2571">
      <w:pPr>
        <w:pStyle w:val="Heading3"/>
        <w:rPr>
          <w:lang w:val="en-US" w:eastAsia="zh-CN"/>
        </w:rPr>
      </w:pPr>
      <w:bookmarkStart w:id="191" w:name="_Toc309886504"/>
      <w:r w:rsidRPr="00CB6CBA">
        <w:rPr>
          <w:lang w:val="en-US" w:eastAsia="zh-CN"/>
        </w:rPr>
        <w:t>4.4.6</w:t>
      </w:r>
      <w:r w:rsidRPr="00CB6CBA">
        <w:rPr>
          <w:lang w:val="en-US" w:eastAsia="zh-CN"/>
        </w:rPr>
        <w:tab/>
      </w:r>
      <w:r w:rsidR="00DB3731">
        <w:rPr>
          <w:rFonts w:hint="eastAsia"/>
          <w:lang w:val="en-US" w:eastAsia="zh-CN"/>
        </w:rPr>
        <w:t>对</w:t>
      </w:r>
      <w:r w:rsidR="00AD147B">
        <w:rPr>
          <w:rFonts w:hint="eastAsia"/>
          <w:lang w:val="en-US" w:eastAsia="zh-CN"/>
        </w:rPr>
        <w:t>固定或</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业务中频率分配征收的费用</w:t>
      </w:r>
      <w:bookmarkEnd w:id="191"/>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k3 * a</w:t>
      </w:r>
      <w:r w:rsidRPr="00CB6CBA">
        <w:rPr>
          <w:lang w:val="en-US" w:eastAsia="zh-CN"/>
        </w:rPr>
        <w:tab/>
        <w:t>(</w:t>
      </w:r>
      <w:r>
        <w:rPr>
          <w:lang w:val="en-US" w:eastAsia="zh-CN"/>
        </w:rPr>
        <w:t>11</w:t>
      </w:r>
      <w:r w:rsidRPr="00CB6CBA">
        <w:rPr>
          <w:lang w:val="en-US" w:eastAsia="zh-CN"/>
        </w:rPr>
        <w:t>)</w:t>
      </w:r>
    </w:p>
    <w:p w:rsidR="002B13C6" w:rsidRDefault="002B13C6" w:rsidP="00DD2571">
      <w:pPr>
        <w:pStyle w:val="Blanc"/>
        <w:rPr>
          <w:lang w:eastAsia="zh-CN"/>
        </w:rPr>
      </w:pPr>
    </w:p>
    <w:p w:rsidR="0047161B" w:rsidRPr="00CB6CBA" w:rsidRDefault="0047161B" w:rsidP="00DD2571">
      <w:pPr>
        <w:pStyle w:val="Heading3"/>
        <w:rPr>
          <w:lang w:val="en-US" w:eastAsia="zh-CN"/>
        </w:rPr>
      </w:pPr>
      <w:bookmarkStart w:id="192" w:name="_Toc309886505"/>
      <w:r w:rsidRPr="00CB6CBA">
        <w:rPr>
          <w:lang w:val="en-US" w:eastAsia="zh-CN"/>
        </w:rPr>
        <w:t>4.4.7</w:t>
      </w:r>
      <w:r w:rsidRPr="00CB6CBA">
        <w:rPr>
          <w:lang w:val="en-US" w:eastAsia="zh-CN"/>
        </w:rPr>
        <w:tab/>
      </w:r>
      <w:r w:rsidR="00DB3731">
        <w:rPr>
          <w:rFonts w:hint="eastAsia"/>
          <w:lang w:val="en-US" w:eastAsia="zh-CN"/>
        </w:rPr>
        <w:t>对</w:t>
      </w:r>
      <w:r w:rsidR="00AD147B">
        <w:rPr>
          <w:rFonts w:hint="eastAsia"/>
          <w:lang w:val="en-US" w:eastAsia="zh-CN"/>
        </w:rPr>
        <w:t>卫星移动</w:t>
      </w:r>
      <w:r>
        <w:rPr>
          <w:rFonts w:hint="eastAsia"/>
          <w:lang w:val="en-US" w:eastAsia="zh-CN"/>
        </w:rPr>
        <w:t>业务中专用网络频率指配征收的费用</w:t>
      </w:r>
      <w:bookmarkEnd w:id="192"/>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c * k4</w:t>
      </w:r>
      <w:r w:rsidRPr="00CB6CBA">
        <w:rPr>
          <w:lang w:val="en-US" w:eastAsia="zh-CN"/>
        </w:rPr>
        <w:tab/>
      </w:r>
      <w:r>
        <w:rPr>
          <w:lang w:val="en-US" w:eastAsia="zh-CN"/>
        </w:rPr>
        <w:t>(12</w:t>
      </w:r>
      <w:r w:rsidRPr="00CB6CBA">
        <w:rPr>
          <w:lang w:val="en-US" w:eastAsia="zh-CN"/>
        </w:rPr>
        <w:t>)</w:t>
      </w:r>
    </w:p>
    <w:p w:rsidR="002B13C6" w:rsidRDefault="002B13C6" w:rsidP="00DD2571">
      <w:pPr>
        <w:pStyle w:val="Blanc"/>
        <w:rPr>
          <w:lang w:eastAsia="zh-CN"/>
        </w:rPr>
      </w:pPr>
    </w:p>
    <w:p w:rsidR="0047161B" w:rsidRPr="00CB6CBA" w:rsidRDefault="0047161B" w:rsidP="00DD2571">
      <w:pPr>
        <w:pStyle w:val="Heading2"/>
        <w:spacing w:line="360" w:lineRule="atLeast"/>
        <w:rPr>
          <w:bCs/>
          <w:lang w:val="en-US" w:eastAsia="zh-CN"/>
        </w:rPr>
      </w:pPr>
      <w:bookmarkStart w:id="193" w:name="_Toc309886506"/>
      <w:r w:rsidRPr="00CB6CBA">
        <w:rPr>
          <w:lang w:val="en-US" w:eastAsia="zh-CN"/>
        </w:rPr>
        <w:t>4.5</w:t>
      </w:r>
      <w:r w:rsidRPr="00CB6CBA">
        <w:rPr>
          <w:lang w:val="en-US" w:eastAsia="zh-CN"/>
        </w:rPr>
        <w:tab/>
      </w:r>
      <w:r w:rsidR="00DB3731">
        <w:rPr>
          <w:rFonts w:hint="eastAsia"/>
          <w:lang w:val="en-US" w:eastAsia="zh-CN"/>
        </w:rPr>
        <w:t>对</w:t>
      </w:r>
      <w:r>
        <w:rPr>
          <w:rFonts w:hint="eastAsia"/>
          <w:lang w:val="en-US" w:eastAsia="zh-CN"/>
        </w:rPr>
        <w:t>提供或营销适合于消费者市场的</w:t>
      </w:r>
      <w:r w:rsidR="00D81F42">
        <w:rPr>
          <w:rFonts w:hint="eastAsia"/>
          <w:lang w:val="en-US" w:eastAsia="zh-CN"/>
        </w:rPr>
        <w:t>业务</w:t>
      </w:r>
      <w:r>
        <w:rPr>
          <w:rFonts w:hint="eastAsia"/>
          <w:lang w:val="en-US" w:eastAsia="zh-CN"/>
        </w:rPr>
        <w:t>时所用频率征收的频率费</w:t>
      </w:r>
      <w:bookmarkEnd w:id="193"/>
    </w:p>
    <w:p w:rsidR="0047161B" w:rsidRPr="00CB6CBA" w:rsidRDefault="0047161B" w:rsidP="00DD2571">
      <w:pPr>
        <w:pStyle w:val="Heading3"/>
        <w:spacing w:line="360" w:lineRule="atLeast"/>
        <w:rPr>
          <w:lang w:val="en-US" w:eastAsia="zh-CN"/>
        </w:rPr>
      </w:pPr>
      <w:bookmarkStart w:id="194" w:name="_Toc309886507"/>
      <w:r w:rsidRPr="00CB6CBA">
        <w:rPr>
          <w:lang w:val="en-US" w:eastAsia="zh-CN"/>
        </w:rPr>
        <w:t>4.5.1</w:t>
      </w:r>
      <w:r w:rsidRPr="00CB6CBA">
        <w:rPr>
          <w:lang w:val="en-US" w:eastAsia="zh-CN"/>
        </w:rPr>
        <w:tab/>
      </w:r>
      <w:r>
        <w:rPr>
          <w:rFonts w:hint="eastAsia"/>
          <w:lang w:val="en-US" w:eastAsia="zh-CN"/>
        </w:rPr>
        <w:t>遵守原则和一般方法</w:t>
      </w:r>
      <w:bookmarkEnd w:id="194"/>
    </w:p>
    <w:p w:rsidR="0047161B" w:rsidRPr="00CB6CBA" w:rsidRDefault="0047161B" w:rsidP="00B02A1E">
      <w:pPr>
        <w:pStyle w:val="StyleLinespacingAtleast18ptFirstline2ch"/>
        <w:ind w:firstLine="480"/>
        <w:rPr>
          <w:lang w:val="en-US" w:eastAsia="zh-CN"/>
        </w:rPr>
      </w:pPr>
      <w:r>
        <w:rPr>
          <w:rFonts w:hint="eastAsia"/>
          <w:lang w:val="en-US" w:eastAsia="zh-CN"/>
        </w:rPr>
        <w:t>一般来说，对上述频率征收的费用都会构成国家通过与频谱相关的收费获取的预算收入中的一大部分。为了反映从</w:t>
      </w:r>
      <w:r w:rsidR="00DB3731">
        <w:rPr>
          <w:rFonts w:hint="eastAsia"/>
          <w:lang w:val="en-US" w:eastAsia="zh-CN"/>
        </w:rPr>
        <w:t>这部分额外</w:t>
      </w:r>
      <w:r>
        <w:rPr>
          <w:rFonts w:hint="eastAsia"/>
          <w:lang w:val="en-US" w:eastAsia="zh-CN"/>
        </w:rPr>
        <w:t>租金所获得的收入，需考虑各种因素，如执照所覆盖的人口、与执照有关的</w:t>
      </w:r>
      <w:r w:rsidR="00DB3731">
        <w:rPr>
          <w:rFonts w:hint="eastAsia"/>
          <w:lang w:val="en-US" w:eastAsia="zh-CN"/>
        </w:rPr>
        <w:t>地区</w:t>
      </w:r>
      <w:r>
        <w:rPr>
          <w:rFonts w:hint="eastAsia"/>
          <w:lang w:val="en-US" w:eastAsia="zh-CN"/>
        </w:rPr>
        <w:t>部分或因提供或营销这些</w:t>
      </w:r>
      <w:r w:rsidR="00D81F42">
        <w:rPr>
          <w:rFonts w:hint="eastAsia"/>
          <w:lang w:val="en-US" w:eastAsia="zh-CN"/>
        </w:rPr>
        <w:t>业务</w:t>
      </w:r>
      <w:r>
        <w:rPr>
          <w:rFonts w:hint="eastAsia"/>
          <w:lang w:val="en-US" w:eastAsia="zh-CN"/>
        </w:rPr>
        <w:t>而产生的营业额。营业额是额外租金中的最具代表性的因素。如果使用营业额计算费用，则建议对其范围和内容予以明确界定。</w:t>
      </w:r>
    </w:p>
    <w:p w:rsidR="0047161B" w:rsidRPr="00CB6CBA" w:rsidRDefault="0047161B" w:rsidP="00DD2571">
      <w:pPr>
        <w:pStyle w:val="Heading3"/>
        <w:spacing w:line="360" w:lineRule="atLeast"/>
        <w:rPr>
          <w:lang w:val="en-US" w:eastAsia="zh-CN"/>
        </w:rPr>
      </w:pPr>
      <w:bookmarkStart w:id="195" w:name="_Toc309886508"/>
      <w:r w:rsidRPr="00CB6CBA">
        <w:rPr>
          <w:lang w:val="en-US" w:eastAsia="zh-CN"/>
        </w:rPr>
        <w:t>4.5.2</w:t>
      </w:r>
      <w:r w:rsidRPr="00CB6CBA">
        <w:rPr>
          <w:lang w:val="en-US" w:eastAsia="zh-CN"/>
        </w:rPr>
        <w:tab/>
      </w:r>
      <w:r w:rsidR="00DB3731">
        <w:rPr>
          <w:rFonts w:hint="eastAsia"/>
          <w:lang w:val="en-US" w:eastAsia="zh-CN"/>
        </w:rPr>
        <w:t>对</w:t>
      </w:r>
      <w:r>
        <w:rPr>
          <w:lang w:val="en-US" w:eastAsia="zh-CN"/>
        </w:rPr>
        <w:t>2G</w:t>
      </w:r>
      <w:r>
        <w:rPr>
          <w:rFonts w:hint="eastAsia"/>
          <w:lang w:val="en-US" w:eastAsia="zh-CN"/>
        </w:rPr>
        <w:t>移动</w:t>
      </w:r>
      <w:r w:rsidR="00D81F42">
        <w:rPr>
          <w:rFonts w:hint="eastAsia"/>
          <w:lang w:val="en-US" w:eastAsia="zh-CN"/>
        </w:rPr>
        <w:t>业务</w:t>
      </w:r>
      <w:r>
        <w:rPr>
          <w:rFonts w:hint="eastAsia"/>
          <w:lang w:val="en-US" w:eastAsia="zh-CN"/>
        </w:rPr>
        <w:t>收费示例</w:t>
      </w:r>
      <w:bookmarkEnd w:id="195"/>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F + t% * CA</w:t>
      </w:r>
      <w:r w:rsidRPr="00CB6CBA">
        <w:rPr>
          <w:lang w:val="en-US" w:eastAsia="zh-CN"/>
        </w:rPr>
        <w:tab/>
        <w:t>(</w:t>
      </w:r>
      <w:r>
        <w:rPr>
          <w:lang w:val="en-US" w:eastAsia="zh-CN"/>
        </w:rPr>
        <w:t>13</w:t>
      </w:r>
      <w:r w:rsidRPr="00CB6CBA">
        <w:rPr>
          <w:lang w:val="en-US" w:eastAsia="zh-CN"/>
        </w:rPr>
        <w:t>)</w:t>
      </w:r>
    </w:p>
    <w:p w:rsidR="0028330F" w:rsidRPr="00CB6CBA" w:rsidRDefault="0028330F" w:rsidP="00DD2571">
      <w:pPr>
        <w:rPr>
          <w:lang w:val="en-US" w:eastAsia="zh-CN"/>
        </w:rPr>
      </w:pPr>
      <w:r>
        <w:rPr>
          <w:rFonts w:hint="eastAsia"/>
          <w:lang w:val="en-US" w:eastAsia="zh-CN"/>
        </w:rPr>
        <w:t>式中：</w:t>
      </w:r>
    </w:p>
    <w:p w:rsidR="0028330F" w:rsidRPr="00CB6CBA" w:rsidRDefault="0028330F" w:rsidP="00DD2571">
      <w:pPr>
        <w:pStyle w:val="Equationlegend"/>
        <w:rPr>
          <w:lang w:eastAsia="zh-CN"/>
        </w:rPr>
      </w:pPr>
      <w:r w:rsidRPr="00CB6CBA">
        <w:rPr>
          <w:lang w:eastAsia="zh-CN"/>
        </w:rPr>
        <w:tab/>
        <w:t>F</w:t>
      </w:r>
      <w:r w:rsidR="00DD5225">
        <w:rPr>
          <w:lang w:eastAsia="zh-CN"/>
        </w:rPr>
        <w:t>：</w:t>
      </w:r>
      <w:r w:rsidRPr="00CB6CBA">
        <w:rPr>
          <w:lang w:eastAsia="zh-CN"/>
        </w:rPr>
        <w:tab/>
      </w:r>
      <w:r>
        <w:rPr>
          <w:rFonts w:hint="eastAsia"/>
          <w:lang w:eastAsia="zh-CN"/>
        </w:rPr>
        <w:t>代表每年要缴纳的固定费用额。其金额与划分给</w:t>
      </w:r>
      <w:r>
        <w:rPr>
          <w:lang w:eastAsia="zh-CN"/>
        </w:rPr>
        <w:t>2G</w:t>
      </w:r>
      <w:r w:rsidR="001B0AE4">
        <w:rPr>
          <w:rFonts w:hint="eastAsia"/>
          <w:lang w:eastAsia="zh-CN"/>
        </w:rPr>
        <w:t>服务运营商的总带宽成正比</w:t>
      </w:r>
    </w:p>
    <w:p w:rsidR="0028330F" w:rsidRPr="00CB6CBA" w:rsidRDefault="0028330F" w:rsidP="00DD2571">
      <w:pPr>
        <w:pStyle w:val="Equationlegend"/>
        <w:rPr>
          <w:lang w:eastAsia="zh-CN"/>
        </w:rPr>
      </w:pPr>
      <w:r w:rsidRPr="00CB6CBA">
        <w:rPr>
          <w:lang w:eastAsia="zh-CN"/>
        </w:rPr>
        <w:tab/>
        <w:t>CA</w:t>
      </w:r>
      <w:r w:rsidR="00DD5225">
        <w:rPr>
          <w:lang w:eastAsia="zh-CN"/>
        </w:rPr>
        <w:t>：</w:t>
      </w:r>
      <w:r w:rsidRPr="00CB6CBA">
        <w:rPr>
          <w:lang w:eastAsia="zh-CN"/>
        </w:rPr>
        <w:tab/>
      </w:r>
      <w:r>
        <w:rPr>
          <w:rFonts w:hint="eastAsia"/>
          <w:lang w:eastAsia="zh-CN"/>
        </w:rPr>
        <w:t>代表运营商当年与</w:t>
      </w:r>
      <w:r>
        <w:rPr>
          <w:lang w:eastAsia="zh-CN"/>
        </w:rPr>
        <w:t>2G</w:t>
      </w:r>
      <w:r w:rsidR="001B0AE4">
        <w:rPr>
          <w:rFonts w:hint="eastAsia"/>
          <w:lang w:eastAsia="zh-CN"/>
        </w:rPr>
        <w:t>移动业务所用频率有关的营业额</w:t>
      </w:r>
    </w:p>
    <w:p w:rsidR="0028330F" w:rsidRPr="00CB6CBA" w:rsidRDefault="0028330F" w:rsidP="00DD2571">
      <w:pPr>
        <w:pStyle w:val="Equationlegend"/>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代表对运营商的营业额征收的百分比。主管部门所采用的</w:t>
      </w:r>
      <w:r w:rsidRPr="00CB6CBA">
        <w:rPr>
          <w:lang w:eastAsia="zh-CN"/>
        </w:rPr>
        <w:t>t%</w:t>
      </w:r>
      <w:r>
        <w:rPr>
          <w:rFonts w:hint="eastAsia"/>
          <w:lang w:eastAsia="zh-CN"/>
        </w:rPr>
        <w:t>一般为</w:t>
      </w:r>
      <w:r w:rsidRPr="00CB6CBA">
        <w:rPr>
          <w:lang w:eastAsia="zh-CN"/>
        </w:rPr>
        <w:t xml:space="preserve">1% </w:t>
      </w:r>
      <w:r>
        <w:rPr>
          <w:rFonts w:hint="eastAsia"/>
          <w:lang w:eastAsia="zh-CN"/>
        </w:rPr>
        <w:t>或接近于</w:t>
      </w:r>
      <w:r w:rsidRPr="00CB6CBA">
        <w:rPr>
          <w:lang w:eastAsia="zh-CN"/>
        </w:rPr>
        <w:t>1%</w:t>
      </w:r>
      <w:r>
        <w:rPr>
          <w:rFonts w:hint="eastAsia"/>
          <w:lang w:eastAsia="zh-CN"/>
        </w:rPr>
        <w:t>。</w:t>
      </w:r>
    </w:p>
    <w:p w:rsidR="0028330F" w:rsidRPr="00CB6CBA" w:rsidRDefault="0028330F" w:rsidP="00DD2571">
      <w:pPr>
        <w:pStyle w:val="Heading3"/>
        <w:rPr>
          <w:lang w:val="en-US" w:eastAsia="zh-CN"/>
        </w:rPr>
      </w:pPr>
      <w:bookmarkStart w:id="196" w:name="_Toc309886509"/>
      <w:r w:rsidRPr="00CB6CBA">
        <w:rPr>
          <w:lang w:val="en-US" w:eastAsia="zh-CN"/>
        </w:rPr>
        <w:t>4.5.3</w:t>
      </w:r>
      <w:r w:rsidRPr="00CB6CBA">
        <w:rPr>
          <w:lang w:val="en-US" w:eastAsia="zh-CN"/>
        </w:rPr>
        <w:tab/>
      </w:r>
      <w:r w:rsidR="00DB3731">
        <w:rPr>
          <w:rFonts w:hint="eastAsia"/>
          <w:lang w:val="en-US" w:eastAsia="zh-CN"/>
        </w:rPr>
        <w:t>对</w:t>
      </w:r>
      <w:r>
        <w:rPr>
          <w:lang w:val="en-US" w:eastAsia="zh-CN"/>
        </w:rPr>
        <w:t>3G</w:t>
      </w:r>
      <w:r w:rsidR="000B633F">
        <w:rPr>
          <w:rFonts w:hint="eastAsia"/>
          <w:lang w:val="en-US" w:eastAsia="zh-CN"/>
        </w:rPr>
        <w:t>移动业</w:t>
      </w:r>
      <w:r>
        <w:rPr>
          <w:rFonts w:hint="eastAsia"/>
          <w:lang w:val="en-US" w:eastAsia="zh-CN"/>
        </w:rPr>
        <w:t>务收费示例</w:t>
      </w:r>
      <w:bookmarkEnd w:id="196"/>
    </w:p>
    <w:p w:rsidR="004A4E59" w:rsidRPr="00CB6CBA" w:rsidRDefault="0028330F"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t% * CA</w:t>
      </w:r>
      <w:r w:rsidRPr="00CB6CBA">
        <w:rPr>
          <w:lang w:val="en-US" w:eastAsia="zh-CN"/>
        </w:rPr>
        <w:tab/>
        <w:t>(</w:t>
      </w:r>
      <w:r>
        <w:rPr>
          <w:lang w:val="en-US" w:eastAsia="zh-CN"/>
        </w:rPr>
        <w:t>14)</w:t>
      </w:r>
    </w:p>
    <w:p w:rsidR="0047161B" w:rsidRPr="00CB6CBA" w:rsidRDefault="0047161B" w:rsidP="006226A4">
      <w:pPr>
        <w:tabs>
          <w:tab w:val="clear" w:pos="794"/>
          <w:tab w:val="clear" w:pos="1191"/>
          <w:tab w:val="clear" w:pos="1588"/>
          <w:tab w:val="clear" w:pos="1985"/>
        </w:tabs>
        <w:overflowPunct/>
        <w:autoSpaceDE/>
        <w:autoSpaceDN/>
        <w:adjustRightInd/>
        <w:spacing w:before="0"/>
        <w:jc w:val="left"/>
        <w:textAlignment w:val="auto"/>
        <w:rPr>
          <w:lang w:val="en-US" w:eastAsia="zh-CN"/>
        </w:rPr>
      </w:pPr>
      <w:r>
        <w:rPr>
          <w:rFonts w:hint="eastAsia"/>
          <w:lang w:val="en-US" w:eastAsia="zh-CN"/>
        </w:rPr>
        <w:t>式中：</w:t>
      </w:r>
    </w:p>
    <w:p w:rsidR="0047161B" w:rsidRPr="00CB6CBA" w:rsidRDefault="0047161B" w:rsidP="00DD2571">
      <w:pPr>
        <w:pStyle w:val="Equationlegend"/>
        <w:spacing w:line="360" w:lineRule="atLeast"/>
        <w:rPr>
          <w:lang w:eastAsia="zh-CN"/>
        </w:rPr>
      </w:pPr>
      <w:r w:rsidRPr="00CB6CBA">
        <w:rPr>
          <w:lang w:eastAsia="zh-CN"/>
        </w:rPr>
        <w:lastRenderedPageBreak/>
        <w:tab/>
        <w:t>CA</w:t>
      </w:r>
      <w:r w:rsidR="00DD5225">
        <w:rPr>
          <w:lang w:eastAsia="zh-CN"/>
        </w:rPr>
        <w:t>：</w:t>
      </w:r>
      <w:r>
        <w:rPr>
          <w:lang w:eastAsia="zh-CN"/>
        </w:rPr>
        <w:tab/>
      </w:r>
      <w:r>
        <w:rPr>
          <w:rFonts w:hint="eastAsia"/>
          <w:lang w:eastAsia="zh-CN"/>
        </w:rPr>
        <w:t>代表运营商当年与</w:t>
      </w:r>
      <w:r>
        <w:rPr>
          <w:lang w:eastAsia="zh-CN"/>
        </w:rPr>
        <w:t>3G</w:t>
      </w:r>
      <w:r>
        <w:rPr>
          <w:rFonts w:hint="eastAsia"/>
          <w:lang w:eastAsia="zh-CN"/>
        </w:rPr>
        <w:t>移动</w:t>
      </w:r>
      <w:r w:rsidR="00D81F42">
        <w:rPr>
          <w:rFonts w:hint="eastAsia"/>
          <w:lang w:eastAsia="zh-CN"/>
        </w:rPr>
        <w:t>业务</w:t>
      </w:r>
      <w:r w:rsidR="001B0AE4">
        <w:rPr>
          <w:rFonts w:hint="eastAsia"/>
          <w:lang w:eastAsia="zh-CN"/>
        </w:rPr>
        <w:t>所用频率有关的营业额</w:t>
      </w:r>
    </w:p>
    <w:p w:rsidR="0047161B" w:rsidRPr="00CB6CBA" w:rsidRDefault="0047161B" w:rsidP="00DD2571">
      <w:pPr>
        <w:pStyle w:val="Equationlegend"/>
        <w:spacing w:line="360" w:lineRule="atLeast"/>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47161B" w:rsidRPr="00CB6CBA" w:rsidRDefault="0047161B" w:rsidP="00B02A1E">
      <w:pPr>
        <w:pStyle w:val="StyleLinespacingAtleast18ptFirstline2ch"/>
        <w:ind w:firstLine="480"/>
        <w:rPr>
          <w:lang w:val="en-US" w:eastAsia="zh-CN"/>
        </w:rPr>
      </w:pPr>
      <w:r>
        <w:rPr>
          <w:rFonts w:hint="eastAsia"/>
          <w:lang w:val="en-US" w:eastAsia="zh-CN"/>
        </w:rPr>
        <w:t>在此年费的基础上还增加了“入场卷”，须在颁发执照时缴纳。“入场卷”的费用额可与划分的带宽成一定比例，应参考第</w:t>
      </w:r>
      <w:r w:rsidR="00DD5225">
        <w:rPr>
          <w:rFonts w:hint="eastAsia"/>
          <w:lang w:val="en-US" w:eastAsia="zh-CN"/>
        </w:rPr>
        <w:t>[</w:t>
      </w:r>
      <w:r>
        <w:rPr>
          <w:lang w:val="en-US" w:eastAsia="zh-CN"/>
        </w:rPr>
        <w:t>23</w:t>
      </w:r>
      <w:r w:rsidR="00DD5225">
        <w:rPr>
          <w:rFonts w:hint="eastAsia"/>
          <w:lang w:val="en-US" w:eastAsia="zh-CN"/>
        </w:rPr>
        <w:t>]</w:t>
      </w:r>
      <w:r>
        <w:rPr>
          <w:rFonts w:hint="eastAsia"/>
          <w:lang w:val="en-US" w:eastAsia="zh-CN"/>
        </w:rPr>
        <w:t>节设定，以避免</w:t>
      </w:r>
      <w:r w:rsidRPr="005C1D67">
        <w:rPr>
          <w:rFonts w:hint="eastAsia"/>
          <w:lang w:val="en-US" w:eastAsia="zh-CN"/>
        </w:rPr>
        <w:t>妨碍</w:t>
      </w:r>
      <w:r>
        <w:rPr>
          <w:rFonts w:hint="eastAsia"/>
          <w:lang w:val="en-US" w:eastAsia="zh-CN"/>
        </w:rPr>
        <w:t>新入行者的布网。</w:t>
      </w:r>
    </w:p>
    <w:p w:rsidR="0047161B" w:rsidRPr="00CB6CBA" w:rsidRDefault="0047161B" w:rsidP="00DD2571">
      <w:pPr>
        <w:pStyle w:val="Heading3"/>
        <w:spacing w:line="360" w:lineRule="atLeast"/>
        <w:rPr>
          <w:lang w:val="en-US" w:eastAsia="zh-CN"/>
        </w:rPr>
      </w:pPr>
      <w:bookmarkStart w:id="197" w:name="_Toc309886510"/>
      <w:r w:rsidRPr="00CB6CBA">
        <w:rPr>
          <w:lang w:val="en-US" w:eastAsia="zh-CN"/>
        </w:rPr>
        <w:t>4.5.4</w:t>
      </w:r>
      <w:r w:rsidRPr="00CB6CBA">
        <w:rPr>
          <w:lang w:val="en-US" w:eastAsia="zh-CN"/>
        </w:rPr>
        <w:tab/>
      </w:r>
      <w:r w:rsidR="00DB3731">
        <w:rPr>
          <w:rFonts w:hint="eastAsia"/>
          <w:lang w:val="en-US" w:eastAsia="zh-CN"/>
        </w:rPr>
        <w:t>对</w:t>
      </w:r>
      <w:r>
        <w:rPr>
          <w:rFonts w:hint="eastAsia"/>
          <w:lang w:val="en-US" w:eastAsia="zh-CN"/>
        </w:rPr>
        <w:t>固定无线本地回路业务收费的另一示例</w:t>
      </w:r>
      <w:bookmarkEnd w:id="197"/>
    </w:p>
    <w:p w:rsidR="004A4E59" w:rsidRPr="00CB6CBA" w:rsidRDefault="0047161B" w:rsidP="00B02A1E">
      <w:pPr>
        <w:pStyle w:val="StyleLinespacingAtleast18ptFirstline2ch"/>
        <w:ind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t>Rs = t% * CA</w:t>
      </w:r>
      <w:r w:rsidRPr="00CB6CBA">
        <w:rPr>
          <w:lang w:val="en-US" w:eastAsia="zh-CN"/>
        </w:rPr>
        <w:tab/>
      </w:r>
      <w:r w:rsidRPr="00927950">
        <w:rPr>
          <w:lang w:val="en-US" w:eastAsia="zh-CN"/>
        </w:rPr>
        <w:t>(</w:t>
      </w:r>
      <w:r>
        <w:rPr>
          <w:lang w:val="en-US" w:eastAsia="zh-CN"/>
        </w:rPr>
        <w:t>15</w:t>
      </w:r>
      <w:r w:rsidRPr="00927950">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lang w:eastAsia="zh-CN"/>
        </w:rPr>
        <w:tab/>
        <w:t>CA</w:t>
      </w:r>
      <w:r w:rsidR="00DD5225">
        <w:rPr>
          <w:lang w:eastAsia="zh-CN"/>
        </w:rPr>
        <w:t>：</w:t>
      </w:r>
      <w:r w:rsidRPr="00CB6CBA">
        <w:rPr>
          <w:lang w:eastAsia="zh-CN"/>
        </w:rPr>
        <w:tab/>
      </w:r>
      <w:r w:rsidR="001B0AE4">
        <w:rPr>
          <w:rFonts w:hint="eastAsia"/>
          <w:lang w:eastAsia="zh-CN"/>
        </w:rPr>
        <w:t>代表运营商当年与固定无线本地回路业务所用频率有关的营业额</w:t>
      </w:r>
    </w:p>
    <w:p w:rsidR="00C7039B" w:rsidRPr="00CB6CBA" w:rsidRDefault="00C7039B" w:rsidP="00DD2571">
      <w:pPr>
        <w:pStyle w:val="Equationlegend"/>
        <w:spacing w:line="360" w:lineRule="atLeast"/>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C7039B" w:rsidRPr="00DE0AB3" w:rsidRDefault="00C7039B" w:rsidP="00B02A1E">
      <w:pPr>
        <w:pStyle w:val="StyleLinespacingAtleast18ptFirstline2ch"/>
        <w:ind w:firstLine="480"/>
        <w:rPr>
          <w:lang w:val="en-US" w:eastAsia="zh-CN"/>
        </w:rPr>
      </w:pPr>
      <w:r>
        <w:rPr>
          <w:rFonts w:hint="eastAsia"/>
          <w:lang w:val="en-US" w:eastAsia="zh-CN"/>
        </w:rPr>
        <w:t>在此年费的基础上还增加了“入场卷”，须在颁发执照时缴纳。“入场卷”的费用额可与划分的带宽成一定比例，应参考“入场卷”设定，以避免</w:t>
      </w:r>
      <w:r w:rsidRPr="005C1D67">
        <w:rPr>
          <w:rFonts w:hint="eastAsia"/>
          <w:lang w:val="en-US" w:eastAsia="zh-CN"/>
        </w:rPr>
        <w:t>妨碍</w:t>
      </w:r>
      <w:r>
        <w:rPr>
          <w:rFonts w:hint="eastAsia"/>
          <w:lang w:val="en-US" w:eastAsia="zh-CN"/>
        </w:rPr>
        <w:t>新入行者的布网。</w:t>
      </w:r>
    </w:p>
    <w:p w:rsidR="00C7039B" w:rsidRPr="00CB6CBA" w:rsidRDefault="00C7039B" w:rsidP="00DD2571">
      <w:pPr>
        <w:pStyle w:val="Heading3"/>
        <w:spacing w:line="360" w:lineRule="atLeast"/>
        <w:rPr>
          <w:lang w:val="en-US" w:eastAsia="zh-CN"/>
        </w:rPr>
      </w:pPr>
      <w:bookmarkStart w:id="198" w:name="_Toc309886511"/>
      <w:r w:rsidRPr="00CB6CBA">
        <w:rPr>
          <w:lang w:val="en-US" w:eastAsia="zh-CN"/>
        </w:rPr>
        <w:t xml:space="preserve">4.5.5 </w:t>
      </w:r>
      <w:r w:rsidRPr="00CB6CBA">
        <w:rPr>
          <w:lang w:val="en-US" w:eastAsia="zh-CN"/>
        </w:rPr>
        <w:tab/>
      </w:r>
      <w:r w:rsidR="00DB3731">
        <w:rPr>
          <w:rFonts w:hint="eastAsia"/>
          <w:lang w:val="en-US" w:eastAsia="zh-CN"/>
        </w:rPr>
        <w:t>对</w:t>
      </w:r>
      <w:r>
        <w:rPr>
          <w:rFonts w:hint="eastAsia"/>
          <w:lang w:val="en-US" w:eastAsia="zh-CN"/>
        </w:rPr>
        <w:t>电视节目制作商收费示例</w:t>
      </w:r>
      <w:bookmarkEnd w:id="198"/>
    </w:p>
    <w:p w:rsidR="004A4E59" w:rsidRPr="00CB6CBA" w:rsidRDefault="00C7039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F + t% * CA</w:t>
      </w:r>
      <w:r w:rsidRPr="00CB6CBA">
        <w:rPr>
          <w:lang w:val="en-US" w:eastAsia="zh-CN"/>
        </w:rPr>
        <w:tab/>
        <w:t>(</w:t>
      </w:r>
      <w:r>
        <w:rPr>
          <w:lang w:val="en-US" w:eastAsia="zh-CN"/>
        </w:rPr>
        <w:t>16</w:t>
      </w:r>
      <w:r w:rsidRPr="00CB6CBA">
        <w:rPr>
          <w:lang w:val="en-US" w:eastAsia="zh-CN"/>
        </w:rPr>
        <w:t>)</w:t>
      </w:r>
    </w:p>
    <w:p w:rsidR="00C7039B" w:rsidRPr="00CB6CBA" w:rsidRDefault="00C7039B" w:rsidP="00DD2571">
      <w:pPr>
        <w:rPr>
          <w:lang w:val="en-US" w:eastAsia="zh-CN"/>
        </w:rPr>
      </w:pPr>
      <w:r>
        <w:rPr>
          <w:rFonts w:hint="eastAsia"/>
          <w:lang w:val="en-US" w:eastAsia="zh-CN"/>
        </w:rPr>
        <w:t>式中：</w:t>
      </w:r>
    </w:p>
    <w:p w:rsidR="00C7039B" w:rsidRPr="00CB6CBA" w:rsidRDefault="00C7039B" w:rsidP="00DD2571">
      <w:pPr>
        <w:pStyle w:val="Equationlegend"/>
        <w:rPr>
          <w:lang w:eastAsia="zh-CN"/>
        </w:rPr>
      </w:pPr>
      <w:r w:rsidRPr="00CB6CBA">
        <w:rPr>
          <w:lang w:eastAsia="zh-CN"/>
        </w:rPr>
        <w:tab/>
        <w:t>F</w:t>
      </w:r>
      <w:r w:rsidR="00DD5225">
        <w:rPr>
          <w:lang w:eastAsia="zh-CN"/>
        </w:rPr>
        <w:t>：</w:t>
      </w:r>
      <w:r w:rsidRPr="00CB6CBA">
        <w:rPr>
          <w:lang w:eastAsia="zh-CN"/>
        </w:rPr>
        <w:tab/>
      </w:r>
      <w:r>
        <w:rPr>
          <w:rFonts w:hint="eastAsia"/>
          <w:lang w:eastAsia="zh-CN"/>
        </w:rPr>
        <w:t>代表每年要缴纳的固定</w:t>
      </w:r>
      <w:r w:rsidR="001B0AE4">
        <w:rPr>
          <w:rFonts w:hint="eastAsia"/>
          <w:lang w:eastAsia="zh-CN"/>
        </w:rPr>
        <w:t>费用额。此费用额可与划分给运营商用于广播用途的总带宽成一定比例</w:t>
      </w:r>
    </w:p>
    <w:p w:rsidR="00C7039B" w:rsidRPr="00CB6CBA" w:rsidRDefault="00C7039B" w:rsidP="00DD2571">
      <w:pPr>
        <w:pStyle w:val="Equationlegend"/>
        <w:rPr>
          <w:lang w:eastAsia="zh-CN"/>
        </w:rPr>
      </w:pPr>
      <w:r w:rsidRPr="00CB6CBA">
        <w:rPr>
          <w:lang w:eastAsia="zh-CN"/>
        </w:rPr>
        <w:tab/>
        <w:t>CA</w:t>
      </w:r>
      <w:r w:rsidR="00DD5225">
        <w:rPr>
          <w:lang w:eastAsia="zh-CN"/>
        </w:rPr>
        <w:t>：</w:t>
      </w:r>
      <w:r>
        <w:rPr>
          <w:lang w:eastAsia="zh-CN"/>
        </w:rPr>
        <w:tab/>
      </w:r>
      <w:r>
        <w:rPr>
          <w:rFonts w:hint="eastAsia"/>
          <w:lang w:eastAsia="zh-CN"/>
        </w:rPr>
        <w:t>代表运营商当年从广告收入以及捐赠和</w:t>
      </w:r>
      <w:r w:rsidRPr="005E1836">
        <w:rPr>
          <w:rFonts w:hint="eastAsia"/>
          <w:lang w:eastAsia="zh-CN"/>
        </w:rPr>
        <w:t>按次付费电视</w:t>
      </w:r>
      <w:r w:rsidR="001B0AE4">
        <w:rPr>
          <w:rFonts w:hint="eastAsia"/>
          <w:lang w:eastAsia="zh-CN"/>
        </w:rPr>
        <w:t>收入所产生的营业额</w:t>
      </w:r>
    </w:p>
    <w:p w:rsidR="00C7039B" w:rsidRPr="00CB6CBA" w:rsidRDefault="00C7039B" w:rsidP="00DD2571">
      <w:pPr>
        <w:pStyle w:val="Equationlegend"/>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C7039B" w:rsidRDefault="00C7039B" w:rsidP="00DD2571">
      <w:pPr>
        <w:pStyle w:val="Heading2"/>
        <w:spacing w:line="360" w:lineRule="atLeast"/>
        <w:rPr>
          <w:noProof/>
          <w:lang w:val="en-US" w:eastAsia="zh-CN"/>
        </w:rPr>
      </w:pPr>
      <w:bookmarkStart w:id="199" w:name="_Toc309886512"/>
      <w:r w:rsidRPr="00CB6CBA">
        <w:rPr>
          <w:lang w:val="en-US" w:eastAsia="zh-CN"/>
        </w:rPr>
        <w:t>4.6</w:t>
      </w:r>
      <w:r w:rsidRPr="00CB6CBA">
        <w:rPr>
          <w:lang w:val="en-US" w:eastAsia="zh-CN"/>
        </w:rPr>
        <w:tab/>
      </w:r>
      <w:r>
        <w:rPr>
          <w:rFonts w:hint="eastAsia"/>
          <w:noProof/>
          <w:lang w:val="en-US" w:eastAsia="zh-CN"/>
        </w:rPr>
        <w:t>计算执照费用的分析模型</w:t>
      </w:r>
      <w:r w:rsidR="00117E79">
        <w:rPr>
          <w:rFonts w:hint="eastAsia"/>
          <w:noProof/>
          <w:lang w:val="en-US" w:eastAsia="zh-CN"/>
        </w:rPr>
        <w:t>(</w:t>
      </w:r>
      <w:r>
        <w:rPr>
          <w:rFonts w:hint="eastAsia"/>
          <w:noProof/>
          <w:lang w:val="en-US" w:eastAsia="zh-CN"/>
        </w:rPr>
        <w:t>基于用于促进频谱有效利用的指定奖励</w:t>
      </w:r>
      <w:r w:rsidR="00117E79">
        <w:rPr>
          <w:rFonts w:hint="eastAsia"/>
          <w:noProof/>
          <w:lang w:val="en-US" w:eastAsia="zh-CN"/>
        </w:rPr>
        <w:t>)</w:t>
      </w:r>
      <w:bookmarkEnd w:id="199"/>
    </w:p>
    <w:p w:rsidR="004A4E59" w:rsidRDefault="00C7039B" w:rsidP="00B02A1E">
      <w:pPr>
        <w:pStyle w:val="StyleLinespacingAtleast18ptFirstline2ch"/>
        <w:ind w:firstLine="480"/>
        <w:rPr>
          <w:lang w:val="en-US" w:eastAsia="zh-CN"/>
        </w:rPr>
      </w:pPr>
      <w:r>
        <w:rPr>
          <w:rFonts w:hint="eastAsia"/>
          <w:lang w:val="en-US" w:eastAsia="zh-CN"/>
        </w:rPr>
        <w:t>本模型是</w:t>
      </w:r>
      <w:r>
        <w:rPr>
          <w:lang w:val="en-US" w:eastAsia="zh-CN"/>
        </w:rPr>
        <w:t>2000</w:t>
      </w:r>
      <w:r>
        <w:rPr>
          <w:rFonts w:hint="eastAsia"/>
          <w:lang w:val="en-US" w:eastAsia="zh-CN"/>
        </w:rPr>
        <w:t>年在曼谷进行的“</w:t>
      </w:r>
      <w:r w:rsidRPr="00F31E7B">
        <w:rPr>
          <w:rFonts w:hint="eastAsia"/>
          <w:lang w:val="en-US" w:eastAsia="zh-CN"/>
        </w:rPr>
        <w:t>电信发展局</w:t>
      </w:r>
      <w:r>
        <w:rPr>
          <w:rFonts w:hint="eastAsia"/>
          <w:lang w:val="en-US" w:eastAsia="zh-CN"/>
        </w:rPr>
        <w:t>亚太频谱</w:t>
      </w:r>
      <w:r w:rsidRPr="00F8169F">
        <w:rPr>
          <w:rFonts w:hint="eastAsia"/>
          <w:lang w:val="en-US" w:eastAsia="zh-CN"/>
        </w:rPr>
        <w:t>批准</w:t>
      </w:r>
      <w:r>
        <w:rPr>
          <w:rFonts w:hint="eastAsia"/>
          <w:lang w:val="en-US" w:eastAsia="zh-CN"/>
        </w:rPr>
        <w:t>与</w:t>
      </w:r>
      <w:r w:rsidRPr="00F8169F">
        <w:rPr>
          <w:rFonts w:hint="eastAsia"/>
          <w:lang w:val="en-US" w:eastAsia="zh-CN"/>
        </w:rPr>
        <w:t>特许</w:t>
      </w:r>
      <w:r>
        <w:rPr>
          <w:rFonts w:hint="eastAsia"/>
          <w:lang w:val="en-US" w:eastAsia="zh-CN"/>
        </w:rPr>
        <w:t>项目”的框架内开发的。此项研究的重点是特定的频谱费计算方法。该模型源于以下</w:t>
      </w:r>
      <w:r w:rsidR="005C4836">
        <w:rPr>
          <w:rFonts w:hint="eastAsia"/>
          <w:lang w:val="en-US" w:eastAsia="zh-CN"/>
        </w:rPr>
        <w:t>概念基础</w:t>
      </w:r>
      <w:r>
        <w:rPr>
          <w:rFonts w:hint="eastAsia"/>
          <w:lang w:val="en-US" w:eastAsia="zh-CN"/>
        </w:rPr>
        <w:t>：很有必要对频谱进行定价，并且频谱资源定价所反映的应不仅仅是行政管理的便利性。这一观点从参加上述项目中东南亚国家数据搜集和政策审议的主管部门的观点得到了加强。如需了解详细情况，请访问国际电联的网站：</w:t>
      </w:r>
    </w:p>
    <w:p w:rsidR="004A4E59" w:rsidRPr="00CB6CBA" w:rsidRDefault="008F62EB" w:rsidP="00B02A1E">
      <w:pPr>
        <w:pStyle w:val="StyleLinespacingAtleast18ptFirstline2ch"/>
        <w:ind w:firstLine="480"/>
        <w:rPr>
          <w:lang w:val="en-US" w:eastAsia="zh-CN"/>
        </w:rPr>
      </w:pPr>
      <w:hyperlink r:id="rId23" w:history="1">
        <w:r w:rsidR="004A4E59" w:rsidRPr="00CB6CBA">
          <w:rPr>
            <w:rStyle w:val="Hyperlink"/>
            <w:lang w:val="en-US" w:eastAsia="zh-CN"/>
          </w:rPr>
          <w:t>http://www.itu.int/ITU-D/tech/spectrum-management/MODEL_FULL.pdf</w:t>
        </w:r>
      </w:hyperlink>
    </w:p>
    <w:p w:rsidR="00C7039B" w:rsidRPr="00CB6CBA" w:rsidRDefault="00C7039B" w:rsidP="00B02A1E">
      <w:pPr>
        <w:pStyle w:val="StyleLinespacingAtleast18ptFirstline2ch"/>
        <w:ind w:firstLine="480"/>
        <w:rPr>
          <w:lang w:val="en-US" w:eastAsia="zh-CN"/>
        </w:rPr>
      </w:pPr>
      <w:r>
        <w:rPr>
          <w:rFonts w:hint="eastAsia"/>
          <w:lang w:val="en-US" w:eastAsia="zh-CN"/>
        </w:rPr>
        <w:t>此模型之所以重要，是因为它能给主管部门提供一款基于有形标准计算频谱费的实用工具。事实上，它属于行政奖励定价法的范畴。它采用大多数</w:t>
      </w:r>
      <w:r w:rsidRPr="00A14FEC">
        <w:rPr>
          <w:rFonts w:hint="eastAsia"/>
          <w:lang w:val="en-US" w:eastAsia="zh-CN"/>
        </w:rPr>
        <w:t>普遍的</w:t>
      </w:r>
      <w:r>
        <w:rPr>
          <w:rFonts w:hint="eastAsia"/>
          <w:lang w:val="en-US" w:eastAsia="zh-CN"/>
        </w:rPr>
        <w:t>行政奖励法的方式，它不</w:t>
      </w:r>
      <w:r>
        <w:rPr>
          <w:rFonts w:hint="eastAsia"/>
          <w:lang w:val="en-US" w:eastAsia="zh-CN"/>
        </w:rPr>
        <w:lastRenderedPageBreak/>
        <w:t>仅能灵活应用各种定价输入标准，而且还可对这些标准加权以反映出某些频谱利用变量的重要性。它也可以用于修改不同频谱应用之间的定价，从而考虑到频谱的潜在稀缺性。</w:t>
      </w:r>
    </w:p>
    <w:p w:rsidR="00C7039B" w:rsidRPr="00CB6CBA" w:rsidRDefault="00C7039B" w:rsidP="00B02A1E">
      <w:pPr>
        <w:pStyle w:val="StyleLinespacingAtleast18ptFirstline2ch"/>
        <w:ind w:firstLine="480"/>
        <w:rPr>
          <w:lang w:val="en-US" w:eastAsia="zh-CN"/>
        </w:rPr>
      </w:pPr>
      <w:r>
        <w:rPr>
          <w:rFonts w:hint="eastAsia"/>
          <w:lang w:val="en-US" w:eastAsia="zh-CN"/>
        </w:rPr>
        <w:t>此模型虽然对于人工计算来说很复杂，但最适用于自动化国家频谱管理系统。可根据模型自定义相关的软件，自动完成</w:t>
      </w:r>
      <w:r w:rsidR="00C93F32">
        <w:rPr>
          <w:rFonts w:hint="eastAsia"/>
          <w:lang w:val="en-US" w:eastAsia="zh-CN"/>
        </w:rPr>
        <w:t>其他</w:t>
      </w:r>
      <w:r>
        <w:rPr>
          <w:rFonts w:hint="eastAsia"/>
          <w:lang w:val="en-US" w:eastAsia="zh-CN"/>
        </w:rPr>
        <w:t>所有计算，无需系统操作人员参与。第</w:t>
      </w:r>
      <w:r>
        <w:rPr>
          <w:lang w:val="en-US" w:eastAsia="zh-CN"/>
        </w:rPr>
        <w:t>5.2.6</w:t>
      </w:r>
      <w:r>
        <w:rPr>
          <w:rFonts w:hint="eastAsia"/>
          <w:lang w:val="en-US" w:eastAsia="zh-CN"/>
        </w:rPr>
        <w:t>节中介绍了</w:t>
      </w:r>
      <w:r w:rsidRPr="00054492">
        <w:rPr>
          <w:rFonts w:hint="eastAsia"/>
          <w:lang w:val="en-US" w:eastAsia="zh-CN"/>
        </w:rPr>
        <w:t>吉尔吉斯坦共和国</w:t>
      </w:r>
      <w:r>
        <w:rPr>
          <w:rFonts w:hint="eastAsia"/>
          <w:lang w:val="en-US" w:eastAsia="zh-CN"/>
        </w:rPr>
        <w:t>主管部门的类似经验。</w:t>
      </w:r>
    </w:p>
    <w:p w:rsidR="00C7039B" w:rsidRPr="00CB6CBA" w:rsidRDefault="00C7039B" w:rsidP="00DD2571">
      <w:pPr>
        <w:pStyle w:val="Heading3"/>
        <w:spacing w:line="360" w:lineRule="atLeast"/>
        <w:rPr>
          <w:lang w:val="en-US" w:eastAsia="zh-CN"/>
        </w:rPr>
      </w:pPr>
      <w:bookmarkStart w:id="200" w:name="_Toc309886513"/>
      <w:r w:rsidRPr="00CB6CBA">
        <w:rPr>
          <w:lang w:val="en-US" w:eastAsia="zh-CN"/>
        </w:rPr>
        <w:t>4.6.1</w:t>
      </w:r>
      <w:r w:rsidRPr="00CB6CBA">
        <w:rPr>
          <w:lang w:val="en-US" w:eastAsia="zh-CN"/>
        </w:rPr>
        <w:tab/>
      </w:r>
      <w:r>
        <w:rPr>
          <w:rFonts w:hint="eastAsia"/>
          <w:lang w:val="en-US" w:eastAsia="zh-CN"/>
        </w:rPr>
        <w:t>模型的一般用途</w:t>
      </w:r>
      <w:bookmarkEnd w:id="200"/>
    </w:p>
    <w:p w:rsidR="00C7039B" w:rsidRPr="00CB6CBA" w:rsidRDefault="00C7039B" w:rsidP="00B02A1E">
      <w:pPr>
        <w:pStyle w:val="StyleLinespacingAtleast18ptFirstline2ch"/>
        <w:ind w:firstLine="480"/>
        <w:rPr>
          <w:lang w:val="en-US" w:eastAsia="zh-CN"/>
        </w:rPr>
      </w:pPr>
      <w:r>
        <w:rPr>
          <w:rFonts w:hint="eastAsia"/>
          <w:lang w:val="en-US" w:eastAsia="zh-CN"/>
        </w:rPr>
        <w:t>此模型旨在提高频谱利用率。它适合于</w:t>
      </w:r>
      <w:r w:rsidRPr="00F51B9A">
        <w:rPr>
          <w:rFonts w:hint="eastAsia"/>
          <w:lang w:val="en-US" w:eastAsia="zh-CN"/>
        </w:rPr>
        <w:t>一视同仁</w:t>
      </w:r>
      <w:r>
        <w:rPr>
          <w:rFonts w:hint="eastAsia"/>
          <w:lang w:val="en-US" w:eastAsia="zh-CN"/>
        </w:rPr>
        <w:t>地为各类用户接入频谱，鼓励使用较不拥挤</w:t>
      </w:r>
      <w:r w:rsidR="00117E79">
        <w:rPr>
          <w:rFonts w:hint="eastAsia"/>
          <w:lang w:val="en-US" w:eastAsia="zh-CN"/>
        </w:rPr>
        <w:t>(</w:t>
      </w:r>
      <w:r>
        <w:rPr>
          <w:rFonts w:hint="eastAsia"/>
          <w:lang w:val="en-US" w:eastAsia="zh-CN"/>
        </w:rPr>
        <w:t>尤其是较高的</w:t>
      </w:r>
      <w:r w:rsidR="00117E79">
        <w:rPr>
          <w:rFonts w:hint="eastAsia"/>
          <w:lang w:val="en-US" w:eastAsia="zh-CN"/>
        </w:rPr>
        <w:t>)</w:t>
      </w:r>
      <w:r>
        <w:rPr>
          <w:rFonts w:hint="eastAsia"/>
          <w:lang w:val="en-US" w:eastAsia="zh-CN"/>
        </w:rPr>
        <w:t>频段，鼓励在全国范围内协调发展无线电通信业务，并收回频谱管理成本。它包括考虑频谱管理和监控设施的分期开发与</w:t>
      </w:r>
      <w:r>
        <w:rPr>
          <w:lang w:val="en-US" w:eastAsia="zh-CN"/>
        </w:rPr>
        <w:t>/</w:t>
      </w:r>
      <w:r>
        <w:rPr>
          <w:rFonts w:hint="eastAsia"/>
          <w:lang w:val="en-US" w:eastAsia="zh-CN"/>
        </w:rPr>
        <w:t>或维护，以及对国家电信主管部门花费的补偿，包括它在国际电联中的国际活动。</w:t>
      </w:r>
    </w:p>
    <w:p w:rsidR="00C7039B" w:rsidRPr="00CB6CBA" w:rsidRDefault="00C7039B" w:rsidP="00B02A1E">
      <w:pPr>
        <w:pStyle w:val="StyleLinespacingAtleast18ptFirstline2ch"/>
        <w:ind w:firstLine="480"/>
        <w:rPr>
          <w:lang w:val="en-US" w:eastAsia="zh-CN"/>
        </w:rPr>
      </w:pPr>
      <w:r>
        <w:rPr>
          <w:rFonts w:hint="eastAsia"/>
          <w:lang w:val="en-US" w:eastAsia="zh-CN"/>
        </w:rPr>
        <w:t>此模型使用基于以下基本要素的定价公式计算每个无线电发射电台频谱使用应缴纳的年费：</w:t>
      </w:r>
    </w:p>
    <w:p w:rsidR="00C7039B" w:rsidRPr="007057D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sidR="00567D0E">
        <w:rPr>
          <w:rFonts w:hint="eastAsia"/>
          <w:lang w:val="en-US" w:eastAsia="zh-CN"/>
        </w:rPr>
        <w:t>三维无线电频率</w:t>
      </w:r>
      <w:r w:rsidR="00567D0E">
        <w:rPr>
          <w:rFonts w:hint="eastAsia"/>
          <w:lang w:val="en-US" w:eastAsia="zh-CN"/>
        </w:rPr>
        <w:t>-</w:t>
      </w:r>
      <w:r w:rsidR="00567D0E">
        <w:rPr>
          <w:rFonts w:hint="eastAsia"/>
          <w:lang w:val="en-US" w:eastAsia="zh-CN"/>
        </w:rPr>
        <w:t>空间</w:t>
      </w:r>
      <w:r w:rsidR="00567D0E">
        <w:rPr>
          <w:rFonts w:hint="eastAsia"/>
          <w:lang w:val="en-US" w:eastAsia="zh-CN"/>
        </w:rPr>
        <w:t>-</w:t>
      </w:r>
      <w:r>
        <w:rPr>
          <w:rFonts w:hint="eastAsia"/>
          <w:lang w:val="en-US" w:eastAsia="zh-CN"/>
        </w:rPr>
        <w:t>时间资源</w:t>
      </w:r>
      <w:r w:rsidR="00117E79">
        <w:rPr>
          <w:rFonts w:hint="eastAsia"/>
          <w:lang w:val="en-US" w:eastAsia="zh-CN"/>
        </w:rPr>
        <w:t>(</w:t>
      </w:r>
      <w:r>
        <w:rPr>
          <w:rFonts w:hint="eastAsia"/>
          <w:lang w:val="en-US" w:eastAsia="zh-CN"/>
        </w:rPr>
        <w:t>见注</w:t>
      </w:r>
      <w:r>
        <w:rPr>
          <w:lang w:val="en-US" w:eastAsia="zh-CN"/>
        </w:rPr>
        <w:t>1</w:t>
      </w:r>
      <w:r w:rsidR="00117E79">
        <w:rPr>
          <w:rFonts w:hint="eastAsia"/>
          <w:lang w:val="en-US" w:eastAsia="zh-CN"/>
        </w:rPr>
        <w:t>)</w:t>
      </w:r>
      <w:r w:rsidR="00A106C3">
        <w:rPr>
          <w:rFonts w:hint="eastAsia"/>
          <w:lang w:val="en-US" w:eastAsia="zh-CN"/>
        </w:rPr>
        <w:t>，即国家所使用的</w:t>
      </w:r>
      <w:r w:rsidRPr="00A106C3">
        <w:rPr>
          <w:rFonts w:ascii="STKaiti" w:eastAsia="STKaiti" w:hAnsi="STKaiti" w:hint="eastAsia"/>
          <w:lang w:val="en-US" w:eastAsia="zh-CN"/>
        </w:rPr>
        <w:t>频谱资源</w:t>
      </w:r>
      <w:r>
        <w:rPr>
          <w:rFonts w:hint="eastAsia"/>
          <w:lang w:val="en-US" w:eastAsia="zh-CN"/>
        </w:rPr>
        <w:t>，代表适用于所有频率指配的普通频谱价值，储存在国家频谱管理数据库中，按年计算。</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对于各个频率指配，其频谱价值由发射所占用的频段乘以发射所占用的面积</w:t>
      </w:r>
      <w:r w:rsidR="00117E79">
        <w:rPr>
          <w:rFonts w:hint="eastAsia"/>
          <w:lang w:val="en-US" w:eastAsia="zh-CN"/>
        </w:rPr>
        <w:t>(</w:t>
      </w:r>
      <w:r>
        <w:rPr>
          <w:rFonts w:hint="eastAsia"/>
          <w:lang w:val="en-US" w:eastAsia="zh-CN"/>
        </w:rPr>
        <w:t>由发射机的功率、高度以及天线的方向等决定</w:t>
      </w:r>
      <w:r w:rsidR="00117E79">
        <w:rPr>
          <w:rFonts w:hint="eastAsia"/>
          <w:lang w:val="en-US" w:eastAsia="zh-CN"/>
        </w:rPr>
        <w:t>)</w:t>
      </w:r>
      <w:r>
        <w:rPr>
          <w:rFonts w:hint="eastAsia"/>
          <w:lang w:val="en-US" w:eastAsia="zh-CN"/>
        </w:rPr>
        <w:t>，再乘以发射机根据相关执照条款以此发射功率工作的时间。第</w:t>
      </w:r>
      <w:r>
        <w:rPr>
          <w:lang w:val="en-US" w:eastAsia="zh-CN"/>
        </w:rPr>
        <w:t>4.6.5</w:t>
      </w:r>
      <w:r>
        <w:rPr>
          <w:rFonts w:hint="eastAsia"/>
          <w:lang w:val="en-US" w:eastAsia="zh-CN"/>
        </w:rPr>
        <w:t>节中介绍了相关假设和标准。</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频谱管理的年管理成本，包括考虑频谱管理和监控设施的分期开发与</w:t>
      </w:r>
      <w:r>
        <w:rPr>
          <w:lang w:val="en-US" w:eastAsia="zh-CN"/>
        </w:rPr>
        <w:t>/</w:t>
      </w:r>
      <w:r>
        <w:rPr>
          <w:rFonts w:hint="eastAsia"/>
          <w:lang w:val="en-US" w:eastAsia="zh-CN"/>
        </w:rPr>
        <w:t>或维护，以及对国家电信主管部门花费的补偿。</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从以上数值中算出的频谱资源单位的平均价格。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用所用频谱资源的实际价值计算的特定用户的年费</w:t>
      </w:r>
      <w:r w:rsidR="00A07270">
        <w:rPr>
          <w:rFonts w:hint="eastAsia"/>
          <w:lang w:val="en-US" w:eastAsia="zh-CN"/>
        </w:rPr>
        <w:t>。</w:t>
      </w:r>
    </w:p>
    <w:p w:rsidR="00C7039B" w:rsidRPr="00A6672C" w:rsidRDefault="00C7039B" w:rsidP="00DD2571">
      <w:pPr>
        <w:pStyle w:val="Note"/>
        <w:spacing w:line="360" w:lineRule="atLeast"/>
        <w:rPr>
          <w:lang w:val="en-US" w:eastAsia="zh-CN"/>
        </w:rPr>
      </w:pPr>
      <w:r>
        <w:rPr>
          <w:rFonts w:hint="eastAsia"/>
          <w:lang w:val="en-US" w:eastAsia="zh-CN"/>
        </w:rPr>
        <w:t>注</w:t>
      </w:r>
      <w:r>
        <w:rPr>
          <w:lang w:val="en-US" w:eastAsia="zh-CN"/>
        </w:rPr>
        <w:t>1</w:t>
      </w:r>
      <w:r w:rsidR="00A07270">
        <w:rPr>
          <w:rFonts w:hint="eastAsia"/>
          <w:lang w:val="en-US" w:eastAsia="zh-CN"/>
        </w:rPr>
        <w:t xml:space="preserve"> </w:t>
      </w:r>
      <w:r w:rsidR="00A07270" w:rsidRPr="00CB6CBA">
        <w:rPr>
          <w:lang w:val="en-US" w:eastAsia="zh-CN"/>
        </w:rPr>
        <w:t>–</w:t>
      </w:r>
      <w:r w:rsidR="00A07270">
        <w:rPr>
          <w:rFonts w:hint="eastAsia"/>
          <w:lang w:val="en-US" w:eastAsia="zh-CN"/>
        </w:rPr>
        <w:t xml:space="preserve"> </w:t>
      </w:r>
      <w:r>
        <w:rPr>
          <w:rFonts w:hint="eastAsia"/>
          <w:lang w:val="en-US" w:eastAsia="zh-CN"/>
        </w:rPr>
        <w:t>为了简单并考虑到通常只能通过电台地域分隔提供频谱</w:t>
      </w:r>
      <w:r w:rsidR="00D61090">
        <w:rPr>
          <w:rFonts w:hint="eastAsia"/>
          <w:lang w:val="en-US" w:eastAsia="zh-CN"/>
        </w:rPr>
        <w:t>共用</w:t>
      </w:r>
      <w:r>
        <w:rPr>
          <w:rFonts w:hint="eastAsia"/>
          <w:lang w:val="en-US" w:eastAsia="zh-CN"/>
        </w:rPr>
        <w:t>条件，使用本模型时，空间</w:t>
      </w:r>
      <w:r w:rsidR="00117E79">
        <w:rPr>
          <w:rFonts w:hint="eastAsia"/>
          <w:lang w:val="en-US" w:eastAsia="zh-CN"/>
        </w:rPr>
        <w:t>(</w:t>
      </w:r>
      <w:r>
        <w:rPr>
          <w:rFonts w:hint="eastAsia"/>
          <w:lang w:val="en-US" w:eastAsia="zh-CN"/>
        </w:rPr>
        <w:t>三维</w:t>
      </w:r>
      <w:r w:rsidR="00117E79">
        <w:rPr>
          <w:rFonts w:hint="eastAsia"/>
          <w:lang w:val="en-US" w:eastAsia="zh-CN"/>
        </w:rPr>
        <w:t>)</w:t>
      </w:r>
      <w:r>
        <w:rPr>
          <w:rFonts w:hint="eastAsia"/>
          <w:lang w:val="en-US" w:eastAsia="zh-CN"/>
        </w:rPr>
        <w:t>资源可用国土</w:t>
      </w:r>
      <w:r w:rsidR="00117E79">
        <w:rPr>
          <w:rFonts w:hint="eastAsia"/>
          <w:lang w:val="en-US" w:eastAsia="zh-CN"/>
        </w:rPr>
        <w:t>(</w:t>
      </w:r>
      <w:r>
        <w:rPr>
          <w:rFonts w:hint="eastAsia"/>
          <w:lang w:val="en-US" w:eastAsia="zh-CN"/>
        </w:rPr>
        <w:t>两维</w:t>
      </w:r>
      <w:r w:rsidR="00117E79">
        <w:rPr>
          <w:rFonts w:hint="eastAsia"/>
          <w:lang w:val="en-US" w:eastAsia="zh-CN"/>
        </w:rPr>
        <w:t>)</w:t>
      </w:r>
      <w:r>
        <w:rPr>
          <w:rFonts w:hint="eastAsia"/>
          <w:lang w:val="en-US" w:eastAsia="zh-CN"/>
        </w:rPr>
        <w:t>资源表示。</w:t>
      </w:r>
    </w:p>
    <w:p w:rsidR="00C7039B" w:rsidRPr="00CB6CBA" w:rsidRDefault="00C7039B" w:rsidP="00B02A1E">
      <w:pPr>
        <w:pStyle w:val="StyleLinespacingAtleast18ptFirstline2ch"/>
        <w:ind w:firstLine="480"/>
        <w:rPr>
          <w:lang w:val="en-US" w:eastAsia="zh-CN"/>
        </w:rPr>
      </w:pPr>
      <w:r>
        <w:rPr>
          <w:rFonts w:hint="eastAsia"/>
          <w:lang w:val="en-US" w:eastAsia="zh-CN"/>
        </w:rPr>
        <w:t>在公式中需输入多个奖励加权因数。因此，频谱价格或费用不仅取决于有关的占用带宽，而且取决于分时条件、电台的地理位置、经济发展水平或覆盖地区的人口密度、社会因素、专用性、无线电业务种类、频谱就业以及无线电监控和进行处罚的复杂性等运营因素。</w:t>
      </w:r>
    </w:p>
    <w:p w:rsidR="00C7039B" w:rsidRPr="00CB6CBA" w:rsidRDefault="00C7039B" w:rsidP="00B02A1E">
      <w:pPr>
        <w:pStyle w:val="StyleLinespacingAtleast18ptFirstline2ch"/>
        <w:ind w:firstLine="480"/>
        <w:rPr>
          <w:lang w:val="en-US" w:eastAsia="zh-CN"/>
        </w:rPr>
      </w:pPr>
      <w:r>
        <w:rPr>
          <w:rFonts w:hint="eastAsia"/>
          <w:lang w:val="en-US" w:eastAsia="zh-CN"/>
        </w:rPr>
        <w:t>使用此模型，用户可随时计算出他的频谱年费额，并使它对所有用户都透明、开放。因此，如果用户使用更大的带宽和</w:t>
      </w:r>
      <w:r w:rsidRPr="0052228E">
        <w:rPr>
          <w:rFonts w:hint="eastAsia"/>
          <w:lang w:val="en-US" w:eastAsia="zh-CN"/>
        </w:rPr>
        <w:t>服务区</w:t>
      </w:r>
      <w:r>
        <w:rPr>
          <w:rFonts w:hint="eastAsia"/>
          <w:lang w:val="en-US" w:eastAsia="zh-CN"/>
        </w:rPr>
        <w:t>，在人口更多的地区运营，或者经济更加发达的地区，或者在更加拥挤的频段全时段运营，则应缴纳更多费用。</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C7039B" w:rsidRPr="00CB6CBA" w:rsidRDefault="00C7039B" w:rsidP="00B02A1E">
      <w:pPr>
        <w:pStyle w:val="StyleLinespacingAtleast18ptFirstline2ch"/>
        <w:ind w:firstLine="480"/>
        <w:rPr>
          <w:lang w:val="en-US" w:eastAsia="zh-CN"/>
        </w:rPr>
      </w:pPr>
      <w:r>
        <w:rPr>
          <w:rFonts w:hint="eastAsia"/>
          <w:lang w:val="en-US" w:eastAsia="zh-CN"/>
        </w:rPr>
        <w:lastRenderedPageBreak/>
        <w:t>因此，这种方法可以鼓励更高效地利用频谱，激励用户使用更加现代的设备和在新的更高频段上运营。它还鼓励尽可能和</w:t>
      </w:r>
      <w:r w:rsidR="00C93F32">
        <w:rPr>
          <w:rFonts w:hint="eastAsia"/>
          <w:lang w:val="en-US" w:eastAsia="zh-CN"/>
        </w:rPr>
        <w:t>其他</w:t>
      </w:r>
      <w:r>
        <w:rPr>
          <w:rFonts w:hint="eastAsia"/>
          <w:lang w:val="en-US" w:eastAsia="zh-CN"/>
        </w:rPr>
        <w:t>用户一起使用分时时段，避免预留出过大的发动机功率和天线高度，并支持其覆盖扩大到农村和边远地区。</w:t>
      </w:r>
    </w:p>
    <w:p w:rsidR="00C7039B" w:rsidRPr="00CB6CBA" w:rsidRDefault="00C7039B" w:rsidP="00DD2571">
      <w:pPr>
        <w:pStyle w:val="Heading3"/>
        <w:spacing w:line="360" w:lineRule="atLeast"/>
        <w:rPr>
          <w:lang w:val="en-US" w:eastAsia="zh-CN"/>
        </w:rPr>
      </w:pPr>
      <w:bookmarkStart w:id="201" w:name="_Toc309886514"/>
      <w:r w:rsidRPr="00CB6CBA">
        <w:rPr>
          <w:lang w:val="en-US" w:eastAsia="zh-CN"/>
        </w:rPr>
        <w:t>4.6.2</w:t>
      </w:r>
      <w:r w:rsidRPr="00CB6CBA">
        <w:rPr>
          <w:lang w:val="en-US" w:eastAsia="zh-CN"/>
        </w:rPr>
        <w:tab/>
      </w:r>
      <w:r w:rsidRPr="002E276D">
        <w:rPr>
          <w:rFonts w:hint="eastAsia"/>
          <w:lang w:val="en-US" w:eastAsia="zh-CN"/>
        </w:rPr>
        <w:t>模型构成</w:t>
      </w:r>
      <w:r>
        <w:rPr>
          <w:rFonts w:hint="eastAsia"/>
          <w:lang w:val="en-US" w:eastAsia="zh-CN"/>
        </w:rPr>
        <w:t>步骤</w:t>
      </w:r>
      <w:bookmarkEnd w:id="201"/>
    </w:p>
    <w:p w:rsidR="00C7039B" w:rsidRPr="00CB6CBA" w:rsidRDefault="00C7039B" w:rsidP="00B02A1E">
      <w:pPr>
        <w:pStyle w:val="StyleLinespacingAtleast18ptFirstline2ch"/>
        <w:ind w:firstLine="480"/>
        <w:rPr>
          <w:lang w:val="en-US" w:eastAsia="zh-CN"/>
        </w:rPr>
      </w:pPr>
      <w:r>
        <w:rPr>
          <w:rFonts w:hint="eastAsia"/>
          <w:lang w:val="en-US" w:eastAsia="zh-CN"/>
        </w:rPr>
        <w:t>建议的频谱付费算法包括如下步骤：</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计算国家每年在管理实际使用的频谱资源主的支出，并计算每年对所有频谱资源的付费公值；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计算各无线电台年使用的频谱资源值，并通过</w:t>
      </w:r>
      <w:r w:rsidRPr="008F17FE">
        <w:rPr>
          <w:rFonts w:hint="eastAsia"/>
          <w:lang w:val="en-US" w:eastAsia="zh-CN"/>
        </w:rPr>
        <w:t>求和</w:t>
      </w:r>
      <w:r>
        <w:rPr>
          <w:rFonts w:hint="eastAsia"/>
          <w:lang w:val="en-US" w:eastAsia="zh-CN"/>
        </w:rPr>
        <w:t>，计算出国家频谱管理数据库中注册的所有电台所使用的频谱资源值；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计算频谱资源的单位价格；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在兼顾区别对待和一视同仁的基础上，计算特定用户的年缴费额，使用所用频谱资源的实际价值计算。</w:t>
      </w:r>
    </w:p>
    <w:p w:rsidR="00C7039B" w:rsidRPr="00CB6CBA" w:rsidRDefault="00C7039B" w:rsidP="00B02A1E">
      <w:pPr>
        <w:pStyle w:val="StyleLinespacingAtleast18ptFirstline2ch"/>
        <w:ind w:firstLine="480"/>
        <w:rPr>
          <w:lang w:val="en-US" w:eastAsia="zh-CN"/>
        </w:rPr>
      </w:pPr>
      <w:r>
        <w:rPr>
          <w:rFonts w:hint="eastAsia"/>
          <w:lang w:val="en-US" w:eastAsia="zh-CN"/>
        </w:rPr>
        <w:t>上面每个步骤都在下文中详细说明。</w:t>
      </w:r>
    </w:p>
    <w:p w:rsidR="00C7039B" w:rsidRPr="00CB6CBA" w:rsidRDefault="00C7039B" w:rsidP="00DD2571">
      <w:pPr>
        <w:pStyle w:val="Heading3"/>
        <w:spacing w:line="360" w:lineRule="atLeast"/>
        <w:rPr>
          <w:lang w:val="en-US" w:eastAsia="zh-CN"/>
        </w:rPr>
      </w:pPr>
      <w:bookmarkStart w:id="202" w:name="_Toc309886515"/>
      <w:r w:rsidRPr="00CB6CBA">
        <w:rPr>
          <w:lang w:val="en-US" w:eastAsia="zh-CN"/>
        </w:rPr>
        <w:t>4.6.3</w:t>
      </w:r>
      <w:r w:rsidRPr="00CB6CBA">
        <w:rPr>
          <w:lang w:val="en-US" w:eastAsia="zh-CN"/>
        </w:rPr>
        <w:tab/>
      </w:r>
      <w:r>
        <w:rPr>
          <w:rFonts w:hint="eastAsia"/>
          <w:lang w:val="en-US" w:eastAsia="zh-CN"/>
        </w:rPr>
        <w:t>模型开发的</w:t>
      </w:r>
      <w:r w:rsidRPr="00D566DA">
        <w:rPr>
          <w:rFonts w:hint="eastAsia"/>
          <w:lang w:val="en-US" w:eastAsia="zh-CN"/>
        </w:rPr>
        <w:t>总原则</w:t>
      </w:r>
      <w:bookmarkEnd w:id="202"/>
    </w:p>
    <w:p w:rsidR="00C7039B" w:rsidRPr="00CB6CBA" w:rsidRDefault="00C7039B" w:rsidP="00B02A1E">
      <w:pPr>
        <w:pStyle w:val="StyleLinespacingAtleast18ptFirstline2ch"/>
        <w:ind w:firstLine="480"/>
        <w:rPr>
          <w:lang w:val="en-US" w:eastAsia="zh-CN"/>
        </w:rPr>
      </w:pPr>
      <w:r>
        <w:rPr>
          <w:rFonts w:hint="eastAsia"/>
          <w:lang w:val="en-US" w:eastAsia="zh-CN"/>
        </w:rPr>
        <w:t>需要强调的是，下面的所有系数值仅供参考。它们以现有数据和专家对在东南亚国家应用的估算为依据。各国家电信主管部门都可选择</w:t>
      </w:r>
      <w:r w:rsidR="00C93F32">
        <w:rPr>
          <w:rFonts w:hint="eastAsia"/>
          <w:lang w:val="en-US" w:eastAsia="zh-CN"/>
        </w:rPr>
        <w:t>其他</w:t>
      </w:r>
      <w:r>
        <w:rPr>
          <w:rFonts w:hint="eastAsia"/>
          <w:lang w:val="en-US" w:eastAsia="zh-CN"/>
        </w:rPr>
        <w:t>数值，并增加</w:t>
      </w:r>
      <w:r w:rsidR="00C93F32">
        <w:rPr>
          <w:rFonts w:hint="eastAsia"/>
          <w:lang w:val="en-US" w:eastAsia="zh-CN"/>
        </w:rPr>
        <w:t>其他</w:t>
      </w:r>
      <w:r>
        <w:rPr>
          <w:rFonts w:hint="eastAsia"/>
          <w:lang w:val="en-US" w:eastAsia="zh-CN"/>
        </w:rPr>
        <w:t>能反映其特定需求和经验的系数。除非另有明确说明，否则所有系数值都可以是整数，也可以是分数。</w:t>
      </w:r>
    </w:p>
    <w:p w:rsidR="00C7039B" w:rsidRPr="00CB6CBA" w:rsidRDefault="00C7039B" w:rsidP="00B02A1E">
      <w:pPr>
        <w:pStyle w:val="StyleLinespacingAtleast18ptFirstline2ch"/>
        <w:ind w:firstLine="480"/>
        <w:rPr>
          <w:lang w:val="en-US" w:eastAsia="zh-CN"/>
        </w:rPr>
      </w:pPr>
      <w:r>
        <w:rPr>
          <w:rFonts w:hint="eastAsia"/>
          <w:lang w:val="en-US" w:eastAsia="zh-CN"/>
        </w:rPr>
        <w:t>此模型适用于可使用某些重要参数</w:t>
      </w:r>
      <w:r w:rsidR="00117E79">
        <w:rPr>
          <w:rFonts w:hint="eastAsia"/>
          <w:lang w:val="en-US" w:eastAsia="zh-CN"/>
        </w:rPr>
        <w:t>(</w:t>
      </w:r>
      <w:r>
        <w:rPr>
          <w:rFonts w:hint="eastAsia"/>
          <w:lang w:val="en-US" w:eastAsia="zh-CN"/>
        </w:rPr>
        <w:t>主要是服务区或占用</w:t>
      </w:r>
      <w:r w:rsidRPr="00923E74">
        <w:rPr>
          <w:rFonts w:hint="eastAsia"/>
          <w:lang w:val="en-US" w:eastAsia="zh-CN"/>
        </w:rPr>
        <w:t>区</w:t>
      </w:r>
      <w:r w:rsidR="00117E79">
        <w:rPr>
          <w:rFonts w:hint="eastAsia"/>
          <w:lang w:val="en-US" w:eastAsia="zh-CN"/>
        </w:rPr>
        <w:t>)</w:t>
      </w:r>
      <w:r>
        <w:rPr>
          <w:rFonts w:hint="eastAsia"/>
          <w:lang w:val="en-US" w:eastAsia="zh-CN"/>
        </w:rPr>
        <w:t>的简化计算方法的情况</w:t>
      </w:r>
      <w:r w:rsidR="00117E79">
        <w:rPr>
          <w:rFonts w:hint="eastAsia"/>
          <w:lang w:val="en-US" w:eastAsia="zh-CN"/>
        </w:rPr>
        <w:t>(</w:t>
      </w:r>
      <w:r>
        <w:rPr>
          <w:rFonts w:hint="eastAsia"/>
          <w:lang w:val="en-US" w:eastAsia="zh-CN"/>
        </w:rPr>
        <w:t>并且它们在频率指配中占多数</w:t>
      </w:r>
      <w:r w:rsidR="00117E79">
        <w:rPr>
          <w:rFonts w:hint="eastAsia"/>
          <w:lang w:val="en-US" w:eastAsia="zh-CN"/>
        </w:rPr>
        <w:t>)</w:t>
      </w:r>
      <w:r>
        <w:rPr>
          <w:rFonts w:hint="eastAsia"/>
          <w:lang w:val="en-US" w:eastAsia="zh-CN"/>
        </w:rPr>
        <w:t>。</w:t>
      </w:r>
    </w:p>
    <w:p w:rsidR="00C7039B" w:rsidRDefault="00C7039B" w:rsidP="00B02A1E">
      <w:pPr>
        <w:pStyle w:val="StyleLinespacingAtleast18ptFirstline2ch"/>
        <w:ind w:firstLine="480"/>
        <w:rPr>
          <w:lang w:val="en-US" w:eastAsia="zh-CN"/>
        </w:rPr>
      </w:pPr>
      <w:r>
        <w:rPr>
          <w:rFonts w:hint="eastAsia"/>
          <w:lang w:val="en-US" w:eastAsia="zh-CN"/>
        </w:rPr>
        <w:t>在计算费用时，如果</w:t>
      </w:r>
      <w:r w:rsidR="00C93F32">
        <w:rPr>
          <w:rFonts w:hint="eastAsia"/>
          <w:lang w:val="en-US" w:eastAsia="zh-CN"/>
        </w:rPr>
        <w:t>制定</w:t>
      </w:r>
      <w:r>
        <w:rPr>
          <w:rFonts w:hint="eastAsia"/>
          <w:lang w:val="en-US" w:eastAsia="zh-CN"/>
        </w:rPr>
        <w:t>用于保证同一组别</w:t>
      </w:r>
      <w:r w:rsidR="00117E79">
        <w:rPr>
          <w:rFonts w:hint="eastAsia"/>
          <w:lang w:val="en-US" w:eastAsia="zh-CN"/>
        </w:rPr>
        <w:t>(</w:t>
      </w:r>
      <w:r>
        <w:rPr>
          <w:rFonts w:hint="eastAsia"/>
          <w:lang w:val="en-US" w:eastAsia="zh-CN"/>
        </w:rPr>
        <w:t>按无线电业务或其特定应用</w:t>
      </w:r>
      <w:r w:rsidR="00117E79">
        <w:rPr>
          <w:rFonts w:hint="eastAsia"/>
          <w:lang w:val="en-US" w:eastAsia="zh-CN"/>
        </w:rPr>
        <w:t>)</w:t>
      </w:r>
      <w:r>
        <w:rPr>
          <w:rFonts w:hint="eastAsia"/>
          <w:lang w:val="en-US" w:eastAsia="zh-CN"/>
        </w:rPr>
        <w:t>内所有用户受到公平对待的一般程序远比获得技术参数计算的高精确度更加重要时，也可以选择此方法。</w:t>
      </w:r>
    </w:p>
    <w:p w:rsidR="00C7039B" w:rsidRPr="00CB6CBA" w:rsidRDefault="00C7039B" w:rsidP="00B02A1E">
      <w:pPr>
        <w:pStyle w:val="StyleLinespacingAtleast18ptFirstline2ch"/>
        <w:ind w:firstLine="480"/>
        <w:rPr>
          <w:lang w:val="en-US" w:eastAsia="zh-CN"/>
        </w:rPr>
      </w:pPr>
      <w:r>
        <w:rPr>
          <w:rFonts w:hint="eastAsia"/>
          <w:lang w:val="en-US" w:eastAsia="zh-CN"/>
        </w:rPr>
        <w:t>通过拒绝</w:t>
      </w:r>
      <w:r w:rsidR="00C93F32">
        <w:rPr>
          <w:rFonts w:hint="eastAsia"/>
          <w:lang w:val="en-US" w:eastAsia="zh-CN"/>
        </w:rPr>
        <w:t>其他</w:t>
      </w:r>
      <w:r>
        <w:rPr>
          <w:rFonts w:hint="eastAsia"/>
          <w:lang w:val="en-US" w:eastAsia="zh-CN"/>
        </w:rPr>
        <w:t>发射机</w:t>
      </w:r>
      <w:r w:rsidR="00117E79">
        <w:rPr>
          <w:rFonts w:hint="eastAsia"/>
          <w:lang w:val="en-US" w:eastAsia="zh-CN"/>
        </w:rPr>
        <w:t>(</w:t>
      </w:r>
      <w:r>
        <w:rPr>
          <w:rFonts w:hint="eastAsia"/>
          <w:lang w:val="en-US" w:eastAsia="zh-CN"/>
        </w:rPr>
        <w:t>而非通信用发射机</w:t>
      </w:r>
      <w:r w:rsidR="00117E79">
        <w:rPr>
          <w:rFonts w:hint="eastAsia"/>
          <w:lang w:val="en-US" w:eastAsia="zh-CN"/>
        </w:rPr>
        <w:t>)</w:t>
      </w:r>
      <w:r>
        <w:rPr>
          <w:rFonts w:hint="eastAsia"/>
          <w:lang w:val="en-US" w:eastAsia="zh-CN"/>
        </w:rPr>
        <w:t>在特定地域</w:t>
      </w:r>
      <w:r w:rsidR="00117E79">
        <w:rPr>
          <w:rFonts w:hint="eastAsia"/>
          <w:lang w:val="en-US" w:eastAsia="zh-CN"/>
        </w:rPr>
        <w:t>(</w:t>
      </w:r>
      <w:r w:rsidRPr="00CB6CBA">
        <w:rPr>
          <w:lang w:val="en-US" w:eastAsia="zh-CN"/>
        </w:rPr>
        <w:t>ITU</w:t>
      </w:r>
      <w:r w:rsidR="00B71925">
        <w:rPr>
          <w:rFonts w:hint="eastAsia"/>
          <w:lang w:val="en-US" w:eastAsia="zh-CN"/>
        </w:rPr>
        <w:t>-</w:t>
      </w:r>
      <w:r w:rsidRPr="00CB6CBA">
        <w:rPr>
          <w:lang w:val="en-US" w:eastAsia="zh-CN"/>
        </w:rPr>
        <w:t>R SM.1046-2</w:t>
      </w:r>
      <w:r w:rsidR="00B71925">
        <w:rPr>
          <w:rFonts w:hint="eastAsia"/>
          <w:lang w:val="en-US" w:eastAsia="zh-CN"/>
        </w:rPr>
        <w:t>建议书</w:t>
      </w:r>
      <w:r w:rsidR="00117E79">
        <w:rPr>
          <w:rFonts w:hint="eastAsia"/>
          <w:lang w:val="en-US" w:eastAsia="zh-CN"/>
        </w:rPr>
        <w:t>)</w:t>
      </w:r>
      <w:r>
        <w:rPr>
          <w:rFonts w:hint="eastAsia"/>
          <w:lang w:val="en-US" w:eastAsia="zh-CN"/>
        </w:rPr>
        <w:t>范围内某频段中工作，发射机和接收机都会占用特定的频谱资源。基于这一普遍</w:t>
      </w:r>
      <w:r w:rsidRPr="00B2207A">
        <w:rPr>
          <w:rFonts w:hint="eastAsia"/>
          <w:lang w:val="en-US" w:eastAsia="zh-CN"/>
        </w:rPr>
        <w:t>原理</w:t>
      </w:r>
      <w:r>
        <w:rPr>
          <w:rFonts w:hint="eastAsia"/>
          <w:lang w:val="en-US" w:eastAsia="zh-CN"/>
        </w:rPr>
        <w:t>，此模型可用于计算当接收机以及用户需要防止接收机受到干扰，并且此接收机已经在国家频率指配数据库注册时的情况。</w:t>
      </w:r>
    </w:p>
    <w:p w:rsidR="00C7039B" w:rsidRPr="00CB6CBA" w:rsidRDefault="00985A4A" w:rsidP="00B02A1E">
      <w:pPr>
        <w:pStyle w:val="StyleLinespacingAtleast18ptFirstline2ch"/>
        <w:ind w:firstLine="480"/>
        <w:rPr>
          <w:lang w:val="en-US" w:eastAsia="zh-CN"/>
        </w:rPr>
      </w:pPr>
      <w:r>
        <w:rPr>
          <w:lang w:val="en-US" w:eastAsia="zh-CN"/>
        </w:rPr>
        <w:t>ITU</w:t>
      </w:r>
      <w:r>
        <w:rPr>
          <w:rFonts w:hint="eastAsia"/>
          <w:lang w:val="en-US" w:eastAsia="zh-CN"/>
        </w:rPr>
        <w:t>-</w:t>
      </w:r>
      <w:r w:rsidR="00C7039B" w:rsidRPr="00CB6CBA">
        <w:rPr>
          <w:lang w:val="en-US" w:eastAsia="zh-CN"/>
        </w:rPr>
        <w:t>R SM.1046-2</w:t>
      </w:r>
      <w:r w:rsidR="00B71925">
        <w:rPr>
          <w:rFonts w:hint="eastAsia"/>
          <w:lang w:val="en-US" w:eastAsia="zh-CN"/>
        </w:rPr>
        <w:t>建议书</w:t>
      </w:r>
      <w:r>
        <w:rPr>
          <w:rFonts w:hint="eastAsia"/>
          <w:lang w:val="en-US" w:eastAsia="zh-CN"/>
        </w:rPr>
        <w:t>附件</w:t>
      </w:r>
      <w:r w:rsidR="00C7039B">
        <w:rPr>
          <w:lang w:val="en-US" w:eastAsia="zh-CN"/>
        </w:rPr>
        <w:t>1</w:t>
      </w:r>
      <w:r w:rsidR="00C7039B">
        <w:rPr>
          <w:rFonts w:hint="eastAsia"/>
          <w:lang w:val="en-US" w:eastAsia="zh-CN"/>
        </w:rPr>
        <w:t>中也为主管部门提供了一些降低计算精度的简化计算步骤，或者提高计算精度的复杂化计算步骤的方案。</w:t>
      </w:r>
    </w:p>
    <w:p w:rsidR="00C7039B" w:rsidRPr="00CB6CBA" w:rsidRDefault="00C7039B" w:rsidP="00B02A1E">
      <w:pPr>
        <w:pStyle w:val="StyleLinespacingAtleast18ptFirstline2ch"/>
        <w:ind w:firstLine="480"/>
        <w:rPr>
          <w:lang w:val="en-US" w:eastAsia="zh-CN"/>
        </w:rPr>
      </w:pPr>
      <w:r>
        <w:rPr>
          <w:rFonts w:hint="eastAsia"/>
          <w:lang w:val="en-US" w:eastAsia="zh-CN"/>
        </w:rPr>
        <w:t>如果某些新无线电系统的服务区或占用频段计算非常复杂，并且这些系统尚未最终确定下来</w:t>
      </w:r>
      <w:r w:rsidR="00117E79">
        <w:rPr>
          <w:rFonts w:hint="eastAsia"/>
          <w:lang w:val="en-US" w:eastAsia="zh-CN"/>
        </w:rPr>
        <w:t>(</w:t>
      </w:r>
      <w:r w:rsidRPr="00FD6BB1">
        <w:rPr>
          <w:rFonts w:hint="eastAsia"/>
          <w:lang w:val="en-US" w:eastAsia="zh-CN"/>
        </w:rPr>
        <w:t>扩展频谱</w:t>
      </w:r>
      <w:r>
        <w:rPr>
          <w:rFonts w:hint="eastAsia"/>
          <w:lang w:val="en-US" w:eastAsia="zh-CN"/>
        </w:rPr>
        <w:t>系统，使用</w:t>
      </w:r>
      <w:r>
        <w:rPr>
          <w:lang w:val="en-US" w:eastAsia="zh-CN"/>
        </w:rPr>
        <w:t>LEO</w:t>
      </w:r>
      <w:r>
        <w:rPr>
          <w:rFonts w:hint="eastAsia"/>
          <w:lang w:val="en-US" w:eastAsia="zh-CN"/>
        </w:rPr>
        <w:t>、</w:t>
      </w:r>
      <w:r>
        <w:rPr>
          <w:lang w:val="en-US" w:eastAsia="zh-CN"/>
        </w:rPr>
        <w:t>MEO</w:t>
      </w:r>
      <w:r>
        <w:rPr>
          <w:rFonts w:hint="eastAsia"/>
          <w:lang w:val="en-US" w:eastAsia="zh-CN"/>
        </w:rPr>
        <w:t>等的卫星移动通信</w:t>
      </w:r>
      <w:r w:rsidR="00117E79">
        <w:rPr>
          <w:rFonts w:hint="eastAsia"/>
          <w:lang w:val="en-US" w:eastAsia="zh-CN"/>
        </w:rPr>
        <w:t>)</w:t>
      </w:r>
      <w:r>
        <w:rPr>
          <w:rFonts w:hint="eastAsia"/>
          <w:lang w:val="en-US" w:eastAsia="zh-CN"/>
        </w:rPr>
        <w:t>，则可以</w:t>
      </w:r>
      <w:r w:rsidRPr="00CE0402">
        <w:rPr>
          <w:rFonts w:hint="eastAsia"/>
          <w:lang w:val="en-US" w:eastAsia="zh-CN"/>
        </w:rPr>
        <w:t>延期</w:t>
      </w:r>
      <w:r>
        <w:rPr>
          <w:rFonts w:hint="eastAsia"/>
          <w:lang w:val="en-US" w:eastAsia="zh-CN"/>
        </w:rPr>
        <w:t>再计算，并继续使用固定执照费制度。</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03" w:name="_Toc309886516"/>
      <w:r>
        <w:rPr>
          <w:lang w:val="en-US" w:eastAsia="zh-CN"/>
        </w:rPr>
        <w:br w:type="page"/>
      </w:r>
    </w:p>
    <w:p w:rsidR="00C7039B" w:rsidRPr="00CB6CBA" w:rsidRDefault="00C7039B" w:rsidP="00DD2571">
      <w:pPr>
        <w:pStyle w:val="Heading3"/>
        <w:spacing w:line="360" w:lineRule="atLeast"/>
        <w:rPr>
          <w:lang w:val="en-US" w:eastAsia="zh-CN"/>
        </w:rPr>
      </w:pPr>
      <w:r w:rsidRPr="00CB6CBA">
        <w:rPr>
          <w:lang w:val="en-US" w:eastAsia="zh-CN"/>
        </w:rPr>
        <w:lastRenderedPageBreak/>
        <w:t>4.6.4</w:t>
      </w:r>
      <w:r w:rsidRPr="00CB6CBA">
        <w:rPr>
          <w:lang w:val="en-US" w:eastAsia="zh-CN"/>
        </w:rPr>
        <w:tab/>
      </w:r>
      <w:r>
        <w:rPr>
          <w:rFonts w:hint="eastAsia"/>
          <w:lang w:val="en-US" w:eastAsia="zh-CN"/>
        </w:rPr>
        <w:t>国家频谱管理支出与收入</w:t>
      </w:r>
      <w:bookmarkEnd w:id="203"/>
    </w:p>
    <w:p w:rsidR="00C7039B" w:rsidRPr="00CB6CBA" w:rsidRDefault="00C7039B" w:rsidP="00B02A1E">
      <w:pPr>
        <w:pStyle w:val="StyleLinespacingAtleast18ptFirstline2ch"/>
        <w:ind w:firstLine="480"/>
        <w:rPr>
          <w:lang w:val="en-US" w:eastAsia="zh-CN"/>
        </w:rPr>
      </w:pPr>
      <w:r>
        <w:rPr>
          <w:rFonts w:hint="eastAsia"/>
          <w:lang w:val="en-US" w:eastAsia="zh-CN"/>
        </w:rPr>
        <w:t>本节中提供了考虑国家或主管部门频谱管理成本的框架。</w:t>
      </w:r>
    </w:p>
    <w:p w:rsidR="004A4E59" w:rsidRPr="00CB6CBA" w:rsidRDefault="00C7039B" w:rsidP="00B02A1E">
      <w:pPr>
        <w:pStyle w:val="StyleLinespacingAtleast18ptFirstline2ch"/>
        <w:ind w:firstLine="480"/>
        <w:rPr>
          <w:lang w:val="en-US" w:eastAsia="zh-CN"/>
        </w:rPr>
      </w:pPr>
      <w:r>
        <w:rPr>
          <w:rFonts w:hint="eastAsia"/>
          <w:lang w:val="en-US" w:eastAsia="zh-CN"/>
        </w:rPr>
        <w:t>向所有用户收取的频谱资源年费总额</w:t>
      </w:r>
      <w:r w:rsidRPr="00CB6CBA">
        <w:rPr>
          <w:i/>
          <w:lang w:val="en-US" w:eastAsia="zh-CN"/>
        </w:rPr>
        <w:t>C</w:t>
      </w:r>
      <w:r w:rsidRPr="00CB6CBA">
        <w:rPr>
          <w:i/>
          <w:vertAlign w:val="subscript"/>
          <w:lang w:val="en-US" w:eastAsia="zh-CN"/>
        </w:rPr>
        <w:t>an</w:t>
      </w:r>
      <w:r w:rsidRPr="00CB6CBA">
        <w:rPr>
          <w:lang w:val="en-US" w:eastAsia="zh-CN"/>
        </w:rPr>
        <w:t>,</w:t>
      </w:r>
      <w:r>
        <w:rPr>
          <w:rFonts w:hint="eastAsia"/>
          <w:lang w:val="en-US" w:eastAsia="zh-CN"/>
        </w:rPr>
        <w:t>可表示为：</w:t>
      </w:r>
    </w:p>
    <w:p w:rsidR="005C0D19" w:rsidRDefault="005C0D19"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i/>
          <w:iCs/>
          <w:vertAlign w:val="subscript"/>
          <w:lang w:val="en-US" w:eastAsia="zh-CN"/>
        </w:rPr>
        <w:t>an</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w:t>
      </w:r>
      <w:r w:rsidRPr="00CB6CBA">
        <w:rPr>
          <w:lang w:val="en-US" w:eastAsia="zh-CN"/>
        </w:rPr>
        <w:t xml:space="preserve"> – </w:t>
      </w:r>
      <w:r w:rsidRPr="00CB6CBA">
        <w:rPr>
          <w:i/>
          <w:iCs/>
          <w:lang w:val="en-US" w:eastAsia="zh-CN"/>
        </w:rPr>
        <w:t>I</w:t>
      </w:r>
      <w:r w:rsidRPr="00CB6CBA">
        <w:rPr>
          <w:i/>
          <w:iCs/>
          <w:vertAlign w:val="subscript"/>
          <w:lang w:val="en-US" w:eastAsia="zh-CN"/>
        </w:rPr>
        <w:t>an</w:t>
      </w:r>
      <w:r w:rsidRPr="00CB6CBA">
        <w:rPr>
          <w:lang w:val="en-US" w:eastAsia="zh-CN"/>
        </w:rPr>
        <w:t>     (</w:t>
      </w:r>
      <w:r w:rsidR="00C7039B">
        <w:rPr>
          <w:rFonts w:hint="eastAsia"/>
          <w:lang w:val="en-US" w:eastAsia="zh-CN"/>
        </w:rPr>
        <w:t>国家货币单位</w:t>
      </w:r>
      <w:r w:rsidRPr="00CB6CBA">
        <w:rPr>
          <w:lang w:val="en-US" w:eastAsia="zh-CN"/>
        </w:rPr>
        <w:t>)</w:t>
      </w:r>
      <w:r w:rsidRPr="00CB6CBA">
        <w:rPr>
          <w:lang w:val="en-US" w:eastAsia="zh-CN"/>
        </w:rPr>
        <w:tab/>
        <w:t>(</w:t>
      </w:r>
      <w:r>
        <w:rPr>
          <w:lang w:val="en-US" w:eastAsia="zh-CN"/>
        </w:rPr>
        <w:t>17</w:t>
      </w:r>
      <w:r w:rsidRPr="00CB6CBA">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iCs/>
          <w:lang w:eastAsia="zh-CN"/>
        </w:rPr>
      </w:pPr>
      <w:r w:rsidRPr="00CB6CBA">
        <w:rPr>
          <w:iCs/>
          <w:lang w:eastAsia="zh-CN"/>
        </w:rPr>
        <w:tab/>
      </w:r>
      <w:r w:rsidRPr="00CB6CBA">
        <w:rPr>
          <w:i/>
          <w:lang w:eastAsia="zh-CN"/>
        </w:rPr>
        <w:t>C</w:t>
      </w:r>
      <w:r w:rsidRPr="00CB6CBA">
        <w:rPr>
          <w:vertAlign w:val="subscript"/>
          <w:lang w:eastAsia="zh-CN"/>
        </w:rPr>
        <w:t>1</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iCs/>
          <w:lang w:eastAsia="zh-CN"/>
        </w:rPr>
        <w:t>为</w:t>
      </w:r>
      <w:r w:rsidRPr="00261259">
        <w:rPr>
          <w:rFonts w:hint="eastAsia"/>
          <w:iCs/>
          <w:lang w:eastAsia="zh-CN"/>
        </w:rPr>
        <w:t>弥补</w:t>
      </w:r>
      <w:r>
        <w:rPr>
          <w:rFonts w:hint="eastAsia"/>
          <w:iCs/>
          <w:lang w:eastAsia="zh-CN"/>
        </w:rPr>
        <w:t>国家在所有国内和国际频谱管理活动中的支出所需的部分金额</w:t>
      </w:r>
    </w:p>
    <w:p w:rsidR="00C7039B" w:rsidRPr="00CB6CBA" w:rsidRDefault="00C7039B" w:rsidP="00DD2571">
      <w:pPr>
        <w:pStyle w:val="Equationlegend"/>
        <w:spacing w:line="360" w:lineRule="atLeast"/>
        <w:rPr>
          <w:iCs/>
          <w:lang w:eastAsia="zh-CN"/>
        </w:rPr>
      </w:pPr>
      <w:r w:rsidRPr="00CB6CBA">
        <w:rPr>
          <w:iCs/>
          <w:lang w:eastAsia="zh-CN"/>
        </w:rPr>
        <w:tab/>
      </w:r>
      <w:r w:rsidRPr="00CB6CBA">
        <w:rPr>
          <w:i/>
          <w:lang w:eastAsia="zh-CN"/>
        </w:rPr>
        <w:t>C</w:t>
      </w:r>
      <w:r w:rsidRPr="00CB6CBA">
        <w:rPr>
          <w:vertAlign w:val="subscript"/>
          <w:lang w:eastAsia="zh-CN"/>
        </w:rPr>
        <w:t>2</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iCs/>
          <w:lang w:eastAsia="zh-CN"/>
        </w:rPr>
        <w:t>国家的</w:t>
      </w:r>
      <w:r w:rsidRPr="00261259">
        <w:rPr>
          <w:rFonts w:hint="eastAsia"/>
          <w:iCs/>
          <w:lang w:eastAsia="zh-CN"/>
        </w:rPr>
        <w:t>纯收入</w:t>
      </w:r>
    </w:p>
    <w:p w:rsidR="00C7039B" w:rsidRPr="00CB6CBA" w:rsidRDefault="00C7039B" w:rsidP="00DD2571">
      <w:pPr>
        <w:pStyle w:val="Equationlegend"/>
        <w:spacing w:line="360" w:lineRule="atLeast"/>
        <w:rPr>
          <w:lang w:eastAsia="zh-CN"/>
        </w:rPr>
      </w:pPr>
      <w:r w:rsidRPr="00CB6CBA">
        <w:rPr>
          <w:iCs/>
          <w:lang w:eastAsia="zh-CN"/>
        </w:rPr>
        <w:tab/>
      </w:r>
      <w:r w:rsidRPr="00CB6CBA">
        <w:rPr>
          <w:i/>
          <w:lang w:eastAsia="zh-CN"/>
        </w:rPr>
        <w:t>I</w:t>
      </w:r>
      <w:r w:rsidRPr="005C0D19">
        <w:rPr>
          <w:i/>
          <w:iCs/>
          <w:vertAlign w:val="subscript"/>
          <w:lang w:eastAsia="zh-CN"/>
        </w:rPr>
        <w:t>an</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lang w:eastAsia="zh-CN"/>
        </w:rPr>
        <w:t>年无线电通信检查费总额</w:t>
      </w:r>
      <w:r w:rsidR="00F71444">
        <w:rPr>
          <w:rFonts w:hint="eastAsia"/>
          <w:lang w:eastAsia="zh-CN"/>
        </w:rPr>
        <w:t>。</w:t>
      </w:r>
    </w:p>
    <w:p w:rsidR="00C7039B" w:rsidRPr="00CB6CBA" w:rsidRDefault="00C7039B" w:rsidP="00B02A1E">
      <w:pPr>
        <w:pStyle w:val="StyleLinespacingAtleast18ptFirstline2ch"/>
        <w:ind w:firstLine="480"/>
        <w:rPr>
          <w:lang w:val="en-US" w:eastAsia="zh-CN"/>
        </w:rPr>
      </w:pPr>
      <w:r>
        <w:rPr>
          <w:rFonts w:hint="eastAsia"/>
          <w:lang w:val="en-US" w:eastAsia="zh-CN"/>
        </w:rPr>
        <w:t>如果主管部门对检查和审查活动</w:t>
      </w:r>
      <w:r w:rsidR="00117E79">
        <w:rPr>
          <w:rFonts w:hint="eastAsia"/>
          <w:lang w:val="en-US" w:eastAsia="zh-CN"/>
        </w:rPr>
        <w:t>(</w:t>
      </w:r>
      <w:r>
        <w:rPr>
          <w:rFonts w:hint="eastAsia"/>
          <w:lang w:val="en-US" w:eastAsia="zh-CN"/>
        </w:rPr>
        <w:t>审查频谱指配申请表、在安装后投入使用之前检查无线电台、检查无线电安装是否符合执照条款的系统检查等</w:t>
      </w:r>
      <w:r w:rsidR="00117E79">
        <w:rPr>
          <w:rFonts w:hint="eastAsia"/>
          <w:lang w:val="en-US" w:eastAsia="zh-CN"/>
        </w:rPr>
        <w:t>)</w:t>
      </w:r>
      <w:r>
        <w:rPr>
          <w:rFonts w:hint="eastAsia"/>
          <w:lang w:val="en-US" w:eastAsia="zh-CN"/>
        </w:rPr>
        <w:t>单独征收附加总税，则使用最后一项。可基于上一年度的数据假设当年的此数值。</w:t>
      </w:r>
    </w:p>
    <w:p w:rsidR="004A4E59" w:rsidRPr="00CB6CBA" w:rsidRDefault="00C7039B" w:rsidP="00B02A1E">
      <w:pPr>
        <w:pStyle w:val="StyleLinespacingAtleast18ptFirstline2ch"/>
        <w:ind w:firstLine="480"/>
        <w:rPr>
          <w:lang w:val="en-US" w:eastAsia="zh-CN"/>
        </w:rPr>
      </w:pPr>
      <w:r>
        <w:rPr>
          <w:rFonts w:hint="eastAsia"/>
          <w:lang w:val="en-US" w:eastAsia="zh-CN"/>
        </w:rPr>
        <w:t>可将</w:t>
      </w:r>
      <w:r w:rsidRPr="00CB6CBA">
        <w:rPr>
          <w:i/>
          <w:lang w:val="en-US" w:eastAsia="zh-CN"/>
        </w:rPr>
        <w:t>C</w:t>
      </w:r>
      <w:r w:rsidRPr="00CB6CBA">
        <w:rPr>
          <w:vertAlign w:val="subscript"/>
          <w:lang w:val="en-US" w:eastAsia="zh-CN"/>
        </w:rPr>
        <w:t>1</w:t>
      </w:r>
      <w:r>
        <w:rPr>
          <w:rFonts w:hint="eastAsia"/>
          <w:lang w:val="en-US" w:eastAsia="zh-CN"/>
        </w:rPr>
        <w:t>和</w:t>
      </w:r>
      <w:r w:rsidRPr="00CB6CBA">
        <w:rPr>
          <w:i/>
          <w:lang w:val="en-US" w:eastAsia="zh-CN"/>
        </w:rPr>
        <w:t>C</w:t>
      </w:r>
      <w:r w:rsidRPr="00CB6CBA">
        <w:rPr>
          <w:vertAlign w:val="subscript"/>
          <w:lang w:val="en-US" w:eastAsia="zh-CN"/>
        </w:rPr>
        <w:t>2</w:t>
      </w:r>
      <w:r>
        <w:rPr>
          <w:rFonts w:hint="eastAsia"/>
          <w:lang w:val="en-US" w:eastAsia="zh-CN"/>
        </w:rPr>
        <w:t>项再分为以下附加</w:t>
      </w:r>
      <w:r w:rsidRPr="000A101D">
        <w:rPr>
          <w:rFonts w:hint="eastAsia"/>
          <w:lang w:val="en-US" w:eastAsia="zh-CN"/>
        </w:rPr>
        <w:t>要素</w:t>
      </w:r>
      <w:r>
        <w:rPr>
          <w:rFonts w:hint="eastAsia"/>
          <w:lang w:val="en-US" w:eastAsia="zh-CN"/>
        </w:rPr>
        <w:t>：</w:t>
      </w:r>
    </w:p>
    <w:p w:rsidR="006B3F4A" w:rsidRDefault="006B3F4A" w:rsidP="00DD2571">
      <w:pPr>
        <w:pStyle w:val="Blanc"/>
        <w:spacing w:line="360" w:lineRule="atLeast"/>
        <w:rPr>
          <w:lang w:eastAsia="zh-CN"/>
        </w:rPr>
      </w:pPr>
    </w:p>
    <w:p w:rsidR="00451E95"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vertAlign w:val="subscript"/>
          <w:lang w:val="en-US" w:eastAsia="zh-CN"/>
        </w:rPr>
        <w:t>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12</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13</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14</w:t>
      </w:r>
      <w:r w:rsidRPr="00CB6CBA">
        <w:rPr>
          <w:lang w:val="en-US" w:eastAsia="zh-CN"/>
        </w:rPr>
        <w:tab/>
        <w:t>(</w:t>
      </w:r>
      <w:r>
        <w:rPr>
          <w:lang w:val="en-US" w:eastAsia="zh-CN"/>
        </w:rPr>
        <w:t>18</w:t>
      </w:r>
      <w:r w:rsidRPr="00CB6CBA">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11</w:t>
      </w:r>
      <w:r w:rsidR="00DD5225">
        <w:rPr>
          <w:lang w:eastAsia="zh-CN"/>
        </w:rPr>
        <w:t>：</w:t>
      </w:r>
      <w:r w:rsidRPr="00CB6CBA">
        <w:rPr>
          <w:lang w:eastAsia="zh-CN"/>
        </w:rPr>
        <w:tab/>
      </w:r>
      <w:r>
        <w:rPr>
          <w:rFonts w:hint="eastAsia"/>
          <w:lang w:eastAsia="zh-CN"/>
        </w:rPr>
        <w:t>购置包括无线电监控电台设备、</w:t>
      </w:r>
      <w:r w:rsidRPr="007036C3">
        <w:rPr>
          <w:rFonts w:hint="eastAsia"/>
          <w:lang w:eastAsia="zh-CN"/>
        </w:rPr>
        <w:t>探向器</w:t>
      </w:r>
      <w:r>
        <w:rPr>
          <w:rFonts w:hint="eastAsia"/>
          <w:lang w:eastAsia="zh-CN"/>
        </w:rPr>
        <w:t>、监控电台以及频谱管理数据库用电脑和软件、器材、建筑物</w:t>
      </w:r>
      <w:r w:rsidRPr="007036C3">
        <w:rPr>
          <w:rFonts w:hint="eastAsia"/>
          <w:lang w:eastAsia="zh-CN"/>
        </w:rPr>
        <w:t>摊销</w:t>
      </w:r>
      <w:r>
        <w:rPr>
          <w:rFonts w:hint="eastAsia"/>
          <w:lang w:eastAsia="zh-CN"/>
        </w:rPr>
        <w:t>、构筑物、</w:t>
      </w:r>
      <w:r w:rsidRPr="007036C3">
        <w:rPr>
          <w:rFonts w:hint="eastAsia"/>
          <w:lang w:eastAsia="zh-CN"/>
        </w:rPr>
        <w:t>运输车辆</w:t>
      </w:r>
      <w:r>
        <w:rPr>
          <w:rFonts w:hint="eastAsia"/>
          <w:lang w:eastAsia="zh-CN"/>
        </w:rPr>
        <w:t>等频谱管理系统设施和设备并使用这</w:t>
      </w:r>
      <w:r w:rsidR="00F71444">
        <w:rPr>
          <w:rFonts w:hint="eastAsia"/>
          <w:lang w:eastAsia="zh-CN"/>
        </w:rPr>
        <w:t>些设施和设备有效运营所需资金</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12</w:t>
      </w:r>
      <w:r w:rsidR="00DD5225">
        <w:rPr>
          <w:lang w:eastAsia="zh-CN"/>
        </w:rPr>
        <w:t>：</w:t>
      </w:r>
      <w:r w:rsidRPr="00CB6CBA">
        <w:rPr>
          <w:lang w:eastAsia="zh-CN"/>
        </w:rPr>
        <w:tab/>
      </w:r>
      <w:r>
        <w:rPr>
          <w:rFonts w:hint="eastAsia"/>
          <w:lang w:eastAsia="zh-CN"/>
        </w:rPr>
        <w:t>为了进行辅助性科研而购置科学与运营</w:t>
      </w:r>
      <w:r w:rsidRPr="007036C3">
        <w:rPr>
          <w:rFonts w:hint="eastAsia"/>
          <w:lang w:eastAsia="zh-CN"/>
        </w:rPr>
        <w:t>文献资料</w:t>
      </w:r>
      <w:r>
        <w:rPr>
          <w:rFonts w:hint="eastAsia"/>
          <w:lang w:eastAsia="zh-CN"/>
        </w:rPr>
        <w:t>、国际标准和建议书所需的资金，为支持频谱指配过程而进行</w:t>
      </w:r>
      <w:r w:rsidRPr="005D2B6E">
        <w:rPr>
          <w:rFonts w:hint="eastAsia"/>
          <w:lang w:eastAsia="zh-CN"/>
        </w:rPr>
        <w:t>电磁兼容性</w:t>
      </w:r>
      <w:r w:rsidR="00F71444">
        <w:rPr>
          <w:rFonts w:hint="eastAsia"/>
          <w:lang w:eastAsia="zh-CN"/>
        </w:rPr>
        <w:t>分析所需资金等</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13</w:t>
      </w:r>
      <w:r w:rsidR="00DD5225">
        <w:rPr>
          <w:lang w:eastAsia="zh-CN"/>
        </w:rPr>
        <w:t>：</w:t>
      </w:r>
      <w:r w:rsidRPr="00CB6CBA">
        <w:rPr>
          <w:lang w:eastAsia="zh-CN"/>
        </w:rPr>
        <w:tab/>
      </w:r>
      <w:r>
        <w:rPr>
          <w:rFonts w:hint="eastAsia"/>
          <w:lang w:eastAsia="zh-CN"/>
        </w:rPr>
        <w:t>国家电信主管部门在</w:t>
      </w:r>
      <w:r w:rsidRPr="001E5880">
        <w:rPr>
          <w:rFonts w:hint="eastAsia"/>
          <w:lang w:eastAsia="zh-CN"/>
        </w:rPr>
        <w:t>国际电联无线电通信部门</w:t>
      </w:r>
      <w:r>
        <w:rPr>
          <w:rFonts w:hint="eastAsia"/>
          <w:lang w:eastAsia="zh-CN"/>
        </w:rPr>
        <w:t>内部进行有效的活动以及履行与地面和卫星无线电业务等有关双边和多边频率协调义务所需的资金</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14</w:t>
      </w:r>
      <w:r w:rsidR="00DD5225">
        <w:rPr>
          <w:lang w:eastAsia="zh-CN"/>
        </w:rPr>
        <w:t>：</w:t>
      </w:r>
      <w:r w:rsidRPr="00CB6CBA">
        <w:rPr>
          <w:lang w:eastAsia="zh-CN"/>
        </w:rPr>
        <w:tab/>
      </w:r>
      <w:r>
        <w:rPr>
          <w:rFonts w:hint="eastAsia"/>
          <w:lang w:eastAsia="zh-CN"/>
        </w:rPr>
        <w:t>频谱管理员工工资</w:t>
      </w:r>
      <w:r w:rsidR="00F71444">
        <w:rPr>
          <w:rFonts w:hint="eastAsia"/>
          <w:lang w:eastAsia="zh-CN"/>
        </w:rPr>
        <w:t>。</w:t>
      </w:r>
    </w:p>
    <w:p w:rsidR="00C7039B" w:rsidRPr="00CB6CBA" w:rsidRDefault="00C7039B" w:rsidP="00B02A1E">
      <w:pPr>
        <w:pStyle w:val="StyleLinespacingAtleast18ptFirstline2ch"/>
        <w:ind w:firstLine="480"/>
        <w:rPr>
          <w:lang w:val="en-US" w:eastAsia="zh-CN"/>
        </w:rPr>
      </w:pPr>
      <w:r w:rsidRPr="00CB6CBA">
        <w:rPr>
          <w:i/>
          <w:lang w:val="en-US" w:eastAsia="zh-CN"/>
        </w:rPr>
        <w:t>C</w:t>
      </w:r>
      <w:r w:rsidRPr="00CB6CBA">
        <w:rPr>
          <w:vertAlign w:val="subscript"/>
          <w:lang w:val="en-US" w:eastAsia="zh-CN"/>
        </w:rPr>
        <w:t>11</w:t>
      </w:r>
      <w:r w:rsidRPr="00CB6CBA">
        <w:rPr>
          <w:i/>
          <w:lang w:val="en-US" w:eastAsia="zh-CN"/>
        </w:rPr>
        <w:t xml:space="preserve"> – C</w:t>
      </w:r>
      <w:r w:rsidRPr="00CB6CBA">
        <w:rPr>
          <w:vertAlign w:val="subscript"/>
          <w:lang w:val="en-US" w:eastAsia="zh-CN"/>
        </w:rPr>
        <w:t>14</w:t>
      </w:r>
      <w:r>
        <w:rPr>
          <w:rFonts w:hint="eastAsia"/>
          <w:lang w:val="en-US" w:eastAsia="zh-CN"/>
        </w:rPr>
        <w:t>中未包括税收。</w:t>
      </w:r>
    </w:p>
    <w:p w:rsidR="004A4E59" w:rsidRPr="00CB6CBA" w:rsidRDefault="00C7039B" w:rsidP="00B02A1E">
      <w:pPr>
        <w:pStyle w:val="StyleLinespacingAtleast18ptFirstline2ch"/>
        <w:ind w:firstLine="480"/>
        <w:rPr>
          <w:lang w:val="en-US" w:eastAsia="zh-CN"/>
        </w:rPr>
      </w:pPr>
      <w:r>
        <w:rPr>
          <w:rFonts w:hint="eastAsia"/>
          <w:lang w:val="en-US" w:eastAsia="zh-CN"/>
        </w:rPr>
        <w:t>系数</w:t>
      </w:r>
      <w:r w:rsidRPr="00CB6CBA">
        <w:rPr>
          <w:i/>
          <w:lang w:val="en-US" w:eastAsia="zh-CN"/>
        </w:rPr>
        <w:t>C</w:t>
      </w:r>
      <w:r w:rsidRPr="00CB6CBA">
        <w:rPr>
          <w:vertAlign w:val="subscript"/>
          <w:lang w:val="en-US" w:eastAsia="zh-CN"/>
        </w:rPr>
        <w:t>2</w:t>
      </w:r>
      <w:r>
        <w:rPr>
          <w:rFonts w:hint="eastAsia"/>
          <w:lang w:val="en-US" w:eastAsia="zh-CN"/>
        </w:rPr>
        <w:t>可用以下公式表示：</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vertAlign w:val="sub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22</w:t>
      </w:r>
      <w:r w:rsidRPr="00CB6CBA">
        <w:rPr>
          <w:lang w:val="en-US" w:eastAsia="zh-CN"/>
        </w:rPr>
        <w:tab/>
        <w:t>(</w:t>
      </w:r>
      <w:r>
        <w:rPr>
          <w:lang w:val="en-US" w:eastAsia="zh-CN"/>
        </w:rPr>
        <w:t>19</w:t>
      </w:r>
      <w:r w:rsidRPr="00CB6CBA">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21</w:t>
      </w:r>
      <w:r w:rsidR="00DD5225">
        <w:rPr>
          <w:lang w:eastAsia="zh-CN"/>
        </w:rPr>
        <w:t>：</w:t>
      </w:r>
      <w:r w:rsidRPr="00CB6CBA">
        <w:rPr>
          <w:lang w:eastAsia="zh-CN"/>
        </w:rPr>
        <w:tab/>
      </w:r>
      <w:r>
        <w:rPr>
          <w:rFonts w:hint="eastAsia"/>
          <w:lang w:eastAsia="zh-CN"/>
        </w:rPr>
        <w:t>向国家频谱管理机构收入征收的税金以及此机构从市场上购买的设备、软件、材料等成本中包括的税金</w:t>
      </w:r>
    </w:p>
    <w:p w:rsidR="00921C94" w:rsidRDefault="00C7039B" w:rsidP="006226A4">
      <w:pPr>
        <w:pStyle w:val="Equationlegend"/>
        <w:spacing w:line="360" w:lineRule="atLeast"/>
        <w:rPr>
          <w:lang w:eastAsia="zh-CN"/>
        </w:rPr>
      </w:pPr>
      <w:r w:rsidRPr="00CB6CBA">
        <w:rPr>
          <w:i/>
          <w:lang w:eastAsia="zh-CN"/>
        </w:rPr>
        <w:tab/>
        <w:t>C</w:t>
      </w:r>
      <w:r w:rsidRPr="00CB6CBA">
        <w:rPr>
          <w:vertAlign w:val="subscript"/>
          <w:lang w:eastAsia="zh-CN"/>
        </w:rPr>
        <w:t>22</w:t>
      </w:r>
      <w:r w:rsidR="00DD5225">
        <w:rPr>
          <w:lang w:eastAsia="zh-CN"/>
        </w:rPr>
        <w:t>：</w:t>
      </w:r>
      <w:r w:rsidRPr="00CB6CBA">
        <w:rPr>
          <w:lang w:eastAsia="zh-CN"/>
        </w:rPr>
        <w:tab/>
      </w:r>
      <w:r>
        <w:rPr>
          <w:rFonts w:hint="eastAsia"/>
          <w:lang w:eastAsia="zh-CN"/>
        </w:rPr>
        <w:t>直接列入国家预算的频谱使用附加费</w:t>
      </w:r>
      <w:r w:rsidR="00F71444">
        <w:rPr>
          <w:rFonts w:hint="eastAsia"/>
          <w:lang w:eastAsia="zh-CN"/>
        </w:rPr>
        <w:t>。</w:t>
      </w:r>
    </w:p>
    <w:p w:rsidR="00C7039B" w:rsidRDefault="00C7039B" w:rsidP="00B02A1E">
      <w:pPr>
        <w:pStyle w:val="StyleLinespacingAtleast18ptFirstline2ch"/>
        <w:ind w:firstLine="480"/>
        <w:rPr>
          <w:lang w:val="en-US" w:eastAsia="zh-CN"/>
        </w:rPr>
      </w:pPr>
      <w:r>
        <w:rPr>
          <w:rFonts w:hint="eastAsia"/>
          <w:lang w:val="en-US" w:eastAsia="zh-CN"/>
        </w:rPr>
        <w:lastRenderedPageBreak/>
        <w:t>为了鼓励更快地发展无线电通信业务以支持国家的经济发展，有的国家不会征收这类附加费用。公式</w:t>
      </w:r>
      <w:r w:rsidR="00117E79">
        <w:rPr>
          <w:rFonts w:hint="eastAsia"/>
          <w:lang w:val="en-US" w:eastAsia="zh-CN"/>
        </w:rPr>
        <w:t>(</w:t>
      </w:r>
      <w:r>
        <w:rPr>
          <w:lang w:val="en-US" w:eastAsia="zh-CN"/>
        </w:rPr>
        <w:t>17</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19</w:t>
      </w:r>
      <w:r w:rsidR="00117E79">
        <w:rPr>
          <w:rFonts w:hint="eastAsia"/>
          <w:lang w:val="en-US" w:eastAsia="zh-CN"/>
        </w:rPr>
        <w:t>)</w:t>
      </w:r>
      <w:r>
        <w:rPr>
          <w:rFonts w:hint="eastAsia"/>
          <w:lang w:val="en-US" w:eastAsia="zh-CN"/>
        </w:rPr>
        <w:t>未考虑国家通过从经营活动与频谱资源使用有关的电信运营商收入收税的形式从所用频谱资源所获得的间接收入。国家通常都会收取这部分收入，并且经常高于</w:t>
      </w:r>
      <w:r w:rsidRPr="00CB6CBA">
        <w:rPr>
          <w:i/>
          <w:lang w:val="en-US" w:eastAsia="zh-CN"/>
        </w:rPr>
        <w:t>C</w:t>
      </w:r>
      <w:r w:rsidRPr="00CB6CBA">
        <w:rPr>
          <w:vertAlign w:val="subscript"/>
          <w:lang w:val="en-US" w:eastAsia="zh-CN"/>
        </w:rPr>
        <w:t>22</w:t>
      </w:r>
      <w:r>
        <w:rPr>
          <w:rFonts w:hint="eastAsia"/>
          <w:lang w:val="en-US" w:eastAsia="zh-CN"/>
        </w:rPr>
        <w:t>的合理值。同时，虽然这些税收是间接收入，但它们也是国家从所用频谱所获取的收入。</w:t>
      </w:r>
    </w:p>
    <w:p w:rsidR="00C7039B" w:rsidRPr="00CB6CBA" w:rsidRDefault="00C7039B" w:rsidP="00B02A1E">
      <w:pPr>
        <w:pStyle w:val="StyleLinespacingAtleast18ptFirstline2ch"/>
        <w:ind w:firstLine="480"/>
        <w:rPr>
          <w:lang w:val="en-US" w:eastAsia="zh-CN"/>
        </w:rPr>
      </w:pPr>
      <w:r w:rsidRPr="00C301FF">
        <w:rPr>
          <w:rFonts w:hint="eastAsia"/>
          <w:lang w:val="en-US" w:eastAsia="zh-CN"/>
        </w:rPr>
        <w:t>本质上</w:t>
      </w:r>
      <w:r>
        <w:rPr>
          <w:rFonts w:hint="eastAsia"/>
          <w:lang w:val="en-US" w:eastAsia="zh-CN"/>
        </w:rPr>
        <w:t>，</w:t>
      </w:r>
      <w:r w:rsidRPr="00CB6CBA">
        <w:rPr>
          <w:i/>
          <w:lang w:val="en-US" w:eastAsia="zh-CN"/>
        </w:rPr>
        <w:t>C</w:t>
      </w:r>
      <w:r w:rsidRPr="00CB6CBA">
        <w:rPr>
          <w:vertAlign w:val="subscript"/>
          <w:lang w:val="en-US" w:eastAsia="zh-CN"/>
        </w:rPr>
        <w:t>22</w:t>
      </w:r>
      <w:r>
        <w:rPr>
          <w:rFonts w:hint="eastAsia"/>
          <w:lang w:val="en-US" w:eastAsia="zh-CN"/>
        </w:rPr>
        <w:t>是为使用频谱而向国家支付的一种预付费。许多电信运营商，尤其是在发展中国家，并不能立即支付这样一笔庞大的费用，并且，这样可能阻碍发展。</w:t>
      </w:r>
    </w:p>
    <w:p w:rsidR="00C7039B" w:rsidRDefault="00C7039B" w:rsidP="00B02A1E">
      <w:pPr>
        <w:pStyle w:val="StyleLinespacingAtleast18ptFirstline2ch"/>
        <w:ind w:firstLine="480"/>
        <w:rPr>
          <w:lang w:val="en-US" w:eastAsia="zh-CN"/>
        </w:rPr>
      </w:pPr>
      <w:r>
        <w:rPr>
          <w:rFonts w:hint="eastAsia"/>
          <w:lang w:val="en-US" w:eastAsia="zh-CN"/>
        </w:rPr>
        <w:t>提供经济奖励的一项比较发的措施是将</w:t>
      </w:r>
      <w:r w:rsidRPr="00CB6CBA">
        <w:rPr>
          <w:i/>
          <w:lang w:val="en-US" w:eastAsia="zh-CN"/>
        </w:rPr>
        <w:t>C</w:t>
      </w:r>
      <w:r w:rsidRPr="00CB6CBA">
        <w:rPr>
          <w:vertAlign w:val="subscript"/>
          <w:lang w:val="en-US" w:eastAsia="zh-CN"/>
        </w:rPr>
        <w:t>22</w:t>
      </w:r>
      <w:r>
        <w:rPr>
          <w:rFonts w:hint="eastAsia"/>
          <w:lang w:val="en-US" w:eastAsia="zh-CN"/>
        </w:rPr>
        <w:t>部分减至最小，以便电信运营商能尽快开始提供服务。国家很容易地从电信运营商的经营活动中补偿</w:t>
      </w:r>
      <w:r w:rsidRPr="00CB6CBA">
        <w:rPr>
          <w:i/>
          <w:lang w:val="en-US" w:eastAsia="zh-CN"/>
        </w:rPr>
        <w:t>C</w:t>
      </w:r>
      <w:r w:rsidRPr="00CB6CBA">
        <w:rPr>
          <w:vertAlign w:val="subscript"/>
          <w:lang w:val="en-US" w:eastAsia="zh-CN"/>
        </w:rPr>
        <w:t>22</w:t>
      </w:r>
      <w:r>
        <w:rPr>
          <w:rFonts w:hint="eastAsia"/>
          <w:lang w:val="en-US" w:eastAsia="zh-CN"/>
        </w:rPr>
        <w:t>部分的损失。</w:t>
      </w:r>
    </w:p>
    <w:p w:rsidR="00C7039B" w:rsidRPr="00CB6CBA" w:rsidRDefault="00C7039B" w:rsidP="00B02A1E">
      <w:pPr>
        <w:pStyle w:val="StyleLinespacingAtleast18ptFirstline2ch"/>
        <w:ind w:firstLine="480"/>
        <w:rPr>
          <w:lang w:val="en-US" w:eastAsia="zh-CN"/>
        </w:rPr>
      </w:pPr>
      <w:r>
        <w:rPr>
          <w:rFonts w:hint="eastAsia"/>
          <w:lang w:val="en-US" w:eastAsia="zh-CN"/>
        </w:rPr>
        <w:t>因此，为了能快速发展国内电信与信息业务，并对电信运营商提供经济奖励，应将频谱费保持在最低的必需值，以弥补国家频谱管理的成本。主管部门还可向频谱应用执照收费，对运营商收入征税也可以补偿放弃的这部分收益，特别是在分别对待频谱费和特许的情况下。</w:t>
      </w:r>
    </w:p>
    <w:p w:rsidR="00C7039B" w:rsidRPr="00CB6CBA" w:rsidRDefault="00C7039B" w:rsidP="00DD2571">
      <w:pPr>
        <w:pStyle w:val="Heading3"/>
        <w:spacing w:line="360" w:lineRule="atLeast"/>
        <w:rPr>
          <w:lang w:val="en-US" w:eastAsia="zh-CN"/>
        </w:rPr>
      </w:pPr>
      <w:bookmarkStart w:id="204" w:name="_Toc309886517"/>
      <w:r w:rsidRPr="00CB6CBA">
        <w:rPr>
          <w:lang w:val="en-US" w:eastAsia="zh-CN"/>
        </w:rPr>
        <w:t>4.6.5</w:t>
      </w:r>
      <w:r w:rsidRPr="00CB6CBA">
        <w:rPr>
          <w:lang w:val="en-US" w:eastAsia="zh-CN"/>
        </w:rPr>
        <w:tab/>
      </w:r>
      <w:r>
        <w:rPr>
          <w:rFonts w:hint="eastAsia"/>
          <w:lang w:val="en-US" w:eastAsia="zh-CN"/>
        </w:rPr>
        <w:t>计算所用频谱资源的价值</w:t>
      </w:r>
      <w:bookmarkEnd w:id="204"/>
    </w:p>
    <w:p w:rsidR="00C7039B" w:rsidRDefault="00C7039B" w:rsidP="00B02A1E">
      <w:pPr>
        <w:pStyle w:val="StyleLinespacingAtleast18ptFirstline2ch"/>
        <w:ind w:firstLine="480"/>
        <w:rPr>
          <w:lang w:val="en-US" w:eastAsia="zh-CN"/>
        </w:rPr>
      </w:pPr>
      <w:r>
        <w:rPr>
          <w:rFonts w:hint="eastAsia"/>
          <w:lang w:val="en-US" w:eastAsia="zh-CN"/>
        </w:rPr>
        <w:t>通过公式</w:t>
      </w:r>
      <w:r w:rsidRPr="00CB6CBA">
        <w:rPr>
          <w:lang w:val="en-US" w:eastAsia="zh-CN"/>
        </w:rPr>
        <w:t>(</w:t>
      </w:r>
      <w:r w:rsidRPr="003C17B5">
        <w:rPr>
          <w:lang w:val="en-US" w:eastAsia="zh-CN"/>
        </w:rPr>
        <w:t>17</w:t>
      </w:r>
      <w:r w:rsidRPr="00CB6CBA">
        <w:rPr>
          <w:lang w:val="en-US" w:eastAsia="zh-CN"/>
        </w:rPr>
        <w:t>)-(</w:t>
      </w:r>
      <w:r w:rsidRPr="003C17B5">
        <w:rPr>
          <w:lang w:val="en-US" w:eastAsia="zh-CN"/>
        </w:rPr>
        <w:t>19</w:t>
      </w:r>
      <w:r w:rsidRPr="00CB6CBA">
        <w:rPr>
          <w:lang w:val="en-US" w:eastAsia="zh-CN"/>
        </w:rPr>
        <w:t>)</w:t>
      </w:r>
      <w:r>
        <w:rPr>
          <w:rFonts w:hint="eastAsia"/>
          <w:lang w:val="en-US" w:eastAsia="zh-CN"/>
        </w:rPr>
        <w:t>可计算出代表一个所使用的全部频谱资源的累积年支出和收入。第二步是计算每个用户所使用的频谱资源价值，再计算所有用户所使用的频谱资源价值。使用与国家频谱管理数据库中各频率指配有关的数据可以计算出这些值。</w:t>
      </w:r>
    </w:p>
    <w:p w:rsidR="00C7039B" w:rsidRPr="00CB6CBA" w:rsidRDefault="00C7039B" w:rsidP="00B02A1E">
      <w:pPr>
        <w:pStyle w:val="StyleLinespacingAtleast18ptFirstline2ch"/>
        <w:ind w:firstLine="480"/>
        <w:rPr>
          <w:lang w:val="en-US" w:eastAsia="zh-CN"/>
        </w:rPr>
      </w:pPr>
      <w:r>
        <w:rPr>
          <w:rFonts w:hint="eastAsia"/>
          <w:lang w:val="en-US" w:eastAsia="zh-CN"/>
        </w:rPr>
        <w:t>建议的方法如下。</w:t>
      </w:r>
    </w:p>
    <w:p w:rsidR="004A4E59" w:rsidRPr="00CB6CBA" w:rsidRDefault="00C7039B" w:rsidP="00B02A1E">
      <w:pPr>
        <w:pStyle w:val="StyleLinespacingAtleast18ptFirstline2ch"/>
        <w:ind w:firstLine="480"/>
        <w:rPr>
          <w:lang w:val="en-US" w:eastAsia="zh-CN"/>
        </w:rPr>
      </w:pPr>
      <w:r>
        <w:rPr>
          <w:rFonts w:hint="eastAsia"/>
          <w:lang w:val="en-US" w:eastAsia="zh-CN"/>
        </w:rPr>
        <w:t>对于第</w:t>
      </w:r>
      <w:r w:rsidRPr="00CB6CBA">
        <w:rPr>
          <w:i/>
          <w:lang w:val="en-US" w:eastAsia="zh-CN"/>
        </w:rPr>
        <w:t>i</w:t>
      </w:r>
      <w:r>
        <w:rPr>
          <w:rFonts w:hint="eastAsia"/>
          <w:lang w:val="en-US" w:eastAsia="zh-CN"/>
        </w:rPr>
        <w:t>个频谱指配</w:t>
      </w:r>
      <w:r w:rsidR="00117E79">
        <w:rPr>
          <w:rFonts w:hint="eastAsia"/>
          <w:lang w:val="en-US" w:eastAsia="zh-CN"/>
        </w:rPr>
        <w:t>(</w:t>
      </w:r>
      <w:r>
        <w:rPr>
          <w:rFonts w:hint="eastAsia"/>
          <w:lang w:val="en-US" w:eastAsia="zh-CN"/>
        </w:rPr>
        <w:t>从其国家数据库中的总量</w:t>
      </w:r>
      <w:r w:rsidRPr="00CB6CBA">
        <w:rPr>
          <w:i/>
          <w:lang w:val="en-US" w:eastAsia="zh-CN"/>
        </w:rPr>
        <w:t>n</w:t>
      </w:r>
      <w:r>
        <w:rPr>
          <w:rFonts w:hint="eastAsia"/>
          <w:lang w:val="en-US" w:eastAsia="zh-CN"/>
        </w:rPr>
        <w:t>中</w:t>
      </w:r>
      <w:r w:rsidR="00117E79">
        <w:rPr>
          <w:rFonts w:hint="eastAsia"/>
          <w:lang w:val="en-US" w:eastAsia="zh-CN"/>
        </w:rPr>
        <w:t>)</w:t>
      </w:r>
      <w:r>
        <w:rPr>
          <w:rFonts w:hint="eastAsia"/>
          <w:lang w:val="en-US" w:eastAsia="zh-CN"/>
        </w:rPr>
        <w:t>，频谱资源的三维值，用</w:t>
      </w:r>
      <w:r w:rsidRPr="00CB6CBA">
        <w:rPr>
          <w:i/>
          <w:lang w:val="en-US" w:eastAsia="zh-CN"/>
        </w:rPr>
        <w:t>W</w:t>
      </w:r>
      <w:r w:rsidRPr="00CB6CBA">
        <w:rPr>
          <w:i/>
          <w:vertAlign w:val="subscript"/>
          <w:lang w:val="en-US" w:eastAsia="zh-CN"/>
        </w:rPr>
        <w:t>i</w:t>
      </w:r>
      <w:r>
        <w:rPr>
          <w:rFonts w:hint="eastAsia"/>
          <w:lang w:val="en-US" w:eastAsia="zh-CN"/>
        </w:rPr>
        <w:t>表示，用以下公式计算：</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it-IT"/>
        </w:rPr>
      </w:pPr>
      <w:r w:rsidRPr="00CB6CBA">
        <w:rPr>
          <w:lang w:val="en-US" w:eastAsia="zh-CN"/>
        </w:rPr>
        <w:tab/>
      </w:r>
      <w:r w:rsidRPr="00CB6CBA">
        <w:rPr>
          <w:lang w:val="en-US" w:eastAsia="zh-CN"/>
        </w:rPr>
        <w:tab/>
      </w:r>
      <w:r w:rsidRPr="007E1DE1">
        <w:rPr>
          <w:i/>
          <w:iCs/>
          <w:lang w:val="it-IT"/>
        </w:rPr>
        <w:t>W</w:t>
      </w:r>
      <w:r w:rsidRPr="007E1DE1">
        <w:rPr>
          <w:i/>
          <w:iCs/>
          <w:vertAlign w:val="subscript"/>
          <w:lang w:val="it-IT"/>
        </w:rPr>
        <w:t>i</w:t>
      </w:r>
      <w:r w:rsidRPr="007E1DE1">
        <w:rPr>
          <w:lang w:val="it-IT"/>
        </w:rPr>
        <w:t xml:space="preserve"> </w:t>
      </w:r>
      <w:r w:rsidRPr="00CB6CBA">
        <w:rPr>
          <w:rFonts w:ascii="Symbol" w:hAnsi="Symbol"/>
          <w:lang w:val="en-US"/>
        </w:rPr>
        <w:t></w:t>
      </w:r>
      <w:r w:rsidRPr="007E1DE1">
        <w:rPr>
          <w:lang w:val="it-IT"/>
        </w:rPr>
        <w:t xml:space="preserve"> </w:t>
      </w:r>
      <w:r w:rsidR="006B3F4A">
        <w:rPr>
          <w:lang w:val="it-IT"/>
        </w:rPr>
        <w:sym w:font="Symbol" w:char="F061"/>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006B3F4A">
        <w:rPr>
          <w:lang w:val="it-IT"/>
        </w:rPr>
        <w:sym w:font="Symbol" w:char="F062"/>
      </w:r>
      <w:r w:rsidRPr="007E1DE1">
        <w:rPr>
          <w:i/>
          <w:iCs/>
          <w:vertAlign w:val="subscript"/>
          <w:lang w:val="it-IT"/>
        </w:rPr>
        <w:t>i</w:t>
      </w:r>
      <w:r w:rsidRPr="007E1DE1">
        <w:rPr>
          <w:lang w:val="it-IT"/>
        </w:rPr>
        <w:t xml:space="preserve"> </w:t>
      </w:r>
      <w:r w:rsidR="00E25E11" w:rsidRPr="0024702C">
        <w:rPr>
          <w:lang w:val="it-IT"/>
        </w:rPr>
        <w:fldChar w:fldCharType="begin"/>
      </w:r>
      <w:r w:rsidRPr="0024702C">
        <w:rPr>
          <w:lang w:val="it-IT"/>
        </w:rPr>
        <w:instrText>SYMBOL 215 \f "Symbol" \s 14</w:instrText>
      </w:r>
      <w:r w:rsidR="00E25E11" w:rsidRPr="0024702C">
        <w:rPr>
          <w:lang w:val="it-IT"/>
        </w:rPr>
        <w:fldChar w:fldCharType="separate"/>
      </w:r>
      <w:r w:rsidRPr="0024702C">
        <w:rPr>
          <w:lang w:val="it-IT"/>
        </w:rPr>
        <w:t>×</w:t>
      </w:r>
      <w:r w:rsidR="00E25E11" w:rsidRPr="0024702C">
        <w:rPr>
          <w:lang w:val="it-IT"/>
        </w:rPr>
        <w:fldChar w:fldCharType="end"/>
      </w:r>
      <w:r w:rsidRPr="007E1DE1">
        <w:rPr>
          <w:lang w:val="it-IT"/>
        </w:rPr>
        <w:t xml:space="preserve"> (</w:t>
      </w:r>
      <w:r w:rsidR="006B3F4A">
        <w:rPr>
          <w:i/>
          <w:iCs/>
          <w:lang w:val="it-IT"/>
        </w:rPr>
        <w:t>F</w:t>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Pr="007E1DE1">
        <w:rPr>
          <w:i/>
          <w:iCs/>
          <w:lang w:val="it-IT"/>
        </w:rPr>
        <w:t>T</w:t>
      </w:r>
      <w:r w:rsidRPr="007E1DE1">
        <w:rPr>
          <w:i/>
          <w:iCs/>
          <w:vertAlign w:val="subscript"/>
          <w:lang w:val="it-IT"/>
        </w:rPr>
        <w:t>i</w:t>
      </w:r>
      <w:r w:rsidRPr="007E1DE1">
        <w:rPr>
          <w:lang w:val="it-IT"/>
        </w:rPr>
        <w:t>)</w:t>
      </w:r>
      <w:r w:rsidRPr="007E1DE1">
        <w:rPr>
          <w:lang w:val="it-IT"/>
        </w:rPr>
        <w:tab/>
        <w:t>(</w:t>
      </w:r>
      <w:r>
        <w:rPr>
          <w:lang w:val="it-IT"/>
        </w:rPr>
        <w:t>20</w:t>
      </w:r>
      <w:r w:rsidRPr="007E1DE1">
        <w:rPr>
          <w:lang w:val="it-IT"/>
        </w:rPr>
        <w:t>)</w:t>
      </w:r>
    </w:p>
    <w:p w:rsidR="00C7039B" w:rsidRPr="00CB6CBA" w:rsidRDefault="00C7039B" w:rsidP="00DD2571">
      <w:pPr>
        <w:keepNext/>
        <w:keepLines/>
        <w:spacing w:line="360" w:lineRule="atLeast"/>
        <w:rPr>
          <w:lang w:val="en-US" w:eastAsia="zh-CN"/>
        </w:rPr>
      </w:pPr>
      <w:r>
        <w:rPr>
          <w:rFonts w:hint="eastAsia"/>
          <w:lang w:val="en-US" w:eastAsia="zh-CN"/>
        </w:rPr>
        <w:t>式中，对于第</w:t>
      </w:r>
      <w:r w:rsidRPr="00CB6CBA">
        <w:rPr>
          <w:i/>
          <w:lang w:val="en-US" w:eastAsia="zh-CN"/>
        </w:rPr>
        <w:t>i</w:t>
      </w:r>
      <w:r>
        <w:rPr>
          <w:rFonts w:hint="eastAsia"/>
          <w:lang w:val="en-US" w:eastAsia="zh-CN"/>
        </w:rPr>
        <w:t>个频谱指配：</w:t>
      </w:r>
    </w:p>
    <w:p w:rsidR="00C7039B" w:rsidRPr="00CB6CBA" w:rsidRDefault="00C7039B" w:rsidP="00DD2571">
      <w:pPr>
        <w:pStyle w:val="Equationlegend"/>
        <w:keepNext/>
        <w:keepLines/>
        <w:spacing w:line="360" w:lineRule="atLeast"/>
        <w:rPr>
          <w:lang w:eastAsia="zh-CN"/>
        </w:rPr>
      </w:pPr>
      <w:r w:rsidRPr="00CB6CBA">
        <w:rPr>
          <w:i/>
          <w:lang w:eastAsia="zh-CN"/>
        </w:rPr>
        <w:tab/>
      </w:r>
      <w:r w:rsidRPr="00CB6CBA">
        <w:rPr>
          <w:i/>
          <w:iCs/>
          <w:lang w:eastAsia="zh-CN"/>
        </w:rPr>
        <w:t>F</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频率资源</w:t>
      </w:r>
    </w:p>
    <w:p w:rsidR="00C7039B" w:rsidRPr="00CB6CBA" w:rsidRDefault="00C7039B" w:rsidP="00DD2571">
      <w:pPr>
        <w:pStyle w:val="Equationlegend"/>
        <w:keepNext/>
        <w:keepLines/>
        <w:spacing w:line="360" w:lineRule="atLeast"/>
        <w:rPr>
          <w:lang w:eastAsia="zh-CN"/>
        </w:rPr>
      </w:pPr>
      <w:r w:rsidRPr="00CB6CBA">
        <w:rPr>
          <w:i/>
          <w:lang w:eastAsia="zh-CN"/>
        </w:rPr>
        <w:tab/>
      </w:r>
      <w:r w:rsidRPr="00CB6CBA">
        <w:rPr>
          <w:i/>
          <w:iCs/>
          <w:lang w:eastAsia="zh-CN"/>
        </w:rPr>
        <w:t>S</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国土资源</w:t>
      </w:r>
    </w:p>
    <w:p w:rsidR="00C7039B" w:rsidRPr="00CB6CBA" w:rsidRDefault="00C7039B" w:rsidP="00DD2571">
      <w:pPr>
        <w:pStyle w:val="Equationlegend"/>
        <w:spacing w:line="360" w:lineRule="atLeast"/>
        <w:rPr>
          <w:lang w:eastAsia="zh-CN"/>
        </w:rPr>
      </w:pPr>
      <w:r w:rsidRPr="00CB6CBA">
        <w:rPr>
          <w:i/>
          <w:lang w:eastAsia="zh-CN"/>
        </w:rPr>
        <w:tab/>
      </w:r>
      <w:r w:rsidRPr="00CB6CBA">
        <w:rPr>
          <w:i/>
          <w:iCs/>
          <w:lang w:eastAsia="zh-CN"/>
        </w:rPr>
        <w:t>T</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时间资源</w:t>
      </w:r>
    </w:p>
    <w:p w:rsidR="00C7039B" w:rsidRPr="00CB6CBA" w:rsidRDefault="00C7039B" w:rsidP="00DD2571">
      <w:pPr>
        <w:pStyle w:val="Equationlegend"/>
        <w:spacing w:line="360" w:lineRule="atLeast"/>
        <w:rPr>
          <w:lang w:eastAsia="zh-CN"/>
        </w:rPr>
      </w:pPr>
      <w:r w:rsidRPr="00CB6CBA">
        <w:rPr>
          <w:i/>
          <w:lang w:eastAsia="zh-CN"/>
        </w:rPr>
        <w:tab/>
      </w:r>
      <w:r w:rsidRPr="006B3F4A">
        <w:rPr>
          <w:iCs/>
        </w:rPr>
        <w:sym w:font="Symbol" w:char="F061"/>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考虑了商业、社会和经营等如下各种加权因数的总系数</w:t>
      </w:r>
    </w:p>
    <w:p w:rsidR="00C7039B" w:rsidRPr="00CB6CBA" w:rsidRDefault="00C7039B" w:rsidP="00DD2571">
      <w:pPr>
        <w:pStyle w:val="Equationlegend"/>
        <w:spacing w:line="360" w:lineRule="atLeast"/>
        <w:rPr>
          <w:lang w:eastAsia="zh-CN"/>
        </w:rPr>
      </w:pPr>
      <w:r w:rsidRPr="00CB6CBA">
        <w:rPr>
          <w:i/>
          <w:lang w:eastAsia="zh-CN"/>
        </w:rPr>
        <w:tab/>
      </w:r>
      <w:r w:rsidRPr="006B3F4A">
        <w:rPr>
          <w:iCs/>
        </w:rPr>
        <w:sym w:font="Symbol" w:char="F062"/>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决定如下频率指配专用性的</w:t>
      </w:r>
      <w:r w:rsidRPr="000F6E13">
        <w:rPr>
          <w:rFonts w:hint="eastAsia"/>
          <w:lang w:eastAsia="zh-CN"/>
        </w:rPr>
        <w:t>加权系数</w:t>
      </w:r>
      <w:r w:rsidR="002259BB">
        <w:rPr>
          <w:rFonts w:hint="eastAsia"/>
          <w:lang w:eastAsia="zh-CN"/>
        </w:rPr>
        <w:t>。</w:t>
      </w:r>
    </w:p>
    <w:p w:rsidR="00C7039B" w:rsidRDefault="002259BB" w:rsidP="00B02A1E">
      <w:pPr>
        <w:pStyle w:val="StyleLinespacingAtleast18ptFirstline2ch"/>
        <w:ind w:firstLine="480"/>
        <w:rPr>
          <w:lang w:val="en-US" w:eastAsia="zh-CN"/>
        </w:rPr>
      </w:pPr>
      <w:r>
        <w:rPr>
          <w:rFonts w:hint="eastAsia"/>
          <w:lang w:val="en-US" w:eastAsia="zh-CN"/>
        </w:rPr>
        <w:t>我们按逆序考虑公式</w:t>
      </w:r>
      <w:r>
        <w:rPr>
          <w:rFonts w:hint="eastAsia"/>
          <w:lang w:val="en-US" w:eastAsia="zh-CN"/>
        </w:rPr>
        <w:t>(20)</w:t>
      </w:r>
      <w:r w:rsidR="00C7039B">
        <w:rPr>
          <w:rFonts w:hint="eastAsia"/>
          <w:lang w:val="en-US" w:eastAsia="zh-CN"/>
        </w:rPr>
        <w:t>中的各项。</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05" w:name="_Toc309886518"/>
      <w:r>
        <w:rPr>
          <w:lang w:val="en-US" w:eastAsia="zh-CN"/>
        </w:rPr>
        <w:br w:type="page"/>
      </w:r>
    </w:p>
    <w:p w:rsidR="00C7039B" w:rsidRPr="00CB6CBA" w:rsidRDefault="00C7039B" w:rsidP="00DD2571">
      <w:pPr>
        <w:pStyle w:val="Heading3"/>
        <w:spacing w:line="360" w:lineRule="atLeast"/>
        <w:rPr>
          <w:lang w:val="en-US" w:eastAsia="zh-CN"/>
        </w:rPr>
      </w:pPr>
      <w:r w:rsidRPr="00CB6CBA">
        <w:rPr>
          <w:lang w:val="en-US" w:eastAsia="zh-CN"/>
        </w:rPr>
        <w:lastRenderedPageBreak/>
        <w:t>4.6.6</w:t>
      </w:r>
      <w:r w:rsidRPr="00CB6CBA">
        <w:rPr>
          <w:lang w:val="en-US" w:eastAsia="zh-CN"/>
        </w:rPr>
        <w:tab/>
      </w:r>
      <w:r>
        <w:rPr>
          <w:rFonts w:hint="eastAsia"/>
          <w:lang w:val="en-US" w:eastAsia="zh-CN"/>
        </w:rPr>
        <w:t>计算</w:t>
      </w:r>
      <w:r w:rsidRPr="00321689">
        <w:rPr>
          <w:rFonts w:hint="eastAsia"/>
          <w:lang w:val="en-US" w:eastAsia="zh-CN"/>
        </w:rPr>
        <w:t>发射</w:t>
      </w:r>
      <w:r>
        <w:rPr>
          <w:rFonts w:hint="eastAsia"/>
          <w:lang w:val="en-US" w:eastAsia="zh-CN"/>
        </w:rPr>
        <w:t>所占用时间资源</w:t>
      </w:r>
      <w:bookmarkEnd w:id="205"/>
    </w:p>
    <w:p w:rsidR="004A4E59" w:rsidRPr="00CB6CBA" w:rsidRDefault="00C7039B" w:rsidP="00B02A1E">
      <w:pPr>
        <w:pStyle w:val="StyleLinespacingAtleast18ptFirstline2ch"/>
        <w:ind w:firstLine="480"/>
        <w:rPr>
          <w:lang w:val="en-US" w:eastAsia="zh-CN"/>
        </w:rPr>
      </w:pPr>
      <w:r>
        <w:rPr>
          <w:rFonts w:hint="eastAsia"/>
          <w:lang w:val="en-US" w:eastAsia="zh-CN"/>
        </w:rPr>
        <w:t>第</w:t>
      </w:r>
      <w:r w:rsidRPr="00CB6CBA">
        <w:rPr>
          <w:i/>
          <w:lang w:val="en-US" w:eastAsia="zh-CN"/>
        </w:rPr>
        <w:t>i</w:t>
      </w:r>
      <w:r w:rsidR="00DD2571">
        <w:rPr>
          <w:rFonts w:hint="eastAsia"/>
          <w:i/>
          <w:lang w:val="en-US" w:eastAsia="zh-CN"/>
        </w:rPr>
        <w:t xml:space="preserve"> </w:t>
      </w:r>
      <w:r>
        <w:rPr>
          <w:rFonts w:hint="eastAsia"/>
          <w:lang w:val="en-US" w:eastAsia="zh-CN"/>
        </w:rPr>
        <w:t>次发射所占时间资源计算方法如下：</w:t>
      </w:r>
    </w:p>
    <w:p w:rsidR="006B3F4A" w:rsidRDefault="006B3F4A" w:rsidP="00DD2571">
      <w:pPr>
        <w:pStyle w:val="Blanc"/>
        <w:spacing w:line="360" w:lineRule="atLeast"/>
        <w:rPr>
          <w:lang w:eastAsia="zh-CN"/>
        </w:rPr>
      </w:pPr>
    </w:p>
    <w:p w:rsidR="004A4E59" w:rsidRDefault="004A4E59" w:rsidP="00DD2571">
      <w:pPr>
        <w:pStyle w:val="Equation"/>
        <w:keepNext/>
        <w:keepLines/>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T</w:t>
      </w:r>
      <w:r w:rsidRPr="00CB6CBA">
        <w:rPr>
          <w:i/>
          <w:iCs/>
          <w:vertAlign w:val="subscript"/>
          <w:lang w:val="en-US" w:eastAsia="zh-CN"/>
        </w:rPr>
        <w:t>i</w:t>
      </w:r>
      <w:r w:rsidRPr="00CB6CBA">
        <w:rPr>
          <w:position w:val="-5"/>
          <w:vertAlign w:val="subscript"/>
          <w:lang w:val="en-US" w:eastAsia="zh-CN"/>
        </w:rPr>
        <w:t> </w:t>
      </w:r>
      <w:r w:rsidRPr="00CB6CBA">
        <w:rPr>
          <w:position w:val="-5"/>
          <w:lang w:val="en-US" w:eastAsia="zh-CN"/>
        </w:rPr>
        <w:t xml:space="preserve"> </w:t>
      </w:r>
      <w:r w:rsidRPr="00CB6CBA">
        <w:rPr>
          <w:rFonts w:ascii="Symbol" w:hAnsi="Symbol"/>
          <w:lang w:val="en-US" w:eastAsia="zh-CN"/>
        </w:rPr>
        <w:t></w:t>
      </w:r>
      <w:r w:rsidRPr="00CB6CBA">
        <w:rPr>
          <w:lang w:val="en-US" w:eastAsia="zh-CN"/>
        </w:rPr>
        <w:t xml:space="preserve"> 1 (</w:t>
      </w:r>
      <w:r w:rsidR="00C7039B">
        <w:rPr>
          <w:rFonts w:hint="eastAsia"/>
          <w:lang w:val="en-US" w:eastAsia="zh-CN"/>
        </w:rPr>
        <w:t>年</w:t>
      </w:r>
      <w:r w:rsidRPr="00CB6CBA">
        <w:rPr>
          <w:lang w:val="en-US" w:eastAsia="zh-CN"/>
        </w:rPr>
        <w:t>)</w:t>
      </w:r>
      <w:r w:rsidRPr="00CB6CBA">
        <w:rPr>
          <w:lang w:val="en-US" w:eastAsia="zh-CN"/>
        </w:rPr>
        <w:tab/>
        <w:t>(</w:t>
      </w:r>
      <w:r>
        <w:rPr>
          <w:lang w:val="en-US" w:eastAsia="zh-CN"/>
        </w:rPr>
        <w:t>21</w:t>
      </w:r>
      <w:r w:rsidRPr="00CB6CBA">
        <w:rPr>
          <w:lang w:val="en-US" w:eastAsia="zh-CN"/>
        </w:rPr>
        <w:t>)</w:t>
      </w:r>
    </w:p>
    <w:p w:rsidR="006B3F4A" w:rsidRDefault="006B3F4A" w:rsidP="00DD2571">
      <w:pPr>
        <w:pStyle w:val="Blanc"/>
        <w:spacing w:line="360" w:lineRule="atLeast"/>
        <w:rPr>
          <w:lang w:eastAsia="zh-CN"/>
        </w:rPr>
      </w:pPr>
    </w:p>
    <w:p w:rsidR="00FF64E7" w:rsidRPr="00CB6CBA" w:rsidRDefault="00FF64E7" w:rsidP="00B02A1E">
      <w:pPr>
        <w:pStyle w:val="StyleLinespacingAtleast18ptFirstline2ch"/>
        <w:ind w:firstLine="480"/>
        <w:rPr>
          <w:lang w:val="en-US" w:eastAsia="zh-CN"/>
        </w:rPr>
      </w:pPr>
      <w:r>
        <w:rPr>
          <w:rFonts w:hint="eastAsia"/>
          <w:lang w:val="en-US" w:eastAsia="zh-CN"/>
        </w:rPr>
        <w:t>对于每次频率指配，</w:t>
      </w:r>
      <w:r w:rsidRPr="00CB6CBA">
        <w:rPr>
          <w:i/>
          <w:lang w:val="en-US" w:eastAsia="zh-CN"/>
        </w:rPr>
        <w:t>T</w:t>
      </w:r>
      <w:r w:rsidRPr="00CB6CBA">
        <w:rPr>
          <w:i/>
          <w:szCs w:val="24"/>
          <w:vertAlign w:val="subscript"/>
          <w:lang w:val="en-US" w:eastAsia="zh-CN"/>
        </w:rPr>
        <w:t>i</w:t>
      </w:r>
      <w:r>
        <w:rPr>
          <w:rFonts w:hint="eastAsia"/>
          <w:lang w:val="en-US" w:eastAsia="zh-CN"/>
        </w:rPr>
        <w:t>代表与一年相关的时间段，可用上述方法或</w:t>
      </w:r>
      <w:r w:rsidR="00C93F32">
        <w:rPr>
          <w:rFonts w:hint="eastAsia"/>
          <w:lang w:val="en-US" w:eastAsia="zh-CN"/>
        </w:rPr>
        <w:t>其他</w:t>
      </w:r>
      <w:r>
        <w:rPr>
          <w:rFonts w:hint="eastAsia"/>
          <w:lang w:val="en-US" w:eastAsia="zh-CN"/>
        </w:rPr>
        <w:t>方法计算。在此时间段时，无线电发射机按照相关执照中的条款工作。对于广播或</w:t>
      </w:r>
      <w:r>
        <w:rPr>
          <w:lang w:val="en-US" w:eastAsia="zh-CN"/>
        </w:rPr>
        <w:t>PMR</w:t>
      </w:r>
      <w:r>
        <w:rPr>
          <w:rFonts w:hint="eastAsia"/>
          <w:lang w:val="en-US" w:eastAsia="zh-CN"/>
        </w:rPr>
        <w:t>业务，它也可以为一天中的一个时间段，对于季节性运营，如</w:t>
      </w:r>
      <w:r w:rsidRPr="00463C36">
        <w:rPr>
          <w:rFonts w:hint="eastAsia"/>
          <w:lang w:val="en-US" w:eastAsia="zh-CN"/>
        </w:rPr>
        <w:t>探险</w:t>
      </w:r>
      <w:r>
        <w:rPr>
          <w:rFonts w:hint="eastAsia"/>
          <w:lang w:val="en-US" w:eastAsia="zh-CN"/>
        </w:rPr>
        <w:t>、农业活动等，可为一年中的一个时间段。</w:t>
      </w:r>
    </w:p>
    <w:p w:rsidR="00FF64E7" w:rsidRPr="00395AE0" w:rsidRDefault="00FF64E7" w:rsidP="00B02A1E">
      <w:pPr>
        <w:pStyle w:val="StyleLinespacingAtleast18ptFirstline2ch"/>
        <w:ind w:firstLine="480"/>
        <w:rPr>
          <w:lang w:val="en-US" w:eastAsia="zh-CN"/>
        </w:rPr>
      </w:pPr>
      <w:r>
        <w:rPr>
          <w:rFonts w:hint="eastAsia"/>
          <w:lang w:val="en-US" w:eastAsia="zh-CN"/>
        </w:rPr>
        <w:t>例如，如果某电视发射机根据其执照条款全年每天只工作</w:t>
      </w:r>
      <w:r>
        <w:rPr>
          <w:lang w:val="en-US" w:eastAsia="zh-CN"/>
        </w:rPr>
        <w:t>16</w:t>
      </w:r>
      <w:r>
        <w:rPr>
          <w:rFonts w:hint="eastAsia"/>
          <w:lang w:val="en-US" w:eastAsia="zh-CN"/>
        </w:rPr>
        <w:t>小时，则</w:t>
      </w:r>
      <w:r w:rsidRPr="00CB6CBA">
        <w:rPr>
          <w:i/>
          <w:lang w:val="en-US" w:eastAsia="zh-CN"/>
        </w:rPr>
        <w:t>T</w:t>
      </w:r>
      <w:r w:rsidRPr="00CB6CBA">
        <w:rPr>
          <w:i/>
          <w:vertAlign w:val="subscript"/>
          <w:lang w:val="en-US" w:eastAsia="zh-CN"/>
        </w:rPr>
        <w:t>i</w:t>
      </w:r>
      <w:r w:rsidRPr="00CB6CBA">
        <w:rPr>
          <w:i/>
          <w:position w:val="-5"/>
          <w:vertAlign w:val="subscript"/>
          <w:lang w:val="en-US" w:eastAsia="zh-CN"/>
        </w:rPr>
        <w:t xml:space="preserve"> </w:t>
      </w:r>
      <w:r w:rsidRPr="00CB6CBA">
        <w:rPr>
          <w:rFonts w:ascii="Symbol" w:hAnsi="Symbol"/>
          <w:lang w:val="en-US" w:eastAsia="zh-CN"/>
        </w:rPr>
        <w:t></w:t>
      </w:r>
      <w:r w:rsidRPr="00CB6CBA">
        <w:rPr>
          <w:lang w:val="en-US" w:eastAsia="zh-CN"/>
        </w:rPr>
        <w:t xml:space="preserve"> 16/24 </w:t>
      </w:r>
      <w:r w:rsidRPr="00CB6CBA">
        <w:rPr>
          <w:rFonts w:ascii="Symbol" w:hAnsi="Symbol"/>
          <w:lang w:val="en-US" w:eastAsia="zh-CN"/>
        </w:rPr>
        <w:t></w:t>
      </w:r>
      <w:r w:rsidRPr="00CB6CBA">
        <w:rPr>
          <w:lang w:val="en-US" w:eastAsia="zh-CN"/>
        </w:rPr>
        <w:t xml:space="preserve"> 0.67</w:t>
      </w:r>
      <w:r>
        <w:rPr>
          <w:rFonts w:hint="eastAsia"/>
          <w:lang w:val="en-US" w:eastAsia="zh-CN"/>
        </w:rPr>
        <w:t>年。如果另一台发射机</w:t>
      </w:r>
      <w:r w:rsidR="00117E79">
        <w:rPr>
          <w:rFonts w:hint="eastAsia"/>
          <w:lang w:val="en-US" w:eastAsia="zh-CN"/>
        </w:rPr>
        <w:t>(</w:t>
      </w:r>
      <w:r>
        <w:rPr>
          <w:rFonts w:hint="eastAsia"/>
          <w:lang w:val="en-US" w:eastAsia="zh-CN"/>
        </w:rPr>
        <w:t>例如，用于</w:t>
      </w:r>
      <w:r w:rsidRPr="00395AE0">
        <w:rPr>
          <w:rFonts w:hint="eastAsia"/>
          <w:lang w:val="en-US" w:eastAsia="zh-CN"/>
        </w:rPr>
        <w:t>地质勘探</w:t>
      </w:r>
      <w:r>
        <w:rPr>
          <w:rFonts w:hint="eastAsia"/>
          <w:lang w:val="en-US" w:eastAsia="zh-CN"/>
        </w:rPr>
        <w:t>的高频发射机</w:t>
      </w:r>
      <w:r w:rsidR="00117E79">
        <w:rPr>
          <w:rFonts w:hint="eastAsia"/>
          <w:lang w:val="en-US" w:eastAsia="zh-CN"/>
        </w:rPr>
        <w:t>)</w:t>
      </w:r>
      <w:r>
        <w:rPr>
          <w:rFonts w:hint="eastAsia"/>
          <w:lang w:val="en-US" w:eastAsia="zh-CN"/>
        </w:rPr>
        <w:t>根据其执照条款每年只能工作总共</w:t>
      </w:r>
      <w:r>
        <w:rPr>
          <w:lang w:val="en-US" w:eastAsia="zh-CN"/>
        </w:rPr>
        <w:t>3</w:t>
      </w:r>
      <w:r>
        <w:rPr>
          <w:rFonts w:hint="eastAsia"/>
          <w:lang w:val="en-US" w:eastAsia="zh-CN"/>
        </w:rPr>
        <w:t>个月，则</w:t>
      </w:r>
      <w:r w:rsidRPr="00CB6CBA">
        <w:rPr>
          <w:i/>
          <w:lang w:val="en-US" w:eastAsia="zh-CN"/>
        </w:rPr>
        <w:t>T</w:t>
      </w:r>
      <w:r w:rsidRPr="00CB6CBA">
        <w:rPr>
          <w:i/>
          <w:iCs/>
          <w:vertAlign w:val="subscript"/>
          <w:lang w:val="en-US" w:eastAsia="zh-CN"/>
        </w:rPr>
        <w:t>i</w:t>
      </w:r>
      <w:r w:rsidRPr="00CB6CBA">
        <w:rPr>
          <w:i/>
          <w:position w:val="-5"/>
          <w:vertAlign w:val="subscript"/>
          <w:lang w:val="en-US" w:eastAsia="zh-CN"/>
        </w:rPr>
        <w:t xml:space="preserve"> </w:t>
      </w:r>
      <w:r w:rsidRPr="00CB6CBA">
        <w:rPr>
          <w:rFonts w:ascii="Symbol" w:hAnsi="Symbol"/>
          <w:lang w:val="en-US" w:eastAsia="zh-CN"/>
        </w:rPr>
        <w:t></w:t>
      </w:r>
      <w:r w:rsidRPr="00CB6CBA">
        <w:rPr>
          <w:lang w:val="en-US" w:eastAsia="zh-CN"/>
        </w:rPr>
        <w:t xml:space="preserve"> 3/12 </w:t>
      </w:r>
      <w:r w:rsidRPr="00CB6CBA">
        <w:rPr>
          <w:rFonts w:ascii="Symbol" w:hAnsi="Symbol"/>
          <w:lang w:val="en-US" w:eastAsia="zh-CN"/>
        </w:rPr>
        <w:t></w:t>
      </w:r>
      <w:r w:rsidRPr="00CB6CBA">
        <w:rPr>
          <w:lang w:val="en-US" w:eastAsia="zh-CN"/>
        </w:rPr>
        <w:t xml:space="preserve"> 0.35</w:t>
      </w:r>
      <w:r>
        <w:rPr>
          <w:rFonts w:hint="eastAsia"/>
          <w:lang w:val="en-US" w:eastAsia="zh-CN"/>
        </w:rPr>
        <w:t>年。</w:t>
      </w:r>
    </w:p>
    <w:p w:rsidR="00FF64E7" w:rsidRPr="00CB6CBA" w:rsidRDefault="00FF64E7" w:rsidP="00B02A1E">
      <w:pPr>
        <w:pStyle w:val="StyleLinespacingAtleast18ptFirstline2ch"/>
        <w:ind w:firstLine="480"/>
        <w:rPr>
          <w:lang w:val="en-US" w:eastAsia="zh-CN"/>
        </w:rPr>
      </w:pPr>
      <w:r>
        <w:rPr>
          <w:rFonts w:hint="eastAsia"/>
          <w:lang w:val="en-US" w:eastAsia="zh-CN"/>
        </w:rPr>
        <w:t>显然，对于</w:t>
      </w:r>
      <w:r w:rsidRPr="00D632C4">
        <w:rPr>
          <w:rFonts w:hint="eastAsia"/>
          <w:lang w:val="en-US" w:eastAsia="zh-CN"/>
        </w:rPr>
        <w:t>永久地</w:t>
      </w:r>
      <w:r>
        <w:rPr>
          <w:rFonts w:hint="eastAsia"/>
          <w:lang w:val="en-US" w:eastAsia="zh-CN"/>
        </w:rPr>
        <w:t>工作的发射机，如微波</w:t>
      </w:r>
      <w:r w:rsidR="00117E79">
        <w:rPr>
          <w:rFonts w:hint="eastAsia"/>
          <w:lang w:val="en-US" w:eastAsia="zh-CN"/>
        </w:rPr>
        <w:t>(</w:t>
      </w:r>
      <w:r>
        <w:rPr>
          <w:lang w:val="en-US" w:eastAsia="zh-CN"/>
        </w:rPr>
        <w:t>RRL</w:t>
      </w:r>
      <w:r w:rsidR="00117E79">
        <w:rPr>
          <w:rFonts w:hint="eastAsia"/>
          <w:lang w:val="en-US" w:eastAsia="zh-CN"/>
        </w:rPr>
        <w:t>)</w:t>
      </w:r>
      <w:r>
        <w:rPr>
          <w:rFonts w:hint="eastAsia"/>
          <w:lang w:val="en-US" w:eastAsia="zh-CN"/>
        </w:rPr>
        <w:t>发射机</w:t>
      </w:r>
      <w:r w:rsidR="00117E79">
        <w:rPr>
          <w:rFonts w:hint="eastAsia"/>
          <w:lang w:val="en-US" w:eastAsia="zh-CN"/>
        </w:rPr>
        <w:t>(</w:t>
      </w:r>
      <w:r>
        <w:rPr>
          <w:rFonts w:hint="eastAsia"/>
          <w:lang w:val="en-US" w:eastAsia="zh-CN"/>
        </w:rPr>
        <w:t>如果执照中未明确说明，则通常不考虑为进行维护而短暂地停机</w:t>
      </w:r>
      <w:r w:rsidR="00117E79">
        <w:rPr>
          <w:rFonts w:hint="eastAsia"/>
          <w:lang w:val="en-US" w:eastAsia="zh-CN"/>
        </w:rPr>
        <w:t>)</w:t>
      </w:r>
      <w:r>
        <w:rPr>
          <w:rFonts w:hint="eastAsia"/>
          <w:lang w:val="en-US" w:eastAsia="zh-CN"/>
        </w:rPr>
        <w:t>，</w:t>
      </w:r>
      <w:r w:rsidRPr="00CB6CBA">
        <w:rPr>
          <w:i/>
          <w:lang w:val="en-US" w:eastAsia="zh-CN"/>
        </w:rPr>
        <w:t>T</w:t>
      </w:r>
      <w:r w:rsidRPr="00CB6CBA">
        <w:rPr>
          <w:i/>
          <w:iCs/>
          <w:vertAlign w:val="subscript"/>
          <w:lang w:val="en-US" w:eastAsia="zh-CN"/>
        </w:rPr>
        <w:t>i</w:t>
      </w:r>
      <w:r w:rsidRPr="0097049F">
        <w:rPr>
          <w:lang w:val="en-US" w:eastAsia="zh-CN"/>
        </w:rPr>
        <w:t xml:space="preserve"> </w:t>
      </w:r>
      <w:r w:rsidRPr="00CB6CBA">
        <w:rPr>
          <w:rFonts w:ascii="Symbol" w:hAnsi="Symbol"/>
          <w:lang w:val="en-US" w:eastAsia="zh-CN"/>
        </w:rPr>
        <w:t></w:t>
      </w:r>
      <w:r w:rsidRPr="00CB6CBA">
        <w:rPr>
          <w:sz w:val="16"/>
          <w:szCs w:val="16"/>
          <w:lang w:val="en-US" w:eastAsia="zh-CN"/>
        </w:rPr>
        <w:t> </w:t>
      </w:r>
      <w:r w:rsidRPr="00CB6CBA">
        <w:rPr>
          <w:lang w:val="en-US" w:eastAsia="zh-CN"/>
        </w:rPr>
        <w:t>1</w:t>
      </w:r>
      <w:r>
        <w:rPr>
          <w:rFonts w:hint="eastAsia"/>
          <w:lang w:val="en-US" w:eastAsia="zh-CN"/>
        </w:rPr>
        <w:t>年。最后面这种情况通常对于国家频谱管理数据库中的大多数频率指配来说比较典型。申请和许可这种方式最为常见。</w:t>
      </w:r>
    </w:p>
    <w:p w:rsidR="00FF64E7" w:rsidRPr="00CB6CBA" w:rsidRDefault="00FF64E7" w:rsidP="00DD2571">
      <w:pPr>
        <w:pStyle w:val="Heading3"/>
        <w:spacing w:line="360" w:lineRule="atLeast"/>
        <w:rPr>
          <w:lang w:val="en-US" w:eastAsia="zh-CN"/>
        </w:rPr>
      </w:pPr>
      <w:bookmarkStart w:id="206" w:name="_Toc309886519"/>
      <w:r w:rsidRPr="00CB6CBA">
        <w:rPr>
          <w:lang w:val="en-US" w:eastAsia="zh-CN"/>
        </w:rPr>
        <w:t>4.6.7</w:t>
      </w:r>
      <w:r w:rsidRPr="00CB6CBA">
        <w:rPr>
          <w:lang w:val="en-US" w:eastAsia="zh-CN"/>
        </w:rPr>
        <w:tab/>
      </w:r>
      <w:r>
        <w:rPr>
          <w:rFonts w:hint="eastAsia"/>
          <w:lang w:val="en-US" w:eastAsia="zh-CN"/>
        </w:rPr>
        <w:t>计算发射所用国土资源</w:t>
      </w:r>
      <w:bookmarkEnd w:id="206"/>
    </w:p>
    <w:p w:rsidR="004A4E59" w:rsidRPr="00CB6CBA" w:rsidRDefault="00FF64E7" w:rsidP="00B02A1E">
      <w:pPr>
        <w:pStyle w:val="StyleLinespacingAtleast18ptFirstline2ch"/>
        <w:ind w:firstLine="480"/>
        <w:rPr>
          <w:lang w:val="en-US" w:eastAsia="zh-CN"/>
        </w:rPr>
      </w:pPr>
      <w:r>
        <w:rPr>
          <w:rFonts w:hint="eastAsia"/>
          <w:lang w:val="en-US" w:eastAsia="zh-CN"/>
        </w:rPr>
        <w:t>第</w:t>
      </w:r>
      <w:r w:rsidRPr="00CB6CBA">
        <w:rPr>
          <w:i/>
          <w:lang w:val="en-US" w:eastAsia="zh-CN"/>
        </w:rPr>
        <w:t>i</w:t>
      </w:r>
      <w:r>
        <w:rPr>
          <w:rFonts w:hint="eastAsia"/>
          <w:lang w:val="en-US" w:eastAsia="zh-CN"/>
        </w:rPr>
        <w:t>次发射所使用的国土资源</w:t>
      </w:r>
      <w:r w:rsidRPr="00CB6CBA">
        <w:rPr>
          <w:i/>
          <w:lang w:val="en-US" w:eastAsia="zh-CN"/>
        </w:rPr>
        <w:t>S</w:t>
      </w:r>
      <w:r w:rsidRPr="00CB6CBA">
        <w:rPr>
          <w:i/>
          <w:szCs w:val="24"/>
          <w:vertAlign w:val="subscript"/>
          <w:lang w:val="en-US" w:eastAsia="zh-CN"/>
        </w:rPr>
        <w:t>i</w:t>
      </w:r>
      <w:r>
        <w:rPr>
          <w:rFonts w:hint="eastAsia"/>
          <w:lang w:val="en-US" w:eastAsia="zh-CN"/>
        </w:rPr>
        <w:t>用如下公式计算：</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it-IT" w:eastAsia="zh-CN"/>
        </w:rPr>
      </w:pPr>
      <w:r w:rsidRPr="00CB6CBA">
        <w:rPr>
          <w:lang w:val="en-US" w:eastAsia="zh-CN"/>
        </w:rPr>
        <w:tab/>
      </w:r>
      <w:r w:rsidRPr="00CB6CBA">
        <w:rPr>
          <w:lang w:val="en-US" w:eastAsia="zh-CN"/>
        </w:rPr>
        <w:tab/>
      </w:r>
      <w:r w:rsidRPr="007E1DE1">
        <w:rPr>
          <w:i/>
          <w:iCs/>
          <w:lang w:val="it-IT" w:eastAsia="zh-CN"/>
        </w:rPr>
        <w:t>S</w:t>
      </w:r>
      <w:r w:rsidRPr="007E1DE1">
        <w:rPr>
          <w:i/>
          <w:iCs/>
          <w:vertAlign w:val="subscript"/>
          <w:lang w:val="it-IT" w:eastAsia="zh-CN"/>
        </w:rPr>
        <w:t>i</w:t>
      </w:r>
      <w:r w:rsidRPr="007E1DE1">
        <w:rPr>
          <w:position w:val="-5"/>
          <w:lang w:val="it-IT" w:eastAsia="zh-CN"/>
        </w:rPr>
        <w:t xml:space="preserve"> </w:t>
      </w:r>
      <w:r w:rsidRPr="00CB6CBA">
        <w:rPr>
          <w:rFonts w:ascii="Symbol" w:hAnsi="Symbol"/>
          <w:lang w:val="en-US" w:eastAsia="zh-CN"/>
        </w:rPr>
        <w:t></w:t>
      </w:r>
      <w:r w:rsidRPr="007E1DE1">
        <w:rPr>
          <w:lang w:val="it-IT" w:eastAsia="zh-CN"/>
        </w:rPr>
        <w:t xml:space="preserve"> </w:t>
      </w:r>
      <w:r w:rsidRPr="007E1DE1">
        <w:rPr>
          <w:i/>
          <w:iCs/>
          <w:lang w:val="it-IT" w:eastAsia="zh-CN"/>
        </w:rPr>
        <w:t>b</w:t>
      </w:r>
      <w:r w:rsidRPr="007E1DE1">
        <w:rPr>
          <w:i/>
          <w:iCs/>
          <w:vertAlign w:val="subscript"/>
          <w:lang w:val="it-IT" w:eastAsia="zh-CN"/>
        </w:rPr>
        <w:t>ij</w:t>
      </w:r>
      <w:r w:rsidRPr="007E1DE1">
        <w:rPr>
          <w:lang w:val="it-IT" w:eastAsia="zh-CN"/>
        </w:rPr>
        <w:t xml:space="preserve"> </w:t>
      </w:r>
      <w:r w:rsidR="00E25E11" w:rsidRPr="0024702C">
        <w:rPr>
          <w:lang w:val="it-IT"/>
        </w:rPr>
        <w:fldChar w:fldCharType="begin"/>
      </w:r>
      <w:r w:rsidRPr="0024702C">
        <w:rPr>
          <w:lang w:val="it-IT" w:eastAsia="zh-CN"/>
        </w:rPr>
        <w:instrText>SYMBOL 215 \f "Symbol" \s 14</w:instrText>
      </w:r>
      <w:r w:rsidR="00E25E11" w:rsidRPr="0024702C">
        <w:rPr>
          <w:lang w:val="it-IT"/>
        </w:rPr>
        <w:fldChar w:fldCharType="separate"/>
      </w:r>
      <w:r w:rsidRPr="0024702C">
        <w:rPr>
          <w:lang w:val="it-IT" w:eastAsia="zh-CN"/>
        </w:rPr>
        <w:t>×</w:t>
      </w:r>
      <w:r w:rsidR="00E25E11" w:rsidRPr="0024702C">
        <w:rPr>
          <w:lang w:val="it-IT"/>
        </w:rPr>
        <w:fldChar w:fldCharType="end"/>
      </w:r>
      <w:r w:rsidRPr="007E1DE1">
        <w:rPr>
          <w:lang w:val="it-IT" w:eastAsia="zh-CN"/>
        </w:rPr>
        <w:t xml:space="preserve"> </w:t>
      </w:r>
      <w:r w:rsidRPr="007E1DE1">
        <w:rPr>
          <w:i/>
          <w:iCs/>
          <w:lang w:val="it-IT" w:eastAsia="zh-CN"/>
        </w:rPr>
        <w:t>s</w:t>
      </w:r>
      <w:r w:rsidRPr="007E1DE1">
        <w:rPr>
          <w:i/>
          <w:iCs/>
          <w:vertAlign w:val="subscript"/>
          <w:lang w:val="it-IT" w:eastAsia="zh-CN"/>
        </w:rPr>
        <w:t>i</w:t>
      </w:r>
      <w:r w:rsidRPr="007E1DE1">
        <w:rPr>
          <w:lang w:val="it-IT" w:eastAsia="zh-CN"/>
        </w:rPr>
        <w:t xml:space="preserve">    (km</w:t>
      </w:r>
      <w:r w:rsidRPr="007E1DE1">
        <w:rPr>
          <w:vertAlign w:val="superscript"/>
          <w:lang w:val="it-IT" w:eastAsia="zh-CN"/>
        </w:rPr>
        <w:t>2</w:t>
      </w:r>
      <w:r w:rsidRPr="007E1DE1">
        <w:rPr>
          <w:lang w:val="it-IT" w:eastAsia="zh-CN"/>
        </w:rPr>
        <w:t xml:space="preserve">)           1 </w:t>
      </w:r>
      <w:r w:rsidRPr="00CB6CBA">
        <w:rPr>
          <w:rFonts w:ascii="Symbol" w:hAnsi="Symbol"/>
          <w:lang w:val="en-US" w:eastAsia="zh-CN"/>
        </w:rPr>
        <w:t></w:t>
      </w:r>
      <w:r w:rsidRPr="007E1DE1">
        <w:rPr>
          <w:lang w:val="it-IT" w:eastAsia="zh-CN"/>
        </w:rPr>
        <w:t xml:space="preserve"> </w:t>
      </w:r>
      <w:r w:rsidRPr="007E1DE1">
        <w:rPr>
          <w:i/>
          <w:iCs/>
          <w:lang w:val="it-IT" w:eastAsia="zh-CN"/>
        </w:rPr>
        <w:t>j</w:t>
      </w:r>
      <w:r w:rsidRPr="007E1DE1">
        <w:rPr>
          <w:lang w:val="it-IT" w:eastAsia="zh-CN"/>
        </w:rPr>
        <w:t xml:space="preserve"> </w:t>
      </w:r>
      <w:r w:rsidRPr="00CB6CBA">
        <w:rPr>
          <w:rFonts w:ascii="Symbol" w:hAnsi="Symbol"/>
          <w:lang w:val="en-US" w:eastAsia="zh-CN"/>
        </w:rPr>
        <w:t></w:t>
      </w:r>
      <w:r w:rsidRPr="007E1DE1">
        <w:rPr>
          <w:lang w:val="it-IT" w:eastAsia="zh-CN"/>
        </w:rPr>
        <w:t xml:space="preserve"> </w:t>
      </w:r>
      <w:r w:rsidRPr="007E1DE1">
        <w:rPr>
          <w:i/>
          <w:iCs/>
          <w:lang w:val="it-IT" w:eastAsia="zh-CN"/>
        </w:rPr>
        <w:t>m</w:t>
      </w:r>
      <w:r w:rsidRPr="007E1DE1">
        <w:rPr>
          <w:lang w:val="it-IT" w:eastAsia="zh-CN"/>
        </w:rPr>
        <w:tab/>
        <w:t>(</w:t>
      </w:r>
      <w:r>
        <w:rPr>
          <w:lang w:val="it-IT" w:eastAsia="zh-CN"/>
        </w:rPr>
        <w:t>22</w:t>
      </w:r>
      <w:r w:rsidRPr="007E1DE1">
        <w:rPr>
          <w:lang w:val="it-IT" w:eastAsia="zh-CN"/>
        </w:rPr>
        <w:t>)</w:t>
      </w:r>
    </w:p>
    <w:p w:rsidR="00FF64E7" w:rsidRPr="00CB6CBA" w:rsidRDefault="00FF64E7" w:rsidP="00DD2571">
      <w:pPr>
        <w:spacing w:line="360" w:lineRule="atLeast"/>
        <w:rPr>
          <w:lang w:val="en-US" w:eastAsia="zh-CN"/>
        </w:rPr>
      </w:pPr>
      <w:r>
        <w:rPr>
          <w:rFonts w:hint="eastAsia"/>
          <w:lang w:val="en-US" w:eastAsia="zh-CN"/>
        </w:rPr>
        <w:t>式中：</w:t>
      </w:r>
    </w:p>
    <w:p w:rsidR="00FF64E7" w:rsidRPr="00CB6CBA" w:rsidRDefault="00FF64E7" w:rsidP="00DD2571">
      <w:pPr>
        <w:pStyle w:val="Equationlegend"/>
        <w:spacing w:line="360" w:lineRule="atLeast"/>
        <w:rPr>
          <w:lang w:eastAsia="zh-CN"/>
        </w:rPr>
      </w:pPr>
      <w:r w:rsidRPr="00CB6CBA">
        <w:rPr>
          <w:i/>
          <w:lang w:eastAsia="zh-CN"/>
        </w:rPr>
        <w:tab/>
        <w:t>S</w:t>
      </w:r>
      <w:r w:rsidRPr="00CB6CBA">
        <w:rPr>
          <w:i/>
          <w:iCs/>
          <w:vertAlign w:val="subscript"/>
          <w:lang w:eastAsia="zh-CN"/>
        </w:rPr>
        <w:t>i</w:t>
      </w:r>
      <w:r w:rsidRPr="00CB6CBA">
        <w:rPr>
          <w:rFonts w:ascii="Tms Rmn" w:hAnsi="Tms Rmn"/>
          <w:iCs/>
          <w:sz w:val="12"/>
          <w:lang w:eastAsia="zh-CN"/>
        </w:rPr>
        <w:t> </w:t>
      </w:r>
      <w:r w:rsidR="00DD5225">
        <w:rPr>
          <w:iCs/>
          <w:lang w:eastAsia="zh-CN"/>
        </w:rPr>
        <w:t>：</w:t>
      </w:r>
      <w:r w:rsidRPr="00CB6CBA">
        <w:rPr>
          <w:iCs/>
          <w:lang w:eastAsia="zh-CN"/>
        </w:rPr>
        <w:tab/>
      </w:r>
      <w:r>
        <w:rPr>
          <w:rFonts w:hint="eastAsia"/>
          <w:lang w:eastAsia="zh-CN"/>
        </w:rPr>
        <w:t>根据某些标准，发射实际占地</w:t>
      </w:r>
      <w:r w:rsidR="00117E79">
        <w:rPr>
          <w:rFonts w:hint="eastAsia"/>
          <w:lang w:eastAsia="zh-CN"/>
        </w:rPr>
        <w:t>(</w:t>
      </w:r>
      <w:r>
        <w:rPr>
          <w:rFonts w:hint="eastAsia"/>
          <w:lang w:eastAsia="zh-CN"/>
        </w:rPr>
        <w:t>覆盖</w:t>
      </w:r>
      <w:r w:rsidR="00117E79">
        <w:rPr>
          <w:rFonts w:hint="eastAsia"/>
          <w:lang w:eastAsia="zh-CN"/>
        </w:rPr>
        <w:t>)</w:t>
      </w:r>
      <w:r>
        <w:rPr>
          <w:rFonts w:hint="eastAsia"/>
          <w:lang w:eastAsia="zh-CN"/>
        </w:rPr>
        <w:t>面积</w:t>
      </w:r>
      <w:r w:rsidR="00117E79">
        <w:rPr>
          <w:rFonts w:hint="eastAsia"/>
          <w:lang w:eastAsia="zh-CN"/>
        </w:rPr>
        <w:t>(</w:t>
      </w:r>
      <w:r w:rsidRPr="00CB6CBA">
        <w:rPr>
          <w:lang w:eastAsia="zh-CN"/>
        </w:rPr>
        <w:t>km</w:t>
      </w:r>
      <w:r w:rsidRPr="00CB6CBA">
        <w:rPr>
          <w:vertAlign w:val="superscript"/>
          <w:lang w:eastAsia="zh-CN"/>
        </w:rPr>
        <w:t>2</w:t>
      </w:r>
      <w:r w:rsidR="00117E79">
        <w:rPr>
          <w:rFonts w:hint="eastAsia"/>
          <w:lang w:eastAsia="zh-CN"/>
        </w:rPr>
        <w:t>)</w:t>
      </w:r>
    </w:p>
    <w:p w:rsidR="00FF64E7" w:rsidRPr="00CB6CBA" w:rsidRDefault="00FF64E7" w:rsidP="00DD2571">
      <w:pPr>
        <w:pStyle w:val="Equationlegend"/>
        <w:spacing w:line="360" w:lineRule="atLeast"/>
        <w:rPr>
          <w:lang w:eastAsia="zh-CN"/>
        </w:rPr>
      </w:pPr>
      <w:r w:rsidRPr="00CB6CBA">
        <w:rPr>
          <w:i/>
          <w:lang w:eastAsia="zh-CN"/>
        </w:rPr>
        <w:tab/>
        <w:t>b</w:t>
      </w:r>
      <w:r w:rsidRPr="00CB6CBA">
        <w:rPr>
          <w:i/>
          <w:iCs/>
          <w:vertAlign w:val="subscript"/>
          <w:lang w:eastAsia="zh-CN"/>
        </w:rPr>
        <w:t>ij</w:t>
      </w:r>
      <w:r w:rsidRPr="00CB6CBA">
        <w:rPr>
          <w:rFonts w:ascii="Tms Rmn" w:hAnsi="Tms Rmn"/>
          <w:iCs/>
          <w:sz w:val="12"/>
          <w:lang w:eastAsia="zh-CN"/>
        </w:rPr>
        <w:t> </w:t>
      </w:r>
      <w:r w:rsidR="00DD5225">
        <w:rPr>
          <w:iCs/>
          <w:lang w:eastAsia="zh-CN"/>
        </w:rPr>
        <w:t>：</w:t>
      </w:r>
      <w:r w:rsidRPr="00CB6CBA">
        <w:rPr>
          <w:lang w:eastAsia="zh-CN"/>
        </w:rPr>
        <w:tab/>
      </w:r>
      <w:r>
        <w:rPr>
          <w:rFonts w:hint="eastAsia"/>
          <w:lang w:eastAsia="zh-CN"/>
        </w:rPr>
        <w:t>取决于第</w:t>
      </w:r>
      <w:r w:rsidRPr="00CB6CBA">
        <w:rPr>
          <w:i/>
          <w:lang w:eastAsia="zh-CN"/>
        </w:rPr>
        <w:t>j</w:t>
      </w:r>
      <w:r>
        <w:rPr>
          <w:rFonts w:hint="eastAsia"/>
          <w:lang w:eastAsia="zh-CN"/>
        </w:rPr>
        <w:t>类发射实际占地面积的加权系数</w:t>
      </w:r>
    </w:p>
    <w:p w:rsidR="00FF64E7" w:rsidRPr="00CB6CBA" w:rsidRDefault="00FF64E7" w:rsidP="00DD2571">
      <w:pPr>
        <w:pStyle w:val="Equationlegend"/>
        <w:spacing w:line="360" w:lineRule="atLeast"/>
        <w:rPr>
          <w:lang w:eastAsia="zh-CN"/>
        </w:rPr>
      </w:pPr>
      <w:r w:rsidRPr="00CB6CBA">
        <w:rPr>
          <w:iCs/>
          <w:lang w:eastAsia="zh-CN"/>
        </w:rPr>
        <w:tab/>
      </w:r>
      <w:r w:rsidRPr="00CB6CBA">
        <w:rPr>
          <w:i/>
          <w:lang w:eastAsia="zh-CN"/>
        </w:rPr>
        <w:t>m</w:t>
      </w:r>
      <w:r w:rsidRPr="00CB6CBA">
        <w:rPr>
          <w:rFonts w:ascii="Tms Rmn" w:hAnsi="Tms Rmn"/>
          <w:iCs/>
          <w:sz w:val="12"/>
          <w:lang w:eastAsia="zh-CN"/>
        </w:rPr>
        <w:t> </w:t>
      </w:r>
      <w:r w:rsidR="00DD5225">
        <w:rPr>
          <w:iCs/>
          <w:lang w:eastAsia="zh-CN"/>
        </w:rPr>
        <w:t>：</w:t>
      </w:r>
      <w:r w:rsidRPr="00CB6CBA">
        <w:rPr>
          <w:iCs/>
          <w:lang w:eastAsia="zh-CN"/>
        </w:rPr>
        <w:tab/>
      </w:r>
      <w:r>
        <w:rPr>
          <w:rFonts w:hint="eastAsia"/>
          <w:lang w:eastAsia="zh-CN"/>
        </w:rPr>
        <w:t>分类数</w:t>
      </w:r>
      <w:r w:rsidR="00A1553C">
        <w:rPr>
          <w:rFonts w:hint="eastAsia"/>
          <w:lang w:eastAsia="zh-CN"/>
        </w:rPr>
        <w:t>。</w:t>
      </w:r>
    </w:p>
    <w:p w:rsidR="00FF64E7" w:rsidRPr="00CB6CBA" w:rsidRDefault="00FF64E7" w:rsidP="00B02A1E">
      <w:pPr>
        <w:pStyle w:val="StyleLinespacingAtleast18ptFirstline2ch"/>
        <w:ind w:firstLine="480"/>
        <w:rPr>
          <w:lang w:val="en-US" w:eastAsia="zh-CN"/>
        </w:rPr>
      </w:pPr>
      <w:r>
        <w:rPr>
          <w:rFonts w:hint="eastAsia"/>
          <w:lang w:val="en-US" w:eastAsia="zh-CN"/>
        </w:rPr>
        <w:t>国家电信主管部门应设定分类数</w:t>
      </w:r>
      <w:r w:rsidRPr="00CB6CBA">
        <w:rPr>
          <w:i/>
          <w:lang w:val="en-US" w:eastAsia="zh-CN"/>
        </w:rPr>
        <w:t>m</w:t>
      </w:r>
      <w:r>
        <w:rPr>
          <w:rFonts w:hint="eastAsia"/>
          <w:lang w:val="en-US" w:eastAsia="zh-CN"/>
        </w:rPr>
        <w:t>以及加权系数</w:t>
      </w:r>
      <w:r w:rsidRPr="00CB6CBA">
        <w:rPr>
          <w:i/>
          <w:lang w:val="en-US" w:eastAsia="zh-CN"/>
        </w:rPr>
        <w:t>b</w:t>
      </w:r>
      <w:r w:rsidRPr="00CB6CBA">
        <w:rPr>
          <w:i/>
          <w:position w:val="-5"/>
          <w:vertAlign w:val="subscript"/>
          <w:lang w:val="en-US" w:eastAsia="zh-CN"/>
        </w:rPr>
        <w:t>j</w:t>
      </w:r>
      <w:r>
        <w:rPr>
          <w:rFonts w:hint="eastAsia"/>
          <w:lang w:val="en-US" w:eastAsia="zh-CN"/>
        </w:rPr>
        <w:t>的相应值。这些分类能考虑到一个国家各地区的人口密度与</w:t>
      </w:r>
      <w:r>
        <w:rPr>
          <w:lang w:val="en-US" w:eastAsia="zh-CN"/>
        </w:rPr>
        <w:t>/</w:t>
      </w:r>
      <w:r>
        <w:rPr>
          <w:rFonts w:hint="eastAsia"/>
          <w:lang w:val="en-US" w:eastAsia="zh-CN"/>
        </w:rPr>
        <w:t>或经济</w:t>
      </w:r>
      <w:r w:rsidR="00117E79">
        <w:rPr>
          <w:rFonts w:hint="eastAsia"/>
          <w:lang w:val="en-US" w:eastAsia="zh-CN"/>
        </w:rPr>
        <w:t>(</w:t>
      </w:r>
      <w:r>
        <w:rPr>
          <w:rFonts w:hint="eastAsia"/>
          <w:lang w:val="en-US" w:eastAsia="zh-CN"/>
        </w:rPr>
        <w:t>工业与</w:t>
      </w:r>
      <w:r>
        <w:rPr>
          <w:lang w:val="en-US" w:eastAsia="zh-CN"/>
        </w:rPr>
        <w:t>/</w:t>
      </w:r>
      <w:r>
        <w:rPr>
          <w:rFonts w:hint="eastAsia"/>
          <w:lang w:val="en-US" w:eastAsia="zh-CN"/>
        </w:rPr>
        <w:t>或农业</w:t>
      </w:r>
      <w:r w:rsidR="00117E79">
        <w:rPr>
          <w:rFonts w:hint="eastAsia"/>
          <w:lang w:val="en-US" w:eastAsia="zh-CN"/>
        </w:rPr>
        <w:t>)</w:t>
      </w:r>
      <w:r>
        <w:rPr>
          <w:rFonts w:hint="eastAsia"/>
          <w:lang w:val="en-US" w:eastAsia="zh-CN"/>
        </w:rPr>
        <w:t>发展水平。它代表一种无线电通信和广播运营商</w:t>
      </w:r>
      <w:r w:rsidRPr="005A00F6">
        <w:rPr>
          <w:rFonts w:hint="eastAsia"/>
          <w:lang w:val="en-US" w:eastAsia="zh-CN"/>
        </w:rPr>
        <w:t>吸引力</w:t>
      </w:r>
      <w:r>
        <w:rPr>
          <w:rFonts w:hint="eastAsia"/>
          <w:lang w:val="en-US" w:eastAsia="zh-CN"/>
        </w:rPr>
        <w:t>的衡量指标。分类还可以分成城市和农村地区、内陆和沿海地区、大陆和岛屿地区。此外，还可以包括</w:t>
      </w:r>
      <w:r w:rsidRPr="005A00F6">
        <w:rPr>
          <w:rFonts w:hint="eastAsia"/>
          <w:lang w:val="en-US" w:eastAsia="zh-CN"/>
        </w:rPr>
        <w:t>定居</w:t>
      </w:r>
      <w:r>
        <w:rPr>
          <w:rFonts w:hint="eastAsia"/>
          <w:lang w:val="en-US" w:eastAsia="zh-CN"/>
        </w:rPr>
        <w:t>糊弄和永久或暂住居民数。</w:t>
      </w:r>
    </w:p>
    <w:p w:rsidR="004A4E59" w:rsidRPr="00CB6CBA" w:rsidRDefault="00FF64E7" w:rsidP="00B02A1E">
      <w:pPr>
        <w:pStyle w:val="StyleLinespacingAtleast18ptFirstline2ch"/>
        <w:ind w:firstLine="480"/>
        <w:rPr>
          <w:lang w:val="en-US" w:eastAsia="zh-CN"/>
        </w:rPr>
      </w:pPr>
      <w:r>
        <w:rPr>
          <w:rFonts w:hint="eastAsia"/>
          <w:lang w:val="en-US" w:eastAsia="zh-CN"/>
        </w:rPr>
        <w:t>表</w:t>
      </w:r>
      <w:r>
        <w:rPr>
          <w:lang w:val="en-US" w:eastAsia="zh-CN"/>
        </w:rPr>
        <w:t>1</w:t>
      </w:r>
      <w:r>
        <w:rPr>
          <w:rFonts w:hint="eastAsia"/>
          <w:lang w:val="en-US" w:eastAsia="zh-CN"/>
        </w:rPr>
        <w:t>中为</w:t>
      </w:r>
      <w:r w:rsidRPr="005A00F6">
        <w:rPr>
          <w:rFonts w:hint="eastAsia"/>
          <w:lang w:val="en-US" w:eastAsia="zh-CN"/>
        </w:rPr>
        <w:t>说明性</w:t>
      </w:r>
      <w:r>
        <w:rPr>
          <w:rFonts w:hint="eastAsia"/>
          <w:lang w:val="en-US" w:eastAsia="zh-CN"/>
        </w:rPr>
        <w:t>示例。</w:t>
      </w:r>
    </w:p>
    <w:p w:rsidR="00451E95" w:rsidRDefault="00451E95" w:rsidP="00451E95">
      <w:pPr>
        <w:rPr>
          <w:caps/>
          <w:sz w:val="20"/>
          <w:lang w:val="en-US" w:eastAsia="zh-CN"/>
        </w:rPr>
      </w:pPr>
    </w:p>
    <w:p w:rsidR="00921C94" w:rsidRDefault="00921C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lastRenderedPageBreak/>
        <w:t>表</w:t>
      </w:r>
      <w:r w:rsidR="004A4E59" w:rsidRPr="00CB6CBA">
        <w:rPr>
          <w:lang w:val="en-US" w:eastAsia="zh-CN"/>
        </w:rPr>
        <w:t>1</w:t>
      </w:r>
    </w:p>
    <w:p w:rsidR="004A4E59" w:rsidRPr="00CB6CBA" w:rsidRDefault="00FF64E7" w:rsidP="004A4E59">
      <w:pPr>
        <w:pStyle w:val="Tabletitle"/>
        <w:rPr>
          <w:lang w:val="en-US" w:eastAsia="zh-CN"/>
        </w:rPr>
      </w:pPr>
      <w:r>
        <w:rPr>
          <w:rFonts w:hint="eastAsia"/>
          <w:lang w:val="en-US" w:eastAsia="zh-CN"/>
        </w:rPr>
        <w:t>考虑了一个国家各地区人口密度</w:t>
      </w:r>
      <w:r w:rsidR="00117E79">
        <w:rPr>
          <w:rFonts w:hint="eastAsia"/>
          <w:lang w:val="en-US" w:eastAsia="zh-CN"/>
        </w:rPr>
        <w:t>(</w:t>
      </w:r>
      <w:r>
        <w:rPr>
          <w:rFonts w:hint="eastAsia"/>
          <w:lang w:val="en-US" w:eastAsia="zh-CN"/>
        </w:rPr>
        <w:t>经济发展水平</w:t>
      </w:r>
      <w:r w:rsidR="00117E79">
        <w:rPr>
          <w:rFonts w:hint="eastAsia"/>
          <w:lang w:val="en-US" w:eastAsia="zh-CN"/>
        </w:rPr>
        <w:t>)</w:t>
      </w:r>
      <w:r>
        <w:rPr>
          <w:rFonts w:hint="eastAsia"/>
          <w:lang w:val="en-US" w:eastAsia="zh-CN"/>
        </w:rPr>
        <w:t>的加权系数示例</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4A4E59" w:rsidRPr="00CB6CBA" w:rsidTr="006B3F4A">
        <w:trPr>
          <w:cantSplit/>
          <w:jc w:val="center"/>
        </w:trPr>
        <w:tc>
          <w:tcPr>
            <w:tcW w:w="1134" w:type="dxa"/>
          </w:tcPr>
          <w:p w:rsidR="004A4E59" w:rsidRPr="00CB6CBA" w:rsidRDefault="004A4E59" w:rsidP="0024702C">
            <w:pPr>
              <w:pStyle w:val="Tablehead"/>
              <w:rPr>
                <w:szCs w:val="22"/>
                <w:lang w:val="en-US" w:eastAsia="zh-CN"/>
              </w:rPr>
            </w:pPr>
          </w:p>
        </w:tc>
        <w:tc>
          <w:tcPr>
            <w:tcW w:w="6804" w:type="dxa"/>
          </w:tcPr>
          <w:p w:rsidR="004A4E59" w:rsidRPr="00CB6CBA" w:rsidRDefault="00FF64E7" w:rsidP="0024702C">
            <w:pPr>
              <w:pStyle w:val="Tablehead"/>
              <w:rPr>
                <w:szCs w:val="22"/>
                <w:lang w:val="en-US"/>
              </w:rPr>
            </w:pPr>
            <w:r>
              <w:rPr>
                <w:rFonts w:hint="eastAsia"/>
                <w:szCs w:val="22"/>
                <w:lang w:val="en-US" w:eastAsia="zh-CN"/>
              </w:rPr>
              <w:t>说明</w:t>
            </w:r>
          </w:p>
        </w:tc>
        <w:tc>
          <w:tcPr>
            <w:tcW w:w="1134" w:type="dxa"/>
          </w:tcPr>
          <w:p w:rsidR="004A4E59" w:rsidRPr="00CB6CBA" w:rsidRDefault="004A4E59" w:rsidP="006B3F4A">
            <w:pPr>
              <w:pStyle w:val="Tablehead"/>
              <w:rPr>
                <w:i/>
                <w:iCs/>
                <w:szCs w:val="22"/>
                <w:lang w:val="en-US"/>
              </w:rPr>
            </w:pPr>
            <w:r w:rsidRPr="00CB6CBA">
              <w:rPr>
                <w:i/>
                <w:iCs/>
                <w:szCs w:val="22"/>
                <w:lang w:val="en-US"/>
              </w:rPr>
              <w:t>b</w:t>
            </w:r>
            <w:r w:rsidRPr="00CB6CBA">
              <w:rPr>
                <w:i/>
                <w:iCs/>
                <w:szCs w:val="22"/>
                <w:vertAlign w:val="subscript"/>
                <w:lang w:val="en-US"/>
              </w:rPr>
              <w:t>j</w:t>
            </w:r>
          </w:p>
        </w:tc>
      </w:tr>
      <w:tr w:rsidR="004A4E59" w:rsidRPr="00CB6CBA" w:rsidTr="006B3F4A">
        <w:trPr>
          <w:cantSplit/>
          <w:jc w:val="center"/>
        </w:trPr>
        <w:tc>
          <w:tcPr>
            <w:tcW w:w="1134" w:type="dxa"/>
            <w:vAlign w:val="center"/>
          </w:tcPr>
          <w:p w:rsidR="004A4E59" w:rsidRPr="00CB6CBA" w:rsidRDefault="004A4E59">
            <w:pPr>
              <w:pStyle w:val="Tabletext"/>
              <w:jc w:val="center"/>
              <w:rPr>
                <w:szCs w:val="22"/>
                <w:lang w:val="en-US"/>
              </w:rPr>
            </w:pPr>
            <w:r w:rsidRPr="00CB6CBA">
              <w:rPr>
                <w:szCs w:val="22"/>
                <w:lang w:val="en-US"/>
              </w:rPr>
              <w:t>1</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对于无线电通信和广播运营商来说，人口越少与</w:t>
            </w:r>
            <w:r>
              <w:rPr>
                <w:szCs w:val="22"/>
                <w:lang w:val="en-US" w:eastAsia="zh-CN"/>
              </w:rPr>
              <w:t>/</w:t>
            </w:r>
            <w:r>
              <w:rPr>
                <w:rFonts w:hint="eastAsia"/>
                <w:szCs w:val="22"/>
                <w:lang w:val="en-US" w:eastAsia="zh-CN"/>
              </w:rPr>
              <w:t>或经济发展水平越低的地区</w:t>
            </w:r>
            <w:r w:rsidR="00117E79">
              <w:rPr>
                <w:rFonts w:hint="eastAsia"/>
                <w:szCs w:val="22"/>
                <w:lang w:val="en-US" w:eastAsia="zh-CN"/>
              </w:rPr>
              <w:t>(</w:t>
            </w:r>
            <w:r>
              <w:rPr>
                <w:rFonts w:hint="eastAsia"/>
                <w:szCs w:val="22"/>
                <w:lang w:val="en-US" w:eastAsia="zh-CN"/>
              </w:rPr>
              <w:t>沙漠、高山、密林等</w:t>
            </w:r>
            <w:r w:rsidR="00117E79">
              <w:rPr>
                <w:rFonts w:hint="eastAsia"/>
                <w:szCs w:val="22"/>
                <w:lang w:val="en-US" w:eastAsia="zh-CN"/>
              </w:rPr>
              <w:t>)</w:t>
            </w:r>
            <w:r>
              <w:rPr>
                <w:rFonts w:hint="eastAsia"/>
                <w:szCs w:val="22"/>
                <w:lang w:val="en-US" w:eastAsia="zh-CN"/>
              </w:rPr>
              <w:t>通常吸引力也越小。</w:t>
            </w:r>
          </w:p>
        </w:tc>
        <w:tc>
          <w:tcPr>
            <w:tcW w:w="1134" w:type="dxa"/>
            <w:vAlign w:val="center"/>
          </w:tcPr>
          <w:p w:rsidR="00451E95" w:rsidRDefault="004A4E59" w:rsidP="00451E95">
            <w:pPr>
              <w:pStyle w:val="Tabletext"/>
              <w:jc w:val="center"/>
              <w:rPr>
                <w:szCs w:val="22"/>
                <w:lang w:val="en-US"/>
              </w:rPr>
            </w:pPr>
            <w:r w:rsidRPr="00CB6CBA">
              <w:rPr>
                <w:szCs w:val="22"/>
                <w:lang w:val="en-US"/>
              </w:rPr>
              <w:t>0.1</w:t>
            </w:r>
          </w:p>
        </w:tc>
      </w:tr>
      <w:tr w:rsidR="004A4E59" w:rsidRPr="00CB6CBA" w:rsidTr="006B3F4A">
        <w:trPr>
          <w:cantSplit/>
          <w:jc w:val="center"/>
        </w:trPr>
        <w:tc>
          <w:tcPr>
            <w:tcW w:w="1134" w:type="dxa"/>
            <w:vAlign w:val="center"/>
          </w:tcPr>
          <w:p w:rsidR="00451E95" w:rsidRDefault="004A4E59" w:rsidP="00451E95">
            <w:pPr>
              <w:pStyle w:val="Tabletext"/>
              <w:jc w:val="center"/>
              <w:rPr>
                <w:szCs w:val="22"/>
                <w:lang w:val="en-US"/>
              </w:rPr>
            </w:pPr>
            <w:r w:rsidRPr="00CB6CBA">
              <w:rPr>
                <w:szCs w:val="22"/>
                <w:lang w:val="en-US"/>
              </w:rPr>
              <w:t xml:space="preserve">2 – </w:t>
            </w:r>
            <w:r w:rsidRPr="00CB6CBA">
              <w:rPr>
                <w:i/>
                <w:szCs w:val="22"/>
                <w:lang w:val="en-US"/>
              </w:rPr>
              <w:t>j </w:t>
            </w:r>
            <w:r w:rsidRPr="00CB6CBA">
              <w:rPr>
                <w:szCs w:val="22"/>
                <w:lang w:val="en-US"/>
              </w:rPr>
              <w:t>– ...</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有多个中间和</w:t>
            </w:r>
            <w:r w:rsidRPr="001A1DC5">
              <w:rPr>
                <w:rFonts w:hint="eastAsia"/>
                <w:szCs w:val="22"/>
                <w:lang w:val="en-US" w:eastAsia="zh-CN"/>
              </w:rPr>
              <w:t>递增</w:t>
            </w:r>
            <w:r>
              <w:rPr>
                <w:rFonts w:hint="eastAsia"/>
                <w:szCs w:val="22"/>
                <w:lang w:val="en-US" w:eastAsia="zh-CN"/>
              </w:rPr>
              <w:t>人口密度</w:t>
            </w:r>
            <w:r>
              <w:rPr>
                <w:szCs w:val="22"/>
                <w:lang w:val="en-US" w:eastAsia="zh-CN"/>
              </w:rPr>
              <w:t>/</w:t>
            </w:r>
            <w:r>
              <w:rPr>
                <w:rFonts w:hint="eastAsia"/>
                <w:szCs w:val="22"/>
                <w:lang w:val="en-US" w:eastAsia="zh-CN"/>
              </w:rPr>
              <w:t>与或经济发展指标</w:t>
            </w:r>
            <w:r w:rsidRPr="001A1DC5">
              <w:rPr>
                <w:rFonts w:hint="eastAsia"/>
                <w:szCs w:val="22"/>
                <w:lang w:val="en-US" w:eastAsia="zh-CN"/>
              </w:rPr>
              <w:t>等级</w:t>
            </w:r>
            <w:r>
              <w:rPr>
                <w:rFonts w:hint="eastAsia"/>
                <w:szCs w:val="22"/>
                <w:lang w:val="en-US" w:eastAsia="zh-CN"/>
              </w:rPr>
              <w:t>的地区</w:t>
            </w:r>
          </w:p>
        </w:tc>
        <w:tc>
          <w:tcPr>
            <w:tcW w:w="1134" w:type="dxa"/>
            <w:vAlign w:val="center"/>
          </w:tcPr>
          <w:p w:rsidR="00451E95" w:rsidRDefault="004A4E59" w:rsidP="00451E95">
            <w:pPr>
              <w:pStyle w:val="Tabletext"/>
              <w:jc w:val="center"/>
              <w:rPr>
                <w:szCs w:val="22"/>
                <w:lang w:val="en-US"/>
              </w:rPr>
            </w:pPr>
            <w:r w:rsidRPr="00CB6CBA">
              <w:rPr>
                <w:szCs w:val="22"/>
                <w:lang w:val="en-US"/>
              </w:rPr>
              <w:t>0.2-0.9</w:t>
            </w:r>
          </w:p>
        </w:tc>
      </w:tr>
      <w:tr w:rsidR="004A4E59" w:rsidRPr="00CB6CBA" w:rsidTr="006B3F4A">
        <w:trPr>
          <w:cantSplit/>
          <w:jc w:val="center"/>
        </w:trPr>
        <w:tc>
          <w:tcPr>
            <w:tcW w:w="1134" w:type="dxa"/>
            <w:vAlign w:val="center"/>
          </w:tcPr>
          <w:p w:rsidR="00451E95" w:rsidRDefault="004A4E59" w:rsidP="00451E95">
            <w:pPr>
              <w:pStyle w:val="Tabletext"/>
              <w:jc w:val="center"/>
              <w:rPr>
                <w:i/>
                <w:szCs w:val="22"/>
                <w:lang w:val="en-US"/>
              </w:rPr>
            </w:pPr>
            <w:r w:rsidRPr="00CB6CBA">
              <w:rPr>
                <w:i/>
                <w:szCs w:val="22"/>
                <w:lang w:val="en-US"/>
              </w:rPr>
              <w:t>...</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对无线人口最多与</w:t>
            </w:r>
            <w:r>
              <w:rPr>
                <w:szCs w:val="22"/>
                <w:lang w:val="en-US" w:eastAsia="zh-CN"/>
              </w:rPr>
              <w:t>/</w:t>
            </w:r>
            <w:r>
              <w:rPr>
                <w:rFonts w:hint="eastAsia"/>
                <w:szCs w:val="22"/>
                <w:lang w:val="en-US" w:eastAsia="zh-CN"/>
              </w:rPr>
              <w:t>或经济最发达的地区</w:t>
            </w:r>
            <w:r w:rsidR="00117E79">
              <w:rPr>
                <w:rFonts w:hint="eastAsia"/>
                <w:szCs w:val="22"/>
                <w:lang w:val="en-US" w:eastAsia="zh-CN"/>
              </w:rPr>
              <w:t>(</w:t>
            </w:r>
            <w:r>
              <w:rPr>
                <w:rFonts w:hint="eastAsia"/>
                <w:szCs w:val="22"/>
                <w:lang w:val="en-US" w:eastAsia="zh-CN"/>
              </w:rPr>
              <w:t>首都地区、主要工业与</w:t>
            </w:r>
            <w:r>
              <w:rPr>
                <w:szCs w:val="22"/>
                <w:lang w:val="en-US" w:eastAsia="zh-CN"/>
              </w:rPr>
              <w:t>/</w:t>
            </w:r>
            <w:r>
              <w:rPr>
                <w:rFonts w:hint="eastAsia"/>
                <w:szCs w:val="22"/>
                <w:lang w:val="en-US" w:eastAsia="zh-CN"/>
              </w:rPr>
              <w:t>或农业地区等</w:t>
            </w:r>
            <w:r w:rsidR="00117E79">
              <w:rPr>
                <w:rFonts w:hint="eastAsia"/>
                <w:szCs w:val="22"/>
                <w:lang w:val="en-US" w:eastAsia="zh-CN"/>
              </w:rPr>
              <w:t>)</w:t>
            </w:r>
            <w:r>
              <w:rPr>
                <w:rFonts w:hint="eastAsia"/>
                <w:szCs w:val="22"/>
                <w:lang w:val="en-US" w:eastAsia="zh-CN"/>
              </w:rPr>
              <w:t>电通信和广播运营商最具吸引力</w:t>
            </w:r>
          </w:p>
        </w:tc>
        <w:tc>
          <w:tcPr>
            <w:tcW w:w="1134" w:type="dxa"/>
            <w:vAlign w:val="center"/>
          </w:tcPr>
          <w:p w:rsidR="00451E95" w:rsidRDefault="004A4E59" w:rsidP="00451E95">
            <w:pPr>
              <w:pStyle w:val="Tabletext"/>
              <w:jc w:val="center"/>
              <w:rPr>
                <w:szCs w:val="22"/>
                <w:lang w:val="en-US"/>
              </w:rPr>
            </w:pPr>
            <w:r w:rsidRPr="00CB6CBA">
              <w:rPr>
                <w:szCs w:val="22"/>
                <w:lang w:val="en-US"/>
              </w:rPr>
              <w:t>1</w:t>
            </w:r>
          </w:p>
        </w:tc>
      </w:tr>
    </w:tbl>
    <w:p w:rsidR="004A4E59" w:rsidRPr="00CB6CBA" w:rsidRDefault="004A4E59" w:rsidP="006A628F">
      <w:pPr>
        <w:pStyle w:val="Tablefin"/>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4A4E59" w:rsidRPr="00E77DE4" w:rsidTr="006B3F4A">
        <w:trPr>
          <w:cantSplit/>
          <w:jc w:val="center"/>
        </w:trPr>
        <w:tc>
          <w:tcPr>
            <w:tcW w:w="9072" w:type="dxa"/>
            <w:gridSpan w:val="3"/>
            <w:tcBorders>
              <w:bottom w:val="single" w:sz="6" w:space="0" w:color="auto"/>
            </w:tcBorders>
          </w:tcPr>
          <w:p w:rsidR="004A4E59" w:rsidRPr="00CB6CBA" w:rsidRDefault="00FF64E7" w:rsidP="0024702C">
            <w:pPr>
              <w:pStyle w:val="Tablehead"/>
              <w:rPr>
                <w:szCs w:val="22"/>
                <w:lang w:val="en-US"/>
              </w:rPr>
            </w:pPr>
            <w:r>
              <w:rPr>
                <w:rFonts w:hint="eastAsia"/>
                <w:szCs w:val="22"/>
                <w:lang w:val="en-US" w:eastAsia="zh-CN"/>
              </w:rPr>
              <w:t>城市与城区</w:t>
            </w:r>
            <w:r w:rsidR="00921C94">
              <w:rPr>
                <w:rFonts w:hint="eastAsia"/>
                <w:szCs w:val="22"/>
                <w:lang w:val="en-US" w:eastAsia="zh-CN"/>
              </w:rPr>
              <w:t>型住所</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10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50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caps/>
                <w:szCs w:val="22"/>
                <w:lang w:val="en-US"/>
              </w:rPr>
            </w:pPr>
            <w:r w:rsidRPr="00CB6CBA">
              <w:rPr>
                <w:caps/>
                <w:szCs w:val="22"/>
                <w:lang w:val="en-US"/>
              </w:rPr>
              <w:t>1.2</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50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100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1</w:t>
            </w:r>
            <w:r w:rsidRPr="00CB6CBA">
              <w:rPr>
                <w:caps/>
                <w:szCs w:val="22"/>
                <w:lang w:val="en-US"/>
              </w:rPr>
              <w:t>.</w:t>
            </w:r>
            <w:r w:rsidRPr="00CB6CBA">
              <w:rPr>
                <w:szCs w:val="22"/>
                <w:lang w:val="en-US"/>
              </w:rPr>
              <w:t>5</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 </w:t>
            </w:r>
            <w:r w:rsidRPr="00CB6CBA">
              <w:rPr>
                <w:szCs w:val="22"/>
                <w:lang w:val="en-US"/>
              </w:rPr>
              <w:t>– 2</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Pr>
                <w:szCs w:val="22"/>
                <w:lang w:val="en-US" w:eastAsia="zh-CN"/>
              </w:rPr>
              <w:t>10</w:t>
            </w:r>
            <w:r w:rsidRPr="00B429F9">
              <w:rPr>
                <w:szCs w:val="22"/>
                <w:lang w:val="en-US" w:eastAsia="zh-CN"/>
              </w:rPr>
              <w:t>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Pr>
                <w:szCs w:val="22"/>
                <w:lang w:val="en-US" w:eastAsia="zh-CN"/>
              </w:rPr>
              <w:t>5</w:t>
            </w:r>
            <w:r w:rsidRPr="00B429F9">
              <w:rPr>
                <w:szCs w:val="22"/>
                <w:lang w:val="en-US" w:eastAsia="zh-CN"/>
              </w:rPr>
              <w:t>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2</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 </w:t>
            </w:r>
            <w:r w:rsidRPr="00CB6CBA">
              <w:rPr>
                <w:szCs w:val="22"/>
                <w:lang w:val="en-US"/>
              </w:rPr>
              <w:t>– 1</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5</w:t>
            </w:r>
            <w:r>
              <w:rPr>
                <w:szCs w:val="22"/>
                <w:lang w:val="en-US" w:eastAsia="zh-CN"/>
              </w:rPr>
              <w:t>0</w:t>
            </w:r>
            <w:r w:rsidRPr="00B429F9">
              <w:rPr>
                <w:szCs w:val="22"/>
                <w:lang w:val="en-US" w:eastAsia="zh-CN"/>
              </w:rPr>
              <w:t>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1</w:t>
            </w:r>
            <w:r w:rsidRPr="00B429F9">
              <w:rPr>
                <w:rFonts w:ascii="Tms Rmn" w:hAnsi="Tms Rmn"/>
                <w:szCs w:val="22"/>
                <w:lang w:val="en-US" w:eastAsia="zh-CN"/>
              </w:rPr>
              <w:t> </w:t>
            </w:r>
            <w:r w:rsidRPr="00B429F9">
              <w:rPr>
                <w:szCs w:val="22"/>
                <w:lang w:val="en-US" w:eastAsia="zh-CN"/>
              </w:rPr>
              <w:t>000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3</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w:t>
            </w:r>
          </w:p>
        </w:tc>
        <w:tc>
          <w:tcPr>
            <w:tcW w:w="6804" w:type="dxa"/>
            <w:tcBorders>
              <w:top w:val="single" w:sz="6" w:space="0" w:color="auto"/>
              <w:left w:val="single" w:sz="6" w:space="0" w:color="auto"/>
              <w:right w:val="single" w:sz="6" w:space="0" w:color="auto"/>
            </w:tcBorders>
          </w:tcPr>
          <w:p w:rsidR="004A4E59" w:rsidRPr="00CB6CBA" w:rsidRDefault="00FF64E7" w:rsidP="006B3F4A">
            <w:pPr>
              <w:pStyle w:val="Tabletext"/>
              <w:jc w:val="left"/>
              <w:rPr>
                <w:szCs w:val="22"/>
                <w:lang w:val="en-US"/>
              </w:rPr>
            </w:pPr>
            <w:r>
              <w:rPr>
                <w:rFonts w:hint="eastAsia"/>
                <w:szCs w:val="22"/>
                <w:lang w:val="en-US" w:eastAsia="zh-CN"/>
              </w:rPr>
              <w:t>有超过</w:t>
            </w:r>
            <w:r w:rsidRPr="00B429F9">
              <w:rPr>
                <w:szCs w:val="22"/>
                <w:lang w:val="en-US" w:eastAsia="zh-CN"/>
              </w:rPr>
              <w:t>1</w:t>
            </w:r>
            <w:r w:rsidRPr="00B429F9">
              <w:rPr>
                <w:rFonts w:ascii="Tms Rmn" w:hAnsi="Tms Rmn"/>
                <w:szCs w:val="22"/>
                <w:lang w:val="en-US" w:eastAsia="zh-CN"/>
              </w:rPr>
              <w:t> </w:t>
            </w:r>
            <w:r w:rsidRPr="00B429F9">
              <w:rPr>
                <w:szCs w:val="22"/>
                <w:lang w:val="en-US" w:eastAsia="zh-CN"/>
              </w:rPr>
              <w:t>000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4</w:t>
            </w:r>
            <w:r w:rsidRPr="00CB6CBA">
              <w:rPr>
                <w:caps/>
                <w:szCs w:val="22"/>
                <w:lang w:val="en-US"/>
              </w:rPr>
              <w:t>.</w:t>
            </w:r>
            <w:r w:rsidRPr="00CB6CBA">
              <w:rPr>
                <w:szCs w:val="22"/>
                <w:lang w:val="en-US"/>
              </w:rPr>
              <w:t>0</w:t>
            </w:r>
          </w:p>
        </w:tc>
      </w:tr>
    </w:tbl>
    <w:p w:rsidR="004A4E59" w:rsidRPr="00CB6CBA" w:rsidRDefault="004A4E59" w:rsidP="004A4E59">
      <w:pPr>
        <w:pStyle w:val="Tablefin"/>
        <w:rPr>
          <w:lang w:val="en-US"/>
        </w:rPr>
      </w:pPr>
    </w:p>
    <w:p w:rsidR="004A4E59" w:rsidRDefault="00D975EA" w:rsidP="00B02A1E">
      <w:pPr>
        <w:pStyle w:val="StyleLinespacingAtleast18ptFirstline2ch"/>
        <w:ind w:firstLine="480"/>
        <w:rPr>
          <w:lang w:val="en-US" w:eastAsia="zh-CN"/>
        </w:rPr>
      </w:pPr>
      <w:r>
        <w:rPr>
          <w:rFonts w:hint="eastAsia"/>
          <w:lang w:val="en-US" w:eastAsia="zh-CN"/>
        </w:rPr>
        <w:t>基于相关服务区的概念</w:t>
      </w:r>
      <w:r w:rsidR="00117E79">
        <w:rPr>
          <w:rFonts w:hint="eastAsia"/>
          <w:lang w:val="en-US" w:eastAsia="zh-CN"/>
        </w:rPr>
        <w:t>(</w:t>
      </w:r>
      <w:r>
        <w:rPr>
          <w:rFonts w:hint="eastAsia"/>
          <w:lang w:val="en-US" w:eastAsia="zh-CN"/>
        </w:rPr>
        <w:t>及其有关点到点通信的</w:t>
      </w:r>
      <w:r w:rsidRPr="00E627C9">
        <w:rPr>
          <w:rFonts w:hint="eastAsia"/>
          <w:lang w:val="en-US" w:eastAsia="zh-CN"/>
        </w:rPr>
        <w:t>对等</w:t>
      </w:r>
      <w:r>
        <w:rPr>
          <w:rFonts w:hint="eastAsia"/>
          <w:lang w:val="en-US" w:eastAsia="zh-CN"/>
        </w:rPr>
        <w:t>概念</w:t>
      </w:r>
      <w:r w:rsidR="00117E79">
        <w:rPr>
          <w:rFonts w:hint="eastAsia"/>
          <w:lang w:val="en-US" w:eastAsia="zh-CN"/>
        </w:rPr>
        <w:t>)</w:t>
      </w:r>
      <w:r>
        <w:rPr>
          <w:rFonts w:hint="eastAsia"/>
          <w:lang w:val="en-US" w:eastAsia="zh-CN"/>
        </w:rPr>
        <w:t>，可根据其边界</w:t>
      </w:r>
      <w:r w:rsidRPr="00E627C9">
        <w:rPr>
          <w:rFonts w:hint="eastAsia"/>
          <w:lang w:val="en-US" w:eastAsia="zh-CN"/>
        </w:rPr>
        <w:t>额定</w:t>
      </w:r>
      <w:r>
        <w:rPr>
          <w:rFonts w:hint="eastAsia"/>
          <w:lang w:val="en-US" w:eastAsia="zh-CN"/>
        </w:rPr>
        <w:t>可用</w:t>
      </w:r>
      <w:r w:rsidRPr="00E627C9">
        <w:rPr>
          <w:rFonts w:hint="eastAsia"/>
          <w:lang w:val="en-US" w:eastAsia="zh-CN"/>
        </w:rPr>
        <w:t>磁场强度</w:t>
      </w:r>
      <w:r w:rsidRPr="00CB6CBA">
        <w:rPr>
          <w:i/>
          <w:lang w:val="en-US" w:eastAsia="zh-CN"/>
        </w:rPr>
        <w:t>E</w:t>
      </w:r>
      <w:r w:rsidRPr="00CB6CBA">
        <w:rPr>
          <w:i/>
          <w:iCs/>
          <w:vertAlign w:val="subscript"/>
          <w:lang w:val="en-US" w:eastAsia="zh-CN"/>
        </w:rPr>
        <w:t>n</w:t>
      </w:r>
      <w:r>
        <w:rPr>
          <w:rFonts w:hint="eastAsia"/>
          <w:lang w:val="en-US" w:eastAsia="zh-CN"/>
        </w:rPr>
        <w:t>标准为第</w:t>
      </w:r>
      <w:r w:rsidRPr="00CB6CBA">
        <w:rPr>
          <w:i/>
          <w:lang w:val="en-US" w:eastAsia="zh-CN"/>
        </w:rPr>
        <w:t>i</w:t>
      </w:r>
      <w:r>
        <w:rPr>
          <w:rFonts w:hint="eastAsia"/>
          <w:lang w:val="en-US" w:eastAsia="zh-CN"/>
        </w:rPr>
        <w:t>次发射单独计算出发射</w:t>
      </w:r>
      <w:r w:rsidRPr="00CB6CBA">
        <w:rPr>
          <w:i/>
          <w:lang w:val="en-US" w:eastAsia="zh-CN"/>
        </w:rPr>
        <w:t>s</w:t>
      </w:r>
      <w:r w:rsidRPr="00CB6CBA">
        <w:rPr>
          <w:i/>
          <w:vertAlign w:val="subscript"/>
          <w:lang w:val="en-US" w:eastAsia="zh-CN"/>
        </w:rPr>
        <w:t>i</w:t>
      </w:r>
      <w:r>
        <w:rPr>
          <w:rFonts w:hint="eastAsia"/>
          <w:lang w:val="en-US" w:eastAsia="zh-CN"/>
        </w:rPr>
        <w:t>的实际占地面积。如果第</w:t>
      </w:r>
      <w:r w:rsidRPr="00CB6CBA">
        <w:rPr>
          <w:i/>
          <w:lang w:val="en-US" w:eastAsia="zh-CN"/>
        </w:rPr>
        <w:t>i</w:t>
      </w:r>
      <w:r>
        <w:rPr>
          <w:rFonts w:hint="eastAsia"/>
          <w:lang w:val="en-US" w:eastAsia="zh-CN"/>
        </w:rPr>
        <w:t>次发射实际占地包括属于上述不同分类的</w:t>
      </w:r>
      <w:r w:rsidRPr="00CB6CBA">
        <w:rPr>
          <w:i/>
          <w:lang w:val="en-US" w:eastAsia="zh-CN"/>
        </w:rPr>
        <w:t>K</w:t>
      </w:r>
      <w:r>
        <w:rPr>
          <w:rFonts w:hint="eastAsia"/>
          <w:lang w:val="en-US" w:eastAsia="zh-CN"/>
        </w:rPr>
        <w:t>地区，则可以用以下公式计算相关国土资源</w:t>
      </w:r>
      <w:r>
        <w:rPr>
          <w:lang w:val="en-US"/>
        </w:rPr>
        <w:sym w:font="Symbol" w:char="F053"/>
      </w:r>
      <w:r w:rsidRPr="00CB6CBA">
        <w:rPr>
          <w:i/>
          <w:lang w:val="en-US" w:eastAsia="zh-CN"/>
        </w:rPr>
        <w:t>S</w:t>
      </w:r>
      <w:r w:rsidRPr="00CB6CBA">
        <w:rPr>
          <w:i/>
          <w:iCs/>
          <w:vertAlign w:val="subscript"/>
          <w:lang w:val="en-US" w:eastAsia="zh-CN"/>
        </w:rPr>
        <w:t>i</w:t>
      </w:r>
      <w:r w:rsidR="00E50304" w:rsidRPr="00E50304">
        <w:rPr>
          <w:rFonts w:hint="eastAsia"/>
          <w:iCs/>
          <w:lang w:val="en-US" w:eastAsia="zh-CN"/>
        </w:rPr>
        <w:t>：</w:t>
      </w:r>
    </w:p>
    <w:p w:rsidR="006B3F4A" w:rsidRPr="00CB6CBA" w:rsidRDefault="006B3F4A" w:rsidP="006B3F4A">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946617" w:rsidRPr="00CB6CBA">
        <w:rPr>
          <w:position w:val="-32"/>
          <w:lang w:val="en-US"/>
        </w:rPr>
        <w:object w:dxaOrig="1760" w:dyaOrig="760">
          <v:shape id="_x0000_i1026" type="#_x0000_t75" style="width:88.7pt;height:39.15pt" o:ole="" fillcolor="window">
            <v:imagedata r:id="rId24" o:title=""/>
          </v:shape>
          <o:OLEObject Type="Embed" ProgID="Equation.3" ShapeID="_x0000_i1026" DrawAspect="Content" ObjectID="_1511613195" r:id="rId25"/>
        </w:object>
      </w:r>
      <w:r w:rsidRPr="00CB6CBA">
        <w:rPr>
          <w:lang w:val="en-US" w:eastAsia="zh-CN"/>
        </w:rPr>
        <w:tab/>
        <w:t>(</w:t>
      </w:r>
      <w:r>
        <w:rPr>
          <w:lang w:val="en-US" w:eastAsia="zh-CN"/>
        </w:rPr>
        <w:t>23</w:t>
      </w:r>
      <w:r w:rsidRPr="00CB6CBA">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CB6CBA" w:rsidRDefault="00D975EA" w:rsidP="00D975EA">
      <w:pPr>
        <w:pStyle w:val="Equationlegend"/>
        <w:rPr>
          <w:lang w:eastAsia="zh-CN"/>
        </w:rPr>
      </w:pPr>
      <w:r w:rsidRPr="00CB6CBA">
        <w:rPr>
          <w:i/>
          <w:lang w:eastAsia="zh-CN"/>
        </w:rPr>
        <w:tab/>
        <w:t>b</w:t>
      </w:r>
      <w:r w:rsidRPr="00CB6CBA">
        <w:rPr>
          <w:i/>
          <w:iCs/>
          <w:vertAlign w:val="subscript"/>
          <w:lang w:eastAsia="zh-CN"/>
        </w:rPr>
        <w:t>ik</w:t>
      </w:r>
      <w:r w:rsidRPr="00CB6CBA">
        <w:rPr>
          <w:rFonts w:ascii="Tms Rmn" w:hAnsi="Tms Rmn"/>
          <w:sz w:val="12"/>
          <w:lang w:eastAsia="zh-CN"/>
        </w:rPr>
        <w:t> </w:t>
      </w:r>
      <w:r w:rsidR="00DD5225">
        <w:rPr>
          <w:iCs/>
          <w:lang w:eastAsia="zh-CN"/>
        </w:rPr>
        <w:t>：</w:t>
      </w:r>
      <w:r w:rsidRPr="00CB6CBA">
        <w:rPr>
          <w:iCs/>
          <w:lang w:eastAsia="zh-CN"/>
        </w:rPr>
        <w:tab/>
      </w:r>
      <w:r>
        <w:rPr>
          <w:rFonts w:hint="eastAsia"/>
          <w:lang w:eastAsia="zh-CN"/>
        </w:rPr>
        <w:t>第</w:t>
      </w:r>
      <w:r w:rsidRPr="00CB6CBA">
        <w:rPr>
          <w:i/>
          <w:lang w:eastAsia="zh-CN"/>
        </w:rPr>
        <w:t>q</w:t>
      </w:r>
      <w:r>
        <w:rPr>
          <w:rFonts w:hint="eastAsia"/>
          <w:lang w:eastAsia="zh-CN"/>
        </w:rPr>
        <w:t>类地区的相关加权系数</w:t>
      </w:r>
    </w:p>
    <w:p w:rsidR="00D975EA" w:rsidRPr="00CB6CBA" w:rsidRDefault="00D975EA" w:rsidP="00D975EA">
      <w:pPr>
        <w:pStyle w:val="Equationlegend"/>
        <w:rPr>
          <w:lang w:eastAsia="zh-CN"/>
        </w:rPr>
      </w:pPr>
      <w:r w:rsidRPr="00CB6CBA">
        <w:rPr>
          <w:i/>
          <w:lang w:eastAsia="zh-CN"/>
        </w:rPr>
        <w:tab/>
        <w:t>s</w:t>
      </w:r>
      <w:r w:rsidRPr="00CB6CBA">
        <w:rPr>
          <w:i/>
          <w:iCs/>
          <w:vertAlign w:val="subscript"/>
          <w:lang w:eastAsia="zh-CN"/>
        </w:rPr>
        <w:t>ik</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整个占用地区</w:t>
      </w:r>
      <w:r w:rsidRPr="00CB6CBA">
        <w:rPr>
          <w:i/>
          <w:lang w:eastAsia="zh-CN"/>
        </w:rPr>
        <w:t>s</w:t>
      </w:r>
      <w:r w:rsidRPr="00CB6CBA">
        <w:rPr>
          <w:i/>
          <w:vertAlign w:val="subscript"/>
          <w:lang w:eastAsia="zh-CN"/>
        </w:rPr>
        <w:t>i</w:t>
      </w:r>
      <w:r>
        <w:rPr>
          <w:rFonts w:hint="eastAsia"/>
          <w:lang w:eastAsia="zh-CN"/>
        </w:rPr>
        <w:t>的相关比例</w:t>
      </w:r>
    </w:p>
    <w:p w:rsidR="004A4E59" w:rsidRPr="00CB6CBA" w:rsidRDefault="00D975EA" w:rsidP="00D975EA">
      <w:pPr>
        <w:rPr>
          <w:lang w:val="en-US" w:eastAsia="zh-CN"/>
        </w:rPr>
      </w:pPr>
      <w:r>
        <w:rPr>
          <w:rFonts w:hint="eastAsia"/>
          <w:lang w:val="en-US" w:eastAsia="zh-CN"/>
        </w:rPr>
        <w:t>即：</w:t>
      </w:r>
    </w:p>
    <w:p w:rsidR="006B3F4A" w:rsidRPr="00CB6CBA" w:rsidRDefault="006B3F4A" w:rsidP="006B3F4A">
      <w:pPr>
        <w:pStyle w:val="Blanc"/>
        <w:rPr>
          <w:lang w:eastAsia="zh-CN"/>
        </w:rPr>
      </w:pPr>
    </w:p>
    <w:p w:rsidR="00451E95" w:rsidRDefault="004A4E59" w:rsidP="00451E95">
      <w:pPr>
        <w:pStyle w:val="Equation"/>
        <w:tabs>
          <w:tab w:val="left" w:pos="6237"/>
        </w:tabs>
        <w:rPr>
          <w:lang w:val="en-US" w:eastAsia="zh-CN"/>
        </w:rPr>
      </w:pPr>
      <w:r w:rsidRPr="00CB6CBA">
        <w:rPr>
          <w:lang w:val="en-US" w:eastAsia="zh-CN"/>
        </w:rPr>
        <w:tab/>
      </w:r>
      <w:r w:rsidR="00330F30">
        <w:rPr>
          <w:lang w:val="en-US" w:eastAsia="zh-CN"/>
        </w:rPr>
        <w:tab/>
      </w:r>
      <w:r w:rsidR="00330F30" w:rsidRPr="00330F30">
        <w:rPr>
          <w:position w:val="-32"/>
          <w:lang w:val="en-US"/>
        </w:rPr>
        <w:object w:dxaOrig="1340" w:dyaOrig="760">
          <v:shape id="_x0000_i1027" type="#_x0000_t75" style="width:66.8pt;height:39.15pt" o:ole="">
            <v:imagedata r:id="rId26" o:title=""/>
          </v:shape>
          <o:OLEObject Type="Embed" ProgID="Equation.3" ShapeID="_x0000_i1027" DrawAspect="Content" ObjectID="_1511613196" r:id="rId27"/>
        </w:object>
      </w:r>
      <w:r w:rsidR="00330F30">
        <w:rPr>
          <w:lang w:val="en-US" w:eastAsia="zh-CN"/>
        </w:rPr>
        <w:t xml:space="preserve">     </w:t>
      </w:r>
      <w:r w:rsidRPr="00CB6CBA">
        <w:rPr>
          <w:lang w:val="en-US" w:eastAsia="zh-CN"/>
        </w:rPr>
        <w:t>1</w:t>
      </w:r>
      <w:r w:rsidR="00330F30">
        <w:rPr>
          <w:lang w:val="en-US" w:eastAsia="zh-CN"/>
        </w:rPr>
        <w:t xml:space="preserve"> </w:t>
      </w:r>
      <w:r w:rsidR="006A628F">
        <w:rPr>
          <w:rFonts w:ascii="Symbol" w:hAnsi="Symbol"/>
          <w:lang w:val="en-US"/>
        </w:rPr>
        <w:sym w:font="Symbol" w:char="F0A3"/>
      </w:r>
      <w:r w:rsidRPr="00CB6CBA">
        <w:rPr>
          <w:lang w:val="en-US" w:eastAsia="zh-CN"/>
        </w:rPr>
        <w:t xml:space="preserve"> </w:t>
      </w:r>
      <w:r w:rsidRPr="00CB6CBA">
        <w:rPr>
          <w:iCs/>
          <w:lang w:val="en-US" w:eastAsia="zh-CN"/>
        </w:rPr>
        <w:t>k</w:t>
      </w:r>
      <w:r w:rsidRPr="00CB6CBA">
        <w:rPr>
          <w:lang w:val="en-US" w:eastAsia="zh-CN"/>
        </w:rPr>
        <w:t xml:space="preserve"> </w:t>
      </w:r>
      <w:r w:rsidRPr="00CB6CBA">
        <w:rPr>
          <w:rFonts w:ascii="Symbol" w:hAnsi="Symbol"/>
          <w:lang w:val="en-US" w:eastAsia="zh-CN"/>
        </w:rPr>
        <w:t></w:t>
      </w:r>
      <w:r w:rsidRPr="00CB6CBA">
        <w:rPr>
          <w:lang w:val="en-US" w:eastAsia="zh-CN"/>
        </w:rPr>
        <w:t xml:space="preserve"> 3 (usually)</w:t>
      </w:r>
    </w:p>
    <w:p w:rsidR="00D975EA" w:rsidRPr="0006647D" w:rsidRDefault="00D975EA" w:rsidP="00712E62">
      <w:pPr>
        <w:ind w:firstLineChars="200" w:firstLine="480"/>
        <w:rPr>
          <w:lang w:val="en-US" w:eastAsia="zh-CN"/>
        </w:rPr>
      </w:pPr>
      <w:r>
        <w:rPr>
          <w:rFonts w:hint="eastAsia"/>
          <w:lang w:val="en-US" w:eastAsia="zh-CN"/>
        </w:rPr>
        <w:t>还例举了计算各种情况比例值</w:t>
      </w:r>
      <w:r w:rsidRPr="00CB6CBA">
        <w:rPr>
          <w:i/>
          <w:lang w:val="en-US" w:eastAsia="zh-CN"/>
        </w:rPr>
        <w:t>s</w:t>
      </w:r>
      <w:r w:rsidRPr="00CB6CBA">
        <w:rPr>
          <w:i/>
          <w:iCs/>
          <w:vertAlign w:val="subscript"/>
          <w:lang w:val="en-US" w:eastAsia="zh-CN"/>
        </w:rPr>
        <w:t>ik</w:t>
      </w:r>
      <w:r>
        <w:rPr>
          <w:rFonts w:hint="eastAsia"/>
          <w:lang w:val="en-US" w:eastAsia="zh-CN"/>
        </w:rPr>
        <w:t>的示例。如果主管部门将数字行政地形数据库与相关频率指配软件关联，则可使用软件自动进行</w:t>
      </w:r>
      <w:r>
        <w:rPr>
          <w:lang w:val="en-US"/>
        </w:rPr>
        <w:sym w:font="Symbol" w:char="F053"/>
      </w:r>
      <w:r w:rsidRPr="00CB6CBA">
        <w:rPr>
          <w:i/>
          <w:lang w:val="en-US" w:eastAsia="zh-CN"/>
        </w:rPr>
        <w:t>S</w:t>
      </w:r>
      <w:r w:rsidRPr="00CB6CBA">
        <w:rPr>
          <w:i/>
          <w:iCs/>
          <w:vertAlign w:val="subscript"/>
          <w:lang w:val="en-US" w:eastAsia="zh-CN"/>
        </w:rPr>
        <w:t>i</w:t>
      </w:r>
      <w:r>
        <w:rPr>
          <w:rFonts w:hint="eastAsia"/>
          <w:lang w:val="en-US" w:eastAsia="zh-CN"/>
        </w:rPr>
        <w:t>的计算。</w:t>
      </w:r>
    </w:p>
    <w:p w:rsidR="00D975EA" w:rsidRPr="00CB6CBA" w:rsidRDefault="00D975EA" w:rsidP="00D975EA">
      <w:pPr>
        <w:pStyle w:val="Heading3"/>
        <w:rPr>
          <w:lang w:val="en-US" w:eastAsia="zh-CN"/>
        </w:rPr>
      </w:pPr>
      <w:bookmarkStart w:id="207" w:name="_Toc309886520"/>
      <w:r w:rsidRPr="00CB6CBA">
        <w:rPr>
          <w:lang w:val="en-US" w:eastAsia="zh-CN"/>
        </w:rPr>
        <w:t>4.6.8</w:t>
      </w:r>
      <w:r w:rsidRPr="00CB6CBA">
        <w:rPr>
          <w:lang w:val="en-US" w:eastAsia="zh-CN"/>
        </w:rPr>
        <w:tab/>
      </w:r>
      <w:r>
        <w:rPr>
          <w:rFonts w:hint="eastAsia"/>
          <w:lang w:val="en-US" w:eastAsia="zh-CN"/>
        </w:rPr>
        <w:t>计算发射所用频率资源</w:t>
      </w:r>
      <w:bookmarkEnd w:id="207"/>
    </w:p>
    <w:p w:rsidR="004A4E59" w:rsidRPr="00CB6CBA" w:rsidRDefault="00D975EA" w:rsidP="00712E62">
      <w:pPr>
        <w:ind w:firstLineChars="200" w:firstLine="480"/>
        <w:rPr>
          <w:lang w:val="en-US" w:eastAsia="zh-CN"/>
        </w:rPr>
      </w:pPr>
      <w:r>
        <w:rPr>
          <w:rFonts w:hint="eastAsia"/>
          <w:lang w:val="en-US" w:eastAsia="zh-CN"/>
        </w:rPr>
        <w:t>可用以下公式计算第</w:t>
      </w:r>
      <w:r w:rsidRPr="00CB6CBA">
        <w:rPr>
          <w:i/>
          <w:lang w:val="en-US" w:eastAsia="zh-CN"/>
        </w:rPr>
        <w:t>i</w:t>
      </w:r>
      <w:r>
        <w:rPr>
          <w:rFonts w:hint="eastAsia"/>
          <w:lang w:val="en-US" w:eastAsia="zh-CN"/>
        </w:rPr>
        <w:t>次发射所使用的频率资源</w:t>
      </w:r>
      <w:r w:rsidRPr="00CB6CBA">
        <w:rPr>
          <w:i/>
          <w:lang w:val="en-US" w:eastAsia="zh-CN"/>
        </w:rPr>
        <w:t>F</w:t>
      </w:r>
      <w:r w:rsidRPr="00CB6CBA">
        <w:rPr>
          <w:i/>
          <w:iCs/>
          <w:vertAlign w:val="subscript"/>
          <w:lang w:val="en-US" w:eastAsia="zh-CN"/>
        </w:rPr>
        <w:t>i</w:t>
      </w:r>
      <w:r>
        <w:rPr>
          <w:rFonts w:hint="eastAsia"/>
          <w:lang w:val="en-US" w:eastAsia="zh-CN"/>
        </w:rPr>
        <w:t>：</w:t>
      </w:r>
    </w:p>
    <w:p w:rsidR="006B3F4A" w:rsidRPr="00CB6CBA" w:rsidRDefault="006B3F4A" w:rsidP="006B3F4A">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6B3F4A" w:rsidRPr="00CB6CBA">
        <w:rPr>
          <w:position w:val="-12"/>
          <w:lang w:val="en-US"/>
        </w:rPr>
        <w:object w:dxaOrig="2220" w:dyaOrig="360">
          <v:shape id="_x0000_i1028" type="#_x0000_t75" style="width:111.15pt;height:17.85pt" o:ole="">
            <v:imagedata r:id="rId28" o:title=""/>
          </v:shape>
          <o:OLEObject Type="Embed" ProgID="Equation.3" ShapeID="_x0000_i1028" DrawAspect="Content" ObjectID="_1511613197" r:id="rId29"/>
        </w:object>
      </w:r>
      <w:r w:rsidRPr="00CB6CBA">
        <w:rPr>
          <w:lang w:val="en-US" w:eastAsia="zh-CN"/>
        </w:rPr>
        <w:tab/>
        <w:t>(</w:t>
      </w:r>
      <w:r>
        <w:rPr>
          <w:lang w:val="en-US" w:eastAsia="zh-CN"/>
        </w:rPr>
        <w:t>24</w:t>
      </w:r>
      <w:r w:rsidRPr="00CB6CBA">
        <w:rPr>
          <w:lang w:val="en-US" w:eastAsia="zh-CN"/>
        </w:rPr>
        <w:t>)</w:t>
      </w:r>
    </w:p>
    <w:p w:rsidR="00D4365F" w:rsidRDefault="00D4365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975EA" w:rsidRPr="00CB6CBA" w:rsidRDefault="00D975EA" w:rsidP="00D975EA">
      <w:pPr>
        <w:rPr>
          <w:lang w:val="en-US" w:eastAsia="zh-CN"/>
        </w:rPr>
      </w:pPr>
      <w:r>
        <w:rPr>
          <w:rFonts w:hint="eastAsia"/>
          <w:lang w:val="en-US" w:eastAsia="zh-CN"/>
        </w:rPr>
        <w:lastRenderedPageBreak/>
        <w:t>式中：</w:t>
      </w:r>
    </w:p>
    <w:p w:rsidR="00D975EA" w:rsidRPr="00076F67" w:rsidRDefault="00D975EA" w:rsidP="00D975EA">
      <w:pPr>
        <w:pStyle w:val="Equationlegend"/>
        <w:rPr>
          <w:lang w:eastAsia="zh-CN"/>
        </w:rPr>
      </w:pPr>
      <w:r w:rsidRPr="00CB6CBA">
        <w:rPr>
          <w:i/>
          <w:lang w:eastAsia="zh-CN"/>
        </w:rPr>
        <w:tab/>
        <w:t>B</w:t>
      </w:r>
      <w:r w:rsidRPr="00CB6CBA">
        <w:rPr>
          <w:i/>
          <w:iCs/>
          <w:vertAlign w:val="subscript"/>
          <w:lang w:eastAsia="zh-CN"/>
        </w:rPr>
        <w:t>ni</w:t>
      </w:r>
      <w:r>
        <w:rPr>
          <w:lang w:eastAsia="zh-CN"/>
        </w:rPr>
        <w:t xml:space="preserve"> </w:t>
      </w:r>
      <w:r w:rsidR="00DD5225">
        <w:rPr>
          <w:lang w:eastAsia="zh-CN"/>
        </w:rPr>
        <w:t>：</w:t>
      </w:r>
      <w:r w:rsidRPr="00CB6CBA">
        <w:rPr>
          <w:iCs/>
          <w:lang w:eastAsia="zh-CN"/>
        </w:rPr>
        <w:tab/>
      </w:r>
      <w:r>
        <w:rPr>
          <w:rFonts w:hint="eastAsia"/>
          <w:lang w:eastAsia="zh-CN"/>
        </w:rPr>
        <w:t>发射必要带宽</w:t>
      </w:r>
      <w:r w:rsidR="00117E79">
        <w:rPr>
          <w:rFonts w:hint="eastAsia"/>
          <w:lang w:eastAsia="zh-CN"/>
        </w:rPr>
        <w:t>(</w:t>
      </w:r>
      <w:r w:rsidRPr="00CB6CBA">
        <w:rPr>
          <w:lang w:eastAsia="zh-CN"/>
        </w:rPr>
        <w:t>MHz</w:t>
      </w:r>
      <w:r w:rsidR="00117E79">
        <w:rPr>
          <w:rFonts w:hint="eastAsia"/>
          <w:lang w:eastAsia="zh-CN"/>
        </w:rPr>
        <w:t>)</w:t>
      </w:r>
      <w:r>
        <w:rPr>
          <w:rFonts w:hint="eastAsia"/>
          <w:lang w:eastAsia="zh-CN"/>
        </w:rPr>
        <w:t>，根据</w:t>
      </w:r>
      <w:r w:rsidRPr="00CB6CBA">
        <w:rPr>
          <w:lang w:eastAsia="zh-CN"/>
        </w:rPr>
        <w:t>ITU-R SM.1138-2</w:t>
      </w:r>
      <w:r>
        <w:rPr>
          <w:rFonts w:hint="eastAsia"/>
          <w:lang w:eastAsia="zh-CN"/>
        </w:rPr>
        <w:t>建议书计算，考虑到发射占用带宽应等于其所需的带宽</w:t>
      </w:r>
      <w:r w:rsidR="00117E79">
        <w:rPr>
          <w:rFonts w:hint="eastAsia"/>
          <w:lang w:eastAsia="zh-CN"/>
        </w:rPr>
        <w:t>(</w:t>
      </w:r>
      <w:r w:rsidRPr="00CB6CBA">
        <w:rPr>
          <w:lang w:eastAsia="zh-CN"/>
        </w:rPr>
        <w:t>ITU‑R SM.328‑11</w:t>
      </w:r>
      <w:r>
        <w:rPr>
          <w:rFonts w:hint="eastAsia"/>
          <w:lang w:eastAsia="zh-CN"/>
        </w:rPr>
        <w:t>建议书</w:t>
      </w:r>
      <w:r w:rsidR="00117E79">
        <w:rPr>
          <w:rFonts w:hint="eastAsia"/>
          <w:lang w:eastAsia="zh-CN"/>
        </w:rPr>
        <w:t>)</w:t>
      </w:r>
    </w:p>
    <w:p w:rsidR="00D975EA" w:rsidRPr="00CB6CBA" w:rsidRDefault="00D975EA" w:rsidP="00D975EA">
      <w:pPr>
        <w:pStyle w:val="Equationlegend"/>
        <w:rPr>
          <w:lang w:eastAsia="zh-CN"/>
        </w:rPr>
      </w:pPr>
      <w:r w:rsidRPr="00CB6CBA">
        <w:rPr>
          <w:i/>
          <w:lang w:eastAsia="zh-CN"/>
        </w:rPr>
        <w:tab/>
      </w:r>
      <w:r w:rsidRPr="00946617">
        <w:rPr>
          <w:iCs/>
        </w:rPr>
        <w:sym w:font="Symbol" w:char="F063"/>
      </w:r>
      <w:r>
        <w:rPr>
          <w:iCs/>
          <w:lang w:eastAsia="zh-CN"/>
        </w:rPr>
        <w:t xml:space="preserve"> </w:t>
      </w:r>
      <w:r w:rsidR="00DD5225">
        <w:rPr>
          <w:iCs/>
          <w:lang w:eastAsia="zh-CN"/>
        </w:rPr>
        <w:t>：</w:t>
      </w:r>
      <w:r w:rsidRPr="00CB6CBA">
        <w:rPr>
          <w:iCs/>
          <w:lang w:eastAsia="zh-CN"/>
        </w:rPr>
        <w:tab/>
      </w:r>
      <w:r>
        <w:rPr>
          <w:rFonts w:hint="eastAsia"/>
          <w:lang w:eastAsia="zh-CN"/>
        </w:rPr>
        <w:t>例如，在有的情况下，可通过调整</w:t>
      </w:r>
      <w:r w:rsidRPr="00CB6CBA">
        <w:rPr>
          <w:position w:val="-10"/>
        </w:rPr>
        <w:object w:dxaOrig="1040" w:dyaOrig="320">
          <v:shape id="_x0000_i1029" type="#_x0000_t75" style="width:53.55pt;height:16.15pt" o:ole="" fillcolor="window">
            <v:imagedata r:id="rId30" o:title=""/>
          </v:shape>
          <o:OLEObject Type="Embed" ProgID="Equation.3" ShapeID="_x0000_i1029" DrawAspect="Content" ObjectID="_1511613198" r:id="rId31"/>
        </w:object>
      </w:r>
      <w:r>
        <w:rPr>
          <w:rFonts w:hint="eastAsia"/>
          <w:lang w:eastAsia="zh-CN"/>
        </w:rPr>
        <w:t>减小在相同发射机功率下因必要带宽的</w:t>
      </w:r>
      <w:r w:rsidRPr="003139AF">
        <w:rPr>
          <w:rFonts w:hint="eastAsia"/>
          <w:lang w:eastAsia="zh-CN"/>
        </w:rPr>
        <w:t>显着差异</w:t>
      </w:r>
      <w:r>
        <w:rPr>
          <w:rFonts w:hint="eastAsia"/>
          <w:lang w:eastAsia="zh-CN"/>
        </w:rPr>
        <w:t>而产生的声音与电视广播之间的巨大费用差</w:t>
      </w:r>
      <w:r w:rsidRPr="003139AF">
        <w:rPr>
          <w:rFonts w:hint="eastAsia"/>
          <w:lang w:eastAsia="zh-CN"/>
        </w:rPr>
        <w:t>异</w:t>
      </w:r>
      <w:r>
        <w:rPr>
          <w:rFonts w:hint="eastAsia"/>
          <w:lang w:eastAsia="zh-CN"/>
        </w:rPr>
        <w:t>。它也可用于雷达应用情况</w:t>
      </w:r>
      <w:r w:rsidR="00117E79">
        <w:rPr>
          <w:rFonts w:hint="eastAsia"/>
          <w:lang w:eastAsia="zh-CN"/>
        </w:rPr>
        <w:t>(</w:t>
      </w:r>
      <w:r w:rsidR="003F3FD6">
        <w:rPr>
          <w:rFonts w:hint="eastAsia"/>
          <w:lang w:eastAsia="zh-CN"/>
        </w:rPr>
        <w:t>见</w:t>
      </w:r>
      <w:r>
        <w:rPr>
          <w:rFonts w:hint="eastAsia"/>
          <w:lang w:eastAsia="zh-CN"/>
        </w:rPr>
        <w:t>下面的计算示例</w:t>
      </w:r>
      <w:r w:rsidR="00117E79">
        <w:rPr>
          <w:rFonts w:hint="eastAsia"/>
          <w:lang w:eastAsia="zh-CN"/>
        </w:rPr>
        <w:t>)</w:t>
      </w:r>
      <w:r>
        <w:rPr>
          <w:rFonts w:hint="eastAsia"/>
          <w:lang w:eastAsia="zh-CN"/>
        </w:rPr>
        <w:t>等。</w:t>
      </w:r>
      <w:r w:rsidRPr="00CB6CBA">
        <w:rPr>
          <w:rFonts w:hint="eastAsia"/>
          <w:lang w:eastAsia="zh-CN"/>
        </w:rPr>
        <w:t xml:space="preserve"> </w:t>
      </w:r>
    </w:p>
    <w:p w:rsidR="00D975EA" w:rsidRPr="00CB6CBA" w:rsidRDefault="00D975EA" w:rsidP="00D975EA">
      <w:pPr>
        <w:pStyle w:val="Heading3"/>
        <w:rPr>
          <w:lang w:val="en-US" w:eastAsia="zh-CN"/>
        </w:rPr>
      </w:pPr>
      <w:bookmarkStart w:id="208" w:name="_Toc309886521"/>
      <w:r w:rsidRPr="00CB6CBA">
        <w:rPr>
          <w:lang w:val="en-US" w:eastAsia="zh-CN"/>
        </w:rPr>
        <w:t>4.6.9</w:t>
      </w:r>
      <w:r w:rsidRPr="00CB6CBA">
        <w:rPr>
          <w:lang w:val="en-US" w:eastAsia="zh-CN"/>
        </w:rPr>
        <w:tab/>
      </w:r>
      <w:r>
        <w:rPr>
          <w:rFonts w:hint="eastAsia"/>
          <w:lang w:val="en-US" w:eastAsia="zh-CN"/>
        </w:rPr>
        <w:t>计算加权系数</w:t>
      </w:r>
      <w:bookmarkEnd w:id="208"/>
    </w:p>
    <w:p w:rsidR="004A4E59" w:rsidRDefault="00D975EA" w:rsidP="00712E62">
      <w:pPr>
        <w:ind w:firstLineChars="200" w:firstLine="480"/>
        <w:rPr>
          <w:lang w:val="en-US" w:eastAsia="zh-CN"/>
        </w:rPr>
      </w:pPr>
      <w:r>
        <w:rPr>
          <w:rFonts w:hint="eastAsia"/>
          <w:lang w:val="en-US" w:eastAsia="zh-CN"/>
        </w:rPr>
        <w:t>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中的一般加权系数</w:t>
      </w:r>
      <w:r>
        <w:rPr>
          <w:lang w:val="en-US"/>
        </w:rPr>
        <w:sym w:font="Symbol" w:char="F061"/>
      </w:r>
      <w:r w:rsidRPr="00CB6CBA">
        <w:rPr>
          <w:i/>
          <w:iCs/>
          <w:vertAlign w:val="subscript"/>
          <w:lang w:val="en-US" w:eastAsia="zh-CN"/>
        </w:rPr>
        <w:t>i</w:t>
      </w:r>
      <w:r>
        <w:rPr>
          <w:rFonts w:hint="eastAsia"/>
          <w:lang w:val="en-US" w:eastAsia="zh-CN"/>
        </w:rPr>
        <w:t>可表示为以下分系数的乘积：</w:t>
      </w:r>
    </w:p>
    <w:p w:rsidR="00451E95" w:rsidRDefault="004A4E59" w:rsidP="00451E95">
      <w:pPr>
        <w:pStyle w:val="Equation"/>
        <w:rPr>
          <w:lang w:val="en-US" w:eastAsia="zh-CN"/>
        </w:rPr>
      </w:pPr>
      <w:r w:rsidRPr="00CB6CBA">
        <w:rPr>
          <w:rFonts w:ascii="Symbol" w:hAnsi="Symbol"/>
          <w:lang w:val="en-US" w:eastAsia="zh-CN"/>
        </w:rPr>
        <w:tab/>
      </w:r>
      <w:r w:rsidRPr="00CB6CBA">
        <w:rPr>
          <w:rFonts w:ascii="Symbol" w:hAnsi="Symbol"/>
          <w:lang w:val="en-US" w:eastAsia="zh-CN"/>
        </w:rPr>
        <w:tab/>
      </w:r>
      <w:r w:rsidR="006B3F4A" w:rsidRPr="006A628F">
        <w:rPr>
          <w:rFonts w:asciiTheme="majorBidi" w:hAnsiTheme="majorBidi" w:cstheme="majorBidi"/>
          <w:lang w:val="en-US"/>
        </w:rPr>
        <w:sym w:font="Symbol" w:char="F061"/>
      </w:r>
      <w:r w:rsidRPr="00CB6CBA">
        <w:rPr>
          <w:i/>
          <w:iCs/>
          <w:vertAlign w:val="subscript"/>
          <w:lang w:val="en-US" w:eastAsia="zh-CN"/>
        </w:rPr>
        <w:t>i</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6B3F4A" w:rsidRPr="006A628F">
        <w:rPr>
          <w:rFonts w:asciiTheme="majorBidi" w:hAnsiTheme="majorBidi" w:cstheme="majorBidi"/>
          <w:lang w:val="en-US"/>
        </w:rPr>
        <w:sym w:font="Symbol" w:char="F061"/>
      </w:r>
      <w:r w:rsidRPr="00CB6CBA">
        <w:rPr>
          <w:rFonts w:ascii="Symbol" w:hAnsi="Symbol"/>
          <w:vertAlign w:val="subscript"/>
          <w:lang w:val="en-US" w:eastAsia="zh-CN"/>
        </w:rPr>
        <w:t></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2</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3</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4</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5</w:t>
      </w:r>
      <w:r w:rsidRPr="00CB6CBA">
        <w:rPr>
          <w:lang w:val="en-US" w:eastAsia="zh-CN"/>
        </w:rPr>
        <w:tab/>
        <w:t>(</w:t>
      </w:r>
      <w:r>
        <w:rPr>
          <w:lang w:val="en-US" w:eastAsia="zh-CN"/>
        </w:rPr>
        <w:t>25</w:t>
      </w:r>
      <w:r w:rsidRPr="00CB6CBA">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1</w:t>
      </w:r>
      <w:r w:rsidR="00DD5225">
        <w:rPr>
          <w:lang w:eastAsia="zh-CN"/>
        </w:rPr>
        <w:t>：</w:t>
      </w:r>
      <w:r w:rsidRPr="006A628F">
        <w:rPr>
          <w:lang w:eastAsia="zh-CN"/>
        </w:rPr>
        <w:tab/>
      </w:r>
      <w:r>
        <w:rPr>
          <w:rFonts w:hint="eastAsia"/>
          <w:lang w:eastAsia="zh-CN"/>
        </w:rPr>
        <w:t>考虑所用频谱范围的商业价值</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2</w:t>
      </w:r>
      <w:r w:rsidR="00DD5225">
        <w:rPr>
          <w:lang w:eastAsia="zh-CN"/>
        </w:rPr>
        <w:t>：</w:t>
      </w:r>
      <w:r w:rsidRPr="006A628F">
        <w:rPr>
          <w:lang w:eastAsia="zh-CN"/>
        </w:rPr>
        <w:tab/>
      </w:r>
      <w:r>
        <w:rPr>
          <w:rFonts w:hint="eastAsia"/>
          <w:lang w:eastAsia="zh-CN"/>
        </w:rPr>
        <w:t>考虑社会因素</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3</w:t>
      </w:r>
      <w:r w:rsidR="00DD5225">
        <w:rPr>
          <w:lang w:eastAsia="zh-CN"/>
        </w:rPr>
        <w:t>：</w:t>
      </w:r>
      <w:r w:rsidRPr="006A628F">
        <w:rPr>
          <w:lang w:eastAsia="zh-CN"/>
        </w:rPr>
        <w:tab/>
      </w:r>
      <w:r>
        <w:rPr>
          <w:rFonts w:hint="eastAsia"/>
          <w:lang w:eastAsia="zh-CN"/>
        </w:rPr>
        <w:t>考虑发射机位置特点</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4</w:t>
      </w:r>
      <w:r w:rsidR="00DD5225">
        <w:rPr>
          <w:lang w:eastAsia="zh-CN"/>
        </w:rPr>
        <w:t>：</w:t>
      </w:r>
      <w:r w:rsidRPr="006A628F">
        <w:rPr>
          <w:lang w:eastAsia="zh-CN"/>
        </w:rPr>
        <w:tab/>
      </w:r>
      <w:r>
        <w:rPr>
          <w:rFonts w:hint="eastAsia"/>
          <w:lang w:eastAsia="zh-CN"/>
        </w:rPr>
        <w:t>考虑频谱管理职能的复杂性</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5</w:t>
      </w:r>
      <w:r w:rsidR="00DD5225">
        <w:rPr>
          <w:lang w:eastAsia="zh-CN"/>
        </w:rPr>
        <w:t>：</w:t>
      </w:r>
      <w:r w:rsidRPr="006A628F">
        <w:rPr>
          <w:lang w:eastAsia="zh-CN"/>
        </w:rPr>
        <w:tab/>
      </w:r>
      <w:r>
        <w:rPr>
          <w:rFonts w:hint="eastAsia"/>
          <w:lang w:eastAsia="zh-CN"/>
        </w:rPr>
        <w:t>主管部门可用于反映其特定需求的</w:t>
      </w:r>
      <w:r w:rsidR="00C93F32">
        <w:rPr>
          <w:rFonts w:hint="eastAsia"/>
          <w:lang w:eastAsia="zh-CN"/>
        </w:rPr>
        <w:t>其他</w:t>
      </w:r>
      <w:r>
        <w:rPr>
          <w:rFonts w:hint="eastAsia"/>
          <w:lang w:eastAsia="zh-CN"/>
        </w:rPr>
        <w:t>系数。</w:t>
      </w:r>
    </w:p>
    <w:p w:rsidR="004A4E59" w:rsidRPr="00CB6CBA" w:rsidRDefault="00D975EA" w:rsidP="00712E62">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中为这些系数值的说明性示例。</w:t>
      </w:r>
    </w:p>
    <w:p w:rsidR="004A4E59" w:rsidRPr="006A628F" w:rsidRDefault="00FF64E7" w:rsidP="004A4E59">
      <w:pPr>
        <w:pStyle w:val="TableNo"/>
        <w:rPr>
          <w:szCs w:val="24"/>
          <w:lang w:val="en-US"/>
        </w:rPr>
      </w:pPr>
      <w:r>
        <w:rPr>
          <w:szCs w:val="24"/>
          <w:lang w:val="en-US"/>
        </w:rPr>
        <w:t>表</w:t>
      </w:r>
      <w:r w:rsidR="004A4E59" w:rsidRPr="006A628F">
        <w:rPr>
          <w:szCs w:val="24"/>
          <w:lang w:val="en-US"/>
        </w:rPr>
        <w:t>2</w:t>
      </w:r>
    </w:p>
    <w:p w:rsidR="004A4E59" w:rsidRPr="006A628F" w:rsidRDefault="00D975EA" w:rsidP="004A4E59">
      <w:pPr>
        <w:pStyle w:val="Tabletitle"/>
        <w:rPr>
          <w:szCs w:val="24"/>
          <w:lang w:val="en-US"/>
        </w:rPr>
      </w:pPr>
      <w:r>
        <w:rPr>
          <w:rFonts w:hint="eastAsia"/>
          <w:szCs w:val="24"/>
          <w:lang w:val="en-US" w:eastAsia="zh-CN"/>
        </w:rPr>
        <w:t>不同业务系数表</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D975EA" w:rsidRPr="00413F90" w:rsidTr="00D42599">
        <w:trPr>
          <w:cantSplit/>
          <w:jc w:val="center"/>
        </w:trPr>
        <w:tc>
          <w:tcPr>
            <w:tcW w:w="5067" w:type="dxa"/>
            <w:vMerge w:val="restart"/>
            <w:vAlign w:val="center"/>
          </w:tcPr>
          <w:p w:rsidR="00D975EA" w:rsidRPr="00440EE3" w:rsidRDefault="00D975EA" w:rsidP="006226A4">
            <w:pPr>
              <w:pStyle w:val="Tablehead"/>
              <w:rPr>
                <w:lang w:eastAsia="zh-CN"/>
              </w:rPr>
            </w:pPr>
            <w:r w:rsidRPr="00440EE3">
              <w:rPr>
                <w:rFonts w:hint="eastAsia"/>
              </w:rPr>
              <w:t>业务</w:t>
            </w:r>
            <w:r w:rsidRPr="00440EE3">
              <w:t>\</w:t>
            </w:r>
            <w:r w:rsidRPr="00440EE3">
              <w:sym w:font="Symbol" w:char="F061"/>
            </w:r>
            <w:r w:rsidRPr="00440EE3">
              <w:rPr>
                <w:rFonts w:hint="eastAsia"/>
                <w:vertAlign w:val="subscript"/>
                <w:lang w:eastAsia="zh-CN"/>
              </w:rPr>
              <w:t>I</w:t>
            </w:r>
          </w:p>
        </w:tc>
        <w:tc>
          <w:tcPr>
            <w:tcW w:w="847" w:type="dxa"/>
            <w:vMerge w:val="restart"/>
            <w:vAlign w:val="center"/>
          </w:tcPr>
          <w:p w:rsidR="00D975EA" w:rsidRPr="00440EE3" w:rsidRDefault="00D975EA" w:rsidP="006226A4">
            <w:pPr>
              <w:pStyle w:val="Tablehead"/>
              <w:rPr>
                <w:lang w:eastAsia="zh-CN"/>
              </w:rPr>
            </w:pPr>
            <w:r w:rsidRPr="00440EE3">
              <w:sym w:font="Symbol" w:char="F061"/>
            </w:r>
            <w:r w:rsidRPr="00440EE3">
              <w:rPr>
                <w:rFonts w:hint="eastAsia"/>
                <w:vertAlign w:val="subscript"/>
                <w:lang w:eastAsia="zh-CN"/>
              </w:rPr>
              <w:t>1</w:t>
            </w:r>
          </w:p>
        </w:tc>
        <w:tc>
          <w:tcPr>
            <w:tcW w:w="847" w:type="dxa"/>
            <w:vMerge w:val="restart"/>
            <w:vAlign w:val="center"/>
          </w:tcPr>
          <w:p w:rsidR="00D975EA" w:rsidRPr="00440EE3" w:rsidRDefault="00D975EA" w:rsidP="006226A4">
            <w:pPr>
              <w:pStyle w:val="Tablehead"/>
            </w:pPr>
            <w:r w:rsidRPr="00440EE3">
              <w:sym w:font="Symbol" w:char="F061"/>
            </w:r>
            <w:r w:rsidRPr="00440EE3">
              <w:rPr>
                <w:vertAlign w:val="subscript"/>
              </w:rPr>
              <w:t>2</w:t>
            </w:r>
          </w:p>
        </w:tc>
        <w:tc>
          <w:tcPr>
            <w:tcW w:w="2031" w:type="dxa"/>
            <w:gridSpan w:val="2"/>
            <w:vAlign w:val="center"/>
          </w:tcPr>
          <w:p w:rsidR="00D975EA" w:rsidRPr="00440EE3" w:rsidRDefault="00D975EA" w:rsidP="006226A4">
            <w:pPr>
              <w:pStyle w:val="Tablehead"/>
            </w:pPr>
            <w:r w:rsidRPr="00440EE3">
              <w:sym w:font="Symbol" w:char="F061"/>
            </w:r>
            <w:r w:rsidRPr="00440EE3">
              <w:rPr>
                <w:vertAlign w:val="subscript"/>
              </w:rPr>
              <w:t>3</w:t>
            </w:r>
          </w:p>
        </w:tc>
        <w:tc>
          <w:tcPr>
            <w:tcW w:w="847" w:type="dxa"/>
            <w:vMerge w:val="restart"/>
            <w:vAlign w:val="center"/>
          </w:tcPr>
          <w:p w:rsidR="00D975EA" w:rsidRPr="00440EE3" w:rsidRDefault="00D975EA" w:rsidP="006226A4">
            <w:pPr>
              <w:pStyle w:val="Tablehead"/>
            </w:pPr>
            <w:r w:rsidRPr="00440EE3">
              <w:sym w:font="Symbol" w:char="F061"/>
            </w:r>
            <w:r w:rsidRPr="00440EE3">
              <w:rPr>
                <w:vertAlign w:val="subscript"/>
              </w:rPr>
              <w:t>4</w:t>
            </w:r>
          </w:p>
        </w:tc>
      </w:tr>
      <w:tr w:rsidR="00D975EA" w:rsidRPr="00413F90" w:rsidTr="00D42599">
        <w:trPr>
          <w:cantSplit/>
          <w:trHeight w:val="644"/>
          <w:jc w:val="center"/>
        </w:trPr>
        <w:tc>
          <w:tcPr>
            <w:tcW w:w="5067" w:type="dxa"/>
            <w:vMerge/>
            <w:vAlign w:val="center"/>
          </w:tcPr>
          <w:p w:rsidR="00D975EA" w:rsidRPr="00440EE3" w:rsidRDefault="00D975EA" w:rsidP="00D42599">
            <w:pPr>
              <w:rPr>
                <w:sz w:val="22"/>
                <w:szCs w:val="22"/>
              </w:rPr>
            </w:pPr>
          </w:p>
        </w:tc>
        <w:tc>
          <w:tcPr>
            <w:tcW w:w="847" w:type="dxa"/>
            <w:vMerge/>
            <w:vAlign w:val="center"/>
          </w:tcPr>
          <w:p w:rsidR="00D975EA" w:rsidRPr="00440EE3" w:rsidRDefault="00D975EA" w:rsidP="00D42599">
            <w:pPr>
              <w:rPr>
                <w:sz w:val="22"/>
                <w:szCs w:val="22"/>
              </w:rPr>
            </w:pPr>
          </w:p>
        </w:tc>
        <w:tc>
          <w:tcPr>
            <w:tcW w:w="847" w:type="dxa"/>
            <w:vMerge/>
            <w:vAlign w:val="center"/>
          </w:tcPr>
          <w:p w:rsidR="00D975EA" w:rsidRPr="00440EE3" w:rsidRDefault="00D975EA" w:rsidP="00D42599">
            <w:pPr>
              <w:rPr>
                <w:sz w:val="22"/>
                <w:szCs w:val="22"/>
              </w:rPr>
            </w:pPr>
          </w:p>
        </w:tc>
        <w:tc>
          <w:tcPr>
            <w:tcW w:w="847" w:type="dxa"/>
          </w:tcPr>
          <w:p w:rsidR="00D975EA" w:rsidRPr="00440EE3" w:rsidRDefault="00D975EA" w:rsidP="006226A4">
            <w:pPr>
              <w:pStyle w:val="Tablehead"/>
              <w:rPr>
                <w:lang w:eastAsia="zh-CN"/>
              </w:rPr>
            </w:pPr>
            <w:r w:rsidRPr="00440EE3">
              <w:rPr>
                <w:rFonts w:hint="eastAsia"/>
                <w:lang w:eastAsia="zh-CN"/>
              </w:rPr>
              <w:t>城市</w:t>
            </w:r>
          </w:p>
        </w:tc>
        <w:tc>
          <w:tcPr>
            <w:tcW w:w="1184" w:type="dxa"/>
          </w:tcPr>
          <w:p w:rsidR="00D975EA" w:rsidRPr="00440EE3" w:rsidRDefault="00D975EA" w:rsidP="006226A4">
            <w:pPr>
              <w:pStyle w:val="Tablehead"/>
            </w:pPr>
            <w:r w:rsidRPr="00440EE3">
              <w:rPr>
                <w:rFonts w:hint="eastAsia"/>
                <w:lang w:eastAsia="zh-CN"/>
              </w:rPr>
              <w:t>乡村</w:t>
            </w:r>
          </w:p>
        </w:tc>
        <w:tc>
          <w:tcPr>
            <w:tcW w:w="847" w:type="dxa"/>
            <w:vMerge/>
            <w:vAlign w:val="center"/>
          </w:tcPr>
          <w:p w:rsidR="00D975EA" w:rsidRPr="00440EE3" w:rsidRDefault="00D975EA" w:rsidP="00D42599">
            <w:pPr>
              <w:rPr>
                <w:sz w:val="22"/>
                <w:szCs w:val="22"/>
              </w:rPr>
            </w:pP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高于</w:t>
            </w:r>
            <w:r w:rsidRPr="006226A4">
              <w:rPr>
                <w:lang w:eastAsia="zh-CN"/>
              </w:rPr>
              <w:t>1 GHz</w:t>
            </w:r>
            <w:r w:rsidRPr="006226A4">
              <w:rPr>
                <w:rFonts w:hint="eastAsia"/>
                <w:lang w:eastAsia="zh-CN"/>
              </w:rPr>
              <w:t>的范围内的无线电中继线路</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低于</w:t>
            </w:r>
            <w:r w:rsidRPr="006226A4">
              <w:rPr>
                <w:lang w:eastAsia="zh-CN"/>
              </w:rPr>
              <w:t>1 GHz</w:t>
            </w:r>
            <w:r w:rsidRPr="006226A4">
              <w:rPr>
                <w:rFonts w:hint="eastAsia"/>
                <w:lang w:eastAsia="zh-CN"/>
              </w:rPr>
              <w:t>的范围内的无线电中继线路</w:t>
            </w:r>
          </w:p>
        </w:tc>
        <w:tc>
          <w:tcPr>
            <w:tcW w:w="847" w:type="dxa"/>
          </w:tcPr>
          <w:p w:rsidR="00D975EA" w:rsidRPr="006226A4" w:rsidRDefault="00D975EA" w:rsidP="004701FD">
            <w:pPr>
              <w:pStyle w:val="Tabletext"/>
              <w:jc w:val="center"/>
              <w:rPr>
                <w:lang w:eastAsia="zh-CN"/>
              </w:rPr>
            </w:pPr>
            <w:r w:rsidRPr="006226A4">
              <w:rPr>
                <w:lang w:eastAsia="zh-CN"/>
              </w:rPr>
              <w:t>0.4</w:t>
            </w:r>
          </w:p>
        </w:tc>
        <w:tc>
          <w:tcPr>
            <w:tcW w:w="847" w:type="dxa"/>
          </w:tcPr>
          <w:p w:rsidR="00D975EA" w:rsidRPr="006226A4" w:rsidRDefault="00D975EA" w:rsidP="004701FD">
            <w:pPr>
              <w:pStyle w:val="Tabletext"/>
              <w:jc w:val="center"/>
              <w:rPr>
                <w:lang w:eastAsia="zh-CN"/>
              </w:rPr>
            </w:pPr>
            <w:r w:rsidRPr="006226A4">
              <w:rPr>
                <w:lang w:eastAsia="zh-CN"/>
              </w:rPr>
              <w:t>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公尺范围内的电视</w:t>
            </w:r>
            <w:r w:rsidRPr="006226A4">
              <w:rPr>
                <w:lang w:eastAsia="zh-CN"/>
              </w:rPr>
              <w:t>(MW TV)</w:t>
            </w:r>
            <w:r w:rsidRPr="006226A4">
              <w:rPr>
                <w:rFonts w:hint="eastAsia"/>
                <w:lang w:eastAsia="zh-CN"/>
              </w:rPr>
              <w:t xml:space="preserve"> </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公寸范围内的电视</w:t>
            </w:r>
            <w:r w:rsidRPr="006226A4">
              <w:rPr>
                <w:lang w:eastAsia="zh-CN"/>
              </w:rPr>
              <w:t>(DMW</w:t>
            </w:r>
            <w:r w:rsidRPr="006226A4">
              <w:rPr>
                <w:rFonts w:hint="eastAsia"/>
                <w:lang w:eastAsia="zh-CN"/>
              </w:rPr>
              <w:t xml:space="preserve"> </w:t>
            </w:r>
            <w:r w:rsidRPr="006226A4">
              <w:rPr>
                <w:lang w:eastAsia="zh-CN"/>
              </w:rPr>
              <w:t>TV)</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VHF</w:t>
            </w:r>
            <w:r w:rsidRPr="006226A4">
              <w:rPr>
                <w:rFonts w:hint="eastAsia"/>
                <w:lang w:eastAsia="zh-CN"/>
              </w:rPr>
              <w:t>声音广播</w:t>
            </w:r>
          </w:p>
        </w:tc>
        <w:tc>
          <w:tcPr>
            <w:tcW w:w="847" w:type="dxa"/>
          </w:tcPr>
          <w:p w:rsidR="00D975EA" w:rsidRPr="006226A4" w:rsidRDefault="00D975EA" w:rsidP="004701FD">
            <w:pPr>
              <w:pStyle w:val="Tabletext"/>
              <w:jc w:val="center"/>
              <w:rPr>
                <w:lang w:eastAsia="zh-CN"/>
              </w:rPr>
            </w:pPr>
            <w:r w:rsidRPr="006226A4">
              <w:rPr>
                <w:lang w:eastAsia="zh-CN"/>
              </w:rPr>
              <w:t>2.4</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LF – HF</w:t>
            </w:r>
            <w:r w:rsidRPr="006226A4">
              <w:rPr>
                <w:rFonts w:hint="eastAsia"/>
                <w:lang w:eastAsia="zh-CN"/>
              </w:rPr>
              <w:t>广播</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0.8</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HF</w:t>
            </w:r>
            <w:r w:rsidRPr="006226A4">
              <w:rPr>
                <w:rFonts w:hint="eastAsia"/>
                <w:lang w:eastAsia="zh-CN"/>
              </w:rPr>
              <w:t>无线电通信</w:t>
            </w:r>
          </w:p>
        </w:tc>
        <w:tc>
          <w:tcPr>
            <w:tcW w:w="847" w:type="dxa"/>
          </w:tcPr>
          <w:p w:rsidR="00D975EA" w:rsidRPr="006226A4" w:rsidRDefault="00D975EA" w:rsidP="004701FD">
            <w:pPr>
              <w:pStyle w:val="Tabletext"/>
              <w:jc w:val="center"/>
              <w:rPr>
                <w:lang w:eastAsia="zh-CN"/>
              </w:rPr>
            </w:pPr>
            <w:r w:rsidRPr="006226A4">
              <w:rPr>
                <w:lang w:eastAsia="zh-CN"/>
              </w:rPr>
              <w:t>2.6</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0.8</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中继</w:t>
            </w:r>
          </w:p>
        </w:tc>
        <w:tc>
          <w:tcPr>
            <w:tcW w:w="847" w:type="dxa"/>
          </w:tcPr>
          <w:p w:rsidR="00D975EA" w:rsidRPr="006226A4" w:rsidRDefault="00D975EA" w:rsidP="004701FD">
            <w:pPr>
              <w:pStyle w:val="Tabletext"/>
              <w:jc w:val="center"/>
              <w:rPr>
                <w:lang w:eastAsia="zh-CN"/>
              </w:rPr>
            </w:pPr>
            <w:r w:rsidRPr="006226A4">
              <w:rPr>
                <w:lang w:eastAsia="zh-CN"/>
              </w:rPr>
              <w:t>2.4</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蜂窝式无线电</w:t>
            </w:r>
          </w:p>
        </w:tc>
        <w:tc>
          <w:tcPr>
            <w:tcW w:w="847" w:type="dxa"/>
          </w:tcPr>
          <w:p w:rsidR="00D975EA" w:rsidRPr="006226A4" w:rsidRDefault="00D975EA" w:rsidP="004701FD">
            <w:pPr>
              <w:pStyle w:val="Tabletext"/>
              <w:jc w:val="center"/>
              <w:rPr>
                <w:lang w:eastAsia="zh-CN"/>
              </w:rPr>
            </w:pPr>
            <w:r w:rsidRPr="006226A4">
              <w:rPr>
                <w:lang w:eastAsia="zh-CN"/>
              </w:rPr>
              <w:t>3</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寻呼</w:t>
            </w:r>
          </w:p>
        </w:tc>
        <w:tc>
          <w:tcPr>
            <w:tcW w:w="847" w:type="dxa"/>
          </w:tcPr>
          <w:p w:rsidR="00D975EA" w:rsidRPr="006226A4" w:rsidRDefault="00D975EA" w:rsidP="004701FD">
            <w:pPr>
              <w:pStyle w:val="Tabletext"/>
              <w:jc w:val="center"/>
              <w:rPr>
                <w:lang w:eastAsia="zh-CN"/>
              </w:rPr>
            </w:pPr>
            <w:r w:rsidRPr="006226A4">
              <w:rPr>
                <w:lang w:eastAsia="zh-CN"/>
              </w:rPr>
              <w:t>3.5</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PMR</w:t>
            </w:r>
            <w:r w:rsidRPr="006226A4">
              <w:rPr>
                <w:rFonts w:hint="eastAsia"/>
                <w:lang w:eastAsia="zh-CN"/>
              </w:rPr>
              <w:t>通信</w:t>
            </w:r>
          </w:p>
        </w:tc>
        <w:tc>
          <w:tcPr>
            <w:tcW w:w="847" w:type="dxa"/>
          </w:tcPr>
          <w:p w:rsidR="00D975EA" w:rsidRPr="006226A4" w:rsidRDefault="00D975EA" w:rsidP="004701FD">
            <w:pPr>
              <w:pStyle w:val="Tabletext"/>
              <w:jc w:val="center"/>
              <w:rPr>
                <w:lang w:eastAsia="zh-CN"/>
              </w:rPr>
            </w:pPr>
            <w:r w:rsidRPr="006226A4">
              <w:rPr>
                <w:lang w:eastAsia="zh-CN"/>
              </w:rPr>
              <w:t>2</w:t>
            </w:r>
          </w:p>
        </w:tc>
        <w:tc>
          <w:tcPr>
            <w:tcW w:w="847" w:type="dxa"/>
          </w:tcPr>
          <w:p w:rsidR="00D975EA" w:rsidRPr="006226A4" w:rsidRDefault="00D975EA" w:rsidP="004701FD">
            <w:pPr>
              <w:pStyle w:val="Tabletext"/>
              <w:jc w:val="center"/>
              <w:rPr>
                <w:lang w:eastAsia="zh-CN"/>
              </w:rPr>
            </w:pPr>
            <w:r w:rsidRPr="006226A4">
              <w:rPr>
                <w:lang w:eastAsia="zh-CN"/>
              </w:rPr>
              <w:t>1.2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1</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lang w:eastAsia="zh-CN"/>
              </w:rPr>
              <w:t>CB</w:t>
            </w:r>
            <w:r w:rsidRPr="006226A4">
              <w:rPr>
                <w:rFonts w:hint="eastAsia"/>
                <w:lang w:eastAsia="zh-CN"/>
              </w:rPr>
              <w:t>范围内的无线电通信</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r w:rsidR="00D975EA" w:rsidRPr="00413F90" w:rsidTr="00D42599">
        <w:trPr>
          <w:cantSplit/>
          <w:jc w:val="center"/>
        </w:trPr>
        <w:tc>
          <w:tcPr>
            <w:tcW w:w="5067" w:type="dxa"/>
          </w:tcPr>
          <w:p w:rsidR="00D975EA" w:rsidRPr="006226A4" w:rsidRDefault="00D975EA" w:rsidP="006226A4">
            <w:pPr>
              <w:pStyle w:val="Tabletext"/>
              <w:jc w:val="left"/>
              <w:rPr>
                <w:lang w:eastAsia="zh-CN"/>
              </w:rPr>
            </w:pPr>
            <w:r w:rsidRPr="006226A4">
              <w:rPr>
                <w:rFonts w:hint="eastAsia"/>
                <w:lang w:eastAsia="zh-CN"/>
              </w:rPr>
              <w:t>无线电定位</w:t>
            </w:r>
          </w:p>
        </w:tc>
        <w:tc>
          <w:tcPr>
            <w:tcW w:w="847"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0.02</w:t>
            </w:r>
          </w:p>
        </w:tc>
        <w:tc>
          <w:tcPr>
            <w:tcW w:w="847" w:type="dxa"/>
          </w:tcPr>
          <w:p w:rsidR="00D975EA" w:rsidRPr="006226A4" w:rsidRDefault="00D975EA" w:rsidP="004701FD">
            <w:pPr>
              <w:pStyle w:val="Tabletext"/>
              <w:jc w:val="center"/>
              <w:rPr>
                <w:lang w:eastAsia="zh-CN"/>
              </w:rPr>
            </w:pPr>
            <w:r w:rsidRPr="006226A4">
              <w:rPr>
                <w:lang w:eastAsia="zh-CN"/>
              </w:rPr>
              <w:t>1</w:t>
            </w:r>
          </w:p>
        </w:tc>
        <w:tc>
          <w:tcPr>
            <w:tcW w:w="1184" w:type="dxa"/>
          </w:tcPr>
          <w:p w:rsidR="00D975EA" w:rsidRPr="006226A4" w:rsidRDefault="00D975EA" w:rsidP="004701FD">
            <w:pPr>
              <w:pStyle w:val="Tabletext"/>
              <w:jc w:val="center"/>
              <w:rPr>
                <w:lang w:eastAsia="zh-CN"/>
              </w:rPr>
            </w:pPr>
            <w:r w:rsidRPr="006226A4">
              <w:rPr>
                <w:lang w:eastAsia="zh-CN"/>
              </w:rPr>
              <w:t>0.1</w:t>
            </w:r>
          </w:p>
        </w:tc>
        <w:tc>
          <w:tcPr>
            <w:tcW w:w="847" w:type="dxa"/>
          </w:tcPr>
          <w:p w:rsidR="00D975EA" w:rsidRPr="006226A4" w:rsidRDefault="00D975EA" w:rsidP="004701FD">
            <w:pPr>
              <w:pStyle w:val="Tabletext"/>
              <w:jc w:val="center"/>
              <w:rPr>
                <w:lang w:eastAsia="zh-CN"/>
              </w:rPr>
            </w:pPr>
            <w:r w:rsidRPr="006226A4">
              <w:rPr>
                <w:lang w:eastAsia="zh-CN"/>
              </w:rPr>
              <w:t>0.2</w:t>
            </w:r>
          </w:p>
        </w:tc>
      </w:tr>
    </w:tbl>
    <w:p w:rsidR="002A631E" w:rsidRPr="006A628F" w:rsidRDefault="00FF64E7" w:rsidP="002A631E">
      <w:pPr>
        <w:pStyle w:val="TableNo"/>
        <w:rPr>
          <w:szCs w:val="24"/>
          <w:lang w:val="en-US"/>
        </w:rPr>
      </w:pPr>
      <w:r>
        <w:rPr>
          <w:szCs w:val="24"/>
          <w:lang w:val="en-US"/>
        </w:rPr>
        <w:lastRenderedPageBreak/>
        <w:t>表</w:t>
      </w:r>
      <w:r w:rsidR="002A631E" w:rsidRPr="006A628F">
        <w:rPr>
          <w:szCs w:val="24"/>
          <w:lang w:val="en-US"/>
        </w:rPr>
        <w:t>2</w:t>
      </w:r>
      <w:r w:rsidR="002A631E">
        <w:rPr>
          <w:szCs w:val="24"/>
          <w:lang w:val="en-US"/>
        </w:rPr>
        <w:t xml:space="preserve"> </w:t>
      </w:r>
      <w:r w:rsidR="00D975EA">
        <w:rPr>
          <w:szCs w:val="24"/>
          <w:lang w:val="en-US"/>
        </w:rPr>
        <w:t>(</w:t>
      </w:r>
      <w:r w:rsidR="00D975EA" w:rsidRPr="00076F67">
        <w:rPr>
          <w:rFonts w:ascii="STKaiti" w:eastAsia="STKaiti" w:hAnsi="STKaiti"/>
          <w:szCs w:val="24"/>
          <w:lang w:val="en-US"/>
        </w:rPr>
        <w:t>续</w:t>
      </w:r>
      <w:r w:rsidR="00D975EA">
        <w:rPr>
          <w:szCs w:val="24"/>
          <w:lang w:val="en-US"/>
        </w:rPr>
        <w:t>)</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2A631E" w:rsidRPr="006A628F" w:rsidTr="002A631E">
        <w:trPr>
          <w:cantSplit/>
          <w:jc w:val="center"/>
        </w:trPr>
        <w:tc>
          <w:tcPr>
            <w:tcW w:w="5067" w:type="dxa"/>
            <w:vMerge w:val="restart"/>
            <w:vAlign w:val="center"/>
          </w:tcPr>
          <w:p w:rsidR="002A631E" w:rsidRPr="006226A4" w:rsidRDefault="00D975EA" w:rsidP="006226A4">
            <w:pPr>
              <w:pStyle w:val="Tablehead"/>
            </w:pPr>
            <w:r w:rsidRPr="006226A4">
              <w:rPr>
                <w:rFonts w:hint="eastAsia"/>
              </w:rPr>
              <w:t>业务</w:t>
            </w:r>
            <w:r w:rsidR="002A631E" w:rsidRPr="006226A4">
              <w:t>\</w:t>
            </w:r>
            <w:r w:rsidR="002A631E" w:rsidRPr="006226A4">
              <w:sym w:font="Symbol" w:char="F061"/>
            </w:r>
            <w:r w:rsidR="002A631E" w:rsidRPr="006226A4">
              <w:t>I</w:t>
            </w:r>
          </w:p>
        </w:tc>
        <w:tc>
          <w:tcPr>
            <w:tcW w:w="847" w:type="dxa"/>
            <w:vMerge w:val="restart"/>
            <w:vAlign w:val="center"/>
          </w:tcPr>
          <w:p w:rsidR="002A631E" w:rsidRPr="006226A4" w:rsidRDefault="002A631E" w:rsidP="006226A4">
            <w:pPr>
              <w:pStyle w:val="Tablehead"/>
            </w:pPr>
            <w:r w:rsidRPr="006226A4">
              <w:sym w:font="Symbol" w:char="F061"/>
            </w:r>
            <w:r w:rsidRPr="006226A4">
              <w:t>1</w:t>
            </w:r>
          </w:p>
        </w:tc>
        <w:tc>
          <w:tcPr>
            <w:tcW w:w="847" w:type="dxa"/>
            <w:vMerge w:val="restart"/>
            <w:vAlign w:val="center"/>
          </w:tcPr>
          <w:p w:rsidR="002A631E" w:rsidRPr="006226A4" w:rsidRDefault="002A631E" w:rsidP="006226A4">
            <w:pPr>
              <w:pStyle w:val="Tablehead"/>
            </w:pPr>
            <w:r w:rsidRPr="006226A4">
              <w:sym w:font="Symbol" w:char="F061"/>
            </w:r>
            <w:r w:rsidRPr="006226A4">
              <w:t>2</w:t>
            </w:r>
          </w:p>
        </w:tc>
        <w:tc>
          <w:tcPr>
            <w:tcW w:w="2031" w:type="dxa"/>
            <w:gridSpan w:val="2"/>
            <w:vAlign w:val="center"/>
          </w:tcPr>
          <w:p w:rsidR="002A631E" w:rsidRPr="006226A4" w:rsidRDefault="002A631E" w:rsidP="006226A4">
            <w:pPr>
              <w:pStyle w:val="Tablehead"/>
            </w:pPr>
            <w:r w:rsidRPr="006226A4">
              <w:sym w:font="Symbol" w:char="F061"/>
            </w:r>
            <w:r w:rsidRPr="006226A4">
              <w:t>3</w:t>
            </w:r>
          </w:p>
        </w:tc>
        <w:tc>
          <w:tcPr>
            <w:tcW w:w="847" w:type="dxa"/>
            <w:vMerge w:val="restart"/>
            <w:vAlign w:val="center"/>
          </w:tcPr>
          <w:p w:rsidR="002A631E" w:rsidRPr="006226A4" w:rsidRDefault="002A631E" w:rsidP="006226A4">
            <w:pPr>
              <w:pStyle w:val="Tablehead"/>
            </w:pPr>
            <w:r w:rsidRPr="006226A4">
              <w:sym w:font="Symbol" w:char="F061"/>
            </w:r>
            <w:r w:rsidRPr="006226A4">
              <w:t>4</w:t>
            </w:r>
          </w:p>
        </w:tc>
      </w:tr>
      <w:tr w:rsidR="002A631E" w:rsidRPr="006A628F" w:rsidTr="002A631E">
        <w:trPr>
          <w:cantSplit/>
          <w:jc w:val="center"/>
        </w:trPr>
        <w:tc>
          <w:tcPr>
            <w:tcW w:w="5067" w:type="dxa"/>
            <w:vMerge/>
            <w:vAlign w:val="center"/>
          </w:tcPr>
          <w:p w:rsidR="002A631E" w:rsidRPr="006A628F" w:rsidRDefault="002A631E" w:rsidP="002A631E">
            <w:pPr>
              <w:pStyle w:val="Tablehead"/>
              <w:rPr>
                <w:szCs w:val="22"/>
              </w:rPr>
            </w:pPr>
          </w:p>
        </w:tc>
        <w:tc>
          <w:tcPr>
            <w:tcW w:w="847" w:type="dxa"/>
            <w:vMerge/>
            <w:vAlign w:val="center"/>
          </w:tcPr>
          <w:p w:rsidR="002A631E" w:rsidRPr="006A628F" w:rsidRDefault="002A631E" w:rsidP="002A631E">
            <w:pPr>
              <w:pStyle w:val="Tablehead"/>
              <w:rPr>
                <w:szCs w:val="22"/>
              </w:rPr>
            </w:pPr>
          </w:p>
        </w:tc>
        <w:tc>
          <w:tcPr>
            <w:tcW w:w="847" w:type="dxa"/>
            <w:vMerge/>
            <w:vAlign w:val="center"/>
          </w:tcPr>
          <w:p w:rsidR="002A631E" w:rsidRPr="006A628F" w:rsidRDefault="002A631E" w:rsidP="002A631E">
            <w:pPr>
              <w:pStyle w:val="Tablehead"/>
              <w:rPr>
                <w:szCs w:val="22"/>
              </w:rPr>
            </w:pPr>
          </w:p>
        </w:tc>
        <w:tc>
          <w:tcPr>
            <w:tcW w:w="847" w:type="dxa"/>
          </w:tcPr>
          <w:p w:rsidR="002A631E" w:rsidRPr="006226A4" w:rsidRDefault="00D975EA" w:rsidP="006226A4">
            <w:pPr>
              <w:pStyle w:val="Tablehead"/>
            </w:pPr>
            <w:r w:rsidRPr="006226A4">
              <w:rPr>
                <w:rFonts w:hint="eastAsia"/>
              </w:rPr>
              <w:t>城市</w:t>
            </w:r>
          </w:p>
        </w:tc>
        <w:tc>
          <w:tcPr>
            <w:tcW w:w="1184" w:type="dxa"/>
          </w:tcPr>
          <w:p w:rsidR="002A631E" w:rsidRPr="006226A4" w:rsidRDefault="00D975EA" w:rsidP="006226A4">
            <w:pPr>
              <w:pStyle w:val="Tablehead"/>
            </w:pPr>
            <w:r w:rsidRPr="006226A4">
              <w:rPr>
                <w:rFonts w:hint="eastAsia"/>
              </w:rPr>
              <w:t>乡村</w:t>
            </w:r>
          </w:p>
        </w:tc>
        <w:tc>
          <w:tcPr>
            <w:tcW w:w="847" w:type="dxa"/>
            <w:vMerge/>
            <w:vAlign w:val="center"/>
          </w:tcPr>
          <w:p w:rsidR="002A631E" w:rsidRPr="006A628F" w:rsidRDefault="002A631E" w:rsidP="002A631E">
            <w:pPr>
              <w:pStyle w:val="Tablehead"/>
              <w:rPr>
                <w:szCs w:val="22"/>
              </w:rPr>
            </w:pPr>
          </w:p>
        </w:tc>
      </w:tr>
      <w:tr w:rsidR="004A4E59" w:rsidRPr="006A628F" w:rsidTr="002B13C6">
        <w:trPr>
          <w:cantSplit/>
          <w:jc w:val="center"/>
        </w:trPr>
        <w:tc>
          <w:tcPr>
            <w:tcW w:w="5067" w:type="dxa"/>
          </w:tcPr>
          <w:p w:rsidR="00451E95" w:rsidRDefault="00D975EA" w:rsidP="00D975EA">
            <w:pPr>
              <w:pStyle w:val="Tabletext"/>
              <w:jc w:val="left"/>
              <w:rPr>
                <w:szCs w:val="22"/>
                <w:lang w:val="en-US" w:eastAsia="zh-CN"/>
              </w:rPr>
            </w:pPr>
            <w:r w:rsidRPr="00413F90">
              <w:rPr>
                <w:rFonts w:hint="eastAsia"/>
                <w:lang w:eastAsia="zh-CN"/>
              </w:rPr>
              <w:t>航空无线电通信与导航</w:t>
            </w:r>
          </w:p>
        </w:tc>
        <w:tc>
          <w:tcPr>
            <w:tcW w:w="847"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0.8</w:t>
            </w:r>
          </w:p>
        </w:tc>
      </w:tr>
      <w:tr w:rsidR="004A4E59" w:rsidRPr="006A628F" w:rsidTr="002B13C6">
        <w:trPr>
          <w:cantSplit/>
          <w:jc w:val="center"/>
        </w:trPr>
        <w:tc>
          <w:tcPr>
            <w:tcW w:w="5067" w:type="dxa"/>
          </w:tcPr>
          <w:p w:rsidR="00451E95" w:rsidRDefault="00D975EA" w:rsidP="00451E95">
            <w:pPr>
              <w:pStyle w:val="Tabletext"/>
              <w:jc w:val="left"/>
              <w:rPr>
                <w:szCs w:val="22"/>
                <w:lang w:val="en-US"/>
              </w:rPr>
            </w:pPr>
            <w:r w:rsidRPr="00413F90">
              <w:rPr>
                <w:rFonts w:hint="eastAsia"/>
              </w:rPr>
              <w:t>水上无线电通信</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1</w:t>
            </w:r>
          </w:p>
        </w:tc>
      </w:tr>
      <w:tr w:rsidR="004A4E59" w:rsidRPr="006A628F" w:rsidTr="002B13C6">
        <w:trPr>
          <w:cantSplit/>
          <w:jc w:val="center"/>
        </w:trPr>
        <w:tc>
          <w:tcPr>
            <w:tcW w:w="5067" w:type="dxa"/>
          </w:tcPr>
          <w:p w:rsidR="00451E95" w:rsidRDefault="00D975EA" w:rsidP="00451E95">
            <w:pPr>
              <w:pStyle w:val="Tabletext"/>
              <w:jc w:val="left"/>
              <w:rPr>
                <w:szCs w:val="22"/>
                <w:lang w:val="en-US"/>
              </w:rPr>
            </w:pPr>
            <w:r w:rsidRPr="00413F90">
              <w:t>FSS</w:t>
            </w:r>
            <w:r w:rsidRPr="00413F90">
              <w:rPr>
                <w:rFonts w:hint="eastAsia"/>
              </w:rPr>
              <w:t>地面电台</w:t>
            </w:r>
          </w:p>
        </w:tc>
        <w:tc>
          <w:tcPr>
            <w:tcW w:w="847" w:type="dxa"/>
          </w:tcPr>
          <w:p w:rsidR="00451E95" w:rsidRDefault="004A4E59" w:rsidP="00451E95">
            <w:pPr>
              <w:pStyle w:val="Tabletext"/>
              <w:jc w:val="center"/>
              <w:rPr>
                <w:szCs w:val="22"/>
                <w:lang w:val="en-US"/>
              </w:rPr>
            </w:pPr>
            <w:r w:rsidRPr="006A628F">
              <w:rPr>
                <w:szCs w:val="22"/>
                <w:lang w:val="en-US"/>
              </w:rPr>
              <w:t>4</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r>
      <w:tr w:rsidR="004A4E59" w:rsidRPr="006A628F" w:rsidTr="002B13C6">
        <w:trPr>
          <w:cantSplit/>
          <w:jc w:val="center"/>
        </w:trPr>
        <w:tc>
          <w:tcPr>
            <w:tcW w:w="5067" w:type="dxa"/>
          </w:tcPr>
          <w:p w:rsidR="00451E95" w:rsidRDefault="00D975EA" w:rsidP="00451E95">
            <w:pPr>
              <w:pStyle w:val="Tabletext"/>
              <w:jc w:val="left"/>
              <w:rPr>
                <w:szCs w:val="22"/>
                <w:lang w:val="en-US" w:eastAsia="zh-CN"/>
              </w:rPr>
            </w:pPr>
            <w:r w:rsidRPr="00413F90">
              <w:rPr>
                <w:rFonts w:hint="eastAsia"/>
                <w:lang w:eastAsia="zh-CN"/>
              </w:rPr>
              <w:t>包括馈定链路在内的</w:t>
            </w:r>
            <w:r w:rsidR="00C93F32">
              <w:rPr>
                <w:rFonts w:hint="eastAsia"/>
                <w:lang w:eastAsia="zh-CN"/>
              </w:rPr>
              <w:t>其他</w:t>
            </w:r>
            <w:r w:rsidRPr="00413F90">
              <w:rPr>
                <w:rFonts w:hint="eastAsia"/>
                <w:lang w:eastAsia="zh-CN"/>
              </w:rPr>
              <w:t>卫星业务用地面电台</w:t>
            </w:r>
          </w:p>
        </w:tc>
        <w:tc>
          <w:tcPr>
            <w:tcW w:w="847" w:type="dxa"/>
          </w:tcPr>
          <w:p w:rsidR="00451E95" w:rsidRDefault="004A4E59" w:rsidP="00451E95">
            <w:pPr>
              <w:pStyle w:val="Tabletext"/>
              <w:jc w:val="center"/>
              <w:rPr>
                <w:szCs w:val="22"/>
                <w:lang w:val="en-US"/>
              </w:rPr>
            </w:pPr>
            <w:r w:rsidRPr="006A628F">
              <w:rPr>
                <w:szCs w:val="22"/>
                <w:lang w:val="en-US"/>
              </w:rPr>
              <w:t>1.4</w:t>
            </w:r>
          </w:p>
        </w:tc>
        <w:tc>
          <w:tcPr>
            <w:tcW w:w="847"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r>
    </w:tbl>
    <w:p w:rsidR="004A4E59" w:rsidRPr="00CB6CBA" w:rsidRDefault="004A4E59" w:rsidP="004A4E59">
      <w:pPr>
        <w:pStyle w:val="Tablefin"/>
        <w:rPr>
          <w:lang w:val="en-US"/>
        </w:rPr>
      </w:pP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sidRPr="00CB6CBA">
        <w:rPr>
          <w:vertAlign w:val="subscript"/>
          <w:lang w:val="en-US" w:eastAsia="zh-CN"/>
        </w:rPr>
        <w:t>1</w:t>
      </w:r>
      <w:r>
        <w:rPr>
          <w:rFonts w:hint="eastAsia"/>
          <w:lang w:val="en-US" w:eastAsia="zh-CN"/>
        </w:rPr>
        <w:t>基本由两个因素决定：</w:t>
      </w:r>
    </w:p>
    <w:p w:rsidR="00B76353" w:rsidRPr="00CB6CBA" w:rsidRDefault="00B76353"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无线电业务的商业价值。此因素关系到用户和运营商为获得提供服务或使用特定频率上的服务的权利的付款意愿。</w:t>
      </w:r>
    </w:p>
    <w:p w:rsidR="00B76353" w:rsidRPr="00CB6CBA" w:rsidRDefault="00B76353"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使用较不拥挤</w:t>
      </w:r>
      <w:r w:rsidR="00117E79">
        <w:rPr>
          <w:rFonts w:hint="eastAsia"/>
          <w:lang w:val="en-US" w:eastAsia="zh-CN"/>
        </w:rPr>
        <w:t>(</w:t>
      </w:r>
      <w:r>
        <w:rPr>
          <w:rFonts w:hint="eastAsia"/>
          <w:lang w:val="en-US" w:eastAsia="zh-CN"/>
        </w:rPr>
        <w:t>通常为较高</w:t>
      </w:r>
      <w:r w:rsidR="00117E79">
        <w:rPr>
          <w:rFonts w:hint="eastAsia"/>
          <w:lang w:val="en-US" w:eastAsia="zh-CN"/>
        </w:rPr>
        <w:t>)</w:t>
      </w:r>
      <w:r>
        <w:rPr>
          <w:rFonts w:hint="eastAsia"/>
          <w:lang w:val="en-US" w:eastAsia="zh-CN"/>
        </w:rPr>
        <w:t>的频段的必要性。在获得经验或技术发生变化后，可将有的无线电</w:t>
      </w:r>
      <w:r w:rsidR="00D81F42">
        <w:rPr>
          <w:rFonts w:hint="eastAsia"/>
          <w:lang w:val="en-US" w:eastAsia="zh-CN"/>
        </w:rPr>
        <w:t>业务</w:t>
      </w:r>
      <w:r>
        <w:rPr>
          <w:rFonts w:hint="eastAsia"/>
          <w:lang w:val="en-US" w:eastAsia="zh-CN"/>
        </w:rPr>
        <w:t>移至较高的频率，从而减少较低频段的负担。这是一种鼓励使用较高频段的经济杠杆。</w:t>
      </w: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sidRPr="00CB6CBA">
        <w:rPr>
          <w:vertAlign w:val="subscript"/>
          <w:lang w:val="en-US" w:eastAsia="zh-CN"/>
        </w:rPr>
        <w:t>2</w:t>
      </w:r>
      <w:r>
        <w:rPr>
          <w:rFonts w:hint="eastAsia"/>
          <w:lang w:val="en-US" w:eastAsia="zh-CN"/>
        </w:rPr>
        <w:t>考虑了社会因素。对于其存在对各个群体的人口，包括最</w:t>
      </w:r>
      <w:r w:rsidRPr="00720F05">
        <w:rPr>
          <w:rFonts w:hint="eastAsia"/>
          <w:lang w:val="en-US" w:eastAsia="zh-CN"/>
        </w:rPr>
        <w:t>贫困</w:t>
      </w:r>
      <w:r>
        <w:rPr>
          <w:rFonts w:hint="eastAsia"/>
          <w:lang w:val="en-US" w:eastAsia="zh-CN"/>
        </w:rPr>
        <w:t>人口都至关重要无线电业务，此系数的值较小，能反映出代表主管部门的</w:t>
      </w:r>
      <w:r w:rsidRPr="00C54B1C">
        <w:rPr>
          <w:rFonts w:hint="eastAsia"/>
          <w:lang w:val="en-US" w:eastAsia="zh-CN"/>
        </w:rPr>
        <w:t>真正</w:t>
      </w:r>
      <w:r>
        <w:rPr>
          <w:rFonts w:hint="eastAsia"/>
          <w:lang w:val="en-US" w:eastAsia="zh-CN"/>
        </w:rPr>
        <w:t>社会价值或义务。</w:t>
      </w:r>
    </w:p>
    <w:p w:rsidR="00B76353" w:rsidRPr="00CB6CBA" w:rsidRDefault="00B76353" w:rsidP="00B02A1E">
      <w:pPr>
        <w:pStyle w:val="StyleLinespacingAtleast18ptFirstline2ch"/>
        <w:ind w:firstLine="480"/>
        <w:rPr>
          <w:lang w:val="en-US" w:eastAsia="zh-CN"/>
        </w:rPr>
      </w:pPr>
      <w:r>
        <w:rPr>
          <w:rFonts w:hint="eastAsia"/>
          <w:lang w:val="en-US" w:eastAsia="zh-CN"/>
        </w:rPr>
        <w:t>例如，对于高于</w:t>
      </w:r>
      <w:r>
        <w:rPr>
          <w:lang w:val="en-US" w:eastAsia="zh-CN"/>
        </w:rPr>
        <w:t>1 GHz</w:t>
      </w:r>
      <w:r>
        <w:rPr>
          <w:rFonts w:hint="eastAsia"/>
          <w:lang w:val="en-US" w:eastAsia="zh-CN"/>
        </w:rPr>
        <w:t>、提供长途通信的电台，以及电视广播，系数</w:t>
      </w:r>
      <w:r w:rsidRPr="00B429F9">
        <w:rPr>
          <w:lang w:val="en-US"/>
        </w:rPr>
        <w:sym w:font="Symbol" w:char="F061"/>
      </w:r>
      <w:r w:rsidRPr="00CB6CBA">
        <w:rPr>
          <w:vertAlign w:val="subscript"/>
          <w:lang w:val="en-US" w:eastAsia="zh-CN"/>
        </w:rPr>
        <w:t>2</w:t>
      </w:r>
      <w:r>
        <w:rPr>
          <w:rFonts w:hint="eastAsia"/>
          <w:lang w:val="en-US" w:eastAsia="zh-CN"/>
        </w:rPr>
        <w:t>的值较小，对于</w:t>
      </w:r>
      <w:r w:rsidRPr="00C54B1C">
        <w:rPr>
          <w:rFonts w:hint="eastAsia"/>
          <w:lang w:val="en-US" w:eastAsia="zh-CN"/>
        </w:rPr>
        <w:t>蜂窝</w:t>
      </w:r>
      <w:r>
        <w:rPr>
          <w:rFonts w:hint="eastAsia"/>
          <w:lang w:val="en-US" w:eastAsia="zh-CN"/>
        </w:rPr>
        <w:t>通信，数</w:t>
      </w:r>
      <w:r w:rsidRPr="00B429F9">
        <w:rPr>
          <w:lang w:val="en-US"/>
        </w:rPr>
        <w:sym w:font="Symbol" w:char="F061"/>
      </w:r>
      <w:r w:rsidRPr="00CB6CBA">
        <w:rPr>
          <w:vertAlign w:val="subscript"/>
          <w:lang w:val="en-US" w:eastAsia="zh-CN"/>
        </w:rPr>
        <w:t>2</w:t>
      </w:r>
      <w:r>
        <w:rPr>
          <w:rFonts w:hint="eastAsia"/>
          <w:lang w:val="en-US" w:eastAsia="zh-CN"/>
        </w:rPr>
        <w:t>的值较大。</w:t>
      </w: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Pr>
          <w:vertAlign w:val="subscript"/>
          <w:lang w:val="en-US" w:eastAsia="zh-CN"/>
        </w:rPr>
        <w:t>3</w:t>
      </w:r>
      <w:r>
        <w:rPr>
          <w:rFonts w:hint="eastAsia"/>
          <w:lang w:val="en-US" w:eastAsia="zh-CN"/>
        </w:rPr>
        <w:t>考虑了在</w:t>
      </w:r>
      <w:r w:rsidRPr="00165DF3">
        <w:rPr>
          <w:rFonts w:hint="eastAsia"/>
          <w:lang w:val="en-US" w:eastAsia="zh-CN"/>
        </w:rPr>
        <w:t>城市</w:t>
      </w:r>
      <w:r>
        <w:rPr>
          <w:rFonts w:hint="eastAsia"/>
          <w:lang w:val="en-US" w:eastAsia="zh-CN"/>
        </w:rPr>
        <w:t>和乡村条件下</w:t>
      </w:r>
      <w:r w:rsidR="005C4836">
        <w:rPr>
          <w:rFonts w:hint="eastAsia"/>
          <w:lang w:val="en-US" w:eastAsia="zh-CN"/>
        </w:rPr>
        <w:t>站点位置特点。在人口密度低，收入水平</w:t>
      </w:r>
      <w:r>
        <w:rPr>
          <w:rFonts w:hint="eastAsia"/>
          <w:lang w:val="en-US" w:eastAsia="zh-CN"/>
        </w:rPr>
        <w:t>低的乡村条件下，通信业务的商业价值也</w:t>
      </w:r>
      <w:r w:rsidR="005C4836">
        <w:rPr>
          <w:rFonts w:hint="eastAsia"/>
          <w:lang w:val="en-US" w:eastAsia="zh-CN"/>
        </w:rPr>
        <w:t>较</w:t>
      </w:r>
      <w:r>
        <w:rPr>
          <w:rFonts w:hint="eastAsia"/>
          <w:lang w:val="en-US" w:eastAsia="zh-CN"/>
        </w:rPr>
        <w:t>低，同时提供这些</w:t>
      </w:r>
      <w:r w:rsidR="00D81F42">
        <w:rPr>
          <w:rFonts w:hint="eastAsia"/>
          <w:lang w:val="en-US" w:eastAsia="zh-CN"/>
        </w:rPr>
        <w:t>业务</w:t>
      </w:r>
      <w:r>
        <w:rPr>
          <w:rFonts w:hint="eastAsia"/>
          <w:lang w:val="en-US" w:eastAsia="zh-CN"/>
        </w:rPr>
        <w:t>的技术成本较高。因此，为了支持电信运营商和业务，并鼓励无线电通信业务的发展，系数</w:t>
      </w:r>
      <w:r w:rsidRPr="00B429F9">
        <w:rPr>
          <w:lang w:val="en-US"/>
        </w:rPr>
        <w:sym w:font="Symbol" w:char="F061"/>
      </w:r>
      <w:r w:rsidRPr="00CB6CBA">
        <w:rPr>
          <w:vertAlign w:val="subscript"/>
          <w:lang w:val="en-US" w:eastAsia="zh-CN"/>
        </w:rPr>
        <w:t>3</w:t>
      </w:r>
      <w:r>
        <w:rPr>
          <w:rFonts w:hint="eastAsia"/>
          <w:lang w:val="en-US" w:eastAsia="zh-CN"/>
        </w:rPr>
        <w:t>可较小，在城区，此系数可大很多。</w:t>
      </w:r>
    </w:p>
    <w:p w:rsidR="00B76353" w:rsidRPr="00CB6CBA" w:rsidRDefault="00B76353" w:rsidP="00B02A1E">
      <w:pPr>
        <w:pStyle w:val="StyleLinespacingAtleast18ptFirstline2ch"/>
        <w:ind w:firstLine="480"/>
        <w:rPr>
          <w:lang w:val="en-US" w:eastAsia="zh-CN"/>
        </w:rPr>
      </w:pPr>
      <w:r>
        <w:rPr>
          <w:rFonts w:hint="eastAsia"/>
          <w:lang w:val="en-US" w:eastAsia="zh-CN"/>
        </w:rPr>
        <w:t>系数</w:t>
      </w:r>
      <w:r w:rsidRPr="00B429F9">
        <w:rPr>
          <w:lang w:val="en-US"/>
        </w:rPr>
        <w:sym w:font="Symbol" w:char="F061"/>
      </w:r>
      <w:r>
        <w:rPr>
          <w:vertAlign w:val="subscript"/>
          <w:lang w:val="en-US" w:eastAsia="zh-CN"/>
        </w:rPr>
        <w:t>4</w:t>
      </w:r>
      <w:r>
        <w:rPr>
          <w:rFonts w:hint="eastAsia"/>
          <w:lang w:val="en-US" w:eastAsia="zh-CN"/>
        </w:rPr>
        <w:t>由行使的频谱管理职能的复杂性决定。此此系数通常对移动业务最高。因需要用它来对移动目标执行无线电定位功能。同样，对于电视广播，则需要用它以较高的精确度计算多个相关参数。</w:t>
      </w:r>
    </w:p>
    <w:p w:rsidR="00B76353" w:rsidRDefault="00B76353" w:rsidP="00B02A1E">
      <w:pPr>
        <w:pStyle w:val="StyleLinespacingAtleast18ptFirstline2ch"/>
        <w:ind w:firstLine="480"/>
        <w:rPr>
          <w:lang w:val="en-US" w:eastAsia="zh-CN"/>
        </w:rPr>
      </w:pPr>
      <w:r>
        <w:rPr>
          <w:rFonts w:hint="eastAsia"/>
          <w:lang w:val="en-US" w:eastAsia="zh-CN"/>
        </w:rPr>
        <w:t>公式</w:t>
      </w:r>
      <w:r w:rsidRPr="00CB6CBA">
        <w:rPr>
          <w:lang w:val="en-US" w:eastAsia="zh-CN"/>
        </w:rPr>
        <w:t>(</w:t>
      </w:r>
      <w:r>
        <w:rPr>
          <w:lang w:val="en-US" w:eastAsia="zh-CN"/>
        </w:rPr>
        <w:t>20</w:t>
      </w:r>
      <w:r w:rsidRPr="00CB6CBA">
        <w:rPr>
          <w:lang w:val="en-US" w:eastAsia="zh-CN"/>
        </w:rPr>
        <w:t>)</w:t>
      </w:r>
      <w:r>
        <w:rPr>
          <w:rFonts w:hint="eastAsia"/>
          <w:lang w:val="en-US" w:eastAsia="zh-CN"/>
        </w:rPr>
        <w:t>中的另一加权系数是</w:t>
      </w:r>
      <w:r w:rsidRPr="00B429F9">
        <w:rPr>
          <w:lang w:val="en-US"/>
        </w:rPr>
        <w:sym w:font="Symbol" w:char="F062"/>
      </w:r>
      <w:r w:rsidRPr="00CB6CBA">
        <w:rPr>
          <w:i/>
          <w:iCs/>
          <w:vertAlign w:val="subscript"/>
          <w:lang w:val="en-US" w:eastAsia="zh-CN"/>
        </w:rPr>
        <w:t>i</w:t>
      </w:r>
      <w:r>
        <w:rPr>
          <w:rFonts w:hint="eastAsia"/>
          <w:lang w:val="en-US" w:eastAsia="zh-CN"/>
        </w:rPr>
        <w:t>。此系数决定了频率指配的专用性。如果频谱的指定站点是专用的，则</w:t>
      </w:r>
      <w:r w:rsidRPr="00B429F9">
        <w:rPr>
          <w:lang w:val="en-US"/>
        </w:rPr>
        <w:sym w:font="Symbol" w:char="F062"/>
      </w:r>
      <w:r w:rsidRPr="00CB6CBA">
        <w:rPr>
          <w:i/>
          <w:iCs/>
          <w:vertAlign w:val="subscript"/>
          <w:lang w:val="en-US" w:eastAsia="zh-CN"/>
        </w:rPr>
        <w:t>i</w:t>
      </w:r>
      <w:r w:rsidRPr="00CB6CBA">
        <w:rPr>
          <w:lang w:val="en-US" w:eastAsia="zh-CN"/>
        </w:rPr>
        <w:t> </w:t>
      </w:r>
      <w:r w:rsidRPr="00CB6CBA">
        <w:rPr>
          <w:rFonts w:ascii="Symbol" w:hAnsi="Symbol"/>
          <w:lang w:val="en-US" w:eastAsia="zh-CN"/>
        </w:rPr>
        <w:t></w:t>
      </w:r>
      <w:r w:rsidRPr="00CB6CBA">
        <w:rPr>
          <w:lang w:val="en-US" w:eastAsia="zh-CN"/>
        </w:rPr>
        <w:t> 1</w:t>
      </w:r>
      <w:r>
        <w:rPr>
          <w:rFonts w:hint="eastAsia"/>
          <w:lang w:val="en-US" w:eastAsia="zh-CN"/>
        </w:rPr>
        <w:t>。可</w:t>
      </w:r>
      <w:r w:rsidR="00D61090">
        <w:rPr>
          <w:rFonts w:hint="eastAsia"/>
          <w:lang w:val="en-US" w:eastAsia="zh-CN"/>
        </w:rPr>
        <w:t>共用</w:t>
      </w:r>
      <w:r>
        <w:rPr>
          <w:rFonts w:hint="eastAsia"/>
          <w:lang w:val="en-US" w:eastAsia="zh-CN"/>
        </w:rPr>
        <w:t>时，</w:t>
      </w:r>
      <w:r w:rsidRPr="00B429F9">
        <w:rPr>
          <w:lang w:val="en-US"/>
        </w:rPr>
        <w:sym w:font="Symbol" w:char="F062"/>
      </w:r>
      <w:r w:rsidRPr="00CB6CBA">
        <w:rPr>
          <w:i/>
          <w:iCs/>
          <w:vertAlign w:val="subscript"/>
          <w:lang w:val="en-US" w:eastAsia="zh-CN"/>
        </w:rPr>
        <w:t>i</w:t>
      </w:r>
      <w:r>
        <w:rPr>
          <w:rFonts w:hint="eastAsia"/>
          <w:lang w:val="en-US" w:eastAsia="zh-CN"/>
        </w:rPr>
        <w:t>根据</w:t>
      </w:r>
      <w:r w:rsidR="00D61090">
        <w:rPr>
          <w:rFonts w:hint="eastAsia"/>
          <w:lang w:val="en-US" w:eastAsia="zh-CN"/>
        </w:rPr>
        <w:t>共用</w:t>
      </w:r>
      <w:r>
        <w:rPr>
          <w:rFonts w:hint="eastAsia"/>
          <w:lang w:val="en-US" w:eastAsia="zh-CN"/>
        </w:rPr>
        <w:t>条件在从</w:t>
      </w:r>
      <w:r>
        <w:rPr>
          <w:lang w:val="en-US" w:eastAsia="zh-CN"/>
        </w:rPr>
        <w:t>0</w:t>
      </w:r>
      <w:r>
        <w:rPr>
          <w:rFonts w:hint="eastAsia"/>
          <w:lang w:val="en-US" w:eastAsia="zh-CN"/>
        </w:rPr>
        <w:t>到</w:t>
      </w:r>
      <w:r>
        <w:rPr>
          <w:lang w:val="en-US" w:eastAsia="zh-CN"/>
        </w:rPr>
        <w:t>1</w:t>
      </w:r>
      <w:r>
        <w:rPr>
          <w:rFonts w:hint="eastAsia"/>
          <w:lang w:val="en-US" w:eastAsia="zh-CN"/>
        </w:rPr>
        <w:t>的范围内存在变化。</w:t>
      </w:r>
      <w:r w:rsidR="00D61090">
        <w:rPr>
          <w:rFonts w:hint="eastAsia"/>
          <w:lang w:val="en-US" w:eastAsia="zh-CN"/>
        </w:rPr>
        <w:t>共用</w:t>
      </w:r>
      <w:r>
        <w:rPr>
          <w:rFonts w:hint="eastAsia"/>
          <w:lang w:val="en-US" w:eastAsia="zh-CN"/>
        </w:rPr>
        <w:t>可以地域分隔为基础，造成实际服务区等减小。</w:t>
      </w:r>
    </w:p>
    <w:p w:rsidR="00B76353" w:rsidRPr="00CB6CBA" w:rsidRDefault="00B76353" w:rsidP="00DD2571">
      <w:pPr>
        <w:pStyle w:val="Heading3"/>
        <w:spacing w:line="360" w:lineRule="atLeast"/>
        <w:rPr>
          <w:lang w:val="en-US" w:eastAsia="zh-CN"/>
        </w:rPr>
      </w:pPr>
      <w:bookmarkStart w:id="209" w:name="_Toc309886522"/>
      <w:r w:rsidRPr="00CB6CBA">
        <w:rPr>
          <w:lang w:val="en-US" w:eastAsia="zh-CN"/>
        </w:rPr>
        <w:t>4.6.10</w:t>
      </w:r>
      <w:r w:rsidRPr="00CB6CBA">
        <w:rPr>
          <w:lang w:val="en-US" w:eastAsia="zh-CN"/>
        </w:rPr>
        <w:tab/>
      </w:r>
      <w:r>
        <w:rPr>
          <w:rFonts w:hint="eastAsia"/>
          <w:lang w:val="en-US" w:eastAsia="zh-CN"/>
        </w:rPr>
        <w:t>计算所用频谱资源的全部价值</w:t>
      </w:r>
      <w:bookmarkEnd w:id="209"/>
    </w:p>
    <w:p w:rsidR="004A4E59" w:rsidRDefault="00B76353" w:rsidP="00B02A1E">
      <w:pPr>
        <w:pStyle w:val="StyleLinespacingAtleast18ptFirstline2ch"/>
        <w:ind w:firstLine="480"/>
        <w:rPr>
          <w:lang w:val="en-US" w:eastAsia="zh-CN"/>
        </w:rPr>
      </w:pPr>
      <w:r>
        <w:rPr>
          <w:rFonts w:hint="eastAsia"/>
          <w:lang w:val="en-US" w:eastAsia="zh-CN"/>
        </w:rPr>
        <w:t>因此，在加权系数</w:t>
      </w:r>
      <w:r w:rsidRPr="00CB6CBA">
        <w:rPr>
          <w:i/>
          <w:iCs/>
          <w:lang w:val="en-US" w:eastAsia="zh-CN"/>
        </w:rPr>
        <w:t>b</w:t>
      </w:r>
      <w:r w:rsidRPr="00CB6CBA">
        <w:rPr>
          <w:i/>
          <w:iCs/>
          <w:vertAlign w:val="subscript"/>
          <w:lang w:val="en-US" w:eastAsia="zh-CN"/>
        </w:rPr>
        <w:t>j</w:t>
      </w:r>
      <w:r>
        <w:rPr>
          <w:rFonts w:hint="eastAsia"/>
          <w:lang w:val="en-US" w:eastAsia="zh-CN"/>
        </w:rPr>
        <w:t>、</w:t>
      </w:r>
      <w:r w:rsidRPr="00B429F9">
        <w:rPr>
          <w:lang w:val="en-US"/>
        </w:rPr>
        <w:sym w:font="Symbol" w:char="F061"/>
      </w:r>
      <w:r w:rsidRPr="00CB6CBA">
        <w:rPr>
          <w:i/>
          <w:iCs/>
          <w:vertAlign w:val="subscript"/>
          <w:lang w:val="en-US" w:eastAsia="zh-CN"/>
        </w:rPr>
        <w:t>i</w:t>
      </w:r>
      <w:r w:rsidRPr="00CB6CBA">
        <w:rPr>
          <w:lang w:val="en-US" w:eastAsia="zh-CN"/>
        </w:rPr>
        <w:t xml:space="preserve"> </w:t>
      </w:r>
      <w:r>
        <w:rPr>
          <w:rFonts w:hint="eastAsia"/>
          <w:lang w:val="en-US" w:eastAsia="zh-CN"/>
        </w:rPr>
        <w:t>和</w:t>
      </w:r>
      <w:r w:rsidRPr="00B429F9">
        <w:rPr>
          <w:lang w:val="en-US"/>
        </w:rPr>
        <w:sym w:font="Symbol" w:char="F062"/>
      </w:r>
      <w:r w:rsidRPr="00CB6CBA">
        <w:rPr>
          <w:i/>
          <w:iCs/>
          <w:vertAlign w:val="subscript"/>
          <w:lang w:val="en-US" w:eastAsia="zh-CN"/>
        </w:rPr>
        <w:t>i</w:t>
      </w:r>
      <w:r w:rsidRPr="00CB6CBA">
        <w:rPr>
          <w:lang w:val="en-US" w:eastAsia="zh-CN"/>
        </w:rPr>
        <w:t>,</w:t>
      </w:r>
      <w:r>
        <w:rPr>
          <w:rFonts w:hint="eastAsia"/>
          <w:lang w:val="en-US" w:eastAsia="zh-CN"/>
        </w:rPr>
        <w:t>的帮助下，通过公式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可计算出</w:t>
      </w:r>
      <w:r w:rsidR="00117E79">
        <w:rPr>
          <w:rFonts w:hint="eastAsia"/>
          <w:lang w:val="en-US" w:eastAsia="zh-CN"/>
        </w:rPr>
        <w:t>(</w:t>
      </w:r>
      <w:r w:rsidRPr="00DF3F60">
        <w:rPr>
          <w:rFonts w:hint="eastAsia"/>
          <w:lang w:val="en-US" w:eastAsia="zh-CN"/>
        </w:rPr>
        <w:t>考虑</w:t>
      </w:r>
      <w:r>
        <w:rPr>
          <w:rFonts w:hint="eastAsia"/>
          <w:lang w:val="en-US" w:eastAsia="zh-CN"/>
        </w:rPr>
        <w:t>到各种因素</w:t>
      </w:r>
      <w:r w:rsidR="00117E79">
        <w:rPr>
          <w:rFonts w:hint="eastAsia"/>
          <w:lang w:val="en-US" w:eastAsia="zh-CN"/>
        </w:rPr>
        <w:t>)</w:t>
      </w:r>
      <w:r>
        <w:rPr>
          <w:rFonts w:hint="eastAsia"/>
          <w:lang w:val="en-US" w:eastAsia="zh-CN"/>
        </w:rPr>
        <w:t>每次频率指配实际使用的频谱资源</w:t>
      </w:r>
      <w:r w:rsidRPr="00CB6CBA">
        <w:rPr>
          <w:i/>
          <w:lang w:val="en-US" w:eastAsia="zh-CN"/>
        </w:rPr>
        <w:t>W</w:t>
      </w:r>
      <w:r w:rsidRPr="00CB6CBA">
        <w:rPr>
          <w:i/>
          <w:vertAlign w:val="subscript"/>
          <w:lang w:val="en-US" w:eastAsia="zh-CN"/>
        </w:rPr>
        <w:t>i</w:t>
      </w:r>
      <w:r>
        <w:rPr>
          <w:rFonts w:hint="eastAsia"/>
          <w:lang w:val="en-US" w:eastAsia="zh-CN"/>
        </w:rPr>
        <w:t>。然后可通过以下公式计算出该国所使用的频谱资源</w:t>
      </w:r>
      <w:r w:rsidRPr="00CB6CBA">
        <w:rPr>
          <w:i/>
          <w:lang w:val="en-US" w:eastAsia="zh-CN"/>
        </w:rPr>
        <w:t>W</w:t>
      </w:r>
      <w:r w:rsidR="001A2452">
        <w:rPr>
          <w:rFonts w:hint="eastAsia"/>
          <w:lang w:val="en-US" w:eastAsia="zh-CN"/>
        </w:rPr>
        <w:t>的全部价值：</w:t>
      </w:r>
    </w:p>
    <w:p w:rsidR="00DD2571" w:rsidRDefault="00DD2571">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val="en-US" w:eastAsia="zh-CN"/>
        </w:rPr>
        <w:br w:type="page"/>
      </w:r>
    </w:p>
    <w:p w:rsidR="004A4E59" w:rsidRDefault="004A4E59" w:rsidP="00DD2571">
      <w:pPr>
        <w:pStyle w:val="Equation"/>
        <w:spacing w:line="360" w:lineRule="atLeast"/>
        <w:rPr>
          <w:lang w:val="en-US" w:eastAsia="zh-CN"/>
        </w:rPr>
      </w:pPr>
      <w:r w:rsidRPr="00CB6CBA">
        <w:rPr>
          <w:i/>
          <w:lang w:val="en-US" w:eastAsia="zh-CN"/>
        </w:rPr>
        <w:lastRenderedPageBreak/>
        <w:tab/>
      </w:r>
      <w:r w:rsidRPr="00CB6CBA">
        <w:rPr>
          <w:i/>
          <w:lang w:val="en-US" w:eastAsia="zh-CN"/>
        </w:rPr>
        <w:tab/>
      </w:r>
      <w:r w:rsidR="00FB1C90" w:rsidRPr="00FB1C90">
        <w:rPr>
          <w:i/>
          <w:position w:val="-36"/>
          <w:lang w:val="en-US"/>
        </w:rPr>
        <w:object w:dxaOrig="1100" w:dyaOrig="800">
          <v:shape id="_x0000_i1030" type="#_x0000_t75" style="width:54.7pt;height:39.15pt" o:ole="" fillcolor="window">
            <v:imagedata r:id="rId32" o:title=""/>
          </v:shape>
          <o:OLEObject Type="Embed" ProgID="Equation.3" ShapeID="_x0000_i1030" DrawAspect="Content" ObjectID="_1511613199" r:id="rId33"/>
        </w:object>
      </w:r>
      <w:r w:rsidRPr="00CB6CBA">
        <w:rPr>
          <w:i/>
          <w:position w:val="-30"/>
          <w:lang w:val="en-US" w:eastAsia="zh-CN"/>
        </w:rPr>
        <w:t> </w:t>
      </w:r>
      <w:r>
        <w:rPr>
          <w:lang w:val="en-US" w:eastAsia="zh-CN"/>
        </w:rPr>
        <w:t>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sidR="00B76353">
        <w:rPr>
          <w:rFonts w:hint="eastAsia"/>
          <w:lang w:val="en-US" w:eastAsia="zh-CN"/>
        </w:rPr>
        <w:t>年</w:t>
      </w:r>
      <w:r w:rsidRPr="00CB6CBA">
        <w:rPr>
          <w:lang w:val="en-US" w:eastAsia="zh-CN"/>
        </w:rPr>
        <w:t>)</w:t>
      </w:r>
      <w:r w:rsidRPr="00CB6CBA">
        <w:rPr>
          <w:lang w:val="en-US" w:eastAsia="zh-CN"/>
        </w:rPr>
        <w:tab/>
        <w:t>(</w:t>
      </w:r>
      <w:r>
        <w:rPr>
          <w:lang w:val="en-US" w:eastAsia="zh-CN"/>
        </w:rPr>
        <w:t>26</w:t>
      </w:r>
      <w:r w:rsidRPr="00CB6CBA">
        <w:rPr>
          <w:lang w:val="en-US" w:eastAsia="zh-CN"/>
        </w:rPr>
        <w:t>)</w:t>
      </w:r>
    </w:p>
    <w:p w:rsidR="00B76353" w:rsidRPr="00CB6CBA" w:rsidRDefault="00B76353" w:rsidP="00DD2571">
      <w:pPr>
        <w:spacing w:line="360" w:lineRule="atLeast"/>
        <w:rPr>
          <w:lang w:val="en-US" w:eastAsia="zh-CN"/>
        </w:rPr>
      </w:pPr>
      <w:r>
        <w:rPr>
          <w:rFonts w:hint="eastAsia"/>
          <w:lang w:val="en-US" w:eastAsia="zh-CN"/>
        </w:rPr>
        <w:t>式中：</w:t>
      </w:r>
    </w:p>
    <w:p w:rsidR="00B76353" w:rsidRPr="00CB6CBA" w:rsidRDefault="00B76353" w:rsidP="00DD2571">
      <w:pPr>
        <w:pStyle w:val="Equationlegend"/>
        <w:spacing w:line="360" w:lineRule="atLeast"/>
        <w:rPr>
          <w:lang w:eastAsia="zh-CN"/>
        </w:rPr>
      </w:pPr>
      <w:r w:rsidRPr="00CB6CBA">
        <w:rPr>
          <w:i/>
          <w:lang w:eastAsia="zh-CN"/>
        </w:rPr>
        <w:tab/>
        <w:t>W</w:t>
      </w:r>
      <w:r w:rsidRPr="00CB6CBA">
        <w:rPr>
          <w:i/>
          <w:vertAlign w:val="subscript"/>
          <w:lang w:eastAsia="zh-CN"/>
        </w:rPr>
        <w:t>i</w:t>
      </w:r>
      <w:r>
        <w:rPr>
          <w:i/>
          <w:vertAlign w:val="subscript"/>
          <w:lang w:eastAsia="zh-CN"/>
        </w:rPr>
        <w:t xml:space="preserve"> </w:t>
      </w:r>
      <w:r w:rsidR="00DD5225">
        <w:rPr>
          <w:lang w:eastAsia="zh-CN"/>
        </w:rPr>
        <w:t>：</w:t>
      </w:r>
      <w:r w:rsidRPr="00CB6CBA">
        <w:rPr>
          <w:lang w:eastAsia="zh-CN"/>
        </w:rPr>
        <w:tab/>
      </w:r>
      <w:r>
        <w:rPr>
          <w:rFonts w:hint="eastAsia"/>
          <w:lang w:eastAsia="zh-CN"/>
        </w:rPr>
        <w:t>第</w:t>
      </w:r>
      <w:r w:rsidRPr="00CB6CBA">
        <w:rPr>
          <w:i/>
          <w:lang w:eastAsia="zh-CN"/>
        </w:rPr>
        <w:t>i</w:t>
      </w:r>
      <w:r>
        <w:rPr>
          <w:rFonts w:hint="eastAsia"/>
          <w:lang w:eastAsia="zh-CN"/>
        </w:rPr>
        <w:t>次频率指配所使用的频谱资源</w:t>
      </w:r>
    </w:p>
    <w:p w:rsidR="00B76353" w:rsidRPr="00CB6CBA" w:rsidRDefault="00B76353" w:rsidP="00DD2571">
      <w:pPr>
        <w:pStyle w:val="Equationlegend"/>
        <w:spacing w:line="360" w:lineRule="atLeast"/>
        <w:rPr>
          <w:lang w:eastAsia="zh-CN"/>
        </w:rPr>
      </w:pPr>
      <w:r w:rsidRPr="00CB6CBA">
        <w:rPr>
          <w:i/>
          <w:iCs/>
          <w:lang w:eastAsia="zh-CN"/>
        </w:rPr>
        <w:tab/>
        <w:t>n</w:t>
      </w:r>
      <w:r>
        <w:rPr>
          <w:i/>
          <w:iCs/>
          <w:lang w:eastAsia="zh-CN"/>
        </w:rPr>
        <w:t xml:space="preserve"> </w:t>
      </w:r>
      <w:r w:rsidR="00DD5225">
        <w:rPr>
          <w:lang w:eastAsia="zh-CN"/>
        </w:rPr>
        <w:t>：</w:t>
      </w:r>
      <w:r w:rsidRPr="00CB6CBA">
        <w:rPr>
          <w:lang w:eastAsia="zh-CN"/>
        </w:rPr>
        <w:tab/>
      </w:r>
      <w:r>
        <w:rPr>
          <w:rFonts w:hint="eastAsia"/>
          <w:lang w:eastAsia="zh-CN"/>
        </w:rPr>
        <w:t>在国家频谱管理数据库中注册的频率指配总数</w:t>
      </w:r>
      <w:r w:rsidR="001A2452">
        <w:rPr>
          <w:rFonts w:hint="eastAsia"/>
          <w:lang w:eastAsia="zh-CN"/>
        </w:rPr>
        <w:t>。</w:t>
      </w:r>
    </w:p>
    <w:p w:rsidR="00B76353" w:rsidRPr="00CB6CBA" w:rsidRDefault="00B76353" w:rsidP="00DD2571">
      <w:pPr>
        <w:pStyle w:val="Heading3"/>
        <w:spacing w:line="360" w:lineRule="atLeast"/>
        <w:rPr>
          <w:lang w:val="en-US" w:eastAsia="zh-CN"/>
        </w:rPr>
      </w:pPr>
      <w:bookmarkStart w:id="210" w:name="_Toc309886523"/>
      <w:r w:rsidRPr="00CB6CBA">
        <w:rPr>
          <w:lang w:val="en-US" w:eastAsia="zh-CN"/>
        </w:rPr>
        <w:t>4.6.11</w:t>
      </w:r>
      <w:r w:rsidRPr="00CB6CBA">
        <w:rPr>
          <w:lang w:val="en-US" w:eastAsia="zh-CN"/>
        </w:rPr>
        <w:tab/>
      </w:r>
      <w:r w:rsidRPr="00DF3F60">
        <w:rPr>
          <w:rFonts w:hint="eastAsia"/>
          <w:lang w:val="en-US" w:eastAsia="zh-CN"/>
        </w:rPr>
        <w:t>合格</w:t>
      </w:r>
      <w:r>
        <w:rPr>
          <w:rFonts w:hint="eastAsia"/>
          <w:lang w:val="en-US" w:eastAsia="zh-CN"/>
        </w:rPr>
        <w:t>单位的所用频谱资源价格</w:t>
      </w:r>
      <w:bookmarkEnd w:id="210"/>
    </w:p>
    <w:p w:rsidR="00B76353" w:rsidRDefault="00B76353" w:rsidP="00B02A1E">
      <w:pPr>
        <w:pStyle w:val="StyleLinespacingAtleast18ptFirstline2ch"/>
        <w:ind w:firstLine="480"/>
        <w:rPr>
          <w:lang w:val="en-US" w:eastAsia="zh-CN"/>
        </w:rPr>
      </w:pPr>
      <w:r>
        <w:rPr>
          <w:rFonts w:hint="eastAsia"/>
          <w:lang w:val="en-US" w:eastAsia="zh-CN"/>
        </w:rPr>
        <w:t>根据公式</w:t>
      </w:r>
      <w:r w:rsidRPr="00CB6CBA">
        <w:rPr>
          <w:lang w:val="en-US" w:eastAsia="zh-CN"/>
        </w:rPr>
        <w:t>(</w:t>
      </w:r>
      <w:r>
        <w:rPr>
          <w:lang w:val="en-US" w:eastAsia="zh-CN"/>
        </w:rPr>
        <w:t>17</w:t>
      </w:r>
      <w:r w:rsidRPr="00CB6CBA">
        <w:rPr>
          <w:lang w:val="en-US" w:eastAsia="zh-CN"/>
        </w:rPr>
        <w:t>)-(</w:t>
      </w:r>
      <w:r>
        <w:rPr>
          <w:lang w:val="en-US" w:eastAsia="zh-CN"/>
        </w:rPr>
        <w:t>19</w:t>
      </w:r>
      <w:r w:rsidRPr="00CB6CBA">
        <w:rPr>
          <w:lang w:val="en-US" w:eastAsia="zh-CN"/>
        </w:rPr>
        <w:t>)</w:t>
      </w:r>
      <w:r>
        <w:rPr>
          <w:rFonts w:hint="eastAsia"/>
          <w:lang w:val="en-US" w:eastAsia="zh-CN"/>
        </w:rPr>
        <w:t>，可计算出从全部或部分频谱资源的用户中收取的年费总额。对于移动蜂窝式或广播等综合或单项</w:t>
      </w:r>
      <w:r w:rsidR="00D81F42">
        <w:rPr>
          <w:rFonts w:hint="eastAsia"/>
          <w:lang w:val="en-US" w:eastAsia="zh-CN"/>
        </w:rPr>
        <w:t>业务</w:t>
      </w:r>
      <w:r>
        <w:rPr>
          <w:rFonts w:hint="eastAsia"/>
          <w:lang w:val="en-US" w:eastAsia="zh-CN"/>
        </w:rPr>
        <w:t>的所有用户，都可以计算其年费总额。根据公式</w:t>
      </w:r>
      <w:r w:rsidRPr="00CB6CBA">
        <w:rPr>
          <w:lang w:val="en-US" w:eastAsia="zh-CN"/>
        </w:rPr>
        <w:t>(</w:t>
      </w:r>
      <w:r>
        <w:rPr>
          <w:lang w:val="en-US" w:eastAsia="zh-CN"/>
        </w:rPr>
        <w:t>20</w:t>
      </w:r>
      <w:r w:rsidRPr="00CB6CBA">
        <w:rPr>
          <w:lang w:val="en-US" w:eastAsia="zh-CN"/>
        </w:rPr>
        <w:t>)-(</w:t>
      </w:r>
      <w:r>
        <w:rPr>
          <w:lang w:val="en-US" w:eastAsia="zh-CN"/>
        </w:rPr>
        <w:t>26</w:t>
      </w:r>
      <w:r w:rsidRPr="00CB6CBA">
        <w:rPr>
          <w:lang w:val="en-US" w:eastAsia="zh-CN"/>
        </w:rPr>
        <w:t>)</w:t>
      </w:r>
      <w:r>
        <w:rPr>
          <w:rFonts w:hint="eastAsia"/>
          <w:lang w:val="en-US" w:eastAsia="zh-CN"/>
        </w:rPr>
        <w:t>，可计算国内每年使用的频谱资源的全部价值。</w:t>
      </w:r>
    </w:p>
    <w:p w:rsidR="004A4E59" w:rsidRPr="00CB6CBA" w:rsidRDefault="00B76353" w:rsidP="00B02A1E">
      <w:pPr>
        <w:pStyle w:val="StyleLinespacingAtleast18ptFirstline2ch"/>
        <w:ind w:firstLine="480"/>
        <w:rPr>
          <w:lang w:val="en-US" w:eastAsia="zh-CN"/>
        </w:rPr>
      </w:pPr>
      <w:r>
        <w:rPr>
          <w:rFonts w:hint="eastAsia"/>
          <w:lang w:val="en-US" w:eastAsia="zh-CN"/>
        </w:rPr>
        <w:t>然后可计算合格单位的频谱资源的价格</w:t>
      </w:r>
      <w:r w:rsidRPr="00B429F9">
        <w:rPr>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Pr>
          <w:rFonts w:hint="eastAsia"/>
          <w:lang w:val="en-US" w:eastAsia="zh-CN"/>
        </w:rPr>
        <w:t>：</w:t>
      </w:r>
    </w:p>
    <w:p w:rsidR="00FB1C90" w:rsidRDefault="00FB1C90" w:rsidP="00DD2571">
      <w:pPr>
        <w:pStyle w:val="Blanc"/>
        <w:spacing w:line="360" w:lineRule="atLeast"/>
        <w:rPr>
          <w:lang w:eastAsia="zh-CN"/>
        </w:rPr>
      </w:pPr>
    </w:p>
    <w:p w:rsidR="00451E95" w:rsidRDefault="004A4E59" w:rsidP="00DD2571">
      <w:pPr>
        <w:pStyle w:val="Equation"/>
        <w:spacing w:line="360" w:lineRule="atLeast"/>
        <w:rPr>
          <w:lang w:val="en-US" w:eastAsia="zh-CN"/>
        </w:rPr>
      </w:pPr>
      <w:r w:rsidRPr="00CB6CBA">
        <w:rPr>
          <w:lang w:val="en-US" w:eastAsia="zh-CN"/>
        </w:rPr>
        <w:tab/>
      </w:r>
      <w:r w:rsidRPr="00CB6CBA">
        <w:rPr>
          <w:rFonts w:ascii="Symbol" w:hAnsi="Symbol"/>
          <w:lang w:val="en-US" w:eastAsia="zh-CN"/>
        </w:rPr>
        <w:tab/>
      </w:r>
      <w:r w:rsidR="00946617" w:rsidRPr="00CB6CBA">
        <w:rPr>
          <w:position w:val="-12"/>
          <w:lang w:val="en-US"/>
        </w:rPr>
        <w:object w:dxaOrig="1840" w:dyaOrig="360">
          <v:shape id="_x0000_i1031" type="#_x0000_t75" style="width:89.85pt;height:17.85pt" o:ole="">
            <v:imagedata r:id="rId34" o:title=""/>
          </v:shape>
          <o:OLEObject Type="Embed" ProgID="Equation.3" ShapeID="_x0000_i1031" DrawAspect="Content" ObjectID="_1511613200" r:id="rId35"/>
        </w:object>
      </w:r>
      <w:r>
        <w:rPr>
          <w:lang w:val="en-US" w:eastAsia="zh-CN"/>
        </w:rPr>
        <w:t>        </w:t>
      </w:r>
      <w:r w:rsidR="00B76353">
        <w:rPr>
          <w:rFonts w:hint="eastAsia"/>
          <w:lang w:val="en-US" w:eastAsia="zh-CN"/>
        </w:rPr>
        <w:t>国家货币单位</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00B76353">
        <w:rPr>
          <w:lang w:val="en-US" w:eastAsia="zh-CN"/>
        </w:rPr>
        <w:t xml:space="preserve"> </w:t>
      </w:r>
      <w:r w:rsidR="00B76353">
        <w:rPr>
          <w:rFonts w:hint="eastAsia"/>
          <w:lang w:val="en-US" w:eastAsia="zh-CN"/>
        </w:rPr>
        <w:t>1</w:t>
      </w:r>
      <w:r w:rsidR="00B76353">
        <w:rPr>
          <w:rFonts w:hint="eastAsia"/>
          <w:lang w:val="en-US" w:eastAsia="zh-CN"/>
        </w:rPr>
        <w:t>年</w:t>
      </w:r>
      <w:r w:rsidRPr="00CB6CBA">
        <w:rPr>
          <w:lang w:val="en-US" w:eastAsia="zh-CN"/>
        </w:rPr>
        <w:t>)</w:t>
      </w:r>
      <w:r w:rsidRPr="00CB6CBA">
        <w:rPr>
          <w:lang w:val="en-US" w:eastAsia="zh-CN"/>
        </w:rPr>
        <w:tab/>
        <w:t>(</w:t>
      </w:r>
      <w:r>
        <w:rPr>
          <w:lang w:val="en-US" w:eastAsia="zh-CN"/>
        </w:rPr>
        <w:t>27</w:t>
      </w:r>
      <w:r w:rsidRPr="00CB6CBA">
        <w:rPr>
          <w:lang w:val="en-US" w:eastAsia="zh-CN"/>
        </w:rPr>
        <w:t>)</w:t>
      </w:r>
    </w:p>
    <w:p w:rsidR="007D309A" w:rsidRPr="00CB6CBA" w:rsidRDefault="007D309A" w:rsidP="00DD2571">
      <w:pPr>
        <w:spacing w:line="360" w:lineRule="atLeast"/>
        <w:rPr>
          <w:lang w:val="en-US" w:eastAsia="zh-CN"/>
        </w:rPr>
      </w:pPr>
      <w:r>
        <w:rPr>
          <w:rFonts w:hint="eastAsia"/>
          <w:lang w:val="en-US" w:eastAsia="zh-CN"/>
        </w:rPr>
        <w:t>式中：</w:t>
      </w:r>
    </w:p>
    <w:p w:rsidR="007D309A" w:rsidRPr="0065699F" w:rsidRDefault="007D309A" w:rsidP="00DD2571">
      <w:pPr>
        <w:pStyle w:val="Equationlegend"/>
        <w:spacing w:line="360" w:lineRule="atLeast"/>
        <w:rPr>
          <w:lang w:eastAsia="zh-CN"/>
        </w:rPr>
      </w:pPr>
      <w:r w:rsidRPr="00CB6CBA">
        <w:rPr>
          <w:i/>
          <w:lang w:eastAsia="zh-CN"/>
        </w:rPr>
        <w:tab/>
        <w:t>L</w:t>
      </w:r>
      <w:r w:rsidR="00DD5225">
        <w:rPr>
          <w:lang w:eastAsia="zh-CN"/>
        </w:rPr>
        <w:t>：</w:t>
      </w:r>
      <w:r w:rsidRPr="00CB6CBA">
        <w:rPr>
          <w:lang w:eastAsia="zh-CN"/>
        </w:rPr>
        <w:tab/>
      </w:r>
      <w:r>
        <w:rPr>
          <w:rFonts w:hint="eastAsia"/>
          <w:lang w:eastAsia="zh-CN"/>
        </w:rPr>
        <w:t>考虑了该国下一年财政年度可能的价格</w:t>
      </w:r>
      <w:r>
        <w:rPr>
          <w:lang w:eastAsia="zh-CN"/>
        </w:rPr>
        <w:t>/</w:t>
      </w:r>
      <w:r>
        <w:rPr>
          <w:rFonts w:hint="eastAsia"/>
          <w:lang w:eastAsia="zh-CN"/>
        </w:rPr>
        <w:t>成本变化的</w:t>
      </w:r>
      <w:r w:rsidRPr="0065699F">
        <w:rPr>
          <w:rFonts w:hint="eastAsia"/>
          <w:lang w:eastAsia="zh-CN"/>
        </w:rPr>
        <w:t>调整系数</w:t>
      </w:r>
      <w:r w:rsidR="001A2452">
        <w:rPr>
          <w:rFonts w:hint="eastAsia"/>
          <w:lang w:eastAsia="zh-CN"/>
        </w:rPr>
        <w:t>。</w:t>
      </w:r>
    </w:p>
    <w:p w:rsidR="007D309A" w:rsidRPr="00CB6CBA" w:rsidRDefault="007D309A" w:rsidP="00DD2571">
      <w:pPr>
        <w:pStyle w:val="Heading3"/>
        <w:spacing w:line="360" w:lineRule="atLeast"/>
        <w:rPr>
          <w:lang w:val="en-US" w:eastAsia="zh-CN"/>
        </w:rPr>
      </w:pPr>
      <w:bookmarkStart w:id="211" w:name="_Toc309886524"/>
      <w:r w:rsidRPr="00CB6CBA">
        <w:rPr>
          <w:lang w:val="en-US" w:eastAsia="zh-CN"/>
        </w:rPr>
        <w:t>4.6.12</w:t>
      </w:r>
      <w:r w:rsidRPr="00CB6CBA">
        <w:rPr>
          <w:lang w:val="en-US" w:eastAsia="zh-CN"/>
        </w:rPr>
        <w:tab/>
      </w:r>
      <w:r>
        <w:rPr>
          <w:rFonts w:hint="eastAsia"/>
          <w:lang w:val="en-US" w:eastAsia="zh-CN"/>
        </w:rPr>
        <w:t>特定频率指配的年费</w:t>
      </w:r>
      <w:bookmarkEnd w:id="211"/>
    </w:p>
    <w:p w:rsidR="004A4E59" w:rsidRDefault="007D309A" w:rsidP="00B02A1E">
      <w:pPr>
        <w:pStyle w:val="StyleLinespacingAtleast18ptFirstline2ch"/>
        <w:ind w:firstLine="480"/>
        <w:rPr>
          <w:lang w:val="en-US" w:eastAsia="zh-CN"/>
        </w:rPr>
      </w:pPr>
      <w:r>
        <w:rPr>
          <w:rFonts w:hint="eastAsia"/>
          <w:lang w:val="en-US" w:eastAsia="zh-CN"/>
        </w:rPr>
        <w:t>使用公式</w:t>
      </w:r>
      <w:r w:rsidRPr="00CB6CBA">
        <w:rPr>
          <w:lang w:val="en-US" w:eastAsia="zh-CN"/>
        </w:rPr>
        <w:t>(</w:t>
      </w:r>
      <w:r>
        <w:rPr>
          <w:lang w:val="en-US" w:eastAsia="zh-CN"/>
        </w:rPr>
        <w:t>27</w:t>
      </w:r>
      <w:r w:rsidRPr="00CB6CBA">
        <w:rPr>
          <w:lang w:val="en-US" w:eastAsia="zh-CN"/>
        </w:rPr>
        <w:t>)</w:t>
      </w:r>
      <w:r>
        <w:rPr>
          <w:rFonts w:hint="eastAsia"/>
          <w:lang w:val="en-US" w:eastAsia="zh-CN"/>
        </w:rPr>
        <w:t>可计算出合格单位的频谱资源的价格</w:t>
      </w:r>
      <w:r w:rsidRPr="00B429F9">
        <w:rPr>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Pr>
          <w:rFonts w:hint="eastAsia"/>
          <w:lang w:val="en-US" w:eastAsia="zh-CN"/>
        </w:rPr>
        <w:t>。通过公式</w:t>
      </w:r>
      <w:r w:rsidRPr="00CB6CBA">
        <w:rPr>
          <w:lang w:val="en-US" w:eastAsia="zh-CN"/>
        </w:rPr>
        <w:t>(</w:t>
      </w:r>
      <w:r>
        <w:rPr>
          <w:lang w:val="en-US" w:eastAsia="zh-CN"/>
        </w:rPr>
        <w:t>20</w:t>
      </w:r>
      <w:r w:rsidRPr="00CB6CBA">
        <w:rPr>
          <w:lang w:val="en-US" w:eastAsia="zh-CN"/>
        </w:rPr>
        <w:t>)</w:t>
      </w:r>
      <w:r>
        <w:rPr>
          <w:rFonts w:hint="eastAsia"/>
          <w:lang w:val="en-US" w:eastAsia="zh-CN"/>
        </w:rPr>
        <w:t>可计算出第</w:t>
      </w:r>
      <w:r w:rsidRPr="00CB6CBA">
        <w:rPr>
          <w:i/>
          <w:lang w:val="en-US" w:eastAsia="zh-CN"/>
        </w:rPr>
        <w:t>i</w:t>
      </w:r>
      <w:r>
        <w:rPr>
          <w:rFonts w:hint="eastAsia"/>
          <w:lang w:val="en-US" w:eastAsia="zh-CN"/>
        </w:rPr>
        <w:t>次频率指配所用频谱资源</w:t>
      </w:r>
      <w:r w:rsidRPr="00CB6CBA">
        <w:rPr>
          <w:i/>
          <w:lang w:val="en-US" w:eastAsia="zh-CN"/>
        </w:rPr>
        <w:t>W</w:t>
      </w:r>
      <w:r w:rsidRPr="00CB6CBA">
        <w:rPr>
          <w:i/>
          <w:vertAlign w:val="subscript"/>
          <w:lang w:val="en-US" w:eastAsia="zh-CN"/>
        </w:rPr>
        <w:t>i</w:t>
      </w:r>
      <w:r>
        <w:rPr>
          <w:rFonts w:hint="eastAsia"/>
          <w:lang w:val="en-US" w:eastAsia="zh-CN"/>
        </w:rPr>
        <w:t>的价值。在此基础上，可用以下公式计算此次频率指配的指定频谱用户的年缴费额</w:t>
      </w:r>
      <w:r w:rsidRPr="00CB6CBA">
        <w:rPr>
          <w:i/>
          <w:lang w:val="en-US" w:eastAsia="zh-CN"/>
        </w:rPr>
        <w:t>C</w:t>
      </w:r>
      <w:r w:rsidRPr="00CB6CBA">
        <w:rPr>
          <w:i/>
          <w:vertAlign w:val="subscript"/>
          <w:lang w:val="en-US" w:eastAsia="zh-CN"/>
        </w:rPr>
        <w:t>i</w:t>
      </w:r>
      <w:r>
        <w:rPr>
          <w:rFonts w:hint="eastAsia"/>
          <w:lang w:val="en-US" w:eastAsia="zh-CN"/>
        </w:rPr>
        <w:t>：</w:t>
      </w: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i/>
          <w:iCs/>
          <w:vertAlign w:val="subscript"/>
          <w:lang w:val="en-US" w:eastAsia="zh-CN"/>
        </w:rPr>
        <w:t>i</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64519E">
        <w:rPr>
          <w:rFonts w:asciiTheme="majorBidi" w:hAnsiTheme="majorBidi" w:cstheme="majorBidi"/>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sidRPr="00CB6CBA">
        <w:rPr>
          <w:lang w:val="en-US" w:eastAsia="zh-CN"/>
        </w:rPr>
        <w:t xml:space="preserve"> </w:t>
      </w:r>
      <w:r w:rsidR="00E25E11" w:rsidRPr="00CB6CBA">
        <w:rPr>
          <w:lang w:val="en-US"/>
        </w:rPr>
        <w:fldChar w:fldCharType="begin"/>
      </w:r>
      <w:r w:rsidRPr="00CB6CBA">
        <w:rPr>
          <w:lang w:val="en-US" w:eastAsia="zh-CN"/>
        </w:rPr>
        <w:instrText>SYMBOL 215 \f "Symbol" \s 14</w:instrText>
      </w:r>
      <w:r w:rsidR="00E25E11" w:rsidRPr="00CB6CBA">
        <w:rPr>
          <w:lang w:val="en-US"/>
        </w:rPr>
        <w:fldChar w:fldCharType="separate"/>
      </w:r>
      <w:r w:rsidRPr="00CB6CBA">
        <w:rPr>
          <w:lang w:val="en-US" w:eastAsia="zh-CN"/>
        </w:rPr>
        <w:t>×</w:t>
      </w:r>
      <w:r w:rsidR="00E25E11" w:rsidRPr="00CB6CBA">
        <w:rPr>
          <w:lang w:val="en-US"/>
        </w:rPr>
        <w:fldChar w:fldCharType="end"/>
      </w:r>
      <w:r w:rsidRPr="00CB6CBA">
        <w:rPr>
          <w:lang w:val="en-US" w:eastAsia="zh-CN"/>
        </w:rPr>
        <w:t xml:space="preserve"> </w:t>
      </w:r>
      <w:r w:rsidRPr="00CB6CBA">
        <w:rPr>
          <w:i/>
          <w:iCs/>
          <w:lang w:val="en-US" w:eastAsia="zh-CN"/>
        </w:rPr>
        <w:t>W</w:t>
      </w:r>
      <w:r w:rsidRPr="00CB6CBA">
        <w:rPr>
          <w:i/>
          <w:iCs/>
          <w:vertAlign w:val="subscript"/>
          <w:lang w:val="en-US" w:eastAsia="zh-CN"/>
        </w:rPr>
        <w:t>i</w:t>
      </w:r>
      <w:r w:rsidRPr="00CB6CBA">
        <w:rPr>
          <w:lang w:val="en-US" w:eastAsia="zh-CN"/>
        </w:rPr>
        <w:tab/>
        <w:t>(</w:t>
      </w:r>
      <w:r>
        <w:rPr>
          <w:lang w:val="en-US" w:eastAsia="zh-CN"/>
        </w:rPr>
        <w:t>28</w:t>
      </w:r>
      <w:r w:rsidRPr="00CB6CBA">
        <w:rPr>
          <w:lang w:val="en-US" w:eastAsia="zh-CN"/>
        </w:rPr>
        <w:t>)</w:t>
      </w:r>
    </w:p>
    <w:p w:rsidR="007D309A" w:rsidRPr="00FB1319" w:rsidRDefault="007D309A" w:rsidP="00B02A1E">
      <w:pPr>
        <w:pStyle w:val="StyleLinespacingAtleast18ptFirstline2ch"/>
        <w:ind w:firstLine="480"/>
        <w:rPr>
          <w:lang w:val="en-US" w:eastAsia="zh-CN"/>
        </w:rPr>
      </w:pPr>
      <w:r>
        <w:rPr>
          <w:rFonts w:hint="eastAsia"/>
          <w:lang w:val="en-US" w:eastAsia="zh-CN"/>
        </w:rPr>
        <w:t>如果某无线电通信运营商获得多次频率指配，每次指配的费用都用上述公式计算，则应</w:t>
      </w:r>
      <w:r w:rsidRPr="00FB1319">
        <w:rPr>
          <w:rFonts w:hint="eastAsia"/>
          <w:lang w:val="en-US" w:eastAsia="zh-CN"/>
        </w:rPr>
        <w:t>相对于</w:t>
      </w:r>
      <w:r>
        <w:rPr>
          <w:rFonts w:hint="eastAsia"/>
          <w:lang w:val="en-US" w:eastAsia="zh-CN"/>
        </w:rPr>
        <w:t>所有运营商的频率指配求出它们的和。</w:t>
      </w:r>
    </w:p>
    <w:p w:rsidR="007D309A" w:rsidRDefault="007D309A" w:rsidP="00DD2571">
      <w:pPr>
        <w:pStyle w:val="Heading2"/>
        <w:spacing w:line="360" w:lineRule="atLeast"/>
        <w:rPr>
          <w:lang w:val="en-US" w:eastAsia="zh-CN"/>
        </w:rPr>
      </w:pPr>
      <w:bookmarkStart w:id="212" w:name="_Toc309886525"/>
      <w:r w:rsidRPr="00CB6CBA">
        <w:rPr>
          <w:lang w:val="en-US" w:eastAsia="zh-CN"/>
        </w:rPr>
        <w:t>4.</w:t>
      </w:r>
      <w:r>
        <w:rPr>
          <w:lang w:val="en-US" w:eastAsia="zh-CN"/>
        </w:rPr>
        <w:t>7</w:t>
      </w:r>
      <w:r w:rsidRPr="00CB6CBA">
        <w:rPr>
          <w:lang w:val="en-US" w:eastAsia="zh-CN"/>
        </w:rPr>
        <w:tab/>
      </w:r>
      <w:r>
        <w:rPr>
          <w:rFonts w:hint="eastAsia"/>
          <w:lang w:val="en-US" w:eastAsia="zh-CN"/>
        </w:rPr>
        <w:t>不同无线电业务所用频谱资源的计算步骤和示例</w:t>
      </w:r>
      <w:bookmarkEnd w:id="212"/>
    </w:p>
    <w:p w:rsidR="007D309A" w:rsidRPr="00312302" w:rsidRDefault="007D309A" w:rsidP="00B02A1E">
      <w:pPr>
        <w:pStyle w:val="StyleLinespacingAtleast18ptFirstline2ch"/>
        <w:ind w:firstLine="480"/>
        <w:rPr>
          <w:lang w:val="en-US" w:eastAsia="zh-CN"/>
        </w:rPr>
      </w:pPr>
      <w:r>
        <w:rPr>
          <w:rFonts w:hint="eastAsia"/>
          <w:lang w:val="en-US" w:eastAsia="zh-CN"/>
        </w:rPr>
        <w:t>需要指出的是用于具体运营目的的服务占用区面积、固定无线</w:t>
      </w:r>
      <w:r w:rsidRPr="00312302">
        <w:rPr>
          <w:rFonts w:hint="eastAsia"/>
          <w:lang w:val="en-US" w:eastAsia="zh-CN"/>
        </w:rPr>
        <w:t>电链路</w:t>
      </w:r>
      <w:r>
        <w:rPr>
          <w:rFonts w:hint="eastAsia"/>
          <w:lang w:val="en-US" w:eastAsia="zh-CN"/>
        </w:rPr>
        <w:t>长度等的计算方法和程序通常都很复杂、耗时，且需要专业人员才能完成。</w:t>
      </w:r>
    </w:p>
    <w:p w:rsidR="007D309A" w:rsidRPr="00CB6CBA" w:rsidRDefault="005C4836" w:rsidP="00B02A1E">
      <w:pPr>
        <w:pStyle w:val="StyleLinespacingAtleast18ptFirstline2ch"/>
        <w:ind w:firstLine="480"/>
        <w:rPr>
          <w:lang w:val="en-US" w:eastAsia="zh-CN"/>
        </w:rPr>
      </w:pPr>
      <w:r>
        <w:rPr>
          <w:rFonts w:hint="eastAsia"/>
          <w:lang w:val="en-US" w:eastAsia="zh-CN"/>
        </w:rPr>
        <w:t>如果用它来计算</w:t>
      </w:r>
      <w:r w:rsidR="007D309A">
        <w:rPr>
          <w:rFonts w:hint="eastAsia"/>
          <w:lang w:val="en-US" w:eastAsia="zh-CN"/>
        </w:rPr>
        <w:t>计算执照费会对国家频谱管理人员带来很大的额外工作量，且不会明显提高此类计算的精度。此外，</w:t>
      </w:r>
      <w:r>
        <w:rPr>
          <w:rFonts w:hint="eastAsia"/>
          <w:lang w:val="en-US" w:eastAsia="zh-CN"/>
        </w:rPr>
        <w:t>在计算费用</w:t>
      </w:r>
      <w:r w:rsidR="007D309A">
        <w:rPr>
          <w:rFonts w:hint="eastAsia"/>
          <w:lang w:val="en-US" w:eastAsia="zh-CN"/>
        </w:rPr>
        <w:t>时，更加重要的是</w:t>
      </w:r>
      <w:r>
        <w:rPr>
          <w:rFonts w:hint="eastAsia"/>
          <w:lang w:val="en-US" w:eastAsia="zh-CN"/>
        </w:rPr>
        <w:t>要</w:t>
      </w:r>
      <w:r w:rsidR="00C93F32">
        <w:rPr>
          <w:rFonts w:hint="eastAsia"/>
          <w:lang w:val="en-US" w:eastAsia="zh-CN"/>
        </w:rPr>
        <w:t>制定</w:t>
      </w:r>
      <w:r w:rsidR="007D309A">
        <w:rPr>
          <w:rFonts w:hint="eastAsia"/>
          <w:lang w:val="en-US" w:eastAsia="zh-CN"/>
        </w:rPr>
        <w:t>出一般程序以保证属于同一组别</w:t>
      </w:r>
      <w:r w:rsidR="00117E79">
        <w:rPr>
          <w:rFonts w:hint="eastAsia"/>
          <w:lang w:val="en-US" w:eastAsia="zh-CN"/>
        </w:rPr>
        <w:t>(</w:t>
      </w:r>
      <w:r w:rsidR="007D309A">
        <w:rPr>
          <w:rFonts w:hint="eastAsia"/>
          <w:lang w:val="en-US" w:eastAsia="zh-CN"/>
        </w:rPr>
        <w:t>按无线电业务或其特定应用</w:t>
      </w:r>
      <w:r w:rsidR="00117E79">
        <w:rPr>
          <w:rFonts w:hint="eastAsia"/>
          <w:lang w:val="en-US" w:eastAsia="zh-CN"/>
        </w:rPr>
        <w:t>)</w:t>
      </w:r>
      <w:r w:rsidR="007D309A">
        <w:rPr>
          <w:rFonts w:hint="eastAsia"/>
          <w:lang w:val="en-US" w:eastAsia="zh-CN"/>
        </w:rPr>
        <w:t>的所有用户受到公平对待，而不是追求技术参数计算的高精确度。</w:t>
      </w:r>
    </w:p>
    <w:p w:rsidR="00D4365F" w:rsidRDefault="007D309A" w:rsidP="00B02A1E">
      <w:pPr>
        <w:pStyle w:val="StyleLinespacingAtleast18ptFirstline2ch"/>
        <w:ind w:firstLine="480"/>
        <w:rPr>
          <w:lang w:val="en-US" w:eastAsia="zh-CN"/>
        </w:rPr>
      </w:pPr>
      <w:r>
        <w:rPr>
          <w:rFonts w:hint="eastAsia"/>
          <w:lang w:val="en-US" w:eastAsia="zh-CN"/>
        </w:rPr>
        <w:t>有鉴于此，对于指定的执照费计算模型，有多种简单的计算方法可以推荐。在使用</w:t>
      </w:r>
      <w:r w:rsidRPr="004C32A8">
        <w:rPr>
          <w:rFonts w:hint="eastAsia"/>
          <w:lang w:val="en-US" w:eastAsia="zh-CN"/>
        </w:rPr>
        <w:t>预先计算</w:t>
      </w:r>
      <w:r>
        <w:rPr>
          <w:rFonts w:hint="eastAsia"/>
          <w:lang w:val="en-US" w:eastAsia="zh-CN"/>
        </w:rPr>
        <w:t>好的图表而非复杂的公式时应给定其主要方向。对于最困难的情况</w:t>
      </w:r>
      <w:r w:rsidR="00117E79">
        <w:rPr>
          <w:rFonts w:hint="eastAsia"/>
          <w:lang w:val="en-US" w:eastAsia="zh-CN"/>
        </w:rPr>
        <w:t>(</w:t>
      </w:r>
      <w:r>
        <w:rPr>
          <w:rFonts w:hint="eastAsia"/>
          <w:lang w:val="en-US" w:eastAsia="zh-CN"/>
        </w:rPr>
        <w:t>高频广播、卫星通信等</w:t>
      </w:r>
      <w:r w:rsidR="00117E79">
        <w:rPr>
          <w:rFonts w:hint="eastAsia"/>
          <w:lang w:val="en-US" w:eastAsia="zh-CN"/>
        </w:rPr>
        <w:t>)</w:t>
      </w:r>
      <w:r>
        <w:rPr>
          <w:rFonts w:hint="eastAsia"/>
          <w:lang w:val="en-US" w:eastAsia="zh-CN"/>
        </w:rPr>
        <w:t>，可使用从相关执照申请表中直接获得，或者经提出特定要求从运营商处获得的数值代替服务区、固定无线电链路长度等的计算。</w:t>
      </w:r>
    </w:p>
    <w:p w:rsidR="007D309A" w:rsidRPr="006B6DF2" w:rsidRDefault="007D309A" w:rsidP="00B02A1E">
      <w:pPr>
        <w:pStyle w:val="StyleLinespacingAtleast18ptFirstline2ch"/>
        <w:ind w:firstLine="480"/>
        <w:rPr>
          <w:lang w:val="en-US" w:eastAsia="zh-CN"/>
        </w:rPr>
      </w:pPr>
      <w:r>
        <w:rPr>
          <w:rFonts w:hint="eastAsia"/>
          <w:lang w:val="en-US" w:eastAsia="zh-CN"/>
        </w:rPr>
        <w:lastRenderedPageBreak/>
        <w:t>另一种常用方法是估算一个国内的业务或占用</w:t>
      </w:r>
      <w:r w:rsidRPr="006B6DF2">
        <w:rPr>
          <w:rFonts w:hint="eastAsia"/>
          <w:lang w:val="en-US" w:eastAsia="zh-CN"/>
        </w:rPr>
        <w:t>地域</w:t>
      </w:r>
      <w:r>
        <w:rPr>
          <w:rFonts w:hint="eastAsia"/>
          <w:lang w:val="en-US" w:eastAsia="zh-CN"/>
        </w:rPr>
        <w:t>。对于</w:t>
      </w:r>
      <w:r w:rsidR="00AD147B">
        <w:rPr>
          <w:rFonts w:hint="eastAsia"/>
          <w:lang w:val="en-US" w:eastAsia="zh-CN"/>
        </w:rPr>
        <w:t>水</w:t>
      </w:r>
      <w:r w:rsidRPr="006B6DF2">
        <w:rPr>
          <w:rFonts w:hint="eastAsia"/>
          <w:lang w:val="en-US" w:eastAsia="zh-CN"/>
        </w:rPr>
        <w:t>上业务</w:t>
      </w:r>
      <w:r w:rsidR="00AD147B">
        <w:rPr>
          <w:rFonts w:hint="eastAsia"/>
          <w:lang w:val="en-US" w:eastAsia="zh-CN"/>
        </w:rPr>
        <w:t>，可使用国家海洋</w:t>
      </w:r>
      <w:r>
        <w:rPr>
          <w:rFonts w:hint="eastAsia"/>
          <w:lang w:val="en-US" w:eastAsia="zh-CN"/>
        </w:rPr>
        <w:t>经济边界的概念</w:t>
      </w:r>
      <w:r w:rsidR="00117E79">
        <w:rPr>
          <w:rFonts w:hint="eastAsia"/>
          <w:lang w:val="en-US" w:eastAsia="zh-CN"/>
        </w:rPr>
        <w:t>(</w:t>
      </w:r>
      <w:r>
        <w:rPr>
          <w:rFonts w:hint="eastAsia"/>
          <w:lang w:val="en-US" w:eastAsia="zh-CN"/>
        </w:rPr>
        <w:t>通常是</w:t>
      </w:r>
      <w:r>
        <w:rPr>
          <w:lang w:val="en-US" w:eastAsia="zh-CN"/>
        </w:rPr>
        <w:t>200</w:t>
      </w:r>
      <w:r>
        <w:rPr>
          <w:rFonts w:hint="eastAsia"/>
          <w:lang w:val="en-US" w:eastAsia="zh-CN"/>
        </w:rPr>
        <w:t>英里，即</w:t>
      </w:r>
      <w:r>
        <w:rPr>
          <w:lang w:val="en-US" w:eastAsia="zh-CN"/>
        </w:rPr>
        <w:t>360</w:t>
      </w:r>
      <w:r>
        <w:rPr>
          <w:rFonts w:hint="eastAsia"/>
          <w:lang w:val="en-US" w:eastAsia="zh-CN"/>
        </w:rPr>
        <w:t>公里</w:t>
      </w:r>
      <w:r w:rsidR="00117E79">
        <w:rPr>
          <w:rFonts w:hint="eastAsia"/>
          <w:lang w:val="en-US" w:eastAsia="zh-CN"/>
        </w:rPr>
        <w:t>)</w:t>
      </w:r>
      <w:r>
        <w:rPr>
          <w:rFonts w:hint="eastAsia"/>
          <w:lang w:val="en-US" w:eastAsia="zh-CN"/>
        </w:rPr>
        <w:t>。</w:t>
      </w:r>
    </w:p>
    <w:p w:rsidR="007D309A" w:rsidRPr="00747085" w:rsidRDefault="007D309A" w:rsidP="00B02A1E">
      <w:pPr>
        <w:pStyle w:val="StyleLinespacingAtleast18ptFirstline2ch"/>
        <w:ind w:firstLine="480"/>
        <w:rPr>
          <w:lang w:val="en-US" w:eastAsia="zh-CN"/>
        </w:rPr>
      </w:pPr>
      <w:r>
        <w:rPr>
          <w:rFonts w:hint="eastAsia"/>
          <w:lang w:val="en-US" w:eastAsia="zh-CN"/>
        </w:rPr>
        <w:t>对于包括供</w:t>
      </w:r>
      <w:r w:rsidRPr="00747085">
        <w:rPr>
          <w:rFonts w:hint="eastAsia"/>
          <w:lang w:val="en-US" w:eastAsia="zh-CN"/>
        </w:rPr>
        <w:t>附近</w:t>
      </w:r>
      <w:r>
        <w:rPr>
          <w:rFonts w:hint="eastAsia"/>
          <w:lang w:val="en-US" w:eastAsia="zh-CN"/>
        </w:rPr>
        <w:t>和室内运营使用的</w:t>
      </w:r>
      <w:r w:rsidRPr="00747085">
        <w:rPr>
          <w:rFonts w:hint="eastAsia"/>
          <w:lang w:val="en-US" w:eastAsia="zh-CN"/>
        </w:rPr>
        <w:t>微型</w:t>
      </w:r>
      <w:r>
        <w:rPr>
          <w:rFonts w:hint="eastAsia"/>
          <w:lang w:val="en-US" w:eastAsia="zh-CN"/>
        </w:rPr>
        <w:t>和</w:t>
      </w:r>
      <w:r w:rsidRPr="00747085">
        <w:rPr>
          <w:rFonts w:hint="eastAsia"/>
          <w:lang w:val="en-US" w:eastAsia="zh-CN"/>
        </w:rPr>
        <w:t>微微</w:t>
      </w:r>
      <w:r>
        <w:rPr>
          <w:rFonts w:hint="eastAsia"/>
          <w:lang w:val="en-US" w:eastAsia="zh-CN"/>
        </w:rPr>
        <w:t>型基站等许多基站的蜂窝式移动无线电通信系统、寻呼等，根据各基站的服务区进行计算会太耗时。因此，在这种情况下，可使用相关蜂窝状网络的总服务区和为基站</w:t>
      </w:r>
      <w:r w:rsidR="001A2452">
        <w:rPr>
          <w:rFonts w:hint="eastAsia"/>
          <w:lang w:val="en-US" w:eastAsia="zh-CN"/>
        </w:rPr>
        <w:t>-</w:t>
      </w:r>
      <w:r>
        <w:rPr>
          <w:rFonts w:hint="eastAsia"/>
          <w:lang w:val="en-US" w:eastAsia="zh-CN"/>
        </w:rPr>
        <w:t>移动和移动</w:t>
      </w:r>
      <w:r w:rsidR="001A2452">
        <w:rPr>
          <w:rFonts w:hint="eastAsia"/>
          <w:lang w:val="en-US" w:eastAsia="zh-CN"/>
        </w:rPr>
        <w:t>-</w:t>
      </w:r>
      <w:r>
        <w:rPr>
          <w:rFonts w:hint="eastAsia"/>
          <w:lang w:val="en-US" w:eastAsia="zh-CN"/>
        </w:rPr>
        <w:t>基站通信指配的总频段计算整个网络所使用的频谱资源。</w:t>
      </w:r>
    </w:p>
    <w:p w:rsidR="007D309A" w:rsidRPr="00CB6CBA" w:rsidRDefault="007D309A" w:rsidP="00B02A1E">
      <w:pPr>
        <w:pStyle w:val="StyleLinespacingAtleast18ptFirstline2ch"/>
        <w:ind w:firstLine="480"/>
        <w:rPr>
          <w:lang w:val="en-US" w:eastAsia="zh-CN"/>
        </w:rPr>
      </w:pPr>
      <w:r>
        <w:rPr>
          <w:rFonts w:hint="eastAsia"/>
          <w:lang w:val="en-US" w:eastAsia="zh-CN"/>
        </w:rPr>
        <w:t>建议根据</w:t>
      </w:r>
      <w:r w:rsidRPr="001E5880">
        <w:rPr>
          <w:rFonts w:hint="eastAsia"/>
          <w:lang w:eastAsia="zh-CN"/>
        </w:rPr>
        <w:t>国际电联无线电通信部门</w:t>
      </w:r>
      <w:r w:rsidR="00117E79">
        <w:rPr>
          <w:rFonts w:hint="eastAsia"/>
          <w:lang w:eastAsia="zh-CN"/>
        </w:rPr>
        <w:t>(</w:t>
      </w:r>
      <w:r w:rsidRPr="00CB6CBA">
        <w:rPr>
          <w:lang w:val="en-US" w:eastAsia="zh-CN"/>
        </w:rPr>
        <w:t>ITU-R</w:t>
      </w:r>
      <w:r w:rsidR="00117E79">
        <w:rPr>
          <w:rFonts w:hint="eastAsia"/>
          <w:lang w:eastAsia="zh-CN"/>
        </w:rPr>
        <w:t>)</w:t>
      </w:r>
      <w:r>
        <w:rPr>
          <w:rFonts w:hint="eastAsia"/>
          <w:lang w:eastAsia="zh-CN"/>
        </w:rPr>
        <w:t>内频率与</w:t>
      </w:r>
      <w:r w:rsidRPr="00266422">
        <w:rPr>
          <w:rFonts w:hint="eastAsia"/>
          <w:lang w:eastAsia="zh-CN"/>
        </w:rPr>
        <w:t>轨道</w:t>
      </w:r>
      <w:r>
        <w:rPr>
          <w:rFonts w:hint="eastAsia"/>
          <w:lang w:eastAsia="zh-CN"/>
        </w:rPr>
        <w:t>指配的协调和通信过程中所达成一致的协调距离计算卫星通信系统地面电台</w:t>
      </w:r>
      <w:r w:rsidRPr="00497456">
        <w:rPr>
          <w:rFonts w:hint="eastAsia"/>
          <w:lang w:eastAsia="zh-CN"/>
        </w:rPr>
        <w:t>占用面积</w:t>
      </w:r>
      <w:r>
        <w:rPr>
          <w:rFonts w:hint="eastAsia"/>
          <w:lang w:eastAsia="zh-CN"/>
        </w:rPr>
        <w:t>。如果不知道此距离，则建议对</w:t>
      </w:r>
      <w:r w:rsidRPr="00901B78">
        <w:rPr>
          <w:rFonts w:hint="eastAsia"/>
          <w:lang w:eastAsia="zh-CN"/>
        </w:rPr>
        <w:t>卫星小站</w:t>
      </w:r>
      <w:r w:rsidR="00117E79">
        <w:rPr>
          <w:rFonts w:hint="eastAsia"/>
          <w:lang w:eastAsia="zh-CN"/>
        </w:rPr>
        <w:t>(</w:t>
      </w:r>
      <w:r>
        <w:rPr>
          <w:rFonts w:hint="eastAsia"/>
          <w:lang w:eastAsia="zh-CN"/>
        </w:rPr>
        <w:t>VSAT</w:t>
      </w:r>
      <w:r w:rsidR="00117E79">
        <w:rPr>
          <w:rFonts w:hint="eastAsia"/>
          <w:lang w:eastAsia="zh-CN"/>
        </w:rPr>
        <w:t>)</w:t>
      </w:r>
      <w:r>
        <w:rPr>
          <w:rFonts w:hint="eastAsia"/>
          <w:lang w:eastAsia="zh-CN"/>
        </w:rPr>
        <w:t>使用</w:t>
      </w:r>
      <w:r>
        <w:rPr>
          <w:rFonts w:hint="eastAsia"/>
          <w:lang w:eastAsia="zh-CN"/>
        </w:rPr>
        <w:t>350</w:t>
      </w:r>
      <w:r>
        <w:rPr>
          <w:rFonts w:hint="eastAsia"/>
          <w:lang w:eastAsia="zh-CN"/>
        </w:rPr>
        <w:t>公里的通用协调距离，</w:t>
      </w:r>
      <w:r w:rsidR="00C93F32">
        <w:rPr>
          <w:rFonts w:hint="eastAsia"/>
          <w:lang w:eastAsia="zh-CN"/>
        </w:rPr>
        <w:t>其他</w:t>
      </w:r>
      <w:r>
        <w:rPr>
          <w:rFonts w:hint="eastAsia"/>
          <w:lang w:eastAsia="zh-CN"/>
        </w:rPr>
        <w:t>电台则使用</w:t>
      </w:r>
      <w:r w:rsidRPr="00CB6CBA">
        <w:rPr>
          <w:lang w:val="en-US" w:eastAsia="zh-CN"/>
        </w:rPr>
        <w:t>750</w:t>
      </w:r>
      <w:r>
        <w:rPr>
          <w:rFonts w:hint="eastAsia"/>
          <w:lang w:eastAsia="zh-CN"/>
        </w:rPr>
        <w:t>公里的协调距离。在某些情况下，也可以使用主管部门和运营商之间约定的数值。</w:t>
      </w:r>
    </w:p>
    <w:p w:rsidR="007D309A" w:rsidRPr="00256C0E" w:rsidRDefault="007D309A" w:rsidP="00B02A1E">
      <w:pPr>
        <w:pStyle w:val="StyleLinespacingAtleast18ptFirstline2ch"/>
        <w:ind w:firstLine="480"/>
        <w:rPr>
          <w:lang w:val="en-US" w:eastAsia="zh-CN"/>
        </w:rPr>
      </w:pPr>
      <w:r>
        <w:rPr>
          <w:rFonts w:hint="eastAsia"/>
          <w:lang w:val="en-US" w:eastAsia="zh-CN"/>
        </w:rPr>
        <w:t>如上所述，此模型也适用于用户提出特殊干扰防护要求的接收机。在计算相关的费用时，根据接收机和发射机的</w:t>
      </w:r>
      <w:r w:rsidRPr="00256C0E">
        <w:rPr>
          <w:rFonts w:hint="eastAsia"/>
          <w:lang w:val="en-US" w:eastAsia="zh-CN"/>
        </w:rPr>
        <w:t>互易性</w:t>
      </w:r>
      <w:r>
        <w:rPr>
          <w:rFonts w:hint="eastAsia"/>
          <w:lang w:val="en-US" w:eastAsia="zh-CN"/>
        </w:rPr>
        <w:t>原则，可使用标准功率和天线的发射机</w:t>
      </w:r>
      <w:r w:rsidR="00117E79">
        <w:rPr>
          <w:rFonts w:hint="eastAsia"/>
          <w:lang w:val="en-US" w:eastAsia="zh-CN"/>
        </w:rPr>
        <w:t>(</w:t>
      </w:r>
      <w:r>
        <w:rPr>
          <w:rFonts w:hint="eastAsia"/>
          <w:lang w:val="en-US" w:eastAsia="zh-CN"/>
        </w:rPr>
        <w:t>其有效高度、增益和方向都与接收机一致</w:t>
      </w:r>
      <w:r w:rsidR="00117E79">
        <w:rPr>
          <w:rFonts w:hint="eastAsia"/>
          <w:lang w:val="en-US" w:eastAsia="zh-CN"/>
        </w:rPr>
        <w:t>)</w:t>
      </w:r>
      <w:r>
        <w:rPr>
          <w:rFonts w:hint="eastAsia"/>
          <w:lang w:val="en-US" w:eastAsia="zh-CN"/>
        </w:rPr>
        <w:t>代替接收机。对于这套参数，可根据下述相关无线电业务及其应用的程序计算相关频谱资源和无线电执照费。</w:t>
      </w:r>
    </w:p>
    <w:p w:rsidR="007D309A" w:rsidRPr="00CB6CBA" w:rsidRDefault="007D309A" w:rsidP="00B02A1E">
      <w:pPr>
        <w:pStyle w:val="StyleLinespacingAtleast18ptFirstline2ch"/>
        <w:ind w:firstLine="480"/>
        <w:rPr>
          <w:lang w:val="en-US" w:eastAsia="zh-CN"/>
        </w:rPr>
      </w:pPr>
      <w:r>
        <w:rPr>
          <w:rFonts w:hint="eastAsia"/>
          <w:lang w:val="en-US" w:eastAsia="zh-CN"/>
        </w:rPr>
        <w:t>需指出的是主管部门可根据特定条件和能力决定简化某些建议的计算步骤。</w:t>
      </w:r>
      <w:r w:rsidRPr="00160004">
        <w:rPr>
          <w:rFonts w:hint="eastAsia"/>
          <w:lang w:val="en-US" w:eastAsia="zh-CN"/>
        </w:rPr>
        <w:t>特别</w:t>
      </w:r>
      <w:r>
        <w:rPr>
          <w:rFonts w:hint="eastAsia"/>
          <w:lang w:val="en-US" w:eastAsia="zh-CN"/>
        </w:rPr>
        <w:t>是，它无需将服务</w:t>
      </w:r>
      <w:r>
        <w:rPr>
          <w:lang w:val="en-US" w:eastAsia="zh-CN"/>
        </w:rPr>
        <w:t>/</w:t>
      </w:r>
      <w:r>
        <w:rPr>
          <w:rFonts w:hint="eastAsia"/>
          <w:lang w:val="en-US" w:eastAsia="zh-CN"/>
        </w:rPr>
        <w:t>占用区再分为属于不同执照费类别的不同区，而只要使用与最大服务</w:t>
      </w:r>
      <w:r>
        <w:rPr>
          <w:lang w:val="en-US" w:eastAsia="zh-CN"/>
        </w:rPr>
        <w:t>/</w:t>
      </w:r>
      <w:r>
        <w:rPr>
          <w:rFonts w:hint="eastAsia"/>
          <w:lang w:val="en-US" w:eastAsia="zh-CN"/>
        </w:rPr>
        <w:t>占用区对应的一个类别。它还无需计算有效天线高度等。</w:t>
      </w:r>
    </w:p>
    <w:p w:rsidR="007D309A" w:rsidRDefault="007D309A" w:rsidP="00DD2571">
      <w:pPr>
        <w:pStyle w:val="Heading3"/>
        <w:spacing w:line="360" w:lineRule="atLeast"/>
        <w:rPr>
          <w:lang w:val="en-US" w:eastAsia="zh-CN"/>
        </w:rPr>
      </w:pPr>
      <w:bookmarkStart w:id="213" w:name="_Toc309886526"/>
      <w:r w:rsidRPr="00CB6CBA">
        <w:rPr>
          <w:lang w:val="en-US" w:eastAsia="zh-CN"/>
        </w:rPr>
        <w:t>4.</w:t>
      </w:r>
      <w:r>
        <w:rPr>
          <w:lang w:val="en-US" w:eastAsia="zh-CN"/>
        </w:rPr>
        <w:t>7</w:t>
      </w:r>
      <w:r w:rsidRPr="00CB6CBA">
        <w:rPr>
          <w:lang w:val="en-US" w:eastAsia="zh-CN"/>
        </w:rPr>
        <w:t>.1</w:t>
      </w:r>
      <w:r w:rsidRPr="00CB6CBA">
        <w:rPr>
          <w:lang w:val="en-US" w:eastAsia="zh-CN"/>
        </w:rPr>
        <w:tab/>
        <w:t>VHF/UHF</w:t>
      </w:r>
      <w:r>
        <w:rPr>
          <w:rFonts w:hint="eastAsia"/>
          <w:lang w:val="en-US" w:eastAsia="zh-CN"/>
        </w:rPr>
        <w:t>声音与电视无线电广播计算步骤</w:t>
      </w:r>
      <w:bookmarkEnd w:id="213"/>
    </w:p>
    <w:p w:rsidR="007D309A" w:rsidRPr="00BC0E90" w:rsidRDefault="007D309A" w:rsidP="00BC0E90">
      <w:pPr>
        <w:rPr>
          <w:b/>
          <w:bCs/>
          <w:lang w:val="en-US" w:eastAsia="zh-CN"/>
        </w:rPr>
      </w:pPr>
      <w:r w:rsidRPr="00BC0E90">
        <w:rPr>
          <w:b/>
          <w:bCs/>
          <w:lang w:val="en-US" w:eastAsia="zh-CN"/>
        </w:rPr>
        <w:t>a)</w:t>
      </w:r>
      <w:r w:rsidRPr="00BC0E90">
        <w:rPr>
          <w:b/>
          <w:bCs/>
          <w:lang w:val="en-US" w:eastAsia="zh-CN"/>
        </w:rPr>
        <w:tab/>
      </w:r>
      <w:r w:rsidRPr="00BC0E90">
        <w:rPr>
          <w:rFonts w:hint="eastAsia"/>
          <w:b/>
          <w:bCs/>
          <w:lang w:val="en-US" w:eastAsia="zh-CN"/>
        </w:rPr>
        <w:t>服务区半径计算</w:t>
      </w:r>
    </w:p>
    <w:p w:rsidR="007D309A" w:rsidRDefault="007D309A" w:rsidP="00B02A1E">
      <w:pPr>
        <w:pStyle w:val="StyleLinespacingAtleast18ptFirstline2ch"/>
        <w:ind w:firstLine="480"/>
        <w:rPr>
          <w:lang w:val="en-US" w:eastAsia="zh-CN"/>
        </w:rPr>
      </w:pPr>
      <w:r>
        <w:rPr>
          <w:rFonts w:hint="eastAsia"/>
          <w:lang w:val="en-US" w:eastAsia="zh-CN"/>
        </w:rPr>
        <w:t>如果没有可提供精准自动计算的数字化</w:t>
      </w:r>
      <w:r w:rsidRPr="00483544">
        <w:rPr>
          <w:rFonts w:hint="eastAsia"/>
          <w:lang w:val="en-US" w:eastAsia="zh-CN"/>
        </w:rPr>
        <w:t>地形图</w:t>
      </w:r>
      <w:r>
        <w:rPr>
          <w:rFonts w:hint="eastAsia"/>
          <w:lang w:val="en-US" w:eastAsia="zh-CN"/>
        </w:rPr>
        <w:t>设施和</w:t>
      </w:r>
      <w:r w:rsidRPr="00483544">
        <w:rPr>
          <w:rFonts w:hint="eastAsia"/>
          <w:lang w:val="en-US" w:eastAsia="zh-CN"/>
        </w:rPr>
        <w:t>计算机化</w:t>
      </w:r>
      <w:r>
        <w:rPr>
          <w:rFonts w:hint="eastAsia"/>
          <w:lang w:val="en-US" w:eastAsia="zh-CN"/>
        </w:rPr>
        <w:t>传播与频率规划模型，建议使用以下简化方法计算服务区。此程序主要依据的是</w:t>
      </w:r>
      <w:r w:rsidRPr="00CB6CBA">
        <w:rPr>
          <w:lang w:val="en-US" w:eastAsia="zh-CN"/>
        </w:rPr>
        <w:t>ITU-R P.1546-4</w:t>
      </w:r>
      <w:r w:rsidR="00B71925">
        <w:rPr>
          <w:rFonts w:hint="eastAsia"/>
          <w:lang w:val="en-US" w:eastAsia="zh-CN"/>
        </w:rPr>
        <w:t>建议书</w:t>
      </w:r>
      <w:r>
        <w:rPr>
          <w:rFonts w:hint="eastAsia"/>
          <w:lang w:val="en-US" w:eastAsia="zh-CN"/>
        </w:rPr>
        <w:t>中的规定。此建议书中介绍了传播曲线以及使用它们计算磁场强度达到</w:t>
      </w:r>
      <w:r w:rsidRPr="00CB6CBA">
        <w:rPr>
          <w:lang w:val="en-US" w:eastAsia="zh-CN"/>
        </w:rPr>
        <w:t>ITU-R BT.417-5</w:t>
      </w:r>
      <w:r w:rsidR="00B71925">
        <w:rPr>
          <w:rFonts w:hint="eastAsia"/>
          <w:lang w:val="en-US" w:eastAsia="zh-CN"/>
        </w:rPr>
        <w:t>建议书</w:t>
      </w:r>
      <w:r>
        <w:rPr>
          <w:rFonts w:hint="eastAsia"/>
          <w:lang w:val="en-US" w:eastAsia="zh-CN"/>
        </w:rPr>
        <w:t>中所采用的特定值时的距离的程序。</w:t>
      </w:r>
    </w:p>
    <w:p w:rsidR="007D309A" w:rsidRPr="00E34C2B" w:rsidRDefault="007D309A" w:rsidP="00B02A1E">
      <w:pPr>
        <w:pStyle w:val="StyleLinespacingAtleast18ptFirstline2ch"/>
        <w:ind w:firstLine="480"/>
        <w:rPr>
          <w:lang w:val="en-US" w:eastAsia="zh-CN"/>
        </w:rPr>
      </w:pPr>
      <w:r w:rsidRPr="00CB6CBA">
        <w:rPr>
          <w:lang w:val="en-US" w:eastAsia="zh-CN"/>
        </w:rPr>
        <w:t>ITU-R P.1546-4</w:t>
      </w:r>
      <w:r w:rsidR="00B71925">
        <w:rPr>
          <w:rFonts w:hint="eastAsia"/>
          <w:lang w:val="en-US" w:eastAsia="zh-CN"/>
        </w:rPr>
        <w:t>建议书</w:t>
      </w:r>
      <w:r>
        <w:rPr>
          <w:rFonts w:hint="eastAsia"/>
          <w:lang w:val="en-US" w:eastAsia="zh-CN"/>
        </w:rPr>
        <w:t>中的</w:t>
      </w:r>
      <w:r w:rsidRPr="00D05D92">
        <w:rPr>
          <w:rFonts w:hint="eastAsia"/>
          <w:lang w:val="en-US" w:eastAsia="zh-CN"/>
        </w:rPr>
        <w:t>传播曲线</w:t>
      </w:r>
      <w:r>
        <w:rPr>
          <w:rFonts w:hint="eastAsia"/>
          <w:lang w:val="en-US" w:eastAsia="zh-CN"/>
        </w:rPr>
        <w:t>将单位为</w:t>
      </w:r>
      <w:r w:rsidRPr="00CB6CBA">
        <w:rPr>
          <w:lang w:val="en-US" w:eastAsia="zh-CN"/>
        </w:rPr>
        <w:t>dB(</w:t>
      </w:r>
      <w:r>
        <w:rPr>
          <w:lang w:val="en-US"/>
        </w:rPr>
        <w:sym w:font="Symbol" w:char="F06D"/>
      </w:r>
      <w:r w:rsidRPr="00CB6CBA">
        <w:rPr>
          <w:lang w:val="en-US" w:eastAsia="zh-CN"/>
        </w:rPr>
        <w:t>V/m)</w:t>
      </w:r>
      <w:r>
        <w:rPr>
          <w:rFonts w:hint="eastAsia"/>
          <w:lang w:val="en-US" w:eastAsia="zh-CN"/>
        </w:rPr>
        <w:t>的</w:t>
      </w:r>
      <w:r w:rsidRPr="00D05D92">
        <w:rPr>
          <w:rFonts w:hint="eastAsia"/>
          <w:lang w:val="en-US" w:eastAsia="zh-CN"/>
        </w:rPr>
        <w:t>甚高频</w:t>
      </w:r>
      <w:r>
        <w:rPr>
          <w:rFonts w:hint="eastAsia"/>
          <w:lang w:val="en-US" w:eastAsia="zh-CN"/>
        </w:rPr>
        <w:t>和超高频磁场强度值表示为各项参数的函数，</w:t>
      </w:r>
      <w:r w:rsidRPr="00E34C2B">
        <w:rPr>
          <w:rFonts w:hint="eastAsia"/>
          <w:lang w:val="en-US" w:eastAsia="zh-CN"/>
        </w:rPr>
        <w:t>指的是陆上路径</w:t>
      </w:r>
      <w:r>
        <w:rPr>
          <w:rFonts w:hint="eastAsia"/>
          <w:lang w:val="en-US" w:eastAsia="zh-CN"/>
        </w:rPr>
        <w:t>。这些</w:t>
      </w:r>
      <w:r w:rsidRPr="00D05D92">
        <w:rPr>
          <w:rFonts w:hint="eastAsia"/>
          <w:lang w:val="en-US" w:eastAsia="zh-CN"/>
        </w:rPr>
        <w:t>传播曲线</w:t>
      </w:r>
      <w:r>
        <w:rPr>
          <w:rFonts w:hint="eastAsia"/>
          <w:lang w:val="en-US" w:eastAsia="zh-CN"/>
        </w:rPr>
        <w:t>假设</w:t>
      </w:r>
      <w:r w:rsidRPr="00E34C2B">
        <w:rPr>
          <w:rFonts w:hint="eastAsia"/>
          <w:lang w:val="en-US" w:eastAsia="zh-CN"/>
        </w:rPr>
        <w:t>半波偶极子</w:t>
      </w:r>
      <w:r>
        <w:rPr>
          <w:rFonts w:hint="eastAsia"/>
          <w:lang w:val="en-US" w:eastAsia="zh-CN"/>
        </w:rPr>
        <w:t>发射的发射机功率为</w:t>
      </w:r>
      <w:r>
        <w:rPr>
          <w:lang w:val="en-US" w:eastAsia="zh-CN"/>
        </w:rPr>
        <w:t>1</w:t>
      </w:r>
      <w:r>
        <w:rPr>
          <w:rFonts w:hint="eastAsia"/>
          <w:lang w:val="en-US" w:eastAsia="zh-CN"/>
        </w:rPr>
        <w:t>千瓦，代表在</w:t>
      </w:r>
      <w:r w:rsidRPr="00CB6CBA">
        <w:rPr>
          <w:lang w:val="en-US" w:eastAsia="zh-CN"/>
        </w:rPr>
        <w:t>50%</w:t>
      </w:r>
      <w:r>
        <w:rPr>
          <w:rFonts w:hint="eastAsia"/>
          <w:lang w:val="en-US" w:eastAsia="zh-CN"/>
        </w:rPr>
        <w:t>的位置处工作</w:t>
      </w:r>
      <w:r w:rsidRPr="00CB6CBA">
        <w:rPr>
          <w:lang w:val="en-US" w:eastAsia="zh-CN"/>
        </w:rPr>
        <w:t>50%</w:t>
      </w:r>
      <w:r>
        <w:rPr>
          <w:rFonts w:hint="eastAsia"/>
          <w:lang w:val="en-US" w:eastAsia="zh-CN"/>
        </w:rPr>
        <w:t>的时间时超过的磁场强度值。这些磁场强度值通常用于服务区的计算。它们也对于不同的发射天线高度和</w:t>
      </w:r>
      <w:r>
        <w:rPr>
          <w:lang w:val="en-US" w:eastAsia="zh-CN"/>
        </w:rPr>
        <w:t>10</w:t>
      </w:r>
      <w:r>
        <w:rPr>
          <w:rFonts w:hint="eastAsia"/>
          <w:lang w:val="en-US" w:eastAsia="zh-CN"/>
        </w:rPr>
        <w:t>米的接收天线高度。对于不同的有效高度值，可使用与真实值正上方和下方的有效高度对应的两条曲线之间的</w:t>
      </w:r>
      <w:r w:rsidRPr="00E34C2B">
        <w:rPr>
          <w:rFonts w:hint="eastAsia"/>
          <w:lang w:val="en-US" w:eastAsia="zh-CN"/>
        </w:rPr>
        <w:t>线性插值</w:t>
      </w:r>
      <w:r>
        <w:rPr>
          <w:rFonts w:hint="eastAsia"/>
          <w:lang w:val="en-US" w:eastAsia="zh-CN"/>
        </w:rPr>
        <w:t>。</w:t>
      </w:r>
    </w:p>
    <w:p w:rsidR="00D4365F" w:rsidRDefault="00D4365F" w:rsidP="00DD257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7D309A" w:rsidRPr="00CB6CBA" w:rsidRDefault="007D309A" w:rsidP="00B02A1E">
      <w:pPr>
        <w:pStyle w:val="StyleLinespacingAtleast18ptFirstline2ch"/>
        <w:ind w:firstLine="480"/>
        <w:rPr>
          <w:lang w:val="en-US" w:eastAsia="zh-CN"/>
        </w:rPr>
      </w:pPr>
      <w:r>
        <w:rPr>
          <w:rFonts w:hint="eastAsia"/>
          <w:lang w:val="en-US" w:eastAsia="zh-CN"/>
        </w:rPr>
        <w:lastRenderedPageBreak/>
        <w:t>发射天线的有效高度取发射天线的有效高度</w:t>
      </w:r>
      <w:r w:rsidRPr="00CB6CBA">
        <w:rPr>
          <w:i/>
          <w:iCs/>
          <w:lang w:val="en-US" w:eastAsia="zh-CN"/>
        </w:rPr>
        <w:t>h</w:t>
      </w:r>
      <w:r w:rsidRPr="00CB6CBA">
        <w:rPr>
          <w:i/>
          <w:iCs/>
          <w:vertAlign w:val="subscript"/>
          <w:lang w:val="en-US" w:eastAsia="zh-CN"/>
        </w:rPr>
        <w:t>ef</w:t>
      </w:r>
      <w:r>
        <w:rPr>
          <w:rFonts w:hint="eastAsia"/>
          <w:lang w:val="en-US" w:eastAsia="zh-CN"/>
        </w:rPr>
        <w:t>应为在接收机方向高于距离发射机</w:t>
      </w:r>
      <w:r>
        <w:rPr>
          <w:lang w:val="en-US" w:eastAsia="zh-CN"/>
        </w:rPr>
        <w:t>3</w:t>
      </w:r>
      <w:r>
        <w:rPr>
          <w:rFonts w:hint="eastAsia"/>
          <w:lang w:val="en-US" w:eastAsia="zh-CN"/>
        </w:rPr>
        <w:t>到</w:t>
      </w:r>
      <w:r>
        <w:rPr>
          <w:lang w:val="en-US" w:eastAsia="zh-CN"/>
        </w:rPr>
        <w:t>15</w:t>
      </w:r>
      <w:r>
        <w:rPr>
          <w:rFonts w:hint="eastAsia"/>
          <w:lang w:val="en-US" w:eastAsia="zh-CN"/>
        </w:rPr>
        <w:t>公里范围内平均地面标高的高度。</w:t>
      </w:r>
      <w:r w:rsidRPr="00CB6CBA">
        <w:rPr>
          <w:lang w:val="en-US" w:eastAsia="zh-CN"/>
        </w:rPr>
        <w:t>(b)</w:t>
      </w:r>
      <w:r>
        <w:rPr>
          <w:rFonts w:hint="eastAsia"/>
          <w:lang w:val="en-US" w:eastAsia="zh-CN"/>
        </w:rPr>
        <w:t>中列出了服务区半径计算中所要使用的</w:t>
      </w:r>
      <w:r w:rsidRPr="00CB6CBA">
        <w:rPr>
          <w:i/>
          <w:iCs/>
          <w:lang w:val="en-US" w:eastAsia="zh-CN"/>
        </w:rPr>
        <w:t>h</w:t>
      </w:r>
      <w:r w:rsidRPr="00CB6CBA">
        <w:rPr>
          <w:i/>
          <w:iCs/>
          <w:vertAlign w:val="subscript"/>
          <w:lang w:val="en-US" w:eastAsia="zh-CN"/>
        </w:rPr>
        <w:t>ef</w:t>
      </w:r>
      <w:r>
        <w:rPr>
          <w:rFonts w:hint="eastAsia"/>
          <w:lang w:val="en-US" w:eastAsia="zh-CN"/>
        </w:rPr>
        <w:t>的计算步骤。</w:t>
      </w:r>
    </w:p>
    <w:p w:rsidR="007D309A" w:rsidRPr="00CB6CBA" w:rsidRDefault="007D309A" w:rsidP="00B02A1E">
      <w:pPr>
        <w:pStyle w:val="StyleLinespacingAtleast18ptFirstline2ch"/>
        <w:ind w:firstLine="480"/>
        <w:rPr>
          <w:lang w:val="en-US" w:eastAsia="zh-CN"/>
        </w:rPr>
      </w:pPr>
      <w:r>
        <w:rPr>
          <w:rFonts w:hint="eastAsia"/>
          <w:lang w:val="en-US" w:eastAsia="zh-CN"/>
        </w:rPr>
        <w:t>使用服务区边界上的最低可用磁场强度值</w:t>
      </w:r>
      <w:r w:rsidRPr="00CB6CBA">
        <w:rPr>
          <w:i/>
          <w:iCs/>
          <w:lang w:val="en-US" w:eastAsia="zh-CN"/>
        </w:rPr>
        <w:t>E</w:t>
      </w:r>
      <w:r w:rsidRPr="00CB6CBA">
        <w:rPr>
          <w:i/>
          <w:iCs/>
          <w:vertAlign w:val="subscript"/>
          <w:lang w:val="en-US" w:eastAsia="zh-CN"/>
        </w:rPr>
        <w:t>mu</w:t>
      </w:r>
      <w:r>
        <w:rPr>
          <w:rFonts w:hint="eastAsia"/>
          <w:lang w:val="en-US" w:eastAsia="zh-CN"/>
        </w:rPr>
        <w:t>可计算出服务区。服务区通常用于频率规划用途，如表</w:t>
      </w:r>
      <w:r>
        <w:rPr>
          <w:lang w:val="en-US" w:eastAsia="zh-CN"/>
        </w:rPr>
        <w:t>3</w:t>
      </w:r>
      <w:r>
        <w:rPr>
          <w:rFonts w:hint="eastAsia"/>
          <w:lang w:val="en-US" w:eastAsia="zh-CN"/>
        </w:rPr>
        <w:t>所列。</w:t>
      </w:r>
    </w:p>
    <w:p w:rsidR="004A4E59" w:rsidRDefault="007D309A" w:rsidP="00B02A1E">
      <w:pPr>
        <w:pStyle w:val="StyleLinespacingAtleast18ptFirstline2ch"/>
        <w:ind w:firstLine="480"/>
        <w:rPr>
          <w:lang w:val="en-US" w:eastAsia="zh-CN"/>
        </w:rPr>
      </w:pPr>
      <w:r>
        <w:rPr>
          <w:rFonts w:hint="eastAsia"/>
          <w:lang w:val="en-US" w:eastAsia="zh-CN"/>
        </w:rPr>
        <w:t>表</w:t>
      </w:r>
      <w:r>
        <w:rPr>
          <w:lang w:val="en-US" w:eastAsia="zh-CN"/>
        </w:rPr>
        <w:t>4</w:t>
      </w:r>
      <w:r>
        <w:rPr>
          <w:rFonts w:hint="eastAsia"/>
          <w:lang w:val="en-US" w:eastAsia="zh-CN"/>
        </w:rPr>
        <w:t>到</w:t>
      </w:r>
      <w:r>
        <w:rPr>
          <w:lang w:val="en-US" w:eastAsia="zh-CN"/>
        </w:rPr>
        <w:t>9</w:t>
      </w:r>
      <w:r>
        <w:rPr>
          <w:rFonts w:hint="eastAsia"/>
          <w:lang w:val="en-US" w:eastAsia="zh-CN"/>
        </w:rPr>
        <w:t>中列出了在不同有效</w:t>
      </w:r>
      <w:r w:rsidRPr="00D418C2">
        <w:rPr>
          <w:rFonts w:hint="eastAsia"/>
          <w:lang w:val="en-US" w:eastAsia="zh-CN"/>
        </w:rPr>
        <w:t>辐射功率</w:t>
      </w:r>
      <w:r w:rsidRPr="00CB6CBA">
        <w:rPr>
          <w:lang w:val="en-US" w:eastAsia="zh-CN"/>
        </w:rPr>
        <w:t>(</w:t>
      </w:r>
      <w:r w:rsidR="00985A4A">
        <w:rPr>
          <w:rFonts w:hint="eastAsia"/>
          <w:lang w:val="en-US" w:eastAsia="zh-CN"/>
        </w:rPr>
        <w:t>e.r</w:t>
      </w:r>
      <w:r w:rsidRPr="00CB6CBA">
        <w:rPr>
          <w:lang w:val="en-US" w:eastAsia="zh-CN"/>
        </w:rPr>
        <w:t>.</w:t>
      </w:r>
      <w:r w:rsidR="00985A4A">
        <w:rPr>
          <w:rFonts w:hint="eastAsia"/>
          <w:lang w:val="en-US" w:eastAsia="zh-CN"/>
        </w:rPr>
        <w:t>p.</w:t>
      </w:r>
      <w:r w:rsidRPr="00CB6CBA">
        <w:rPr>
          <w:lang w:val="en-US" w:eastAsia="zh-CN"/>
        </w:rPr>
        <w:t>)</w:t>
      </w:r>
      <w:r w:rsidR="00985A4A">
        <w:rPr>
          <w:rFonts w:hint="eastAsia"/>
          <w:lang w:val="en-US" w:eastAsia="zh-CN"/>
        </w:rPr>
        <w:t xml:space="preserve"> </w:t>
      </w:r>
      <w:r w:rsidRPr="00CB6CBA">
        <w:rPr>
          <w:i/>
          <w:iCs/>
          <w:lang w:val="en-US" w:eastAsia="zh-CN"/>
        </w:rPr>
        <w:t>P</w:t>
      </w:r>
      <w:r w:rsidRPr="00CB6CBA">
        <w:rPr>
          <w:i/>
          <w:iCs/>
          <w:vertAlign w:val="subscript"/>
          <w:lang w:val="en-US" w:eastAsia="zh-CN"/>
        </w:rPr>
        <w:t>ef</w:t>
      </w:r>
      <w:r>
        <w:rPr>
          <w:rFonts w:hint="eastAsia"/>
          <w:lang w:val="en-US" w:eastAsia="zh-CN"/>
        </w:rPr>
        <w:t>值、有效发射天线高度</w:t>
      </w:r>
      <w:r w:rsidRPr="00CB6CBA">
        <w:rPr>
          <w:i/>
          <w:iCs/>
          <w:lang w:val="en-US" w:eastAsia="zh-CN"/>
        </w:rPr>
        <w:t>h</w:t>
      </w:r>
      <w:r w:rsidRPr="00CB6CBA">
        <w:rPr>
          <w:i/>
          <w:iCs/>
          <w:vertAlign w:val="subscript"/>
          <w:lang w:val="en-US" w:eastAsia="zh-CN"/>
        </w:rPr>
        <w:t>e</w:t>
      </w:r>
      <w:r w:rsidR="00985A4A" w:rsidRPr="00CB6CBA">
        <w:rPr>
          <w:i/>
          <w:iCs/>
          <w:vertAlign w:val="subscript"/>
          <w:lang w:val="en-US" w:eastAsia="zh-CN"/>
        </w:rPr>
        <w:t>f</w:t>
      </w:r>
      <w:r>
        <w:rPr>
          <w:rFonts w:hint="eastAsia"/>
          <w:lang w:val="en-US" w:eastAsia="zh-CN"/>
        </w:rPr>
        <w:t>值、表</w:t>
      </w:r>
      <w:r>
        <w:rPr>
          <w:lang w:val="en-US" w:eastAsia="zh-CN"/>
        </w:rPr>
        <w:t>3</w:t>
      </w:r>
      <w:r>
        <w:rPr>
          <w:rFonts w:hint="eastAsia"/>
          <w:lang w:val="en-US" w:eastAsia="zh-CN"/>
        </w:rPr>
        <w:t>中所列的最小可用磁场强度</w:t>
      </w:r>
      <w:r w:rsidRPr="00CB6CBA">
        <w:rPr>
          <w:i/>
          <w:iCs/>
          <w:lang w:val="en-US" w:eastAsia="zh-CN"/>
        </w:rPr>
        <w:t>E</w:t>
      </w:r>
      <w:r w:rsidRPr="00CB6CBA">
        <w:rPr>
          <w:i/>
          <w:iCs/>
          <w:vertAlign w:val="subscript"/>
          <w:lang w:val="en-US" w:eastAsia="zh-CN"/>
        </w:rPr>
        <w:t>mu</w:t>
      </w:r>
      <w:r>
        <w:rPr>
          <w:rFonts w:hint="eastAsia"/>
          <w:lang w:val="en-US" w:eastAsia="zh-CN"/>
        </w:rPr>
        <w:t>值的情况下从图</w:t>
      </w:r>
      <w:r>
        <w:rPr>
          <w:lang w:val="en-US" w:eastAsia="zh-CN"/>
        </w:rPr>
        <w:t>2</w:t>
      </w:r>
      <w:r>
        <w:rPr>
          <w:rFonts w:hint="eastAsia"/>
          <w:lang w:val="en-US" w:eastAsia="zh-CN"/>
        </w:rPr>
        <w:t>和</w:t>
      </w:r>
      <w:r>
        <w:rPr>
          <w:lang w:val="en-US" w:eastAsia="zh-CN"/>
        </w:rPr>
        <w:t>3</w:t>
      </w:r>
      <w:r>
        <w:rPr>
          <w:rFonts w:hint="eastAsia"/>
          <w:lang w:val="en-US" w:eastAsia="zh-CN"/>
        </w:rPr>
        <w:t>中曲线中获得的服务区半径</w:t>
      </w:r>
      <w:r w:rsidRPr="00CB6CBA">
        <w:rPr>
          <w:i/>
          <w:iCs/>
          <w:lang w:val="en-US" w:eastAsia="zh-CN"/>
        </w:rPr>
        <w:t>R</w:t>
      </w:r>
      <w:r>
        <w:rPr>
          <w:rFonts w:hint="eastAsia"/>
          <w:lang w:val="en-US" w:eastAsia="zh-CN"/>
        </w:rPr>
        <w:t>值。根据</w:t>
      </w:r>
      <w:r w:rsidRPr="00CB6CBA">
        <w:rPr>
          <w:lang w:val="en-US" w:eastAsia="zh-CN"/>
        </w:rPr>
        <w:t>ITU-R P.1546</w:t>
      </w:r>
      <w:r w:rsidR="00B71925">
        <w:rPr>
          <w:rFonts w:hint="eastAsia"/>
          <w:lang w:val="en-US" w:eastAsia="zh-CN"/>
        </w:rPr>
        <w:t>建议书</w:t>
      </w:r>
      <w:r w:rsidR="00985A4A">
        <w:rPr>
          <w:rFonts w:hint="eastAsia"/>
          <w:lang w:val="en-US" w:eastAsia="zh-CN"/>
        </w:rPr>
        <w:t>附件</w:t>
      </w:r>
      <w:r>
        <w:rPr>
          <w:lang w:val="en-US" w:eastAsia="zh-CN"/>
        </w:rPr>
        <w:t>5</w:t>
      </w:r>
      <w:r>
        <w:rPr>
          <w:rFonts w:hint="eastAsia"/>
          <w:lang w:val="en-US" w:eastAsia="zh-CN"/>
        </w:rPr>
        <w:t>将磁场强度作为频率函数进行</w:t>
      </w:r>
      <w:r w:rsidRPr="003D74DA">
        <w:rPr>
          <w:rFonts w:hint="eastAsia"/>
          <w:lang w:val="en-US" w:eastAsia="zh-CN"/>
        </w:rPr>
        <w:t>内插</w:t>
      </w:r>
      <w:r>
        <w:rPr>
          <w:rFonts w:hint="eastAsia"/>
          <w:lang w:val="en-US" w:eastAsia="zh-CN"/>
        </w:rPr>
        <w:t>和</w:t>
      </w:r>
      <w:r w:rsidRPr="003D74DA">
        <w:rPr>
          <w:rFonts w:hint="eastAsia"/>
          <w:lang w:val="en-US" w:eastAsia="zh-CN"/>
        </w:rPr>
        <w:t>外插</w:t>
      </w:r>
      <w:r>
        <w:rPr>
          <w:rFonts w:hint="eastAsia"/>
          <w:lang w:val="en-US" w:eastAsia="zh-CN"/>
        </w:rPr>
        <w:t>。表格标题中列出用于重新计算的特定频率</w:t>
      </w:r>
      <w:r w:rsidRPr="00CB6CBA">
        <w:rPr>
          <w:i/>
          <w:iCs/>
          <w:lang w:val="en-US" w:eastAsia="zh-CN"/>
        </w:rPr>
        <w:t>f</w:t>
      </w:r>
      <w:r w:rsidRPr="00CB6CBA">
        <w:rPr>
          <w:i/>
          <w:iCs/>
          <w:vertAlign w:val="subscript"/>
          <w:lang w:val="en-US" w:eastAsia="zh-CN"/>
        </w:rPr>
        <w:t>c</w:t>
      </w:r>
      <w:r>
        <w:rPr>
          <w:rFonts w:hint="eastAsia"/>
          <w:lang w:val="en-US" w:eastAsia="zh-CN"/>
        </w:rPr>
        <w:t>。按广播用标准有效天线高度进行计算。</w:t>
      </w:r>
    </w:p>
    <w:p w:rsidR="004A4E59" w:rsidRPr="00D97170" w:rsidRDefault="00FF64E7" w:rsidP="004A4E59">
      <w:pPr>
        <w:pStyle w:val="TableNo"/>
        <w:rPr>
          <w:szCs w:val="24"/>
          <w:lang w:val="en-US" w:eastAsia="zh-CN"/>
        </w:rPr>
      </w:pPr>
      <w:r>
        <w:rPr>
          <w:caps/>
          <w:szCs w:val="24"/>
          <w:lang w:val="en-US" w:eastAsia="zh-CN"/>
        </w:rPr>
        <w:t>表</w:t>
      </w:r>
      <w:r w:rsidR="004A4E59" w:rsidRPr="00D97170">
        <w:rPr>
          <w:szCs w:val="24"/>
          <w:lang w:val="en-US" w:eastAsia="zh-CN"/>
        </w:rPr>
        <w:t>3</w:t>
      </w:r>
    </w:p>
    <w:p w:rsidR="004A4E59" w:rsidRPr="00D97170" w:rsidRDefault="007D309A" w:rsidP="004A4E59">
      <w:pPr>
        <w:pStyle w:val="Tabletitle"/>
        <w:rPr>
          <w:szCs w:val="24"/>
          <w:lang w:val="en-US" w:eastAsia="zh-CN"/>
        </w:rPr>
      </w:pPr>
      <w:r>
        <w:rPr>
          <w:rFonts w:ascii="Times New Roman Bold" w:hAnsi="Times New Roman Bold" w:hint="eastAsia"/>
          <w:szCs w:val="24"/>
          <w:lang w:val="en-US" w:eastAsia="zh-CN"/>
        </w:rPr>
        <w:t>最小可用磁场强度</w:t>
      </w:r>
      <w:r w:rsidRPr="004E6750">
        <w:rPr>
          <w:rFonts w:hAnsi="Times New Roman Bold"/>
          <w:bCs/>
          <w:i/>
          <w:iCs/>
          <w:szCs w:val="24"/>
          <w:lang w:val="en-US" w:eastAsia="zh-CN"/>
        </w:rPr>
        <w:t>E</w:t>
      </w:r>
      <w:r w:rsidRPr="004E6750">
        <w:rPr>
          <w:rFonts w:hAnsi="Times New Roman Bold"/>
          <w:bCs/>
          <w:i/>
          <w:iCs/>
          <w:szCs w:val="24"/>
          <w:vertAlign w:val="subscript"/>
          <w:lang w:val="en-US" w:eastAsia="zh-CN"/>
        </w:rPr>
        <w:t>mu</w:t>
      </w:r>
      <w:r>
        <w:rPr>
          <w:rFonts w:ascii="Times New Roman Bold" w:hAnsi="Times New Roman Bold" w:hint="eastAsia"/>
          <w:szCs w:val="24"/>
          <w:lang w:val="en-US"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D97170" w:rsidRPr="00CB6CBA" w:rsidTr="00D97170">
        <w:trPr>
          <w:jc w:val="center"/>
        </w:trPr>
        <w:tc>
          <w:tcPr>
            <w:tcW w:w="882" w:type="pct"/>
            <w:vAlign w:val="center"/>
          </w:tcPr>
          <w:p w:rsidR="004A4E59" w:rsidRPr="00D97170" w:rsidRDefault="007D309A" w:rsidP="00D97170">
            <w:pPr>
              <w:pStyle w:val="Tablehead"/>
              <w:rPr>
                <w:lang w:eastAsia="zh-CN"/>
              </w:rPr>
            </w:pPr>
            <w:r>
              <w:rPr>
                <w:rFonts w:hint="eastAsia"/>
                <w:lang w:eastAsia="zh-CN"/>
              </w:rPr>
              <w:t>频段</w:t>
            </w:r>
          </w:p>
        </w:tc>
        <w:tc>
          <w:tcPr>
            <w:tcW w:w="680" w:type="pct"/>
            <w:vAlign w:val="center"/>
          </w:tcPr>
          <w:p w:rsidR="004A4E59" w:rsidRPr="00D97170" w:rsidRDefault="007D309A" w:rsidP="00D97170">
            <w:pPr>
              <w:pStyle w:val="Tablehead"/>
              <w:rPr>
                <w:lang w:eastAsia="zh-CN"/>
              </w:rPr>
            </w:pPr>
            <w:r>
              <w:rPr>
                <w:rFonts w:hint="eastAsia"/>
                <w:lang w:eastAsia="zh-CN"/>
              </w:rPr>
              <w:t>低于</w:t>
            </w:r>
            <w:r w:rsidR="004A4E59" w:rsidRPr="00D97170">
              <w:rPr>
                <w:lang w:eastAsia="zh-CN"/>
              </w:rPr>
              <w:t xml:space="preserve"> 76</w:t>
            </w:r>
            <w:r w:rsidR="00D97170">
              <w:rPr>
                <w:lang w:eastAsia="zh-CN"/>
              </w:rPr>
              <w:t> </w:t>
            </w:r>
            <w:r>
              <w:rPr>
                <w:lang w:eastAsia="zh-CN"/>
              </w:rPr>
              <w:t xml:space="preserve">MHz </w:t>
            </w:r>
            <w:r w:rsidR="001C50A2">
              <w:rPr>
                <w:rFonts w:hint="eastAsia"/>
                <w:lang w:eastAsia="zh-CN"/>
              </w:rPr>
              <w:br/>
            </w:r>
            <w:r>
              <w:rPr>
                <w:lang w:eastAsia="zh-CN"/>
              </w:rPr>
              <w:t>(</w:t>
            </w:r>
            <w:r>
              <w:rPr>
                <w:rFonts w:hint="eastAsia"/>
                <w:lang w:eastAsia="zh-CN"/>
              </w:rPr>
              <w:t>电视</w:t>
            </w:r>
            <w:r w:rsidR="004A4E59" w:rsidRPr="00D97170">
              <w:rPr>
                <w:lang w:eastAsia="zh-CN"/>
              </w:rPr>
              <w:t>)</w:t>
            </w:r>
          </w:p>
        </w:tc>
        <w:tc>
          <w:tcPr>
            <w:tcW w:w="735" w:type="pct"/>
            <w:vAlign w:val="center"/>
          </w:tcPr>
          <w:p w:rsidR="004A4E59" w:rsidRPr="00D97170" w:rsidRDefault="004A4E59" w:rsidP="00D97170">
            <w:pPr>
              <w:pStyle w:val="Tablehead"/>
              <w:rPr>
                <w:lang w:eastAsia="zh-CN"/>
              </w:rPr>
            </w:pPr>
            <w:r w:rsidRPr="00D97170">
              <w:rPr>
                <w:lang w:eastAsia="zh-CN"/>
              </w:rPr>
              <w:t>76-108</w:t>
            </w:r>
            <w:r w:rsidR="00D97170">
              <w:rPr>
                <w:lang w:eastAsia="zh-CN"/>
              </w:rPr>
              <w:t> </w:t>
            </w:r>
            <w:r w:rsidRPr="00D97170">
              <w:rPr>
                <w:lang w:eastAsia="zh-CN"/>
              </w:rPr>
              <w:t>MHz (</w:t>
            </w:r>
            <w:r w:rsidR="007D309A">
              <w:rPr>
                <w:rFonts w:hint="eastAsia"/>
                <w:lang w:eastAsia="zh-CN"/>
              </w:rPr>
              <w:t>电视</w:t>
            </w:r>
            <w:r w:rsidRPr="00D97170">
              <w:rPr>
                <w:lang w:eastAsia="zh-CN"/>
              </w:rPr>
              <w:t>)</w:t>
            </w:r>
          </w:p>
        </w:tc>
        <w:tc>
          <w:tcPr>
            <w:tcW w:w="793" w:type="pct"/>
            <w:vAlign w:val="center"/>
          </w:tcPr>
          <w:p w:rsidR="004A4E59" w:rsidRPr="00D97170" w:rsidRDefault="004A4E59" w:rsidP="00D97170">
            <w:pPr>
              <w:pStyle w:val="Tablehead"/>
              <w:rPr>
                <w:lang w:eastAsia="zh-CN"/>
              </w:rPr>
            </w:pPr>
            <w:r w:rsidRPr="00D97170">
              <w:rPr>
                <w:lang w:eastAsia="zh-CN"/>
              </w:rPr>
              <w:t>108-230</w:t>
            </w:r>
            <w:r w:rsidR="00D97170">
              <w:rPr>
                <w:lang w:eastAsia="zh-CN"/>
              </w:rPr>
              <w:t> </w:t>
            </w:r>
            <w:r w:rsidRPr="00D97170">
              <w:rPr>
                <w:lang w:eastAsia="zh-CN"/>
              </w:rPr>
              <w:t>MHz (</w:t>
            </w:r>
            <w:r w:rsidR="007D309A">
              <w:rPr>
                <w:rFonts w:hint="eastAsia"/>
                <w:lang w:eastAsia="zh-CN"/>
              </w:rPr>
              <w:t>电视</w:t>
            </w:r>
            <w:r w:rsidRPr="00D97170">
              <w:rPr>
                <w:lang w:eastAsia="zh-CN"/>
              </w:rPr>
              <w:t>)</w:t>
            </w:r>
          </w:p>
        </w:tc>
        <w:tc>
          <w:tcPr>
            <w:tcW w:w="771" w:type="pct"/>
            <w:vAlign w:val="center"/>
          </w:tcPr>
          <w:p w:rsidR="004A4E59" w:rsidRPr="00D97170" w:rsidRDefault="004A4E59" w:rsidP="00D97170">
            <w:pPr>
              <w:pStyle w:val="Tablehead"/>
              <w:rPr>
                <w:lang w:eastAsia="zh-CN"/>
              </w:rPr>
            </w:pPr>
            <w:r w:rsidRPr="00D97170">
              <w:rPr>
                <w:lang w:eastAsia="zh-CN"/>
              </w:rPr>
              <w:t>230-582</w:t>
            </w:r>
            <w:r w:rsidR="00D97170">
              <w:rPr>
                <w:lang w:eastAsia="zh-CN"/>
              </w:rPr>
              <w:t> </w:t>
            </w:r>
            <w:r w:rsidR="007D309A">
              <w:rPr>
                <w:lang w:eastAsia="zh-CN"/>
              </w:rPr>
              <w:t>MHz (</w:t>
            </w:r>
            <w:r w:rsidR="007D309A">
              <w:rPr>
                <w:rFonts w:hint="eastAsia"/>
                <w:lang w:eastAsia="zh-CN"/>
              </w:rPr>
              <w:t>电视</w:t>
            </w:r>
            <w:r w:rsidRPr="00D97170">
              <w:rPr>
                <w:lang w:eastAsia="zh-CN"/>
              </w:rPr>
              <w:t>)</w:t>
            </w:r>
          </w:p>
        </w:tc>
        <w:tc>
          <w:tcPr>
            <w:tcW w:w="559" w:type="pct"/>
            <w:vAlign w:val="center"/>
          </w:tcPr>
          <w:p w:rsidR="004A4E59" w:rsidRPr="00D97170" w:rsidRDefault="007D309A" w:rsidP="00D97170">
            <w:pPr>
              <w:pStyle w:val="Tablehead"/>
              <w:rPr>
                <w:lang w:eastAsia="zh-CN"/>
              </w:rPr>
            </w:pPr>
            <w:r>
              <w:rPr>
                <w:rFonts w:hint="eastAsia"/>
                <w:lang w:eastAsia="zh-CN"/>
              </w:rPr>
              <w:t>高于</w:t>
            </w:r>
            <w:r>
              <w:rPr>
                <w:lang w:eastAsia="zh-CN"/>
              </w:rPr>
              <w:t>528 MHz (</w:t>
            </w:r>
            <w:r>
              <w:rPr>
                <w:rFonts w:hint="eastAsia"/>
                <w:lang w:eastAsia="zh-CN"/>
              </w:rPr>
              <w:t>电视</w:t>
            </w:r>
            <w:r w:rsidR="004A4E59" w:rsidRPr="00D97170">
              <w:rPr>
                <w:lang w:eastAsia="zh-CN"/>
              </w:rPr>
              <w:t>)</w:t>
            </w:r>
          </w:p>
        </w:tc>
        <w:tc>
          <w:tcPr>
            <w:tcW w:w="580" w:type="pct"/>
            <w:vAlign w:val="center"/>
          </w:tcPr>
          <w:p w:rsidR="004A4E59" w:rsidRPr="00D97170" w:rsidRDefault="007D309A" w:rsidP="007D309A">
            <w:pPr>
              <w:pStyle w:val="Tablehead"/>
              <w:rPr>
                <w:lang w:eastAsia="zh-CN"/>
              </w:rPr>
            </w:pPr>
            <w:r>
              <w:rPr>
                <w:rFonts w:hint="eastAsia"/>
                <w:lang w:eastAsia="zh-CN"/>
              </w:rPr>
              <w:t>低于</w:t>
            </w:r>
            <w:r w:rsidR="004A4E59" w:rsidRPr="00D97170">
              <w:rPr>
                <w:lang w:eastAsia="zh-CN"/>
              </w:rPr>
              <w:t xml:space="preserve"> 108</w:t>
            </w:r>
            <w:r w:rsidR="00D97170">
              <w:rPr>
                <w:lang w:eastAsia="zh-CN"/>
              </w:rPr>
              <w:t> </w:t>
            </w:r>
            <w:r>
              <w:rPr>
                <w:lang w:eastAsia="zh-CN"/>
              </w:rPr>
              <w:t>MHz (</w:t>
            </w:r>
            <w:r>
              <w:rPr>
                <w:rFonts w:hint="eastAsia"/>
                <w:lang w:eastAsia="zh-CN"/>
              </w:rPr>
              <w:t>声音</w:t>
            </w:r>
            <w:r w:rsidR="004A4E59" w:rsidRPr="00D97170">
              <w:rPr>
                <w:lang w:eastAsia="zh-CN"/>
              </w:rPr>
              <w:t>)</w:t>
            </w:r>
          </w:p>
        </w:tc>
      </w:tr>
      <w:tr w:rsidR="00D97170" w:rsidRPr="00CB6CBA" w:rsidTr="00D97170">
        <w:trPr>
          <w:jc w:val="center"/>
        </w:trPr>
        <w:tc>
          <w:tcPr>
            <w:tcW w:w="882" w:type="pct"/>
          </w:tcPr>
          <w:p w:rsidR="004A4E59" w:rsidRPr="00CB6CBA" w:rsidRDefault="004A4E59" w:rsidP="002B13C6">
            <w:pPr>
              <w:pStyle w:val="Tabletext"/>
              <w:jc w:val="center"/>
              <w:rPr>
                <w:szCs w:val="22"/>
                <w:lang w:val="en-US" w:eastAsia="zh-CN"/>
              </w:rPr>
            </w:pPr>
            <w:r w:rsidRPr="00CB6CBA">
              <w:rPr>
                <w:i/>
                <w:iCs/>
                <w:szCs w:val="22"/>
                <w:lang w:val="en-US" w:eastAsia="zh-CN"/>
              </w:rPr>
              <w:t>E</w:t>
            </w:r>
            <w:r w:rsidRPr="00CB6CBA">
              <w:rPr>
                <w:i/>
                <w:iCs/>
                <w:szCs w:val="22"/>
                <w:vertAlign w:val="subscript"/>
                <w:lang w:val="en-US" w:eastAsia="zh-CN"/>
              </w:rPr>
              <w:t>mu</w:t>
            </w:r>
            <w:r w:rsidRPr="00CB6CBA">
              <w:rPr>
                <w:szCs w:val="22"/>
                <w:vertAlign w:val="subscript"/>
                <w:lang w:val="en-US" w:eastAsia="zh-CN"/>
              </w:rPr>
              <w:t xml:space="preserve"> </w:t>
            </w:r>
            <w:r w:rsidRPr="00CB6CBA">
              <w:rPr>
                <w:szCs w:val="22"/>
                <w:lang w:val="en-US" w:eastAsia="zh-CN"/>
              </w:rPr>
              <w:t>(dB(</w:t>
            </w:r>
            <w:r w:rsidR="002B13C6">
              <w:rPr>
                <w:szCs w:val="22"/>
                <w:lang w:val="en-US"/>
              </w:rPr>
              <w:sym w:font="Symbol" w:char="F06D"/>
            </w:r>
            <w:r w:rsidRPr="00CB6CBA">
              <w:rPr>
                <w:szCs w:val="22"/>
                <w:lang w:val="en-US" w:eastAsia="zh-CN"/>
              </w:rPr>
              <w:t>V/m))</w:t>
            </w:r>
          </w:p>
        </w:tc>
        <w:tc>
          <w:tcPr>
            <w:tcW w:w="680" w:type="pct"/>
          </w:tcPr>
          <w:p w:rsidR="00451E95" w:rsidRDefault="004A4E59" w:rsidP="00451E95">
            <w:pPr>
              <w:pStyle w:val="Tabletext"/>
              <w:jc w:val="center"/>
              <w:rPr>
                <w:szCs w:val="22"/>
                <w:lang w:val="en-US" w:eastAsia="zh-CN"/>
              </w:rPr>
            </w:pPr>
            <w:r w:rsidRPr="00CB6CBA">
              <w:rPr>
                <w:szCs w:val="22"/>
                <w:lang w:val="en-US" w:eastAsia="zh-CN"/>
              </w:rPr>
              <w:t>48</w:t>
            </w:r>
          </w:p>
        </w:tc>
        <w:tc>
          <w:tcPr>
            <w:tcW w:w="735" w:type="pct"/>
          </w:tcPr>
          <w:p w:rsidR="00451E95" w:rsidRDefault="004A4E59" w:rsidP="00451E95">
            <w:pPr>
              <w:pStyle w:val="Tabletext"/>
              <w:jc w:val="center"/>
              <w:rPr>
                <w:szCs w:val="22"/>
                <w:lang w:val="en-US" w:eastAsia="zh-CN"/>
              </w:rPr>
            </w:pPr>
            <w:r w:rsidRPr="00CB6CBA">
              <w:rPr>
                <w:szCs w:val="22"/>
                <w:lang w:val="en-US" w:eastAsia="zh-CN"/>
              </w:rPr>
              <w:t>52</w:t>
            </w:r>
          </w:p>
        </w:tc>
        <w:tc>
          <w:tcPr>
            <w:tcW w:w="793" w:type="pct"/>
          </w:tcPr>
          <w:p w:rsidR="00451E95" w:rsidRDefault="004A4E59" w:rsidP="00451E95">
            <w:pPr>
              <w:pStyle w:val="Tabletext"/>
              <w:jc w:val="center"/>
              <w:rPr>
                <w:szCs w:val="22"/>
                <w:lang w:val="en-US" w:eastAsia="zh-CN"/>
              </w:rPr>
            </w:pPr>
            <w:r w:rsidRPr="00CB6CBA">
              <w:rPr>
                <w:szCs w:val="22"/>
                <w:lang w:val="en-US" w:eastAsia="zh-CN"/>
              </w:rPr>
              <w:t>55</w:t>
            </w:r>
          </w:p>
        </w:tc>
        <w:tc>
          <w:tcPr>
            <w:tcW w:w="771" w:type="pct"/>
          </w:tcPr>
          <w:p w:rsidR="00451E95" w:rsidRDefault="004A4E59" w:rsidP="00451E95">
            <w:pPr>
              <w:pStyle w:val="Tabletext"/>
              <w:jc w:val="center"/>
              <w:rPr>
                <w:szCs w:val="22"/>
                <w:lang w:val="en-US" w:eastAsia="zh-CN"/>
              </w:rPr>
            </w:pPr>
            <w:r w:rsidRPr="00CB6CBA">
              <w:rPr>
                <w:szCs w:val="22"/>
                <w:lang w:val="en-US" w:eastAsia="zh-CN"/>
              </w:rPr>
              <w:t>65</w:t>
            </w:r>
          </w:p>
        </w:tc>
        <w:tc>
          <w:tcPr>
            <w:tcW w:w="559" w:type="pct"/>
          </w:tcPr>
          <w:p w:rsidR="00451E95" w:rsidRDefault="004A4E59" w:rsidP="00451E95">
            <w:pPr>
              <w:pStyle w:val="Tabletext"/>
              <w:jc w:val="center"/>
              <w:rPr>
                <w:szCs w:val="22"/>
                <w:lang w:val="en-US" w:eastAsia="zh-CN"/>
              </w:rPr>
            </w:pPr>
            <w:r w:rsidRPr="00CB6CBA">
              <w:rPr>
                <w:szCs w:val="22"/>
                <w:lang w:val="en-US" w:eastAsia="zh-CN"/>
              </w:rPr>
              <w:t>70</w:t>
            </w:r>
          </w:p>
        </w:tc>
        <w:tc>
          <w:tcPr>
            <w:tcW w:w="580" w:type="pct"/>
          </w:tcPr>
          <w:p w:rsidR="00451E95" w:rsidRDefault="004A4E59" w:rsidP="00451E95">
            <w:pPr>
              <w:pStyle w:val="Tabletext"/>
              <w:jc w:val="center"/>
              <w:rPr>
                <w:szCs w:val="22"/>
                <w:lang w:val="en-US" w:eastAsia="zh-CN"/>
              </w:rPr>
            </w:pPr>
            <w:r w:rsidRPr="00CB6CBA">
              <w:rPr>
                <w:szCs w:val="22"/>
                <w:lang w:val="en-US" w:eastAsia="zh-CN"/>
              </w:rPr>
              <w:t>54</w:t>
            </w:r>
          </w:p>
        </w:tc>
      </w:tr>
    </w:tbl>
    <w:p w:rsidR="004A4E59" w:rsidRPr="00CB6CBA" w:rsidRDefault="004A4E59" w:rsidP="004A4E59">
      <w:pPr>
        <w:pStyle w:val="Tablefin"/>
        <w:rPr>
          <w:lang w:val="en-US" w:eastAsia="zh-CN"/>
        </w:rPr>
      </w:pPr>
    </w:p>
    <w:p w:rsidR="004A4E59" w:rsidRPr="00CB6CBA" w:rsidRDefault="007D309A" w:rsidP="00712E62">
      <w:pPr>
        <w:ind w:firstLineChars="200" w:firstLine="480"/>
        <w:rPr>
          <w:lang w:val="en-US" w:eastAsia="zh-CN"/>
        </w:rPr>
      </w:pPr>
      <w:r>
        <w:rPr>
          <w:rFonts w:hint="eastAsia"/>
          <w:lang w:val="en-US" w:eastAsia="zh-CN"/>
        </w:rPr>
        <w:t>有效</w:t>
      </w:r>
      <w:r w:rsidRPr="00D418C2">
        <w:rPr>
          <w:rFonts w:hint="eastAsia"/>
          <w:lang w:val="en-US" w:eastAsia="zh-CN"/>
        </w:rPr>
        <w:t>辐射功率</w:t>
      </w:r>
      <w:r>
        <w:rPr>
          <w:rFonts w:hint="eastAsia"/>
          <w:lang w:val="en-US" w:eastAsia="zh-CN"/>
        </w:rPr>
        <w:t>可通过以下公式计算：</w:t>
      </w:r>
    </w:p>
    <w:p w:rsidR="00D97170" w:rsidRDefault="00D97170" w:rsidP="00D97170">
      <w:pPr>
        <w:pStyle w:val="Blanc"/>
        <w:rPr>
          <w:lang w:eastAsia="zh-CN"/>
        </w:rPr>
      </w:pPr>
    </w:p>
    <w:p w:rsidR="004A4E59" w:rsidRPr="0024702C" w:rsidRDefault="004A4E59" w:rsidP="00D97170">
      <w:pPr>
        <w:pStyle w:val="Equation"/>
        <w:rPr>
          <w:lang w:val="en-US" w:eastAsia="zh-CN"/>
        </w:rPr>
      </w:pPr>
      <w:r>
        <w:rPr>
          <w:lang w:val="en-US" w:eastAsia="zh-CN"/>
        </w:rPr>
        <w:tab/>
      </w:r>
      <w:r>
        <w:rPr>
          <w:lang w:val="en-US" w:eastAsia="zh-CN"/>
        </w:rPr>
        <w:tab/>
      </w:r>
      <w:r w:rsidRPr="0024702C">
        <w:rPr>
          <w:i/>
          <w:iCs/>
          <w:lang w:val="en-US" w:eastAsia="zh-CN"/>
        </w:rPr>
        <w:t>P</w:t>
      </w:r>
      <w:r w:rsidRPr="0024702C">
        <w:rPr>
          <w:i/>
          <w:iCs/>
          <w:vertAlign w:val="subscript"/>
          <w:lang w:val="en-US" w:eastAsia="zh-CN"/>
        </w:rPr>
        <w:t>ef</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Pr="0024702C">
        <w:rPr>
          <w:i/>
          <w:iCs/>
          <w:lang w:val="en-US" w:eastAsia="zh-CN"/>
        </w:rPr>
        <w:t>P</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Pr="0024702C">
        <w:rPr>
          <w:i/>
          <w:iCs/>
          <w:lang w:val="en-US" w:eastAsia="zh-CN"/>
        </w:rPr>
        <w:t>G</w:t>
      </w:r>
      <w:r w:rsidRPr="0024702C">
        <w:rPr>
          <w:i/>
          <w:iCs/>
          <w:vertAlign w:val="subscript"/>
          <w:lang w:val="en-US" w:eastAsia="zh-CN"/>
        </w:rPr>
        <w:t>t</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00D97170">
        <w:rPr>
          <w:rFonts w:asciiTheme="majorBidi" w:hAnsiTheme="majorBidi" w:cstheme="majorBidi"/>
          <w:lang w:val="en-US"/>
        </w:rPr>
        <w:sym w:font="Symbol" w:char="F068"/>
      </w:r>
      <w:r>
        <w:rPr>
          <w:lang w:val="en-US" w:eastAsia="zh-CN"/>
        </w:rPr>
        <w:t>                dBW</w:t>
      </w:r>
      <w:r>
        <w:rPr>
          <w:lang w:val="en-US" w:eastAsia="zh-CN"/>
        </w:rPr>
        <w:tab/>
        <w:t>(29)</w:t>
      </w:r>
    </w:p>
    <w:p w:rsidR="007D309A" w:rsidRPr="00CB6CBA" w:rsidRDefault="007D309A" w:rsidP="007D309A">
      <w:pPr>
        <w:rPr>
          <w:lang w:val="en-US" w:eastAsia="zh-CN"/>
        </w:rPr>
      </w:pPr>
      <w:r>
        <w:rPr>
          <w:rFonts w:hint="eastAsia"/>
          <w:lang w:val="en-US" w:eastAsia="zh-CN"/>
        </w:rPr>
        <w:t>式中：</w:t>
      </w:r>
    </w:p>
    <w:p w:rsidR="007D309A" w:rsidRPr="00CB6CBA" w:rsidRDefault="007D309A" w:rsidP="007D309A">
      <w:pPr>
        <w:pStyle w:val="Equationlegend"/>
        <w:rPr>
          <w:lang w:eastAsia="zh-CN"/>
        </w:rPr>
      </w:pPr>
      <w:r w:rsidRPr="00CB6CBA">
        <w:rPr>
          <w:i/>
          <w:iCs/>
          <w:lang w:eastAsia="zh-CN"/>
        </w:rPr>
        <w:tab/>
        <w:t>P</w:t>
      </w:r>
      <w:r w:rsidRPr="00CB6CBA">
        <w:rPr>
          <w:rFonts w:ascii="Tms Rmn" w:hAnsi="Tms Rmn"/>
          <w:sz w:val="12"/>
          <w:lang w:eastAsia="zh-CN"/>
        </w:rPr>
        <w:t> </w:t>
      </w:r>
      <w:r w:rsidR="00DD5225" w:rsidRPr="001C50A2">
        <w:rPr>
          <w:lang w:eastAsia="zh-CN"/>
        </w:rPr>
        <w:t>：</w:t>
      </w:r>
      <w:r w:rsidRPr="00CB6CBA">
        <w:rPr>
          <w:i/>
          <w:iCs/>
          <w:lang w:eastAsia="zh-CN"/>
        </w:rPr>
        <w:tab/>
      </w:r>
      <w:r>
        <w:rPr>
          <w:rFonts w:hint="eastAsia"/>
          <w:lang w:eastAsia="zh-CN"/>
        </w:rPr>
        <w:t>发射机功率</w:t>
      </w:r>
      <w:r>
        <w:rPr>
          <w:lang w:eastAsia="zh-CN"/>
        </w:rPr>
        <w:t>(</w:t>
      </w:r>
      <w:r w:rsidRPr="00CB6CBA">
        <w:rPr>
          <w:lang w:eastAsia="zh-CN"/>
        </w:rPr>
        <w:t>dBW</w:t>
      </w:r>
      <w:r>
        <w:rPr>
          <w:lang w:eastAsia="zh-CN"/>
        </w:rPr>
        <w:t>)</w:t>
      </w:r>
    </w:p>
    <w:p w:rsidR="007D309A" w:rsidRPr="00CB6CBA" w:rsidRDefault="007D309A" w:rsidP="007D309A">
      <w:pPr>
        <w:pStyle w:val="Equationlegend"/>
        <w:rPr>
          <w:lang w:eastAsia="zh-CN"/>
        </w:rPr>
      </w:pPr>
      <w:r w:rsidRPr="00CB6CBA">
        <w:rPr>
          <w:i/>
          <w:iCs/>
          <w:lang w:eastAsia="zh-CN"/>
        </w:rPr>
        <w:tab/>
        <w:t>G</w:t>
      </w:r>
      <w:r w:rsidRPr="00CB6CBA">
        <w:rPr>
          <w:i/>
          <w:iCs/>
          <w:vertAlign w:val="subscript"/>
          <w:lang w:eastAsia="zh-CN"/>
        </w:rPr>
        <w:t>t</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相对于</w:t>
      </w:r>
      <w:r w:rsidRPr="00BB09F2">
        <w:rPr>
          <w:rFonts w:hint="eastAsia"/>
          <w:lang w:eastAsia="zh-CN"/>
        </w:rPr>
        <w:t>半波偶极子</w:t>
      </w:r>
      <w:r>
        <w:rPr>
          <w:rFonts w:hint="eastAsia"/>
          <w:lang w:eastAsia="zh-CN"/>
        </w:rPr>
        <w:t>的</w:t>
      </w:r>
      <w:r w:rsidRPr="00BB09F2">
        <w:rPr>
          <w:rFonts w:hint="eastAsia"/>
          <w:lang w:eastAsia="zh-CN"/>
        </w:rPr>
        <w:t>天线增益</w:t>
      </w:r>
      <w:r w:rsidRPr="00CB6CBA">
        <w:rPr>
          <w:lang w:eastAsia="zh-CN"/>
        </w:rPr>
        <w:t xml:space="preserve"> (dB)</w:t>
      </w:r>
    </w:p>
    <w:p w:rsidR="007D309A" w:rsidRPr="00CB6CBA" w:rsidRDefault="007D309A" w:rsidP="001C50A2">
      <w:pPr>
        <w:pStyle w:val="Equationlegend"/>
        <w:rPr>
          <w:lang w:eastAsia="zh-CN"/>
        </w:rPr>
      </w:pPr>
      <w:r w:rsidRPr="00CB6CBA">
        <w:rPr>
          <w:i/>
          <w:iCs/>
          <w:lang w:eastAsia="zh-CN"/>
        </w:rPr>
        <w:tab/>
      </w:r>
      <w:r w:rsidRPr="00B429F9">
        <w:sym w:font="Symbol" w:char="F068"/>
      </w:r>
      <w:r w:rsidRPr="00B429F9">
        <w:rPr>
          <w:lang w:eastAsia="zh-CN"/>
        </w:rPr>
        <w:t xml:space="preserve"> </w:t>
      </w:r>
      <w:r w:rsidR="001C50A2">
        <w:rPr>
          <w:rFonts w:ascii="Symbol" w:hAnsi="Symbol"/>
          <w:lang w:eastAsia="zh-CN"/>
        </w:rPr>
        <w:t>：</w:t>
      </w:r>
      <w:r w:rsidRPr="00CB6CBA">
        <w:rPr>
          <w:i/>
          <w:iCs/>
          <w:lang w:eastAsia="zh-CN"/>
        </w:rPr>
        <w:tab/>
      </w:r>
      <w:r w:rsidRPr="005C2534">
        <w:rPr>
          <w:rFonts w:hint="eastAsia"/>
          <w:lang w:eastAsia="zh-CN"/>
        </w:rPr>
        <w:t>馈电损耗</w:t>
      </w:r>
      <w:r w:rsidR="003E5CB4">
        <w:rPr>
          <w:lang w:eastAsia="zh-CN"/>
        </w:rPr>
        <w:t>(dB)</w:t>
      </w:r>
      <w:r w:rsidR="003E5CB4">
        <w:rPr>
          <w:rFonts w:hint="eastAsia"/>
          <w:lang w:eastAsia="zh-CN"/>
        </w:rPr>
        <w:t>。</w:t>
      </w:r>
    </w:p>
    <w:p w:rsidR="007D309A" w:rsidRPr="005C2534" w:rsidRDefault="007D309A" w:rsidP="00B02A1E">
      <w:pPr>
        <w:pStyle w:val="StyleLinespacingAtleast18ptFirstline2ch"/>
        <w:ind w:firstLine="480"/>
        <w:rPr>
          <w:lang w:val="en-US" w:eastAsia="zh-CN"/>
        </w:rPr>
      </w:pPr>
      <w:r w:rsidRPr="005C2534">
        <w:rPr>
          <w:rFonts w:hint="eastAsia"/>
          <w:lang w:val="en-US" w:eastAsia="zh-CN"/>
        </w:rPr>
        <w:t>在使用</w:t>
      </w:r>
      <w:r>
        <w:rPr>
          <w:rFonts w:hint="eastAsia"/>
          <w:lang w:val="en-US" w:eastAsia="zh-CN"/>
        </w:rPr>
        <w:t>给定的执照费计算模型时，建议在所有情况下都取</w:t>
      </w:r>
      <w:r w:rsidRPr="00D97170">
        <w:sym w:font="Symbol" w:char="F068"/>
      </w:r>
      <w:r w:rsidRPr="00CB6CBA">
        <w:rPr>
          <w:lang w:val="en-US" w:eastAsia="zh-CN"/>
        </w:rPr>
        <w:t> </w:t>
      </w:r>
      <w:r w:rsidRPr="00CB6CBA">
        <w:rPr>
          <w:rFonts w:ascii="Symbol" w:hAnsi="Symbol"/>
          <w:lang w:val="en-US" w:eastAsia="zh-CN"/>
        </w:rPr>
        <w:t></w:t>
      </w:r>
      <w:r w:rsidRPr="00CB6CBA">
        <w:rPr>
          <w:lang w:val="en-US" w:eastAsia="zh-CN"/>
        </w:rPr>
        <w:t> 0</w:t>
      </w:r>
      <w:r>
        <w:rPr>
          <w:rFonts w:hint="eastAsia"/>
          <w:lang w:val="en-US" w:eastAsia="zh-CN"/>
        </w:rPr>
        <w:t>。</w:t>
      </w:r>
    </w:p>
    <w:p w:rsidR="007D309A" w:rsidRPr="005C2534" w:rsidRDefault="007D309A" w:rsidP="00B02A1E">
      <w:pPr>
        <w:pStyle w:val="StyleLinespacingAtleast18ptFirstline2ch"/>
        <w:ind w:firstLine="480"/>
        <w:rPr>
          <w:lang w:val="en-US" w:eastAsia="zh-CN"/>
        </w:rPr>
      </w:pPr>
      <w:r>
        <w:rPr>
          <w:rFonts w:hint="eastAsia"/>
          <w:lang w:val="en-US" w:eastAsia="zh-CN"/>
        </w:rPr>
        <w:t>需注意的是，在大功率和小天线高度情况下，尤其对于较低的频率，计算的服务区半径都会大于到</w:t>
      </w:r>
      <w:r w:rsidRPr="005C2534">
        <w:rPr>
          <w:rFonts w:hint="eastAsia"/>
          <w:lang w:val="en-US" w:eastAsia="zh-CN"/>
        </w:rPr>
        <w:t>无线电地平线</w:t>
      </w:r>
      <w:r>
        <w:rPr>
          <w:rFonts w:hint="eastAsia"/>
          <w:lang w:val="en-US" w:eastAsia="zh-CN"/>
        </w:rPr>
        <w:t>的距离。如果在</w:t>
      </w:r>
      <w:r w:rsidRPr="005C2534">
        <w:rPr>
          <w:rFonts w:hint="eastAsia"/>
          <w:lang w:val="en-US" w:eastAsia="zh-CN"/>
        </w:rPr>
        <w:t>无线电地平线</w:t>
      </w:r>
      <w:r>
        <w:rPr>
          <w:rFonts w:hint="eastAsia"/>
          <w:lang w:val="en-US" w:eastAsia="zh-CN"/>
        </w:rPr>
        <w:t>以外的地方服务质量明显降低，则说明未有效地使用了太大的发射机功率。小于服务区的半径时，到无线电地平线的相对距离如表</w:t>
      </w:r>
      <w:r>
        <w:rPr>
          <w:lang w:val="en-US" w:eastAsia="zh-CN"/>
        </w:rPr>
        <w:t>4</w:t>
      </w:r>
      <w:r>
        <w:rPr>
          <w:rFonts w:hint="eastAsia"/>
          <w:lang w:val="en-US" w:eastAsia="zh-CN"/>
        </w:rPr>
        <w:t>到</w:t>
      </w:r>
      <w:r w:rsidR="00D4365F">
        <w:rPr>
          <w:rFonts w:hint="eastAsia"/>
          <w:lang w:val="en-US" w:eastAsia="zh-CN"/>
        </w:rPr>
        <w:t>表</w:t>
      </w:r>
      <w:r>
        <w:rPr>
          <w:lang w:val="en-US" w:eastAsia="zh-CN"/>
        </w:rPr>
        <w:t>6</w:t>
      </w:r>
      <w:r>
        <w:rPr>
          <w:rFonts w:hint="eastAsia"/>
          <w:lang w:val="en-US" w:eastAsia="zh-CN"/>
        </w:rPr>
        <w:t>单元格中的第二个数字所示。</w:t>
      </w:r>
    </w:p>
    <w:p w:rsidR="00AD61D1" w:rsidRDefault="007D309A" w:rsidP="00B02A1E">
      <w:pPr>
        <w:pStyle w:val="StyleLinespacingAtleast18ptFirstline2ch"/>
        <w:ind w:firstLine="480"/>
        <w:rPr>
          <w:lang w:val="en-US" w:eastAsia="zh-CN"/>
        </w:rPr>
      </w:pPr>
      <w:r>
        <w:rPr>
          <w:rFonts w:hint="eastAsia"/>
          <w:lang w:val="en-US" w:eastAsia="zh-CN"/>
        </w:rPr>
        <w:t>对于属于</w:t>
      </w:r>
      <w:r w:rsidRPr="00CB6CBA">
        <w:rPr>
          <w:lang w:val="en-US" w:eastAsia="zh-CN"/>
        </w:rPr>
        <w:t>30 dBW</w:t>
      </w:r>
      <w:r w:rsidR="00117E79">
        <w:rPr>
          <w:rFonts w:hint="eastAsia"/>
          <w:lang w:val="en-US" w:eastAsia="zh-CN"/>
        </w:rPr>
        <w:t>(</w:t>
      </w:r>
      <w:r w:rsidRPr="00CB6CBA">
        <w:rPr>
          <w:lang w:val="en-US" w:eastAsia="zh-CN"/>
        </w:rPr>
        <w:t>1 kW</w:t>
      </w:r>
      <w:r>
        <w:rPr>
          <w:rFonts w:hint="eastAsia"/>
          <w:lang w:val="en-US" w:eastAsia="zh-CN"/>
        </w:rPr>
        <w:t>等于</w:t>
      </w:r>
      <w:r w:rsidRPr="00CB6CBA">
        <w:rPr>
          <w:lang w:val="en-US" w:eastAsia="zh-CN"/>
        </w:rPr>
        <w:t>30 dBW</w:t>
      </w:r>
      <w:r w:rsidR="00117E79">
        <w:rPr>
          <w:rFonts w:hint="eastAsia"/>
          <w:lang w:val="en-US" w:eastAsia="zh-CN"/>
        </w:rPr>
        <w:t>)</w:t>
      </w:r>
      <w:r>
        <w:rPr>
          <w:rFonts w:hint="eastAsia"/>
          <w:lang w:val="en-US" w:eastAsia="zh-CN"/>
        </w:rPr>
        <w:t>的行，在未</w:t>
      </w:r>
      <w:r w:rsidRPr="00B472D4">
        <w:rPr>
          <w:rFonts w:hint="eastAsia"/>
          <w:lang w:val="en-US" w:eastAsia="zh-CN"/>
        </w:rPr>
        <w:t>改变尺度</w:t>
      </w:r>
      <w:r>
        <w:rPr>
          <w:rFonts w:hint="eastAsia"/>
          <w:lang w:val="en-US" w:eastAsia="zh-CN"/>
        </w:rPr>
        <w:t>的情况下，图</w:t>
      </w:r>
      <w:r>
        <w:rPr>
          <w:lang w:val="en-US" w:eastAsia="zh-CN"/>
        </w:rPr>
        <w:t>2</w:t>
      </w:r>
      <w:r>
        <w:rPr>
          <w:rFonts w:hint="eastAsia"/>
          <w:lang w:val="en-US" w:eastAsia="zh-CN"/>
        </w:rPr>
        <w:t>和</w:t>
      </w:r>
      <w:r>
        <w:rPr>
          <w:lang w:val="en-US" w:eastAsia="zh-CN"/>
        </w:rPr>
        <w:t>3</w:t>
      </w:r>
      <w:r>
        <w:rPr>
          <w:rFonts w:hint="eastAsia"/>
          <w:lang w:val="en-US" w:eastAsia="zh-CN"/>
        </w:rPr>
        <w:t>中的数据对应表</w:t>
      </w:r>
      <w:r>
        <w:rPr>
          <w:lang w:val="en-US" w:eastAsia="zh-CN"/>
        </w:rPr>
        <w:t>5</w:t>
      </w:r>
      <w:r>
        <w:rPr>
          <w:rFonts w:hint="eastAsia"/>
          <w:lang w:val="en-US" w:eastAsia="zh-CN"/>
        </w:rPr>
        <w:t>和</w:t>
      </w:r>
      <w:r w:rsidR="00D4365F">
        <w:rPr>
          <w:rFonts w:hint="eastAsia"/>
          <w:lang w:val="en-US" w:eastAsia="zh-CN"/>
        </w:rPr>
        <w:t>表</w:t>
      </w:r>
      <w:r>
        <w:rPr>
          <w:lang w:val="en-US" w:eastAsia="zh-CN"/>
        </w:rPr>
        <w:t>8</w:t>
      </w:r>
      <w:r>
        <w:rPr>
          <w:rFonts w:hint="eastAsia"/>
          <w:lang w:val="en-US" w:eastAsia="zh-CN"/>
        </w:rPr>
        <w:t>中的数据。例如，在表</w:t>
      </w:r>
      <w:r>
        <w:rPr>
          <w:lang w:val="en-US" w:eastAsia="zh-CN"/>
        </w:rPr>
        <w:t>5</w:t>
      </w:r>
      <w:r>
        <w:rPr>
          <w:rFonts w:hint="eastAsia"/>
          <w:lang w:val="en-US" w:eastAsia="zh-CN"/>
        </w:rPr>
        <w:t>到</w:t>
      </w:r>
      <w:r>
        <w:rPr>
          <w:lang w:val="en-US" w:eastAsia="zh-CN"/>
        </w:rPr>
        <w:t>8</w:t>
      </w:r>
      <w:r>
        <w:rPr>
          <w:rFonts w:hint="eastAsia"/>
          <w:lang w:val="en-US" w:eastAsia="zh-CN"/>
        </w:rPr>
        <w:t>中的相关行中加粗显示了与这些图中曲线上的点对应并且可沿</w:t>
      </w:r>
      <w:r w:rsidRPr="00181576">
        <w:rPr>
          <w:rFonts w:hint="eastAsia"/>
          <w:lang w:val="en-US" w:eastAsia="zh-CN"/>
        </w:rPr>
        <w:t>横坐标轴</w:t>
      </w:r>
      <w:r>
        <w:rPr>
          <w:rFonts w:hint="eastAsia"/>
          <w:lang w:val="en-US" w:eastAsia="zh-CN"/>
        </w:rPr>
        <w:t>读取的距离。</w:t>
      </w:r>
    </w:p>
    <w:p w:rsidR="00AD61D1" w:rsidRDefault="00AD61D1" w:rsidP="00DD257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4A4E59" w:rsidRDefault="001A020B" w:rsidP="00FB1C90">
      <w:pPr>
        <w:pStyle w:val="FigureNo"/>
        <w:rPr>
          <w:lang w:val="en-US" w:eastAsia="zh-CN"/>
        </w:rPr>
      </w:pPr>
      <w:r>
        <w:rPr>
          <w:lang w:val="en-US" w:eastAsia="zh-CN"/>
        </w:rPr>
        <w:lastRenderedPageBreak/>
        <w:t>图</w:t>
      </w:r>
      <w:r w:rsidR="00FB1C90">
        <w:rPr>
          <w:lang w:val="en-US" w:eastAsia="zh-CN"/>
        </w:rPr>
        <w:t>2</w:t>
      </w:r>
    </w:p>
    <w:p w:rsidR="00FB1C90" w:rsidRPr="00FB1C90" w:rsidRDefault="00B63F34" w:rsidP="00FB1C90">
      <w:pPr>
        <w:pStyle w:val="Figuretitle"/>
        <w:rPr>
          <w:lang w:val="en-US" w:eastAsia="zh-CN"/>
        </w:rPr>
      </w:pPr>
      <w:r>
        <w:rPr>
          <w:lang w:val="en-US" w:eastAsia="zh-CN"/>
        </w:rPr>
        <w:t>30-300 MHz</w:t>
      </w:r>
      <w:r>
        <w:rPr>
          <w:rFonts w:hint="eastAsia"/>
          <w:lang w:val="en-US" w:eastAsia="zh-CN"/>
        </w:rPr>
        <w:t>频段的传播曲线</w:t>
      </w:r>
    </w:p>
    <w:p w:rsidR="004A4E59" w:rsidRDefault="00A62844" w:rsidP="004A4E59">
      <w:pPr>
        <w:rPr>
          <w:lang w:val="en-US"/>
        </w:rPr>
      </w:pPr>
      <w:r>
        <w:rPr>
          <w:noProof/>
          <w:lang w:val="en-US" w:eastAsia="zh-CN"/>
        </w:rPr>
        <mc:AlternateContent>
          <mc:Choice Requires="wpc">
            <w:drawing>
              <wp:inline distT="0" distB="0" distL="0" distR="0" wp14:anchorId="2617520A" wp14:editId="67B30580">
                <wp:extent cx="5875020" cy="8249285"/>
                <wp:effectExtent l="0" t="0" r="0" b="0"/>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216" name="Group 411"/>
                        <wpg:cNvGrpSpPr>
                          <a:grpSpLocks/>
                        </wpg:cNvGrpSpPr>
                        <wpg:grpSpPr bwMode="auto">
                          <a:xfrm>
                            <a:off x="-97790" y="62865"/>
                            <a:ext cx="5870575" cy="8126730"/>
                            <a:chOff x="-199" y="88"/>
                            <a:chExt cx="9245" cy="12798"/>
                          </a:xfrm>
                        </wpg:grpSpPr>
                        <wps:wsp>
                          <wps:cNvPr id="2217" name="Rectangle 211"/>
                          <wps:cNvSpPr>
                            <a:spLocks noChangeArrowheads="1"/>
                          </wps:cNvSpPr>
                          <wps:spPr bwMode="auto">
                            <a:xfrm>
                              <a:off x="7735" y="12653"/>
                              <a:ext cx="13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rPr>
                                    <w:lang w:eastAsia="zh-CN"/>
                                  </w:rPr>
                                </w:pPr>
                                <w:r>
                                  <w:rPr>
                                    <w:color w:val="24282B"/>
                                    <w:sz w:val="18"/>
                                    <w:szCs w:val="18"/>
                                  </w:rPr>
                                  <w:t>SM.2012-02</w:t>
                                </w:r>
                                <w:r>
                                  <w:rPr>
                                    <w:rFonts w:hint="eastAsia"/>
                                    <w:color w:val="24282B"/>
                                    <w:sz w:val="18"/>
                                    <w:szCs w:val="18"/>
                                    <w:lang w:eastAsia="zh-CN"/>
                                  </w:rPr>
                                  <w:t xml:space="preserve"> </w:t>
                                </w:r>
                                <w:r>
                                  <w:rPr>
                                    <w:rFonts w:hint="eastAsia"/>
                                    <w:color w:val="24282B"/>
                                    <w:sz w:val="18"/>
                                    <w:szCs w:val="18"/>
                                    <w:lang w:eastAsia="zh-CN"/>
                                  </w:rPr>
                                  <w:t>报告</w:t>
                                </w:r>
                              </w:p>
                            </w:txbxContent>
                          </wps:txbx>
                          <wps:bodyPr rot="0" vert="horz" wrap="none" lIns="0" tIns="0" rIns="0" bIns="0" anchor="t" anchorCtr="0" upright="1">
                            <a:spAutoFit/>
                          </wps:bodyPr>
                        </wps:wsp>
                        <wps:wsp>
                          <wps:cNvPr id="2218" name="Line 212"/>
                          <wps:cNvCnPr>
                            <a:cxnSpLocks noChangeShapeType="1"/>
                          </wps:cNvCnPr>
                          <wps:spPr bwMode="auto">
                            <a:xfrm flipV="1">
                              <a:off x="6219" y="2621"/>
                              <a:ext cx="209" cy="36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219" name="Freeform 213"/>
                          <wps:cNvSpPr>
                            <a:spLocks/>
                          </wps:cNvSpPr>
                          <wps:spPr bwMode="auto">
                            <a:xfrm>
                              <a:off x="6219" y="2873"/>
                              <a:ext cx="77" cy="110"/>
                            </a:xfrm>
                            <a:custGeom>
                              <a:avLst/>
                              <a:gdLst>
                                <a:gd name="T0" fmla="*/ 33 w 77"/>
                                <a:gd name="T1" fmla="*/ 0 h 110"/>
                                <a:gd name="T2" fmla="*/ 0 w 77"/>
                                <a:gd name="T3" fmla="*/ 110 h 110"/>
                                <a:gd name="T4" fmla="*/ 77 w 77"/>
                                <a:gd name="T5" fmla="*/ 22 h 110"/>
                                <a:gd name="T6" fmla="*/ 33 w 77"/>
                                <a:gd name="T7" fmla="*/ 0 h 110"/>
                              </a:gdLst>
                              <a:ahLst/>
                              <a:cxnLst>
                                <a:cxn ang="0">
                                  <a:pos x="T0" y="T1"/>
                                </a:cxn>
                                <a:cxn ang="0">
                                  <a:pos x="T2" y="T3"/>
                                </a:cxn>
                                <a:cxn ang="0">
                                  <a:pos x="T4" y="T5"/>
                                </a:cxn>
                                <a:cxn ang="0">
                                  <a:pos x="T6" y="T7"/>
                                </a:cxn>
                              </a:cxnLst>
                              <a:rect l="0" t="0" r="r" b="b"/>
                              <a:pathLst>
                                <a:path w="77" h="110">
                                  <a:moveTo>
                                    <a:pt x="33" y="0"/>
                                  </a:moveTo>
                                  <a:lnTo>
                                    <a:pt x="0" y="110"/>
                                  </a:lnTo>
                                  <a:lnTo>
                                    <a:pt x="77"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Line 214"/>
                          <wps:cNvCnPr>
                            <a:cxnSpLocks noChangeShapeType="1"/>
                          </wps:cNvCnPr>
                          <wps:spPr bwMode="auto">
                            <a:xfrm flipV="1">
                              <a:off x="6483" y="4244"/>
                              <a:ext cx="198" cy="3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221" name="Freeform 215"/>
                          <wps:cNvSpPr>
                            <a:spLocks/>
                          </wps:cNvSpPr>
                          <wps:spPr bwMode="auto">
                            <a:xfrm>
                              <a:off x="6483" y="4485"/>
                              <a:ext cx="77" cy="109"/>
                            </a:xfrm>
                            <a:custGeom>
                              <a:avLst/>
                              <a:gdLst>
                                <a:gd name="T0" fmla="*/ 33 w 77"/>
                                <a:gd name="T1" fmla="*/ 0 h 109"/>
                                <a:gd name="T2" fmla="*/ 0 w 77"/>
                                <a:gd name="T3" fmla="*/ 109 h 109"/>
                                <a:gd name="T4" fmla="*/ 77 w 77"/>
                                <a:gd name="T5" fmla="*/ 22 h 109"/>
                                <a:gd name="T6" fmla="*/ 33 w 77"/>
                                <a:gd name="T7" fmla="*/ 0 h 109"/>
                              </a:gdLst>
                              <a:ahLst/>
                              <a:cxnLst>
                                <a:cxn ang="0">
                                  <a:pos x="T0" y="T1"/>
                                </a:cxn>
                                <a:cxn ang="0">
                                  <a:pos x="T2" y="T3"/>
                                </a:cxn>
                                <a:cxn ang="0">
                                  <a:pos x="T4" y="T5"/>
                                </a:cxn>
                                <a:cxn ang="0">
                                  <a:pos x="T6" y="T7"/>
                                </a:cxn>
                              </a:cxnLst>
                              <a:rect l="0" t="0" r="r" b="b"/>
                              <a:pathLst>
                                <a:path w="77" h="109">
                                  <a:moveTo>
                                    <a:pt x="33" y="0"/>
                                  </a:moveTo>
                                  <a:lnTo>
                                    <a:pt x="0" y="109"/>
                                  </a:lnTo>
                                  <a:lnTo>
                                    <a:pt x="77"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Line 216"/>
                          <wps:cNvCnPr>
                            <a:cxnSpLocks noChangeShapeType="1"/>
                          </wps:cNvCnPr>
                          <wps:spPr bwMode="auto">
                            <a:xfrm flipH="1">
                              <a:off x="4318" y="4891"/>
                              <a:ext cx="220" cy="3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223" name="Freeform 217"/>
                          <wps:cNvSpPr>
                            <a:spLocks/>
                          </wps:cNvSpPr>
                          <wps:spPr bwMode="auto">
                            <a:xfrm>
                              <a:off x="4461" y="4891"/>
                              <a:ext cx="77" cy="98"/>
                            </a:xfrm>
                            <a:custGeom>
                              <a:avLst/>
                              <a:gdLst>
                                <a:gd name="T0" fmla="*/ 44 w 77"/>
                                <a:gd name="T1" fmla="*/ 98 h 98"/>
                                <a:gd name="T2" fmla="*/ 77 w 77"/>
                                <a:gd name="T3" fmla="*/ 0 h 98"/>
                                <a:gd name="T4" fmla="*/ 0 w 77"/>
                                <a:gd name="T5" fmla="*/ 76 h 98"/>
                                <a:gd name="T6" fmla="*/ 44 w 77"/>
                                <a:gd name="T7" fmla="*/ 98 h 98"/>
                              </a:gdLst>
                              <a:ahLst/>
                              <a:cxnLst>
                                <a:cxn ang="0">
                                  <a:pos x="T0" y="T1"/>
                                </a:cxn>
                                <a:cxn ang="0">
                                  <a:pos x="T2" y="T3"/>
                                </a:cxn>
                                <a:cxn ang="0">
                                  <a:pos x="T4" y="T5"/>
                                </a:cxn>
                                <a:cxn ang="0">
                                  <a:pos x="T6" y="T7"/>
                                </a:cxn>
                              </a:cxnLst>
                              <a:rect l="0" t="0" r="r" b="b"/>
                              <a:pathLst>
                                <a:path w="77" h="98">
                                  <a:moveTo>
                                    <a:pt x="44" y="98"/>
                                  </a:moveTo>
                                  <a:lnTo>
                                    <a:pt x="77" y="0"/>
                                  </a:lnTo>
                                  <a:lnTo>
                                    <a:pt x="0" y="76"/>
                                  </a:lnTo>
                                  <a:lnTo>
                                    <a:pt x="44" y="9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Line 218"/>
                          <wps:cNvCnPr>
                            <a:cxnSpLocks noChangeShapeType="1"/>
                          </wps:cNvCnPr>
                          <wps:spPr bwMode="auto">
                            <a:xfrm>
                              <a:off x="890" y="8992"/>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5" name="Line 219"/>
                          <wps:cNvCnPr>
                            <a:cxnSpLocks noChangeShapeType="1"/>
                          </wps:cNvCnPr>
                          <wps:spPr bwMode="auto">
                            <a:xfrm>
                              <a:off x="890" y="9266"/>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6" name="Line 220"/>
                          <wps:cNvCnPr>
                            <a:cxnSpLocks noChangeShapeType="1"/>
                          </wps:cNvCnPr>
                          <wps:spPr bwMode="auto">
                            <a:xfrm>
                              <a:off x="890" y="9540"/>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7" name="Line 221"/>
                          <wps:cNvCnPr>
                            <a:cxnSpLocks noChangeShapeType="1"/>
                          </wps:cNvCnPr>
                          <wps:spPr bwMode="auto">
                            <a:xfrm>
                              <a:off x="890" y="9814"/>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8" name="Line 222"/>
                          <wps:cNvCnPr>
                            <a:cxnSpLocks noChangeShapeType="1"/>
                          </wps:cNvCnPr>
                          <wps:spPr bwMode="auto">
                            <a:xfrm>
                              <a:off x="890" y="10088"/>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29" name="Line 223"/>
                          <wps:cNvCnPr>
                            <a:cxnSpLocks noChangeShapeType="1"/>
                          </wps:cNvCnPr>
                          <wps:spPr bwMode="auto">
                            <a:xfrm>
                              <a:off x="890" y="10362"/>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30" name="Line 224"/>
                          <wps:cNvCnPr>
                            <a:cxnSpLocks noChangeShapeType="1"/>
                          </wps:cNvCnPr>
                          <wps:spPr bwMode="auto">
                            <a:xfrm>
                              <a:off x="890" y="10636"/>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31" name="Line 225"/>
                          <wps:cNvCnPr>
                            <a:cxnSpLocks noChangeShapeType="1"/>
                          </wps:cNvCnPr>
                          <wps:spPr bwMode="auto">
                            <a:xfrm>
                              <a:off x="890" y="8717"/>
                              <a:ext cx="549" cy="1"/>
                            </a:xfrm>
                            <a:prstGeom prst="line">
                              <a:avLst/>
                            </a:prstGeom>
                            <a:noFill/>
                            <a:ln w="6985">
                              <a:solidFill>
                                <a:srgbClr val="24282B"/>
                              </a:solidFill>
                              <a:round/>
                              <a:headEnd/>
                              <a:tailEnd/>
                            </a:ln>
                            <a:extLst>
                              <a:ext uri="{909E8E84-426E-40DD-AFC4-6F175D3DCCD1}">
                                <a14:hiddenFill xmlns:a14="http://schemas.microsoft.com/office/drawing/2010/main">
                                  <a:noFill/>
                                </a14:hiddenFill>
                              </a:ext>
                            </a:extLst>
                          </wps:spPr>
                          <wps:bodyPr/>
                        </wps:wsp>
                        <wps:wsp>
                          <wps:cNvPr id="2232" name="Freeform 226"/>
                          <wps:cNvSpPr>
                            <a:spLocks/>
                          </wps:cNvSpPr>
                          <wps:spPr bwMode="auto">
                            <a:xfrm>
                              <a:off x="648" y="1634"/>
                              <a:ext cx="8241" cy="8805"/>
                            </a:xfrm>
                            <a:custGeom>
                              <a:avLst/>
                              <a:gdLst>
                                <a:gd name="T0" fmla="*/ 121 w 750"/>
                                <a:gd name="T1" fmla="*/ 74 h 803"/>
                                <a:gd name="T2" fmla="*/ 168 w 750"/>
                                <a:gd name="T3" fmla="*/ 105 h 803"/>
                                <a:gd name="T4" fmla="*/ 189 w 750"/>
                                <a:gd name="T5" fmla="*/ 120 h 803"/>
                                <a:gd name="T6" fmla="*/ 213 w 750"/>
                                <a:gd name="T7" fmla="*/ 139 h 803"/>
                                <a:gd name="T8" fmla="*/ 232 w 750"/>
                                <a:gd name="T9" fmla="*/ 154 h 803"/>
                                <a:gd name="T10" fmla="*/ 276 w 750"/>
                                <a:gd name="T11" fmla="*/ 194 h 803"/>
                                <a:gd name="T12" fmla="*/ 404 w 750"/>
                                <a:gd name="T13" fmla="*/ 314 h 803"/>
                                <a:gd name="T14" fmla="*/ 436 w 750"/>
                                <a:gd name="T15" fmla="*/ 344 h 803"/>
                                <a:gd name="T16" fmla="*/ 466 w 750"/>
                                <a:gd name="T17" fmla="*/ 369 h 803"/>
                                <a:gd name="T18" fmla="*/ 553 w 750"/>
                                <a:gd name="T19" fmla="*/ 437 h 803"/>
                                <a:gd name="T20" fmla="*/ 572 w 750"/>
                                <a:gd name="T21" fmla="*/ 454 h 803"/>
                                <a:gd name="T22" fmla="*/ 592 w 750"/>
                                <a:gd name="T23" fmla="*/ 476 h 803"/>
                                <a:gd name="T24" fmla="*/ 518 w 750"/>
                                <a:gd name="T25" fmla="*/ 417 h 803"/>
                                <a:gd name="T26" fmla="*/ 489 w 750"/>
                                <a:gd name="T27" fmla="*/ 401 h 803"/>
                                <a:gd name="T28" fmla="*/ 450 w 750"/>
                                <a:gd name="T29" fmla="*/ 376 h 803"/>
                                <a:gd name="T30" fmla="*/ 411 w 750"/>
                                <a:gd name="T31" fmla="*/ 345 h 803"/>
                                <a:gd name="T32" fmla="*/ 384 w 750"/>
                                <a:gd name="T33" fmla="*/ 322 h 803"/>
                                <a:gd name="T34" fmla="*/ 325 w 750"/>
                                <a:gd name="T35" fmla="*/ 265 h 803"/>
                                <a:gd name="T36" fmla="*/ 307 w 750"/>
                                <a:gd name="T37" fmla="*/ 248 h 803"/>
                                <a:gd name="T38" fmla="*/ 289 w 750"/>
                                <a:gd name="T39" fmla="*/ 231 h 803"/>
                                <a:gd name="T40" fmla="*/ 268 w 750"/>
                                <a:gd name="T41" fmla="*/ 211 h 803"/>
                                <a:gd name="T42" fmla="*/ 228 w 750"/>
                                <a:gd name="T43" fmla="*/ 175 h 803"/>
                                <a:gd name="T44" fmla="*/ 184 w 750"/>
                                <a:gd name="T45" fmla="*/ 137 h 803"/>
                                <a:gd name="T46" fmla="*/ 159 w 750"/>
                                <a:gd name="T47" fmla="*/ 117 h 803"/>
                                <a:gd name="T48" fmla="*/ 130 w 750"/>
                                <a:gd name="T49" fmla="*/ 96 h 803"/>
                                <a:gd name="T50" fmla="*/ 98 w 750"/>
                                <a:gd name="T51" fmla="*/ 73 h 803"/>
                                <a:gd name="T52" fmla="*/ 87 w 750"/>
                                <a:gd name="T53" fmla="*/ 67 h 803"/>
                                <a:gd name="T54" fmla="*/ 137 w 750"/>
                                <a:gd name="T55" fmla="*/ 102 h 803"/>
                                <a:gd name="T56" fmla="*/ 181 w 750"/>
                                <a:gd name="T57" fmla="*/ 136 h 803"/>
                                <a:gd name="T58" fmla="*/ 221 w 750"/>
                                <a:gd name="T59" fmla="*/ 169 h 803"/>
                                <a:gd name="T60" fmla="*/ 247 w 750"/>
                                <a:gd name="T61" fmla="*/ 193 h 803"/>
                                <a:gd name="T62" fmla="*/ 271 w 750"/>
                                <a:gd name="T63" fmla="*/ 214 h 803"/>
                                <a:gd name="T64" fmla="*/ 398 w 750"/>
                                <a:gd name="T65" fmla="*/ 335 h 803"/>
                                <a:gd name="T66" fmla="*/ 421 w 750"/>
                                <a:gd name="T67" fmla="*/ 355 h 803"/>
                                <a:gd name="T68" fmla="*/ 452 w 750"/>
                                <a:gd name="T69" fmla="*/ 379 h 803"/>
                                <a:gd name="T70" fmla="*/ 534 w 750"/>
                                <a:gd name="T71" fmla="*/ 428 h 803"/>
                                <a:gd name="T72" fmla="*/ 633 w 750"/>
                                <a:gd name="T73" fmla="*/ 529 h 803"/>
                                <a:gd name="T74" fmla="*/ 654 w 750"/>
                                <a:gd name="T75" fmla="*/ 561 h 803"/>
                                <a:gd name="T76" fmla="*/ 674 w 750"/>
                                <a:gd name="T77" fmla="*/ 595 h 803"/>
                                <a:gd name="T78" fmla="*/ 691 w 750"/>
                                <a:gd name="T79" fmla="*/ 629 h 803"/>
                                <a:gd name="T80" fmla="*/ 713 w 750"/>
                                <a:gd name="T81" fmla="*/ 683 h 803"/>
                                <a:gd name="T82" fmla="*/ 750 w 750"/>
                                <a:gd name="T83" fmla="*/ 802 h 803"/>
                                <a:gd name="T84" fmla="*/ 717 w 750"/>
                                <a:gd name="T85" fmla="*/ 688 h 803"/>
                                <a:gd name="T86" fmla="*/ 704 w 750"/>
                                <a:gd name="T87" fmla="*/ 658 h 803"/>
                                <a:gd name="T88" fmla="*/ 694 w 750"/>
                                <a:gd name="T89" fmla="*/ 634 h 803"/>
                                <a:gd name="T90" fmla="*/ 675 w 750"/>
                                <a:gd name="T91" fmla="*/ 595 h 803"/>
                                <a:gd name="T92" fmla="*/ 647 w 750"/>
                                <a:gd name="T93" fmla="*/ 548 h 803"/>
                                <a:gd name="T94" fmla="*/ 590 w 750"/>
                                <a:gd name="T95" fmla="*/ 471 h 803"/>
                                <a:gd name="T96" fmla="*/ 480 w 750"/>
                                <a:gd name="T97" fmla="*/ 379 h 803"/>
                                <a:gd name="T98" fmla="*/ 427 w 750"/>
                                <a:gd name="T99" fmla="*/ 334 h 803"/>
                                <a:gd name="T100" fmla="*/ 401 w 750"/>
                                <a:gd name="T101" fmla="*/ 311 h 803"/>
                                <a:gd name="T102" fmla="*/ 370 w 750"/>
                                <a:gd name="T103" fmla="*/ 282 h 803"/>
                                <a:gd name="T104" fmla="*/ 345 w 750"/>
                                <a:gd name="T105" fmla="*/ 257 h 803"/>
                                <a:gd name="T106" fmla="*/ 329 w 750"/>
                                <a:gd name="T107" fmla="*/ 242 h 803"/>
                                <a:gd name="T108" fmla="*/ 292 w 750"/>
                                <a:gd name="T109" fmla="*/ 206 h 803"/>
                                <a:gd name="T110" fmla="*/ 273 w 750"/>
                                <a:gd name="T111" fmla="*/ 190 h 803"/>
                                <a:gd name="T112" fmla="*/ 259 w 750"/>
                                <a:gd name="T113" fmla="*/ 177 h 803"/>
                                <a:gd name="T114" fmla="*/ 236 w 750"/>
                                <a:gd name="T115" fmla="*/ 157 h 803"/>
                                <a:gd name="T116" fmla="*/ 213 w 750"/>
                                <a:gd name="T117" fmla="*/ 138 h 803"/>
                                <a:gd name="T118" fmla="*/ 195 w 750"/>
                                <a:gd name="T119" fmla="*/ 124 h 803"/>
                                <a:gd name="T120" fmla="*/ 177 w 750"/>
                                <a:gd name="T121" fmla="*/ 110 h 803"/>
                                <a:gd name="T122" fmla="*/ 139 w 750"/>
                                <a:gd name="T123" fmla="*/ 84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50" h="803">
                                  <a:moveTo>
                                    <a:pt x="1" y="0"/>
                                  </a:moveTo>
                                  <a:lnTo>
                                    <a:pt x="1" y="0"/>
                                  </a:lnTo>
                                  <a:lnTo>
                                    <a:pt x="0" y="0"/>
                                  </a:lnTo>
                                  <a:lnTo>
                                    <a:pt x="0" y="1"/>
                                  </a:lnTo>
                                  <a:lnTo>
                                    <a:pt x="1" y="1"/>
                                  </a:lnTo>
                                  <a:lnTo>
                                    <a:pt x="64" y="39"/>
                                  </a:lnTo>
                                  <a:lnTo>
                                    <a:pt x="67" y="40"/>
                                  </a:lnTo>
                                  <a:lnTo>
                                    <a:pt x="70" y="42"/>
                                  </a:lnTo>
                                  <a:lnTo>
                                    <a:pt x="73" y="44"/>
                                  </a:lnTo>
                                  <a:lnTo>
                                    <a:pt x="76" y="46"/>
                                  </a:lnTo>
                                  <a:lnTo>
                                    <a:pt x="80" y="48"/>
                                  </a:lnTo>
                                  <a:lnTo>
                                    <a:pt x="83" y="50"/>
                                  </a:lnTo>
                                  <a:lnTo>
                                    <a:pt x="86" y="52"/>
                                  </a:lnTo>
                                  <a:lnTo>
                                    <a:pt x="89" y="54"/>
                                  </a:lnTo>
                                  <a:lnTo>
                                    <a:pt x="92" y="56"/>
                                  </a:lnTo>
                                  <a:lnTo>
                                    <a:pt x="96" y="58"/>
                                  </a:lnTo>
                                  <a:lnTo>
                                    <a:pt x="99" y="60"/>
                                  </a:lnTo>
                                  <a:lnTo>
                                    <a:pt x="102" y="62"/>
                                  </a:lnTo>
                                  <a:lnTo>
                                    <a:pt x="105" y="64"/>
                                  </a:lnTo>
                                  <a:lnTo>
                                    <a:pt x="108" y="66"/>
                                  </a:lnTo>
                                  <a:lnTo>
                                    <a:pt x="111" y="68"/>
                                  </a:lnTo>
                                  <a:lnTo>
                                    <a:pt x="115" y="70"/>
                                  </a:lnTo>
                                  <a:lnTo>
                                    <a:pt x="118" y="72"/>
                                  </a:lnTo>
                                  <a:lnTo>
                                    <a:pt x="121" y="74"/>
                                  </a:lnTo>
                                  <a:lnTo>
                                    <a:pt x="124" y="76"/>
                                  </a:lnTo>
                                  <a:lnTo>
                                    <a:pt x="127" y="78"/>
                                  </a:lnTo>
                                  <a:lnTo>
                                    <a:pt x="129" y="79"/>
                                  </a:lnTo>
                                  <a:lnTo>
                                    <a:pt x="131" y="80"/>
                                  </a:lnTo>
                                  <a:lnTo>
                                    <a:pt x="133" y="81"/>
                                  </a:lnTo>
                                  <a:lnTo>
                                    <a:pt x="135" y="83"/>
                                  </a:lnTo>
                                  <a:lnTo>
                                    <a:pt x="137" y="84"/>
                                  </a:lnTo>
                                  <a:lnTo>
                                    <a:pt x="139" y="85"/>
                                  </a:lnTo>
                                  <a:lnTo>
                                    <a:pt x="141" y="86"/>
                                  </a:lnTo>
                                  <a:lnTo>
                                    <a:pt x="143" y="88"/>
                                  </a:lnTo>
                                  <a:lnTo>
                                    <a:pt x="145" y="89"/>
                                  </a:lnTo>
                                  <a:lnTo>
                                    <a:pt x="147" y="91"/>
                                  </a:lnTo>
                                  <a:lnTo>
                                    <a:pt x="149" y="92"/>
                                  </a:lnTo>
                                  <a:lnTo>
                                    <a:pt x="150" y="93"/>
                                  </a:lnTo>
                                  <a:lnTo>
                                    <a:pt x="152" y="95"/>
                                  </a:lnTo>
                                  <a:lnTo>
                                    <a:pt x="154" y="96"/>
                                  </a:lnTo>
                                  <a:lnTo>
                                    <a:pt x="156" y="97"/>
                                  </a:lnTo>
                                  <a:lnTo>
                                    <a:pt x="158" y="99"/>
                                  </a:lnTo>
                                  <a:lnTo>
                                    <a:pt x="160" y="100"/>
                                  </a:lnTo>
                                  <a:lnTo>
                                    <a:pt x="162" y="101"/>
                                  </a:lnTo>
                                  <a:lnTo>
                                    <a:pt x="164" y="103"/>
                                  </a:lnTo>
                                  <a:lnTo>
                                    <a:pt x="166" y="104"/>
                                  </a:lnTo>
                                  <a:lnTo>
                                    <a:pt x="167" y="104"/>
                                  </a:lnTo>
                                  <a:lnTo>
                                    <a:pt x="168" y="105"/>
                                  </a:lnTo>
                                  <a:lnTo>
                                    <a:pt x="169" y="105"/>
                                  </a:lnTo>
                                  <a:lnTo>
                                    <a:pt x="169" y="106"/>
                                  </a:lnTo>
                                  <a:lnTo>
                                    <a:pt x="170" y="107"/>
                                  </a:lnTo>
                                  <a:lnTo>
                                    <a:pt x="171" y="108"/>
                                  </a:lnTo>
                                  <a:lnTo>
                                    <a:pt x="172" y="108"/>
                                  </a:lnTo>
                                  <a:lnTo>
                                    <a:pt x="173" y="109"/>
                                  </a:lnTo>
                                  <a:lnTo>
                                    <a:pt x="174" y="109"/>
                                  </a:lnTo>
                                  <a:lnTo>
                                    <a:pt x="175" y="110"/>
                                  </a:lnTo>
                                  <a:lnTo>
                                    <a:pt x="176" y="111"/>
                                  </a:lnTo>
                                  <a:lnTo>
                                    <a:pt x="176" y="112"/>
                                  </a:lnTo>
                                  <a:lnTo>
                                    <a:pt x="177" y="112"/>
                                  </a:lnTo>
                                  <a:lnTo>
                                    <a:pt x="178" y="113"/>
                                  </a:lnTo>
                                  <a:lnTo>
                                    <a:pt x="179" y="114"/>
                                  </a:lnTo>
                                  <a:lnTo>
                                    <a:pt x="180" y="114"/>
                                  </a:lnTo>
                                  <a:lnTo>
                                    <a:pt x="181" y="115"/>
                                  </a:lnTo>
                                  <a:lnTo>
                                    <a:pt x="182" y="115"/>
                                  </a:lnTo>
                                  <a:lnTo>
                                    <a:pt x="182" y="116"/>
                                  </a:lnTo>
                                  <a:lnTo>
                                    <a:pt x="183" y="117"/>
                                  </a:lnTo>
                                  <a:lnTo>
                                    <a:pt x="184" y="117"/>
                                  </a:lnTo>
                                  <a:lnTo>
                                    <a:pt x="185" y="118"/>
                                  </a:lnTo>
                                  <a:lnTo>
                                    <a:pt x="186" y="118"/>
                                  </a:lnTo>
                                  <a:lnTo>
                                    <a:pt x="187" y="119"/>
                                  </a:lnTo>
                                  <a:lnTo>
                                    <a:pt x="188" y="120"/>
                                  </a:lnTo>
                                  <a:lnTo>
                                    <a:pt x="189" y="120"/>
                                  </a:lnTo>
                                  <a:lnTo>
                                    <a:pt x="189" y="121"/>
                                  </a:lnTo>
                                  <a:lnTo>
                                    <a:pt x="190" y="122"/>
                                  </a:lnTo>
                                  <a:lnTo>
                                    <a:pt x="191" y="122"/>
                                  </a:lnTo>
                                  <a:lnTo>
                                    <a:pt x="192" y="123"/>
                                  </a:lnTo>
                                  <a:lnTo>
                                    <a:pt x="193" y="124"/>
                                  </a:lnTo>
                                  <a:lnTo>
                                    <a:pt x="194" y="124"/>
                                  </a:lnTo>
                                  <a:lnTo>
                                    <a:pt x="195" y="125"/>
                                  </a:lnTo>
                                  <a:lnTo>
                                    <a:pt x="196" y="125"/>
                                  </a:lnTo>
                                  <a:lnTo>
                                    <a:pt x="197" y="126"/>
                                  </a:lnTo>
                                  <a:lnTo>
                                    <a:pt x="198" y="127"/>
                                  </a:lnTo>
                                  <a:lnTo>
                                    <a:pt x="199" y="128"/>
                                  </a:lnTo>
                                  <a:lnTo>
                                    <a:pt x="200" y="129"/>
                                  </a:lnTo>
                                  <a:lnTo>
                                    <a:pt x="201" y="129"/>
                                  </a:lnTo>
                                  <a:lnTo>
                                    <a:pt x="202" y="130"/>
                                  </a:lnTo>
                                  <a:lnTo>
                                    <a:pt x="203" y="131"/>
                                  </a:lnTo>
                                  <a:lnTo>
                                    <a:pt x="204" y="132"/>
                                  </a:lnTo>
                                  <a:lnTo>
                                    <a:pt x="205" y="133"/>
                                  </a:lnTo>
                                  <a:lnTo>
                                    <a:pt x="206" y="134"/>
                                  </a:lnTo>
                                  <a:lnTo>
                                    <a:pt x="207" y="134"/>
                                  </a:lnTo>
                                  <a:lnTo>
                                    <a:pt x="208" y="135"/>
                                  </a:lnTo>
                                  <a:lnTo>
                                    <a:pt x="209" y="136"/>
                                  </a:lnTo>
                                  <a:lnTo>
                                    <a:pt x="211" y="137"/>
                                  </a:lnTo>
                                  <a:lnTo>
                                    <a:pt x="212" y="138"/>
                                  </a:lnTo>
                                  <a:lnTo>
                                    <a:pt x="213" y="139"/>
                                  </a:lnTo>
                                  <a:lnTo>
                                    <a:pt x="214" y="140"/>
                                  </a:lnTo>
                                  <a:lnTo>
                                    <a:pt x="215" y="141"/>
                                  </a:lnTo>
                                  <a:lnTo>
                                    <a:pt x="216" y="142"/>
                                  </a:lnTo>
                                  <a:lnTo>
                                    <a:pt x="217" y="143"/>
                                  </a:lnTo>
                                  <a:lnTo>
                                    <a:pt x="218" y="143"/>
                                  </a:lnTo>
                                  <a:lnTo>
                                    <a:pt x="219" y="144"/>
                                  </a:lnTo>
                                  <a:lnTo>
                                    <a:pt x="220" y="144"/>
                                  </a:lnTo>
                                  <a:lnTo>
                                    <a:pt x="220" y="145"/>
                                  </a:lnTo>
                                  <a:lnTo>
                                    <a:pt x="221" y="145"/>
                                  </a:lnTo>
                                  <a:lnTo>
                                    <a:pt x="221" y="146"/>
                                  </a:lnTo>
                                  <a:lnTo>
                                    <a:pt x="222" y="146"/>
                                  </a:lnTo>
                                  <a:lnTo>
                                    <a:pt x="223" y="147"/>
                                  </a:lnTo>
                                  <a:lnTo>
                                    <a:pt x="224" y="148"/>
                                  </a:lnTo>
                                  <a:lnTo>
                                    <a:pt x="225" y="149"/>
                                  </a:lnTo>
                                  <a:lnTo>
                                    <a:pt x="226" y="150"/>
                                  </a:lnTo>
                                  <a:lnTo>
                                    <a:pt x="227" y="150"/>
                                  </a:lnTo>
                                  <a:lnTo>
                                    <a:pt x="228" y="151"/>
                                  </a:lnTo>
                                  <a:lnTo>
                                    <a:pt x="229" y="152"/>
                                  </a:lnTo>
                                  <a:lnTo>
                                    <a:pt x="230" y="153"/>
                                  </a:lnTo>
                                  <a:lnTo>
                                    <a:pt x="231" y="153"/>
                                  </a:lnTo>
                                  <a:lnTo>
                                    <a:pt x="232" y="154"/>
                                  </a:lnTo>
                                  <a:lnTo>
                                    <a:pt x="232" y="155"/>
                                  </a:lnTo>
                                  <a:lnTo>
                                    <a:pt x="233" y="156"/>
                                  </a:lnTo>
                                  <a:lnTo>
                                    <a:pt x="235" y="157"/>
                                  </a:lnTo>
                                  <a:lnTo>
                                    <a:pt x="237" y="159"/>
                                  </a:lnTo>
                                  <a:lnTo>
                                    <a:pt x="239" y="161"/>
                                  </a:lnTo>
                                  <a:lnTo>
                                    <a:pt x="241" y="163"/>
                                  </a:lnTo>
                                  <a:lnTo>
                                    <a:pt x="243" y="164"/>
                                  </a:lnTo>
                                  <a:lnTo>
                                    <a:pt x="245" y="166"/>
                                  </a:lnTo>
                                  <a:lnTo>
                                    <a:pt x="247" y="168"/>
                                  </a:lnTo>
                                  <a:lnTo>
                                    <a:pt x="249" y="169"/>
                                  </a:lnTo>
                                  <a:lnTo>
                                    <a:pt x="251" y="171"/>
                                  </a:lnTo>
                                  <a:lnTo>
                                    <a:pt x="253" y="173"/>
                                  </a:lnTo>
                                  <a:lnTo>
                                    <a:pt x="255" y="174"/>
                                  </a:lnTo>
                                  <a:lnTo>
                                    <a:pt x="257" y="176"/>
                                  </a:lnTo>
                                  <a:lnTo>
                                    <a:pt x="259" y="178"/>
                                  </a:lnTo>
                                  <a:lnTo>
                                    <a:pt x="261" y="180"/>
                                  </a:lnTo>
                                  <a:lnTo>
                                    <a:pt x="263" y="182"/>
                                  </a:lnTo>
                                  <a:lnTo>
                                    <a:pt x="265" y="183"/>
                                  </a:lnTo>
                                  <a:lnTo>
                                    <a:pt x="267" y="185"/>
                                  </a:lnTo>
                                  <a:lnTo>
                                    <a:pt x="269" y="187"/>
                                  </a:lnTo>
                                  <a:lnTo>
                                    <a:pt x="271" y="189"/>
                                  </a:lnTo>
                                  <a:lnTo>
                                    <a:pt x="273" y="191"/>
                                  </a:lnTo>
                                  <a:lnTo>
                                    <a:pt x="275" y="192"/>
                                  </a:lnTo>
                                  <a:lnTo>
                                    <a:pt x="276" y="194"/>
                                  </a:lnTo>
                                  <a:lnTo>
                                    <a:pt x="278" y="195"/>
                                  </a:lnTo>
                                  <a:lnTo>
                                    <a:pt x="280" y="197"/>
                                  </a:lnTo>
                                  <a:lnTo>
                                    <a:pt x="282" y="198"/>
                                  </a:lnTo>
                                  <a:lnTo>
                                    <a:pt x="283" y="200"/>
                                  </a:lnTo>
                                  <a:lnTo>
                                    <a:pt x="285" y="201"/>
                                  </a:lnTo>
                                  <a:lnTo>
                                    <a:pt x="287" y="203"/>
                                  </a:lnTo>
                                  <a:lnTo>
                                    <a:pt x="288" y="204"/>
                                  </a:lnTo>
                                  <a:lnTo>
                                    <a:pt x="288" y="205"/>
                                  </a:lnTo>
                                  <a:lnTo>
                                    <a:pt x="289" y="206"/>
                                  </a:lnTo>
                                  <a:lnTo>
                                    <a:pt x="290" y="206"/>
                                  </a:lnTo>
                                  <a:lnTo>
                                    <a:pt x="291" y="207"/>
                                  </a:lnTo>
                                  <a:lnTo>
                                    <a:pt x="292" y="208"/>
                                  </a:lnTo>
                                  <a:lnTo>
                                    <a:pt x="293" y="209"/>
                                  </a:lnTo>
                                  <a:lnTo>
                                    <a:pt x="295" y="211"/>
                                  </a:lnTo>
                                  <a:lnTo>
                                    <a:pt x="296" y="212"/>
                                  </a:lnTo>
                                  <a:lnTo>
                                    <a:pt x="298" y="214"/>
                                  </a:lnTo>
                                  <a:lnTo>
                                    <a:pt x="396" y="307"/>
                                  </a:lnTo>
                                  <a:lnTo>
                                    <a:pt x="397" y="309"/>
                                  </a:lnTo>
                                  <a:lnTo>
                                    <a:pt x="398" y="310"/>
                                  </a:lnTo>
                                  <a:lnTo>
                                    <a:pt x="399" y="310"/>
                                  </a:lnTo>
                                  <a:lnTo>
                                    <a:pt x="400" y="311"/>
                                  </a:lnTo>
                                  <a:lnTo>
                                    <a:pt x="401" y="312"/>
                                  </a:lnTo>
                                  <a:lnTo>
                                    <a:pt x="402" y="313"/>
                                  </a:lnTo>
                                  <a:lnTo>
                                    <a:pt x="404" y="314"/>
                                  </a:lnTo>
                                  <a:lnTo>
                                    <a:pt x="405" y="315"/>
                                  </a:lnTo>
                                  <a:lnTo>
                                    <a:pt x="406" y="316"/>
                                  </a:lnTo>
                                  <a:lnTo>
                                    <a:pt x="407" y="317"/>
                                  </a:lnTo>
                                  <a:lnTo>
                                    <a:pt x="408" y="317"/>
                                  </a:lnTo>
                                  <a:lnTo>
                                    <a:pt x="408" y="319"/>
                                  </a:lnTo>
                                  <a:lnTo>
                                    <a:pt x="409" y="319"/>
                                  </a:lnTo>
                                  <a:lnTo>
                                    <a:pt x="410" y="320"/>
                                  </a:lnTo>
                                  <a:lnTo>
                                    <a:pt x="411" y="321"/>
                                  </a:lnTo>
                                  <a:lnTo>
                                    <a:pt x="412" y="322"/>
                                  </a:lnTo>
                                  <a:lnTo>
                                    <a:pt x="413" y="323"/>
                                  </a:lnTo>
                                  <a:lnTo>
                                    <a:pt x="414" y="324"/>
                                  </a:lnTo>
                                  <a:lnTo>
                                    <a:pt x="416" y="326"/>
                                  </a:lnTo>
                                  <a:lnTo>
                                    <a:pt x="418" y="328"/>
                                  </a:lnTo>
                                  <a:lnTo>
                                    <a:pt x="421" y="330"/>
                                  </a:lnTo>
                                  <a:lnTo>
                                    <a:pt x="423" y="332"/>
                                  </a:lnTo>
                                  <a:lnTo>
                                    <a:pt x="426" y="334"/>
                                  </a:lnTo>
                                  <a:lnTo>
                                    <a:pt x="428" y="336"/>
                                  </a:lnTo>
                                  <a:lnTo>
                                    <a:pt x="429" y="338"/>
                                  </a:lnTo>
                                  <a:lnTo>
                                    <a:pt x="430" y="339"/>
                                  </a:lnTo>
                                  <a:lnTo>
                                    <a:pt x="432" y="340"/>
                                  </a:lnTo>
                                  <a:lnTo>
                                    <a:pt x="433" y="341"/>
                                  </a:lnTo>
                                  <a:lnTo>
                                    <a:pt x="434" y="341"/>
                                  </a:lnTo>
                                  <a:lnTo>
                                    <a:pt x="435" y="343"/>
                                  </a:lnTo>
                                  <a:lnTo>
                                    <a:pt x="436" y="344"/>
                                  </a:lnTo>
                                  <a:lnTo>
                                    <a:pt x="437" y="344"/>
                                  </a:lnTo>
                                  <a:lnTo>
                                    <a:pt x="438" y="345"/>
                                  </a:lnTo>
                                  <a:lnTo>
                                    <a:pt x="440" y="346"/>
                                  </a:lnTo>
                                  <a:lnTo>
                                    <a:pt x="441" y="348"/>
                                  </a:lnTo>
                                  <a:lnTo>
                                    <a:pt x="442" y="349"/>
                                  </a:lnTo>
                                  <a:lnTo>
                                    <a:pt x="443" y="350"/>
                                  </a:lnTo>
                                  <a:lnTo>
                                    <a:pt x="444" y="351"/>
                                  </a:lnTo>
                                  <a:lnTo>
                                    <a:pt x="446" y="352"/>
                                  </a:lnTo>
                                  <a:lnTo>
                                    <a:pt x="447" y="353"/>
                                  </a:lnTo>
                                  <a:lnTo>
                                    <a:pt x="448" y="354"/>
                                  </a:lnTo>
                                  <a:lnTo>
                                    <a:pt x="449" y="355"/>
                                  </a:lnTo>
                                  <a:lnTo>
                                    <a:pt x="450" y="356"/>
                                  </a:lnTo>
                                  <a:lnTo>
                                    <a:pt x="452" y="357"/>
                                  </a:lnTo>
                                  <a:lnTo>
                                    <a:pt x="453" y="358"/>
                                  </a:lnTo>
                                  <a:lnTo>
                                    <a:pt x="454" y="359"/>
                                  </a:lnTo>
                                  <a:lnTo>
                                    <a:pt x="456" y="360"/>
                                  </a:lnTo>
                                  <a:lnTo>
                                    <a:pt x="457" y="361"/>
                                  </a:lnTo>
                                  <a:lnTo>
                                    <a:pt x="458" y="363"/>
                                  </a:lnTo>
                                  <a:lnTo>
                                    <a:pt x="459" y="364"/>
                                  </a:lnTo>
                                  <a:lnTo>
                                    <a:pt x="461" y="365"/>
                                  </a:lnTo>
                                  <a:lnTo>
                                    <a:pt x="462" y="366"/>
                                  </a:lnTo>
                                  <a:lnTo>
                                    <a:pt x="463" y="367"/>
                                  </a:lnTo>
                                  <a:lnTo>
                                    <a:pt x="464" y="368"/>
                                  </a:lnTo>
                                  <a:lnTo>
                                    <a:pt x="466" y="369"/>
                                  </a:lnTo>
                                  <a:lnTo>
                                    <a:pt x="467" y="370"/>
                                  </a:lnTo>
                                  <a:lnTo>
                                    <a:pt x="468" y="371"/>
                                  </a:lnTo>
                                  <a:lnTo>
                                    <a:pt x="469" y="371"/>
                                  </a:lnTo>
                                  <a:lnTo>
                                    <a:pt x="470" y="373"/>
                                  </a:lnTo>
                                  <a:lnTo>
                                    <a:pt x="471" y="373"/>
                                  </a:lnTo>
                                  <a:lnTo>
                                    <a:pt x="472" y="374"/>
                                  </a:lnTo>
                                  <a:lnTo>
                                    <a:pt x="473" y="375"/>
                                  </a:lnTo>
                                  <a:lnTo>
                                    <a:pt x="474" y="376"/>
                                  </a:lnTo>
                                  <a:lnTo>
                                    <a:pt x="475" y="377"/>
                                  </a:lnTo>
                                  <a:lnTo>
                                    <a:pt x="476" y="378"/>
                                  </a:lnTo>
                                  <a:lnTo>
                                    <a:pt x="477" y="379"/>
                                  </a:lnTo>
                                  <a:lnTo>
                                    <a:pt x="478" y="380"/>
                                  </a:lnTo>
                                  <a:lnTo>
                                    <a:pt x="479" y="381"/>
                                  </a:lnTo>
                                  <a:lnTo>
                                    <a:pt x="481" y="381"/>
                                  </a:lnTo>
                                  <a:lnTo>
                                    <a:pt x="482" y="383"/>
                                  </a:lnTo>
                                  <a:lnTo>
                                    <a:pt x="483" y="383"/>
                                  </a:lnTo>
                                  <a:lnTo>
                                    <a:pt x="484" y="384"/>
                                  </a:lnTo>
                                  <a:lnTo>
                                    <a:pt x="485" y="385"/>
                                  </a:lnTo>
                                  <a:lnTo>
                                    <a:pt x="486" y="386"/>
                                  </a:lnTo>
                                  <a:lnTo>
                                    <a:pt x="487" y="387"/>
                                  </a:lnTo>
                                  <a:lnTo>
                                    <a:pt x="550" y="435"/>
                                  </a:lnTo>
                                  <a:lnTo>
                                    <a:pt x="551" y="435"/>
                                  </a:lnTo>
                                  <a:lnTo>
                                    <a:pt x="552" y="436"/>
                                  </a:lnTo>
                                  <a:lnTo>
                                    <a:pt x="553" y="437"/>
                                  </a:lnTo>
                                  <a:lnTo>
                                    <a:pt x="554" y="438"/>
                                  </a:lnTo>
                                  <a:lnTo>
                                    <a:pt x="555" y="439"/>
                                  </a:lnTo>
                                  <a:lnTo>
                                    <a:pt x="556" y="440"/>
                                  </a:lnTo>
                                  <a:lnTo>
                                    <a:pt x="557" y="440"/>
                                  </a:lnTo>
                                  <a:lnTo>
                                    <a:pt x="558" y="441"/>
                                  </a:lnTo>
                                  <a:lnTo>
                                    <a:pt x="559" y="442"/>
                                  </a:lnTo>
                                  <a:lnTo>
                                    <a:pt x="559" y="443"/>
                                  </a:lnTo>
                                  <a:lnTo>
                                    <a:pt x="560" y="443"/>
                                  </a:lnTo>
                                  <a:lnTo>
                                    <a:pt x="561" y="444"/>
                                  </a:lnTo>
                                  <a:lnTo>
                                    <a:pt x="562" y="444"/>
                                  </a:lnTo>
                                  <a:lnTo>
                                    <a:pt x="562" y="445"/>
                                  </a:lnTo>
                                  <a:lnTo>
                                    <a:pt x="563" y="446"/>
                                  </a:lnTo>
                                  <a:lnTo>
                                    <a:pt x="564" y="447"/>
                                  </a:lnTo>
                                  <a:lnTo>
                                    <a:pt x="565" y="447"/>
                                  </a:lnTo>
                                  <a:lnTo>
                                    <a:pt x="565" y="448"/>
                                  </a:lnTo>
                                  <a:lnTo>
                                    <a:pt x="566" y="449"/>
                                  </a:lnTo>
                                  <a:lnTo>
                                    <a:pt x="567" y="449"/>
                                  </a:lnTo>
                                  <a:lnTo>
                                    <a:pt x="568" y="450"/>
                                  </a:lnTo>
                                  <a:lnTo>
                                    <a:pt x="568" y="451"/>
                                  </a:lnTo>
                                  <a:lnTo>
                                    <a:pt x="569" y="451"/>
                                  </a:lnTo>
                                  <a:lnTo>
                                    <a:pt x="570" y="452"/>
                                  </a:lnTo>
                                  <a:lnTo>
                                    <a:pt x="570" y="453"/>
                                  </a:lnTo>
                                  <a:lnTo>
                                    <a:pt x="571" y="453"/>
                                  </a:lnTo>
                                  <a:lnTo>
                                    <a:pt x="572" y="454"/>
                                  </a:lnTo>
                                  <a:lnTo>
                                    <a:pt x="573" y="455"/>
                                  </a:lnTo>
                                  <a:lnTo>
                                    <a:pt x="574" y="456"/>
                                  </a:lnTo>
                                  <a:lnTo>
                                    <a:pt x="575" y="457"/>
                                  </a:lnTo>
                                  <a:lnTo>
                                    <a:pt x="576" y="458"/>
                                  </a:lnTo>
                                  <a:lnTo>
                                    <a:pt x="577" y="459"/>
                                  </a:lnTo>
                                  <a:lnTo>
                                    <a:pt x="578" y="460"/>
                                  </a:lnTo>
                                  <a:lnTo>
                                    <a:pt x="579" y="461"/>
                                  </a:lnTo>
                                  <a:lnTo>
                                    <a:pt x="580" y="462"/>
                                  </a:lnTo>
                                  <a:lnTo>
                                    <a:pt x="581" y="462"/>
                                  </a:lnTo>
                                  <a:lnTo>
                                    <a:pt x="581" y="463"/>
                                  </a:lnTo>
                                  <a:lnTo>
                                    <a:pt x="582" y="463"/>
                                  </a:lnTo>
                                  <a:lnTo>
                                    <a:pt x="582" y="464"/>
                                  </a:lnTo>
                                  <a:lnTo>
                                    <a:pt x="583" y="465"/>
                                  </a:lnTo>
                                  <a:lnTo>
                                    <a:pt x="584" y="466"/>
                                  </a:lnTo>
                                  <a:lnTo>
                                    <a:pt x="585" y="467"/>
                                  </a:lnTo>
                                  <a:lnTo>
                                    <a:pt x="586" y="468"/>
                                  </a:lnTo>
                                  <a:lnTo>
                                    <a:pt x="592" y="475"/>
                                  </a:lnTo>
                                  <a:lnTo>
                                    <a:pt x="592" y="476"/>
                                  </a:lnTo>
                                  <a:lnTo>
                                    <a:pt x="586" y="469"/>
                                  </a:lnTo>
                                  <a:lnTo>
                                    <a:pt x="582" y="466"/>
                                  </a:lnTo>
                                  <a:lnTo>
                                    <a:pt x="579" y="462"/>
                                  </a:lnTo>
                                  <a:lnTo>
                                    <a:pt x="576" y="459"/>
                                  </a:lnTo>
                                  <a:lnTo>
                                    <a:pt x="573" y="456"/>
                                  </a:lnTo>
                                  <a:lnTo>
                                    <a:pt x="570" y="453"/>
                                  </a:lnTo>
                                  <a:lnTo>
                                    <a:pt x="567" y="451"/>
                                  </a:lnTo>
                                  <a:lnTo>
                                    <a:pt x="563" y="448"/>
                                  </a:lnTo>
                                  <a:lnTo>
                                    <a:pt x="560" y="446"/>
                                  </a:lnTo>
                                  <a:lnTo>
                                    <a:pt x="557" y="443"/>
                                  </a:lnTo>
                                  <a:lnTo>
                                    <a:pt x="553" y="440"/>
                                  </a:lnTo>
                                  <a:lnTo>
                                    <a:pt x="550" y="438"/>
                                  </a:lnTo>
                                  <a:lnTo>
                                    <a:pt x="547" y="435"/>
                                  </a:lnTo>
                                  <a:lnTo>
                                    <a:pt x="543" y="433"/>
                                  </a:lnTo>
                                  <a:lnTo>
                                    <a:pt x="540" y="431"/>
                                  </a:lnTo>
                                  <a:lnTo>
                                    <a:pt x="537" y="429"/>
                                  </a:lnTo>
                                  <a:lnTo>
                                    <a:pt x="533" y="427"/>
                                  </a:lnTo>
                                  <a:lnTo>
                                    <a:pt x="530" y="425"/>
                                  </a:lnTo>
                                  <a:lnTo>
                                    <a:pt x="527" y="423"/>
                                  </a:lnTo>
                                  <a:lnTo>
                                    <a:pt x="523" y="420"/>
                                  </a:lnTo>
                                  <a:lnTo>
                                    <a:pt x="520" y="419"/>
                                  </a:lnTo>
                                  <a:lnTo>
                                    <a:pt x="518" y="417"/>
                                  </a:lnTo>
                                  <a:lnTo>
                                    <a:pt x="516" y="416"/>
                                  </a:lnTo>
                                  <a:lnTo>
                                    <a:pt x="514" y="415"/>
                                  </a:lnTo>
                                  <a:lnTo>
                                    <a:pt x="512" y="414"/>
                                  </a:lnTo>
                                  <a:lnTo>
                                    <a:pt x="510" y="413"/>
                                  </a:lnTo>
                                  <a:lnTo>
                                    <a:pt x="508" y="412"/>
                                  </a:lnTo>
                                  <a:lnTo>
                                    <a:pt x="506" y="411"/>
                                  </a:lnTo>
                                  <a:lnTo>
                                    <a:pt x="505" y="410"/>
                                  </a:lnTo>
                                  <a:lnTo>
                                    <a:pt x="504" y="409"/>
                                  </a:lnTo>
                                  <a:lnTo>
                                    <a:pt x="503" y="409"/>
                                  </a:lnTo>
                                  <a:lnTo>
                                    <a:pt x="502" y="408"/>
                                  </a:lnTo>
                                  <a:lnTo>
                                    <a:pt x="501" y="407"/>
                                  </a:lnTo>
                                  <a:lnTo>
                                    <a:pt x="500" y="407"/>
                                  </a:lnTo>
                                  <a:lnTo>
                                    <a:pt x="499" y="406"/>
                                  </a:lnTo>
                                  <a:lnTo>
                                    <a:pt x="498" y="406"/>
                                  </a:lnTo>
                                  <a:lnTo>
                                    <a:pt x="497" y="405"/>
                                  </a:lnTo>
                                  <a:lnTo>
                                    <a:pt x="496" y="405"/>
                                  </a:lnTo>
                                  <a:lnTo>
                                    <a:pt x="495" y="404"/>
                                  </a:lnTo>
                                  <a:lnTo>
                                    <a:pt x="494" y="404"/>
                                  </a:lnTo>
                                  <a:lnTo>
                                    <a:pt x="493" y="404"/>
                                  </a:lnTo>
                                  <a:lnTo>
                                    <a:pt x="493" y="403"/>
                                  </a:lnTo>
                                  <a:lnTo>
                                    <a:pt x="492" y="403"/>
                                  </a:lnTo>
                                  <a:lnTo>
                                    <a:pt x="491" y="402"/>
                                  </a:lnTo>
                                  <a:lnTo>
                                    <a:pt x="490" y="402"/>
                                  </a:lnTo>
                                  <a:lnTo>
                                    <a:pt x="489" y="401"/>
                                  </a:lnTo>
                                  <a:lnTo>
                                    <a:pt x="487" y="400"/>
                                  </a:lnTo>
                                  <a:lnTo>
                                    <a:pt x="485" y="399"/>
                                  </a:lnTo>
                                  <a:lnTo>
                                    <a:pt x="484" y="398"/>
                                  </a:lnTo>
                                  <a:lnTo>
                                    <a:pt x="482" y="396"/>
                                  </a:lnTo>
                                  <a:lnTo>
                                    <a:pt x="481" y="395"/>
                                  </a:lnTo>
                                  <a:lnTo>
                                    <a:pt x="479" y="395"/>
                                  </a:lnTo>
                                  <a:lnTo>
                                    <a:pt x="477" y="394"/>
                                  </a:lnTo>
                                  <a:lnTo>
                                    <a:pt x="476" y="393"/>
                                  </a:lnTo>
                                  <a:lnTo>
                                    <a:pt x="474" y="391"/>
                                  </a:lnTo>
                                  <a:lnTo>
                                    <a:pt x="473" y="391"/>
                                  </a:lnTo>
                                  <a:lnTo>
                                    <a:pt x="471" y="390"/>
                                  </a:lnTo>
                                  <a:lnTo>
                                    <a:pt x="469" y="389"/>
                                  </a:lnTo>
                                  <a:lnTo>
                                    <a:pt x="468" y="388"/>
                                  </a:lnTo>
                                  <a:lnTo>
                                    <a:pt x="466" y="387"/>
                                  </a:lnTo>
                                  <a:lnTo>
                                    <a:pt x="465" y="386"/>
                                  </a:lnTo>
                                  <a:lnTo>
                                    <a:pt x="463" y="385"/>
                                  </a:lnTo>
                                  <a:lnTo>
                                    <a:pt x="461" y="384"/>
                                  </a:lnTo>
                                  <a:lnTo>
                                    <a:pt x="460" y="383"/>
                                  </a:lnTo>
                                  <a:lnTo>
                                    <a:pt x="458" y="382"/>
                                  </a:lnTo>
                                  <a:lnTo>
                                    <a:pt x="457" y="381"/>
                                  </a:lnTo>
                                  <a:lnTo>
                                    <a:pt x="455" y="379"/>
                                  </a:lnTo>
                                  <a:lnTo>
                                    <a:pt x="453" y="378"/>
                                  </a:lnTo>
                                  <a:lnTo>
                                    <a:pt x="450" y="376"/>
                                  </a:lnTo>
                                  <a:lnTo>
                                    <a:pt x="449" y="375"/>
                                  </a:lnTo>
                                  <a:lnTo>
                                    <a:pt x="446" y="374"/>
                                  </a:lnTo>
                                  <a:lnTo>
                                    <a:pt x="445" y="372"/>
                                  </a:lnTo>
                                  <a:lnTo>
                                    <a:pt x="443" y="370"/>
                                  </a:lnTo>
                                  <a:lnTo>
                                    <a:pt x="440" y="369"/>
                                  </a:lnTo>
                                  <a:lnTo>
                                    <a:pt x="439" y="368"/>
                                  </a:lnTo>
                                  <a:lnTo>
                                    <a:pt x="437" y="366"/>
                                  </a:lnTo>
                                  <a:lnTo>
                                    <a:pt x="435" y="364"/>
                                  </a:lnTo>
                                  <a:lnTo>
                                    <a:pt x="433" y="363"/>
                                  </a:lnTo>
                                  <a:lnTo>
                                    <a:pt x="431" y="361"/>
                                  </a:lnTo>
                                  <a:lnTo>
                                    <a:pt x="429" y="359"/>
                                  </a:lnTo>
                                  <a:lnTo>
                                    <a:pt x="427" y="358"/>
                                  </a:lnTo>
                                  <a:lnTo>
                                    <a:pt x="425" y="356"/>
                                  </a:lnTo>
                                  <a:lnTo>
                                    <a:pt x="423" y="355"/>
                                  </a:lnTo>
                                  <a:lnTo>
                                    <a:pt x="421" y="353"/>
                                  </a:lnTo>
                                  <a:lnTo>
                                    <a:pt x="419" y="351"/>
                                  </a:lnTo>
                                  <a:lnTo>
                                    <a:pt x="417" y="350"/>
                                  </a:lnTo>
                                  <a:lnTo>
                                    <a:pt x="416" y="349"/>
                                  </a:lnTo>
                                  <a:lnTo>
                                    <a:pt x="415" y="349"/>
                                  </a:lnTo>
                                  <a:lnTo>
                                    <a:pt x="414" y="348"/>
                                  </a:lnTo>
                                  <a:lnTo>
                                    <a:pt x="413" y="347"/>
                                  </a:lnTo>
                                  <a:lnTo>
                                    <a:pt x="412" y="346"/>
                                  </a:lnTo>
                                  <a:lnTo>
                                    <a:pt x="411" y="345"/>
                                  </a:lnTo>
                                  <a:lnTo>
                                    <a:pt x="410" y="344"/>
                                  </a:lnTo>
                                  <a:lnTo>
                                    <a:pt x="409" y="344"/>
                                  </a:lnTo>
                                  <a:lnTo>
                                    <a:pt x="408" y="343"/>
                                  </a:lnTo>
                                  <a:lnTo>
                                    <a:pt x="408" y="342"/>
                                  </a:lnTo>
                                  <a:lnTo>
                                    <a:pt x="407" y="341"/>
                                  </a:lnTo>
                                  <a:lnTo>
                                    <a:pt x="406" y="341"/>
                                  </a:lnTo>
                                  <a:lnTo>
                                    <a:pt x="405" y="340"/>
                                  </a:lnTo>
                                  <a:lnTo>
                                    <a:pt x="404" y="339"/>
                                  </a:lnTo>
                                  <a:lnTo>
                                    <a:pt x="403" y="338"/>
                                  </a:lnTo>
                                  <a:lnTo>
                                    <a:pt x="402" y="337"/>
                                  </a:lnTo>
                                  <a:lnTo>
                                    <a:pt x="401" y="336"/>
                                  </a:lnTo>
                                  <a:lnTo>
                                    <a:pt x="400" y="335"/>
                                  </a:lnTo>
                                  <a:lnTo>
                                    <a:pt x="399" y="334"/>
                                  </a:lnTo>
                                  <a:lnTo>
                                    <a:pt x="397" y="333"/>
                                  </a:lnTo>
                                  <a:lnTo>
                                    <a:pt x="396" y="332"/>
                                  </a:lnTo>
                                  <a:lnTo>
                                    <a:pt x="395" y="331"/>
                                  </a:lnTo>
                                  <a:lnTo>
                                    <a:pt x="394" y="330"/>
                                  </a:lnTo>
                                  <a:lnTo>
                                    <a:pt x="393" y="329"/>
                                  </a:lnTo>
                                  <a:lnTo>
                                    <a:pt x="391" y="328"/>
                                  </a:lnTo>
                                  <a:lnTo>
                                    <a:pt x="390" y="327"/>
                                  </a:lnTo>
                                  <a:lnTo>
                                    <a:pt x="388" y="325"/>
                                  </a:lnTo>
                                  <a:lnTo>
                                    <a:pt x="387" y="324"/>
                                  </a:lnTo>
                                  <a:lnTo>
                                    <a:pt x="386" y="323"/>
                                  </a:lnTo>
                                  <a:lnTo>
                                    <a:pt x="384" y="322"/>
                                  </a:lnTo>
                                  <a:lnTo>
                                    <a:pt x="383" y="320"/>
                                  </a:lnTo>
                                  <a:lnTo>
                                    <a:pt x="380" y="318"/>
                                  </a:lnTo>
                                  <a:lnTo>
                                    <a:pt x="378" y="315"/>
                                  </a:lnTo>
                                  <a:lnTo>
                                    <a:pt x="375" y="312"/>
                                  </a:lnTo>
                                  <a:lnTo>
                                    <a:pt x="372" y="310"/>
                                  </a:lnTo>
                                  <a:lnTo>
                                    <a:pt x="369" y="307"/>
                                  </a:lnTo>
                                  <a:lnTo>
                                    <a:pt x="367" y="305"/>
                                  </a:lnTo>
                                  <a:lnTo>
                                    <a:pt x="364" y="302"/>
                                  </a:lnTo>
                                  <a:lnTo>
                                    <a:pt x="361" y="300"/>
                                  </a:lnTo>
                                  <a:lnTo>
                                    <a:pt x="358" y="297"/>
                                  </a:lnTo>
                                  <a:lnTo>
                                    <a:pt x="355" y="294"/>
                                  </a:lnTo>
                                  <a:lnTo>
                                    <a:pt x="353" y="292"/>
                                  </a:lnTo>
                                  <a:lnTo>
                                    <a:pt x="350" y="289"/>
                                  </a:lnTo>
                                  <a:lnTo>
                                    <a:pt x="347" y="286"/>
                                  </a:lnTo>
                                  <a:lnTo>
                                    <a:pt x="344" y="284"/>
                                  </a:lnTo>
                                  <a:lnTo>
                                    <a:pt x="342" y="281"/>
                                  </a:lnTo>
                                  <a:lnTo>
                                    <a:pt x="339" y="279"/>
                                  </a:lnTo>
                                  <a:lnTo>
                                    <a:pt x="336" y="276"/>
                                  </a:lnTo>
                                  <a:lnTo>
                                    <a:pt x="333" y="273"/>
                                  </a:lnTo>
                                  <a:lnTo>
                                    <a:pt x="331" y="270"/>
                                  </a:lnTo>
                                  <a:lnTo>
                                    <a:pt x="328" y="268"/>
                                  </a:lnTo>
                                  <a:lnTo>
                                    <a:pt x="327" y="267"/>
                                  </a:lnTo>
                                  <a:lnTo>
                                    <a:pt x="326" y="266"/>
                                  </a:lnTo>
                                  <a:lnTo>
                                    <a:pt x="325" y="265"/>
                                  </a:lnTo>
                                  <a:lnTo>
                                    <a:pt x="324" y="264"/>
                                  </a:lnTo>
                                  <a:lnTo>
                                    <a:pt x="323" y="263"/>
                                  </a:lnTo>
                                  <a:lnTo>
                                    <a:pt x="322" y="262"/>
                                  </a:lnTo>
                                  <a:lnTo>
                                    <a:pt x="321" y="261"/>
                                  </a:lnTo>
                                  <a:lnTo>
                                    <a:pt x="320" y="260"/>
                                  </a:lnTo>
                                  <a:lnTo>
                                    <a:pt x="318" y="259"/>
                                  </a:lnTo>
                                  <a:lnTo>
                                    <a:pt x="317" y="258"/>
                                  </a:lnTo>
                                  <a:lnTo>
                                    <a:pt x="316" y="257"/>
                                  </a:lnTo>
                                  <a:lnTo>
                                    <a:pt x="315" y="256"/>
                                  </a:lnTo>
                                  <a:lnTo>
                                    <a:pt x="314" y="255"/>
                                  </a:lnTo>
                                  <a:lnTo>
                                    <a:pt x="313" y="254"/>
                                  </a:lnTo>
                                  <a:lnTo>
                                    <a:pt x="312" y="253"/>
                                  </a:lnTo>
                                  <a:lnTo>
                                    <a:pt x="311" y="252"/>
                                  </a:lnTo>
                                  <a:lnTo>
                                    <a:pt x="310" y="252"/>
                                  </a:lnTo>
                                  <a:lnTo>
                                    <a:pt x="310" y="251"/>
                                  </a:lnTo>
                                  <a:lnTo>
                                    <a:pt x="309" y="250"/>
                                  </a:lnTo>
                                  <a:lnTo>
                                    <a:pt x="308" y="249"/>
                                  </a:lnTo>
                                  <a:lnTo>
                                    <a:pt x="307" y="248"/>
                                  </a:lnTo>
                                  <a:lnTo>
                                    <a:pt x="306" y="247"/>
                                  </a:lnTo>
                                  <a:lnTo>
                                    <a:pt x="305" y="246"/>
                                  </a:lnTo>
                                  <a:lnTo>
                                    <a:pt x="304" y="245"/>
                                  </a:lnTo>
                                  <a:lnTo>
                                    <a:pt x="303" y="245"/>
                                  </a:lnTo>
                                  <a:lnTo>
                                    <a:pt x="303" y="244"/>
                                  </a:lnTo>
                                  <a:lnTo>
                                    <a:pt x="302" y="243"/>
                                  </a:lnTo>
                                  <a:lnTo>
                                    <a:pt x="301" y="242"/>
                                  </a:lnTo>
                                  <a:lnTo>
                                    <a:pt x="300" y="242"/>
                                  </a:lnTo>
                                  <a:lnTo>
                                    <a:pt x="299" y="241"/>
                                  </a:lnTo>
                                  <a:lnTo>
                                    <a:pt x="299" y="240"/>
                                  </a:lnTo>
                                  <a:lnTo>
                                    <a:pt x="298" y="240"/>
                                  </a:lnTo>
                                  <a:lnTo>
                                    <a:pt x="297" y="238"/>
                                  </a:lnTo>
                                  <a:lnTo>
                                    <a:pt x="296" y="238"/>
                                  </a:lnTo>
                                  <a:lnTo>
                                    <a:pt x="295" y="237"/>
                                  </a:lnTo>
                                  <a:lnTo>
                                    <a:pt x="294" y="236"/>
                                  </a:lnTo>
                                  <a:lnTo>
                                    <a:pt x="293" y="235"/>
                                  </a:lnTo>
                                  <a:lnTo>
                                    <a:pt x="292" y="235"/>
                                  </a:lnTo>
                                  <a:lnTo>
                                    <a:pt x="292" y="233"/>
                                  </a:lnTo>
                                  <a:lnTo>
                                    <a:pt x="291" y="233"/>
                                  </a:lnTo>
                                  <a:lnTo>
                                    <a:pt x="290" y="232"/>
                                  </a:lnTo>
                                  <a:lnTo>
                                    <a:pt x="289" y="231"/>
                                  </a:lnTo>
                                  <a:lnTo>
                                    <a:pt x="288" y="230"/>
                                  </a:lnTo>
                                  <a:lnTo>
                                    <a:pt x="287" y="229"/>
                                  </a:lnTo>
                                  <a:lnTo>
                                    <a:pt x="286" y="228"/>
                                  </a:lnTo>
                                  <a:lnTo>
                                    <a:pt x="285" y="227"/>
                                  </a:lnTo>
                                  <a:lnTo>
                                    <a:pt x="284" y="226"/>
                                  </a:lnTo>
                                  <a:lnTo>
                                    <a:pt x="284" y="225"/>
                                  </a:lnTo>
                                  <a:lnTo>
                                    <a:pt x="283" y="225"/>
                                  </a:lnTo>
                                  <a:lnTo>
                                    <a:pt x="282" y="224"/>
                                  </a:lnTo>
                                  <a:lnTo>
                                    <a:pt x="282" y="223"/>
                                  </a:lnTo>
                                  <a:lnTo>
                                    <a:pt x="281" y="223"/>
                                  </a:lnTo>
                                  <a:lnTo>
                                    <a:pt x="280" y="222"/>
                                  </a:lnTo>
                                  <a:lnTo>
                                    <a:pt x="279" y="222"/>
                                  </a:lnTo>
                                  <a:lnTo>
                                    <a:pt x="279" y="221"/>
                                  </a:lnTo>
                                  <a:lnTo>
                                    <a:pt x="278" y="221"/>
                                  </a:lnTo>
                                  <a:lnTo>
                                    <a:pt x="277" y="220"/>
                                  </a:lnTo>
                                  <a:lnTo>
                                    <a:pt x="276" y="219"/>
                                  </a:lnTo>
                                  <a:lnTo>
                                    <a:pt x="275" y="218"/>
                                  </a:lnTo>
                                  <a:lnTo>
                                    <a:pt x="275" y="217"/>
                                  </a:lnTo>
                                  <a:lnTo>
                                    <a:pt x="274" y="216"/>
                                  </a:lnTo>
                                  <a:lnTo>
                                    <a:pt x="273" y="216"/>
                                  </a:lnTo>
                                  <a:lnTo>
                                    <a:pt x="272" y="214"/>
                                  </a:lnTo>
                                  <a:lnTo>
                                    <a:pt x="270" y="213"/>
                                  </a:lnTo>
                                  <a:lnTo>
                                    <a:pt x="268" y="211"/>
                                  </a:lnTo>
                                  <a:lnTo>
                                    <a:pt x="266" y="209"/>
                                  </a:lnTo>
                                  <a:lnTo>
                                    <a:pt x="264" y="207"/>
                                  </a:lnTo>
                                  <a:lnTo>
                                    <a:pt x="261" y="205"/>
                                  </a:lnTo>
                                  <a:lnTo>
                                    <a:pt x="260" y="204"/>
                                  </a:lnTo>
                                  <a:lnTo>
                                    <a:pt x="258" y="202"/>
                                  </a:lnTo>
                                  <a:lnTo>
                                    <a:pt x="257" y="201"/>
                                  </a:lnTo>
                                  <a:lnTo>
                                    <a:pt x="255" y="200"/>
                                  </a:lnTo>
                                  <a:lnTo>
                                    <a:pt x="253" y="198"/>
                                  </a:lnTo>
                                  <a:lnTo>
                                    <a:pt x="252" y="197"/>
                                  </a:lnTo>
                                  <a:lnTo>
                                    <a:pt x="250" y="195"/>
                                  </a:lnTo>
                                  <a:lnTo>
                                    <a:pt x="249" y="193"/>
                                  </a:lnTo>
                                  <a:lnTo>
                                    <a:pt x="247" y="192"/>
                                  </a:lnTo>
                                  <a:lnTo>
                                    <a:pt x="245" y="191"/>
                                  </a:lnTo>
                                  <a:lnTo>
                                    <a:pt x="244" y="189"/>
                                  </a:lnTo>
                                  <a:lnTo>
                                    <a:pt x="242" y="188"/>
                                  </a:lnTo>
                                  <a:lnTo>
                                    <a:pt x="241" y="186"/>
                                  </a:lnTo>
                                  <a:lnTo>
                                    <a:pt x="239" y="185"/>
                                  </a:lnTo>
                                  <a:lnTo>
                                    <a:pt x="238" y="183"/>
                                  </a:lnTo>
                                  <a:lnTo>
                                    <a:pt x="236" y="182"/>
                                  </a:lnTo>
                                  <a:lnTo>
                                    <a:pt x="234" y="180"/>
                                  </a:lnTo>
                                  <a:lnTo>
                                    <a:pt x="233" y="179"/>
                                  </a:lnTo>
                                  <a:lnTo>
                                    <a:pt x="231" y="177"/>
                                  </a:lnTo>
                                  <a:lnTo>
                                    <a:pt x="230" y="176"/>
                                  </a:lnTo>
                                  <a:lnTo>
                                    <a:pt x="228" y="175"/>
                                  </a:lnTo>
                                  <a:lnTo>
                                    <a:pt x="227" y="174"/>
                                  </a:lnTo>
                                  <a:lnTo>
                                    <a:pt x="225" y="173"/>
                                  </a:lnTo>
                                  <a:lnTo>
                                    <a:pt x="224" y="172"/>
                                  </a:lnTo>
                                  <a:lnTo>
                                    <a:pt x="223" y="170"/>
                                  </a:lnTo>
                                  <a:lnTo>
                                    <a:pt x="221" y="169"/>
                                  </a:lnTo>
                                  <a:lnTo>
                                    <a:pt x="220" y="168"/>
                                  </a:lnTo>
                                  <a:lnTo>
                                    <a:pt x="218" y="166"/>
                                  </a:lnTo>
                                  <a:lnTo>
                                    <a:pt x="216" y="164"/>
                                  </a:lnTo>
                                  <a:lnTo>
                                    <a:pt x="214" y="163"/>
                                  </a:lnTo>
                                  <a:lnTo>
                                    <a:pt x="212" y="161"/>
                                  </a:lnTo>
                                  <a:lnTo>
                                    <a:pt x="210" y="159"/>
                                  </a:lnTo>
                                  <a:lnTo>
                                    <a:pt x="208" y="158"/>
                                  </a:lnTo>
                                  <a:lnTo>
                                    <a:pt x="206" y="156"/>
                                  </a:lnTo>
                                  <a:lnTo>
                                    <a:pt x="204" y="154"/>
                                  </a:lnTo>
                                  <a:lnTo>
                                    <a:pt x="202" y="152"/>
                                  </a:lnTo>
                                  <a:lnTo>
                                    <a:pt x="200" y="150"/>
                                  </a:lnTo>
                                  <a:lnTo>
                                    <a:pt x="198" y="149"/>
                                  </a:lnTo>
                                  <a:lnTo>
                                    <a:pt x="196" y="147"/>
                                  </a:lnTo>
                                  <a:lnTo>
                                    <a:pt x="194" y="145"/>
                                  </a:lnTo>
                                  <a:lnTo>
                                    <a:pt x="192" y="144"/>
                                  </a:lnTo>
                                  <a:lnTo>
                                    <a:pt x="190" y="142"/>
                                  </a:lnTo>
                                  <a:lnTo>
                                    <a:pt x="188" y="140"/>
                                  </a:lnTo>
                                  <a:lnTo>
                                    <a:pt x="186" y="139"/>
                                  </a:lnTo>
                                  <a:lnTo>
                                    <a:pt x="184" y="137"/>
                                  </a:lnTo>
                                  <a:lnTo>
                                    <a:pt x="182" y="135"/>
                                  </a:lnTo>
                                  <a:lnTo>
                                    <a:pt x="180" y="134"/>
                                  </a:lnTo>
                                  <a:lnTo>
                                    <a:pt x="179" y="133"/>
                                  </a:lnTo>
                                  <a:lnTo>
                                    <a:pt x="178" y="132"/>
                                  </a:lnTo>
                                  <a:lnTo>
                                    <a:pt x="177" y="132"/>
                                  </a:lnTo>
                                  <a:lnTo>
                                    <a:pt x="176" y="131"/>
                                  </a:lnTo>
                                  <a:lnTo>
                                    <a:pt x="175" y="130"/>
                                  </a:lnTo>
                                  <a:lnTo>
                                    <a:pt x="174" y="129"/>
                                  </a:lnTo>
                                  <a:lnTo>
                                    <a:pt x="173" y="129"/>
                                  </a:lnTo>
                                  <a:lnTo>
                                    <a:pt x="172" y="128"/>
                                  </a:lnTo>
                                  <a:lnTo>
                                    <a:pt x="171" y="127"/>
                                  </a:lnTo>
                                  <a:lnTo>
                                    <a:pt x="170" y="127"/>
                                  </a:lnTo>
                                  <a:lnTo>
                                    <a:pt x="169" y="126"/>
                                  </a:lnTo>
                                  <a:lnTo>
                                    <a:pt x="168" y="125"/>
                                  </a:lnTo>
                                  <a:lnTo>
                                    <a:pt x="167" y="124"/>
                                  </a:lnTo>
                                  <a:lnTo>
                                    <a:pt x="166" y="124"/>
                                  </a:lnTo>
                                  <a:lnTo>
                                    <a:pt x="165" y="123"/>
                                  </a:lnTo>
                                  <a:lnTo>
                                    <a:pt x="165" y="122"/>
                                  </a:lnTo>
                                  <a:lnTo>
                                    <a:pt x="164" y="121"/>
                                  </a:lnTo>
                                  <a:lnTo>
                                    <a:pt x="163" y="120"/>
                                  </a:lnTo>
                                  <a:lnTo>
                                    <a:pt x="162" y="120"/>
                                  </a:lnTo>
                                  <a:lnTo>
                                    <a:pt x="161" y="119"/>
                                  </a:lnTo>
                                  <a:lnTo>
                                    <a:pt x="160" y="118"/>
                                  </a:lnTo>
                                  <a:lnTo>
                                    <a:pt x="159" y="117"/>
                                  </a:lnTo>
                                  <a:lnTo>
                                    <a:pt x="157" y="116"/>
                                  </a:lnTo>
                                  <a:lnTo>
                                    <a:pt x="156" y="115"/>
                                  </a:lnTo>
                                  <a:lnTo>
                                    <a:pt x="155" y="114"/>
                                  </a:lnTo>
                                  <a:lnTo>
                                    <a:pt x="154" y="114"/>
                                  </a:lnTo>
                                  <a:lnTo>
                                    <a:pt x="153" y="113"/>
                                  </a:lnTo>
                                  <a:lnTo>
                                    <a:pt x="152" y="112"/>
                                  </a:lnTo>
                                  <a:lnTo>
                                    <a:pt x="151" y="111"/>
                                  </a:lnTo>
                                  <a:lnTo>
                                    <a:pt x="150" y="110"/>
                                  </a:lnTo>
                                  <a:lnTo>
                                    <a:pt x="148" y="109"/>
                                  </a:lnTo>
                                  <a:lnTo>
                                    <a:pt x="147" y="108"/>
                                  </a:lnTo>
                                  <a:lnTo>
                                    <a:pt x="146" y="108"/>
                                  </a:lnTo>
                                  <a:lnTo>
                                    <a:pt x="145" y="106"/>
                                  </a:lnTo>
                                  <a:lnTo>
                                    <a:pt x="144" y="106"/>
                                  </a:lnTo>
                                  <a:lnTo>
                                    <a:pt x="143" y="105"/>
                                  </a:lnTo>
                                  <a:lnTo>
                                    <a:pt x="142" y="104"/>
                                  </a:lnTo>
                                  <a:lnTo>
                                    <a:pt x="141" y="104"/>
                                  </a:lnTo>
                                  <a:lnTo>
                                    <a:pt x="139" y="103"/>
                                  </a:lnTo>
                                  <a:lnTo>
                                    <a:pt x="138" y="102"/>
                                  </a:lnTo>
                                  <a:lnTo>
                                    <a:pt x="137" y="101"/>
                                  </a:lnTo>
                                  <a:lnTo>
                                    <a:pt x="136" y="100"/>
                                  </a:lnTo>
                                  <a:lnTo>
                                    <a:pt x="134" y="99"/>
                                  </a:lnTo>
                                  <a:lnTo>
                                    <a:pt x="133" y="98"/>
                                  </a:lnTo>
                                  <a:lnTo>
                                    <a:pt x="131" y="97"/>
                                  </a:lnTo>
                                  <a:lnTo>
                                    <a:pt x="130" y="96"/>
                                  </a:lnTo>
                                  <a:lnTo>
                                    <a:pt x="129" y="95"/>
                                  </a:lnTo>
                                  <a:lnTo>
                                    <a:pt x="127" y="94"/>
                                  </a:lnTo>
                                  <a:lnTo>
                                    <a:pt x="126" y="93"/>
                                  </a:lnTo>
                                  <a:lnTo>
                                    <a:pt x="125" y="92"/>
                                  </a:lnTo>
                                  <a:lnTo>
                                    <a:pt x="123" y="91"/>
                                  </a:lnTo>
                                  <a:lnTo>
                                    <a:pt x="122" y="90"/>
                                  </a:lnTo>
                                  <a:lnTo>
                                    <a:pt x="121" y="89"/>
                                  </a:lnTo>
                                  <a:lnTo>
                                    <a:pt x="119" y="88"/>
                                  </a:lnTo>
                                  <a:lnTo>
                                    <a:pt x="118" y="88"/>
                                  </a:lnTo>
                                  <a:lnTo>
                                    <a:pt x="117" y="86"/>
                                  </a:lnTo>
                                  <a:lnTo>
                                    <a:pt x="115" y="85"/>
                                  </a:lnTo>
                                  <a:lnTo>
                                    <a:pt x="114" y="85"/>
                                  </a:lnTo>
                                  <a:lnTo>
                                    <a:pt x="112" y="84"/>
                                  </a:lnTo>
                                  <a:lnTo>
                                    <a:pt x="111" y="83"/>
                                  </a:lnTo>
                                  <a:lnTo>
                                    <a:pt x="110" y="82"/>
                                  </a:lnTo>
                                  <a:lnTo>
                                    <a:pt x="108" y="81"/>
                                  </a:lnTo>
                                  <a:lnTo>
                                    <a:pt x="107" y="80"/>
                                  </a:lnTo>
                                  <a:lnTo>
                                    <a:pt x="106" y="79"/>
                                  </a:lnTo>
                                  <a:lnTo>
                                    <a:pt x="104" y="78"/>
                                  </a:lnTo>
                                  <a:lnTo>
                                    <a:pt x="103" y="77"/>
                                  </a:lnTo>
                                  <a:lnTo>
                                    <a:pt x="102" y="76"/>
                                  </a:lnTo>
                                  <a:lnTo>
                                    <a:pt x="100" y="75"/>
                                  </a:lnTo>
                                  <a:lnTo>
                                    <a:pt x="99" y="74"/>
                                  </a:lnTo>
                                  <a:lnTo>
                                    <a:pt x="98" y="73"/>
                                  </a:lnTo>
                                  <a:lnTo>
                                    <a:pt x="96" y="73"/>
                                  </a:lnTo>
                                  <a:lnTo>
                                    <a:pt x="95" y="71"/>
                                  </a:lnTo>
                                  <a:lnTo>
                                    <a:pt x="93" y="70"/>
                                  </a:lnTo>
                                  <a:lnTo>
                                    <a:pt x="92" y="70"/>
                                  </a:lnTo>
                                  <a:lnTo>
                                    <a:pt x="91" y="69"/>
                                  </a:lnTo>
                                  <a:lnTo>
                                    <a:pt x="89" y="68"/>
                                  </a:lnTo>
                                  <a:lnTo>
                                    <a:pt x="88" y="67"/>
                                  </a:lnTo>
                                  <a:lnTo>
                                    <a:pt x="87" y="66"/>
                                  </a:lnTo>
                                  <a:lnTo>
                                    <a:pt x="85" y="65"/>
                                  </a:lnTo>
                                  <a:lnTo>
                                    <a:pt x="84" y="64"/>
                                  </a:lnTo>
                                  <a:lnTo>
                                    <a:pt x="83" y="63"/>
                                  </a:lnTo>
                                  <a:lnTo>
                                    <a:pt x="82" y="62"/>
                                  </a:lnTo>
                                  <a:lnTo>
                                    <a:pt x="1" y="11"/>
                                  </a:lnTo>
                                  <a:lnTo>
                                    <a:pt x="0" y="11"/>
                                  </a:lnTo>
                                  <a:lnTo>
                                    <a:pt x="0" y="12"/>
                                  </a:lnTo>
                                  <a:lnTo>
                                    <a:pt x="1" y="12"/>
                                  </a:lnTo>
                                  <a:lnTo>
                                    <a:pt x="80" y="62"/>
                                  </a:lnTo>
                                  <a:lnTo>
                                    <a:pt x="81" y="63"/>
                                  </a:lnTo>
                                  <a:lnTo>
                                    <a:pt x="83" y="64"/>
                                  </a:lnTo>
                                  <a:lnTo>
                                    <a:pt x="84" y="65"/>
                                  </a:lnTo>
                                  <a:lnTo>
                                    <a:pt x="86" y="66"/>
                                  </a:lnTo>
                                  <a:lnTo>
                                    <a:pt x="87" y="67"/>
                                  </a:lnTo>
                                  <a:lnTo>
                                    <a:pt x="89" y="68"/>
                                  </a:lnTo>
                                  <a:lnTo>
                                    <a:pt x="90" y="69"/>
                                  </a:lnTo>
                                  <a:lnTo>
                                    <a:pt x="92" y="70"/>
                                  </a:lnTo>
                                  <a:lnTo>
                                    <a:pt x="93" y="71"/>
                                  </a:lnTo>
                                  <a:lnTo>
                                    <a:pt x="95" y="73"/>
                                  </a:lnTo>
                                  <a:lnTo>
                                    <a:pt x="97" y="74"/>
                                  </a:lnTo>
                                  <a:lnTo>
                                    <a:pt x="98" y="75"/>
                                  </a:lnTo>
                                  <a:lnTo>
                                    <a:pt x="100" y="76"/>
                                  </a:lnTo>
                                  <a:lnTo>
                                    <a:pt x="101" y="77"/>
                                  </a:lnTo>
                                  <a:lnTo>
                                    <a:pt x="103" y="78"/>
                                  </a:lnTo>
                                  <a:lnTo>
                                    <a:pt x="104" y="79"/>
                                  </a:lnTo>
                                  <a:lnTo>
                                    <a:pt x="106" y="80"/>
                                  </a:lnTo>
                                  <a:lnTo>
                                    <a:pt x="107" y="81"/>
                                  </a:lnTo>
                                  <a:lnTo>
                                    <a:pt x="109" y="82"/>
                                  </a:lnTo>
                                  <a:lnTo>
                                    <a:pt x="110" y="83"/>
                                  </a:lnTo>
                                  <a:lnTo>
                                    <a:pt x="113" y="85"/>
                                  </a:lnTo>
                                  <a:lnTo>
                                    <a:pt x="116" y="87"/>
                                  </a:lnTo>
                                  <a:lnTo>
                                    <a:pt x="119" y="89"/>
                                  </a:lnTo>
                                  <a:lnTo>
                                    <a:pt x="122" y="91"/>
                                  </a:lnTo>
                                  <a:lnTo>
                                    <a:pt x="125" y="94"/>
                                  </a:lnTo>
                                  <a:lnTo>
                                    <a:pt x="128" y="96"/>
                                  </a:lnTo>
                                  <a:lnTo>
                                    <a:pt x="131" y="98"/>
                                  </a:lnTo>
                                  <a:lnTo>
                                    <a:pt x="134" y="100"/>
                                  </a:lnTo>
                                  <a:lnTo>
                                    <a:pt x="137" y="102"/>
                                  </a:lnTo>
                                  <a:lnTo>
                                    <a:pt x="140" y="105"/>
                                  </a:lnTo>
                                  <a:lnTo>
                                    <a:pt x="143" y="107"/>
                                  </a:lnTo>
                                  <a:lnTo>
                                    <a:pt x="146" y="109"/>
                                  </a:lnTo>
                                  <a:lnTo>
                                    <a:pt x="149" y="111"/>
                                  </a:lnTo>
                                  <a:lnTo>
                                    <a:pt x="152" y="114"/>
                                  </a:lnTo>
                                  <a:lnTo>
                                    <a:pt x="155" y="116"/>
                                  </a:lnTo>
                                  <a:lnTo>
                                    <a:pt x="158" y="118"/>
                                  </a:lnTo>
                                  <a:lnTo>
                                    <a:pt x="161" y="120"/>
                                  </a:lnTo>
                                  <a:lnTo>
                                    <a:pt x="164" y="123"/>
                                  </a:lnTo>
                                  <a:lnTo>
                                    <a:pt x="167" y="125"/>
                                  </a:lnTo>
                                  <a:lnTo>
                                    <a:pt x="170" y="127"/>
                                  </a:lnTo>
                                  <a:lnTo>
                                    <a:pt x="171" y="128"/>
                                  </a:lnTo>
                                  <a:lnTo>
                                    <a:pt x="172" y="128"/>
                                  </a:lnTo>
                                  <a:lnTo>
                                    <a:pt x="172" y="129"/>
                                  </a:lnTo>
                                  <a:lnTo>
                                    <a:pt x="173" y="130"/>
                                  </a:lnTo>
                                  <a:lnTo>
                                    <a:pt x="174" y="130"/>
                                  </a:lnTo>
                                  <a:lnTo>
                                    <a:pt x="175" y="131"/>
                                  </a:lnTo>
                                  <a:lnTo>
                                    <a:pt x="176" y="132"/>
                                  </a:lnTo>
                                  <a:lnTo>
                                    <a:pt x="176" y="133"/>
                                  </a:lnTo>
                                  <a:lnTo>
                                    <a:pt x="177" y="133"/>
                                  </a:lnTo>
                                  <a:lnTo>
                                    <a:pt x="178" y="134"/>
                                  </a:lnTo>
                                  <a:lnTo>
                                    <a:pt x="179" y="134"/>
                                  </a:lnTo>
                                  <a:lnTo>
                                    <a:pt x="180" y="135"/>
                                  </a:lnTo>
                                  <a:lnTo>
                                    <a:pt x="181" y="136"/>
                                  </a:lnTo>
                                  <a:lnTo>
                                    <a:pt x="181" y="137"/>
                                  </a:lnTo>
                                  <a:lnTo>
                                    <a:pt x="182" y="137"/>
                                  </a:lnTo>
                                  <a:lnTo>
                                    <a:pt x="183" y="138"/>
                                  </a:lnTo>
                                  <a:lnTo>
                                    <a:pt x="184" y="139"/>
                                  </a:lnTo>
                                  <a:lnTo>
                                    <a:pt x="185" y="139"/>
                                  </a:lnTo>
                                  <a:lnTo>
                                    <a:pt x="185" y="140"/>
                                  </a:lnTo>
                                  <a:lnTo>
                                    <a:pt x="186" y="141"/>
                                  </a:lnTo>
                                  <a:lnTo>
                                    <a:pt x="188" y="142"/>
                                  </a:lnTo>
                                  <a:lnTo>
                                    <a:pt x="190" y="144"/>
                                  </a:lnTo>
                                  <a:lnTo>
                                    <a:pt x="192" y="145"/>
                                  </a:lnTo>
                                  <a:lnTo>
                                    <a:pt x="195" y="147"/>
                                  </a:lnTo>
                                  <a:lnTo>
                                    <a:pt x="197" y="149"/>
                                  </a:lnTo>
                                  <a:lnTo>
                                    <a:pt x="199" y="150"/>
                                  </a:lnTo>
                                  <a:lnTo>
                                    <a:pt x="201" y="152"/>
                                  </a:lnTo>
                                  <a:lnTo>
                                    <a:pt x="203" y="154"/>
                                  </a:lnTo>
                                  <a:lnTo>
                                    <a:pt x="205" y="156"/>
                                  </a:lnTo>
                                  <a:lnTo>
                                    <a:pt x="207" y="157"/>
                                  </a:lnTo>
                                  <a:lnTo>
                                    <a:pt x="209" y="159"/>
                                  </a:lnTo>
                                  <a:lnTo>
                                    <a:pt x="211" y="161"/>
                                  </a:lnTo>
                                  <a:lnTo>
                                    <a:pt x="213" y="163"/>
                                  </a:lnTo>
                                  <a:lnTo>
                                    <a:pt x="215" y="164"/>
                                  </a:lnTo>
                                  <a:lnTo>
                                    <a:pt x="217" y="166"/>
                                  </a:lnTo>
                                  <a:lnTo>
                                    <a:pt x="219" y="168"/>
                                  </a:lnTo>
                                  <a:lnTo>
                                    <a:pt x="221" y="169"/>
                                  </a:lnTo>
                                  <a:lnTo>
                                    <a:pt x="223" y="171"/>
                                  </a:lnTo>
                                  <a:lnTo>
                                    <a:pt x="225" y="173"/>
                                  </a:lnTo>
                                  <a:lnTo>
                                    <a:pt x="227" y="175"/>
                                  </a:lnTo>
                                  <a:lnTo>
                                    <a:pt x="228" y="176"/>
                                  </a:lnTo>
                                  <a:lnTo>
                                    <a:pt x="229" y="177"/>
                                  </a:lnTo>
                                  <a:lnTo>
                                    <a:pt x="230" y="178"/>
                                  </a:lnTo>
                                  <a:lnTo>
                                    <a:pt x="231" y="178"/>
                                  </a:lnTo>
                                  <a:lnTo>
                                    <a:pt x="232" y="179"/>
                                  </a:lnTo>
                                  <a:lnTo>
                                    <a:pt x="233" y="181"/>
                                  </a:lnTo>
                                  <a:lnTo>
                                    <a:pt x="234" y="181"/>
                                  </a:lnTo>
                                  <a:lnTo>
                                    <a:pt x="235" y="182"/>
                                  </a:lnTo>
                                  <a:lnTo>
                                    <a:pt x="236" y="183"/>
                                  </a:lnTo>
                                  <a:lnTo>
                                    <a:pt x="237" y="184"/>
                                  </a:lnTo>
                                  <a:lnTo>
                                    <a:pt x="238" y="185"/>
                                  </a:lnTo>
                                  <a:lnTo>
                                    <a:pt x="239" y="186"/>
                                  </a:lnTo>
                                  <a:lnTo>
                                    <a:pt x="240" y="187"/>
                                  </a:lnTo>
                                  <a:lnTo>
                                    <a:pt x="241" y="188"/>
                                  </a:lnTo>
                                  <a:lnTo>
                                    <a:pt x="242" y="188"/>
                                  </a:lnTo>
                                  <a:lnTo>
                                    <a:pt x="242" y="189"/>
                                  </a:lnTo>
                                  <a:lnTo>
                                    <a:pt x="243" y="190"/>
                                  </a:lnTo>
                                  <a:lnTo>
                                    <a:pt x="244" y="191"/>
                                  </a:lnTo>
                                  <a:lnTo>
                                    <a:pt x="245" y="191"/>
                                  </a:lnTo>
                                  <a:lnTo>
                                    <a:pt x="246" y="192"/>
                                  </a:lnTo>
                                  <a:lnTo>
                                    <a:pt x="247" y="193"/>
                                  </a:lnTo>
                                  <a:lnTo>
                                    <a:pt x="248" y="194"/>
                                  </a:lnTo>
                                  <a:lnTo>
                                    <a:pt x="249" y="195"/>
                                  </a:lnTo>
                                  <a:lnTo>
                                    <a:pt x="250" y="196"/>
                                  </a:lnTo>
                                  <a:lnTo>
                                    <a:pt x="251" y="197"/>
                                  </a:lnTo>
                                  <a:lnTo>
                                    <a:pt x="252" y="197"/>
                                  </a:lnTo>
                                  <a:lnTo>
                                    <a:pt x="252" y="198"/>
                                  </a:lnTo>
                                  <a:lnTo>
                                    <a:pt x="253" y="199"/>
                                  </a:lnTo>
                                  <a:lnTo>
                                    <a:pt x="254" y="200"/>
                                  </a:lnTo>
                                  <a:lnTo>
                                    <a:pt x="255" y="200"/>
                                  </a:lnTo>
                                  <a:lnTo>
                                    <a:pt x="256" y="201"/>
                                  </a:lnTo>
                                  <a:lnTo>
                                    <a:pt x="257" y="202"/>
                                  </a:lnTo>
                                  <a:lnTo>
                                    <a:pt x="258" y="203"/>
                                  </a:lnTo>
                                  <a:lnTo>
                                    <a:pt x="259" y="204"/>
                                  </a:lnTo>
                                  <a:lnTo>
                                    <a:pt x="260" y="205"/>
                                  </a:lnTo>
                                  <a:lnTo>
                                    <a:pt x="261" y="206"/>
                                  </a:lnTo>
                                  <a:lnTo>
                                    <a:pt x="262" y="207"/>
                                  </a:lnTo>
                                  <a:lnTo>
                                    <a:pt x="263" y="208"/>
                                  </a:lnTo>
                                  <a:lnTo>
                                    <a:pt x="265" y="209"/>
                                  </a:lnTo>
                                  <a:lnTo>
                                    <a:pt x="266" y="211"/>
                                  </a:lnTo>
                                  <a:lnTo>
                                    <a:pt x="268" y="212"/>
                                  </a:lnTo>
                                  <a:lnTo>
                                    <a:pt x="269" y="213"/>
                                  </a:lnTo>
                                  <a:lnTo>
                                    <a:pt x="271" y="214"/>
                                  </a:lnTo>
                                  <a:lnTo>
                                    <a:pt x="374" y="313"/>
                                  </a:lnTo>
                                  <a:lnTo>
                                    <a:pt x="375" y="314"/>
                                  </a:lnTo>
                                  <a:lnTo>
                                    <a:pt x="376" y="315"/>
                                  </a:lnTo>
                                  <a:lnTo>
                                    <a:pt x="377" y="316"/>
                                  </a:lnTo>
                                  <a:lnTo>
                                    <a:pt x="378" y="317"/>
                                  </a:lnTo>
                                  <a:lnTo>
                                    <a:pt x="379" y="318"/>
                                  </a:lnTo>
                                  <a:lnTo>
                                    <a:pt x="380" y="319"/>
                                  </a:lnTo>
                                  <a:lnTo>
                                    <a:pt x="381" y="320"/>
                                  </a:lnTo>
                                  <a:lnTo>
                                    <a:pt x="382" y="321"/>
                                  </a:lnTo>
                                  <a:lnTo>
                                    <a:pt x="383" y="322"/>
                                  </a:lnTo>
                                  <a:lnTo>
                                    <a:pt x="385" y="323"/>
                                  </a:lnTo>
                                  <a:lnTo>
                                    <a:pt x="385" y="324"/>
                                  </a:lnTo>
                                  <a:lnTo>
                                    <a:pt x="387" y="325"/>
                                  </a:lnTo>
                                  <a:lnTo>
                                    <a:pt x="388" y="326"/>
                                  </a:lnTo>
                                  <a:lnTo>
                                    <a:pt x="389" y="327"/>
                                  </a:lnTo>
                                  <a:lnTo>
                                    <a:pt x="390" y="328"/>
                                  </a:lnTo>
                                  <a:lnTo>
                                    <a:pt x="391" y="329"/>
                                  </a:lnTo>
                                  <a:lnTo>
                                    <a:pt x="392" y="330"/>
                                  </a:lnTo>
                                  <a:lnTo>
                                    <a:pt x="393" y="331"/>
                                  </a:lnTo>
                                  <a:lnTo>
                                    <a:pt x="394" y="332"/>
                                  </a:lnTo>
                                  <a:lnTo>
                                    <a:pt x="395" y="333"/>
                                  </a:lnTo>
                                  <a:lnTo>
                                    <a:pt x="396" y="334"/>
                                  </a:lnTo>
                                  <a:lnTo>
                                    <a:pt x="397" y="334"/>
                                  </a:lnTo>
                                  <a:lnTo>
                                    <a:pt x="398" y="335"/>
                                  </a:lnTo>
                                  <a:lnTo>
                                    <a:pt x="398" y="336"/>
                                  </a:lnTo>
                                  <a:lnTo>
                                    <a:pt x="399" y="336"/>
                                  </a:lnTo>
                                  <a:lnTo>
                                    <a:pt x="400" y="337"/>
                                  </a:lnTo>
                                  <a:lnTo>
                                    <a:pt x="401" y="338"/>
                                  </a:lnTo>
                                  <a:lnTo>
                                    <a:pt x="402" y="339"/>
                                  </a:lnTo>
                                  <a:lnTo>
                                    <a:pt x="403" y="339"/>
                                  </a:lnTo>
                                  <a:lnTo>
                                    <a:pt x="404" y="340"/>
                                  </a:lnTo>
                                  <a:lnTo>
                                    <a:pt x="404" y="341"/>
                                  </a:lnTo>
                                  <a:lnTo>
                                    <a:pt x="405" y="341"/>
                                  </a:lnTo>
                                  <a:lnTo>
                                    <a:pt x="406" y="342"/>
                                  </a:lnTo>
                                  <a:lnTo>
                                    <a:pt x="407" y="343"/>
                                  </a:lnTo>
                                  <a:lnTo>
                                    <a:pt x="408" y="343"/>
                                  </a:lnTo>
                                  <a:lnTo>
                                    <a:pt x="408" y="344"/>
                                  </a:lnTo>
                                  <a:lnTo>
                                    <a:pt x="409" y="344"/>
                                  </a:lnTo>
                                  <a:lnTo>
                                    <a:pt x="410" y="345"/>
                                  </a:lnTo>
                                  <a:lnTo>
                                    <a:pt x="411" y="346"/>
                                  </a:lnTo>
                                  <a:lnTo>
                                    <a:pt x="412" y="347"/>
                                  </a:lnTo>
                                  <a:lnTo>
                                    <a:pt x="413" y="349"/>
                                  </a:lnTo>
                                  <a:lnTo>
                                    <a:pt x="415" y="350"/>
                                  </a:lnTo>
                                  <a:lnTo>
                                    <a:pt x="416" y="351"/>
                                  </a:lnTo>
                                  <a:lnTo>
                                    <a:pt x="418" y="352"/>
                                  </a:lnTo>
                                  <a:lnTo>
                                    <a:pt x="419" y="354"/>
                                  </a:lnTo>
                                  <a:lnTo>
                                    <a:pt x="421" y="355"/>
                                  </a:lnTo>
                                  <a:lnTo>
                                    <a:pt x="422" y="356"/>
                                  </a:lnTo>
                                  <a:lnTo>
                                    <a:pt x="424" y="357"/>
                                  </a:lnTo>
                                  <a:lnTo>
                                    <a:pt x="425" y="358"/>
                                  </a:lnTo>
                                  <a:lnTo>
                                    <a:pt x="427" y="359"/>
                                  </a:lnTo>
                                  <a:lnTo>
                                    <a:pt x="428" y="360"/>
                                  </a:lnTo>
                                  <a:lnTo>
                                    <a:pt x="430" y="362"/>
                                  </a:lnTo>
                                  <a:lnTo>
                                    <a:pt x="431" y="363"/>
                                  </a:lnTo>
                                  <a:lnTo>
                                    <a:pt x="433" y="364"/>
                                  </a:lnTo>
                                  <a:lnTo>
                                    <a:pt x="434" y="365"/>
                                  </a:lnTo>
                                  <a:lnTo>
                                    <a:pt x="436" y="366"/>
                                  </a:lnTo>
                                  <a:lnTo>
                                    <a:pt x="437" y="368"/>
                                  </a:lnTo>
                                  <a:lnTo>
                                    <a:pt x="439" y="369"/>
                                  </a:lnTo>
                                  <a:lnTo>
                                    <a:pt x="440" y="370"/>
                                  </a:lnTo>
                                  <a:lnTo>
                                    <a:pt x="441" y="371"/>
                                  </a:lnTo>
                                  <a:lnTo>
                                    <a:pt x="442" y="371"/>
                                  </a:lnTo>
                                  <a:lnTo>
                                    <a:pt x="443" y="372"/>
                                  </a:lnTo>
                                  <a:lnTo>
                                    <a:pt x="444" y="373"/>
                                  </a:lnTo>
                                  <a:lnTo>
                                    <a:pt x="445" y="374"/>
                                  </a:lnTo>
                                  <a:lnTo>
                                    <a:pt x="446" y="375"/>
                                  </a:lnTo>
                                  <a:lnTo>
                                    <a:pt x="447" y="375"/>
                                  </a:lnTo>
                                  <a:lnTo>
                                    <a:pt x="448" y="376"/>
                                  </a:lnTo>
                                  <a:lnTo>
                                    <a:pt x="449" y="377"/>
                                  </a:lnTo>
                                  <a:lnTo>
                                    <a:pt x="450" y="378"/>
                                  </a:lnTo>
                                  <a:lnTo>
                                    <a:pt x="452" y="379"/>
                                  </a:lnTo>
                                  <a:lnTo>
                                    <a:pt x="453" y="379"/>
                                  </a:lnTo>
                                  <a:lnTo>
                                    <a:pt x="454" y="380"/>
                                  </a:lnTo>
                                  <a:lnTo>
                                    <a:pt x="455" y="381"/>
                                  </a:lnTo>
                                  <a:lnTo>
                                    <a:pt x="456" y="381"/>
                                  </a:lnTo>
                                  <a:lnTo>
                                    <a:pt x="457" y="382"/>
                                  </a:lnTo>
                                  <a:lnTo>
                                    <a:pt x="458" y="383"/>
                                  </a:lnTo>
                                  <a:lnTo>
                                    <a:pt x="459" y="383"/>
                                  </a:lnTo>
                                  <a:lnTo>
                                    <a:pt x="460" y="384"/>
                                  </a:lnTo>
                                  <a:lnTo>
                                    <a:pt x="461" y="384"/>
                                  </a:lnTo>
                                  <a:lnTo>
                                    <a:pt x="462" y="385"/>
                                  </a:lnTo>
                                  <a:lnTo>
                                    <a:pt x="463" y="385"/>
                                  </a:lnTo>
                                  <a:lnTo>
                                    <a:pt x="463" y="386"/>
                                  </a:lnTo>
                                  <a:lnTo>
                                    <a:pt x="464" y="387"/>
                                  </a:lnTo>
                                  <a:lnTo>
                                    <a:pt x="465" y="387"/>
                                  </a:lnTo>
                                  <a:lnTo>
                                    <a:pt x="466" y="388"/>
                                  </a:lnTo>
                                  <a:lnTo>
                                    <a:pt x="467" y="389"/>
                                  </a:lnTo>
                                  <a:lnTo>
                                    <a:pt x="468" y="389"/>
                                  </a:lnTo>
                                  <a:lnTo>
                                    <a:pt x="469" y="390"/>
                                  </a:lnTo>
                                  <a:lnTo>
                                    <a:pt x="470" y="390"/>
                                  </a:lnTo>
                                  <a:lnTo>
                                    <a:pt x="470" y="391"/>
                                  </a:lnTo>
                                  <a:lnTo>
                                    <a:pt x="471" y="391"/>
                                  </a:lnTo>
                                  <a:lnTo>
                                    <a:pt x="529" y="425"/>
                                  </a:lnTo>
                                  <a:lnTo>
                                    <a:pt x="534" y="428"/>
                                  </a:lnTo>
                                  <a:lnTo>
                                    <a:pt x="539" y="431"/>
                                  </a:lnTo>
                                  <a:lnTo>
                                    <a:pt x="544" y="434"/>
                                  </a:lnTo>
                                  <a:lnTo>
                                    <a:pt x="549" y="438"/>
                                  </a:lnTo>
                                  <a:lnTo>
                                    <a:pt x="554" y="442"/>
                                  </a:lnTo>
                                  <a:lnTo>
                                    <a:pt x="559" y="446"/>
                                  </a:lnTo>
                                  <a:lnTo>
                                    <a:pt x="564" y="450"/>
                                  </a:lnTo>
                                  <a:lnTo>
                                    <a:pt x="570" y="455"/>
                                  </a:lnTo>
                                  <a:lnTo>
                                    <a:pt x="575" y="459"/>
                                  </a:lnTo>
                                  <a:lnTo>
                                    <a:pt x="579" y="464"/>
                                  </a:lnTo>
                                  <a:lnTo>
                                    <a:pt x="584" y="469"/>
                                  </a:lnTo>
                                  <a:lnTo>
                                    <a:pt x="589" y="474"/>
                                  </a:lnTo>
                                  <a:lnTo>
                                    <a:pt x="594" y="479"/>
                                  </a:lnTo>
                                  <a:lnTo>
                                    <a:pt x="599" y="485"/>
                                  </a:lnTo>
                                  <a:lnTo>
                                    <a:pt x="604" y="490"/>
                                  </a:lnTo>
                                  <a:lnTo>
                                    <a:pt x="609" y="496"/>
                                  </a:lnTo>
                                  <a:lnTo>
                                    <a:pt x="613" y="502"/>
                                  </a:lnTo>
                                  <a:lnTo>
                                    <a:pt x="618" y="508"/>
                                  </a:lnTo>
                                  <a:lnTo>
                                    <a:pt x="623" y="515"/>
                                  </a:lnTo>
                                  <a:lnTo>
                                    <a:pt x="627" y="521"/>
                                  </a:lnTo>
                                  <a:lnTo>
                                    <a:pt x="628" y="523"/>
                                  </a:lnTo>
                                  <a:lnTo>
                                    <a:pt x="630" y="524"/>
                                  </a:lnTo>
                                  <a:lnTo>
                                    <a:pt x="631" y="526"/>
                                  </a:lnTo>
                                  <a:lnTo>
                                    <a:pt x="632" y="528"/>
                                  </a:lnTo>
                                  <a:lnTo>
                                    <a:pt x="633" y="529"/>
                                  </a:lnTo>
                                  <a:lnTo>
                                    <a:pt x="634" y="531"/>
                                  </a:lnTo>
                                  <a:lnTo>
                                    <a:pt x="635" y="532"/>
                                  </a:lnTo>
                                  <a:lnTo>
                                    <a:pt x="636" y="534"/>
                                  </a:lnTo>
                                  <a:lnTo>
                                    <a:pt x="638" y="536"/>
                                  </a:lnTo>
                                  <a:lnTo>
                                    <a:pt x="639" y="537"/>
                                  </a:lnTo>
                                  <a:lnTo>
                                    <a:pt x="640" y="539"/>
                                  </a:lnTo>
                                  <a:lnTo>
                                    <a:pt x="641" y="541"/>
                                  </a:lnTo>
                                  <a:lnTo>
                                    <a:pt x="642" y="542"/>
                                  </a:lnTo>
                                  <a:lnTo>
                                    <a:pt x="643" y="544"/>
                                  </a:lnTo>
                                  <a:lnTo>
                                    <a:pt x="644" y="546"/>
                                  </a:lnTo>
                                  <a:lnTo>
                                    <a:pt x="646" y="548"/>
                                  </a:lnTo>
                                  <a:lnTo>
                                    <a:pt x="647" y="549"/>
                                  </a:lnTo>
                                  <a:lnTo>
                                    <a:pt x="648" y="551"/>
                                  </a:lnTo>
                                  <a:lnTo>
                                    <a:pt x="649" y="553"/>
                                  </a:lnTo>
                                  <a:lnTo>
                                    <a:pt x="650" y="555"/>
                                  </a:lnTo>
                                  <a:lnTo>
                                    <a:pt x="651" y="556"/>
                                  </a:lnTo>
                                  <a:lnTo>
                                    <a:pt x="651" y="557"/>
                                  </a:lnTo>
                                  <a:lnTo>
                                    <a:pt x="652" y="557"/>
                                  </a:lnTo>
                                  <a:lnTo>
                                    <a:pt x="652" y="558"/>
                                  </a:lnTo>
                                  <a:lnTo>
                                    <a:pt x="653" y="559"/>
                                  </a:lnTo>
                                  <a:lnTo>
                                    <a:pt x="653" y="560"/>
                                  </a:lnTo>
                                  <a:lnTo>
                                    <a:pt x="654" y="560"/>
                                  </a:lnTo>
                                  <a:lnTo>
                                    <a:pt x="654" y="561"/>
                                  </a:lnTo>
                                  <a:lnTo>
                                    <a:pt x="655" y="562"/>
                                  </a:lnTo>
                                  <a:lnTo>
                                    <a:pt x="656" y="563"/>
                                  </a:lnTo>
                                  <a:lnTo>
                                    <a:pt x="656" y="564"/>
                                  </a:lnTo>
                                  <a:lnTo>
                                    <a:pt x="657" y="565"/>
                                  </a:lnTo>
                                  <a:lnTo>
                                    <a:pt x="658" y="566"/>
                                  </a:lnTo>
                                  <a:lnTo>
                                    <a:pt x="658" y="567"/>
                                  </a:lnTo>
                                  <a:lnTo>
                                    <a:pt x="658" y="568"/>
                                  </a:lnTo>
                                  <a:lnTo>
                                    <a:pt x="659" y="569"/>
                                  </a:lnTo>
                                  <a:lnTo>
                                    <a:pt x="659" y="570"/>
                                  </a:lnTo>
                                  <a:lnTo>
                                    <a:pt x="660" y="571"/>
                                  </a:lnTo>
                                  <a:lnTo>
                                    <a:pt x="661" y="571"/>
                                  </a:lnTo>
                                  <a:lnTo>
                                    <a:pt x="661" y="572"/>
                                  </a:lnTo>
                                  <a:lnTo>
                                    <a:pt x="662" y="574"/>
                                  </a:lnTo>
                                  <a:lnTo>
                                    <a:pt x="664" y="577"/>
                                  </a:lnTo>
                                  <a:lnTo>
                                    <a:pt x="666" y="581"/>
                                  </a:lnTo>
                                  <a:lnTo>
                                    <a:pt x="668" y="584"/>
                                  </a:lnTo>
                                  <a:lnTo>
                                    <a:pt x="669" y="586"/>
                                  </a:lnTo>
                                  <a:lnTo>
                                    <a:pt x="670" y="588"/>
                                  </a:lnTo>
                                  <a:lnTo>
                                    <a:pt x="671" y="590"/>
                                  </a:lnTo>
                                  <a:lnTo>
                                    <a:pt x="672" y="592"/>
                                  </a:lnTo>
                                  <a:lnTo>
                                    <a:pt x="673" y="594"/>
                                  </a:lnTo>
                                  <a:lnTo>
                                    <a:pt x="674" y="595"/>
                                  </a:lnTo>
                                  <a:lnTo>
                                    <a:pt x="674" y="596"/>
                                  </a:lnTo>
                                  <a:lnTo>
                                    <a:pt x="675" y="598"/>
                                  </a:lnTo>
                                  <a:lnTo>
                                    <a:pt x="676" y="599"/>
                                  </a:lnTo>
                                  <a:lnTo>
                                    <a:pt x="676" y="600"/>
                                  </a:lnTo>
                                  <a:lnTo>
                                    <a:pt x="677" y="601"/>
                                  </a:lnTo>
                                  <a:lnTo>
                                    <a:pt x="678" y="602"/>
                                  </a:lnTo>
                                  <a:lnTo>
                                    <a:pt x="679" y="604"/>
                                  </a:lnTo>
                                  <a:lnTo>
                                    <a:pt x="679" y="605"/>
                                  </a:lnTo>
                                  <a:lnTo>
                                    <a:pt x="680" y="606"/>
                                  </a:lnTo>
                                  <a:lnTo>
                                    <a:pt x="680" y="607"/>
                                  </a:lnTo>
                                  <a:lnTo>
                                    <a:pt x="681" y="609"/>
                                  </a:lnTo>
                                  <a:lnTo>
                                    <a:pt x="682" y="610"/>
                                  </a:lnTo>
                                  <a:lnTo>
                                    <a:pt x="683" y="611"/>
                                  </a:lnTo>
                                  <a:lnTo>
                                    <a:pt x="683" y="613"/>
                                  </a:lnTo>
                                  <a:lnTo>
                                    <a:pt x="684" y="614"/>
                                  </a:lnTo>
                                  <a:lnTo>
                                    <a:pt x="684" y="615"/>
                                  </a:lnTo>
                                  <a:lnTo>
                                    <a:pt x="685" y="616"/>
                                  </a:lnTo>
                                  <a:lnTo>
                                    <a:pt x="686" y="618"/>
                                  </a:lnTo>
                                  <a:lnTo>
                                    <a:pt x="687" y="620"/>
                                  </a:lnTo>
                                  <a:lnTo>
                                    <a:pt x="688" y="622"/>
                                  </a:lnTo>
                                  <a:lnTo>
                                    <a:pt x="689" y="624"/>
                                  </a:lnTo>
                                  <a:lnTo>
                                    <a:pt x="689" y="625"/>
                                  </a:lnTo>
                                  <a:lnTo>
                                    <a:pt x="690" y="627"/>
                                  </a:lnTo>
                                  <a:lnTo>
                                    <a:pt x="691" y="629"/>
                                  </a:lnTo>
                                  <a:lnTo>
                                    <a:pt x="692" y="630"/>
                                  </a:lnTo>
                                  <a:lnTo>
                                    <a:pt x="693" y="632"/>
                                  </a:lnTo>
                                  <a:lnTo>
                                    <a:pt x="693" y="634"/>
                                  </a:lnTo>
                                  <a:lnTo>
                                    <a:pt x="694" y="636"/>
                                  </a:lnTo>
                                  <a:lnTo>
                                    <a:pt x="695" y="638"/>
                                  </a:lnTo>
                                  <a:lnTo>
                                    <a:pt x="696" y="639"/>
                                  </a:lnTo>
                                  <a:lnTo>
                                    <a:pt x="697" y="641"/>
                                  </a:lnTo>
                                  <a:lnTo>
                                    <a:pt x="698" y="643"/>
                                  </a:lnTo>
                                  <a:lnTo>
                                    <a:pt x="698" y="645"/>
                                  </a:lnTo>
                                  <a:lnTo>
                                    <a:pt x="699" y="646"/>
                                  </a:lnTo>
                                  <a:lnTo>
                                    <a:pt x="700" y="648"/>
                                  </a:lnTo>
                                  <a:lnTo>
                                    <a:pt x="701" y="650"/>
                                  </a:lnTo>
                                  <a:lnTo>
                                    <a:pt x="702" y="652"/>
                                  </a:lnTo>
                                  <a:lnTo>
                                    <a:pt x="703" y="655"/>
                                  </a:lnTo>
                                  <a:lnTo>
                                    <a:pt x="704" y="658"/>
                                  </a:lnTo>
                                  <a:lnTo>
                                    <a:pt x="705" y="660"/>
                                  </a:lnTo>
                                  <a:lnTo>
                                    <a:pt x="706" y="663"/>
                                  </a:lnTo>
                                  <a:lnTo>
                                    <a:pt x="707" y="666"/>
                                  </a:lnTo>
                                  <a:lnTo>
                                    <a:pt x="708" y="669"/>
                                  </a:lnTo>
                                  <a:lnTo>
                                    <a:pt x="709" y="671"/>
                                  </a:lnTo>
                                  <a:lnTo>
                                    <a:pt x="710" y="674"/>
                                  </a:lnTo>
                                  <a:lnTo>
                                    <a:pt x="711" y="677"/>
                                  </a:lnTo>
                                  <a:lnTo>
                                    <a:pt x="712" y="680"/>
                                  </a:lnTo>
                                  <a:lnTo>
                                    <a:pt x="713" y="683"/>
                                  </a:lnTo>
                                  <a:lnTo>
                                    <a:pt x="714" y="686"/>
                                  </a:lnTo>
                                  <a:lnTo>
                                    <a:pt x="715" y="689"/>
                                  </a:lnTo>
                                  <a:lnTo>
                                    <a:pt x="716" y="692"/>
                                  </a:lnTo>
                                  <a:lnTo>
                                    <a:pt x="717" y="695"/>
                                  </a:lnTo>
                                  <a:lnTo>
                                    <a:pt x="718" y="698"/>
                                  </a:lnTo>
                                  <a:lnTo>
                                    <a:pt x="719" y="701"/>
                                  </a:lnTo>
                                  <a:lnTo>
                                    <a:pt x="720" y="704"/>
                                  </a:lnTo>
                                  <a:lnTo>
                                    <a:pt x="721" y="707"/>
                                  </a:lnTo>
                                  <a:lnTo>
                                    <a:pt x="722" y="710"/>
                                  </a:lnTo>
                                  <a:lnTo>
                                    <a:pt x="723" y="712"/>
                                  </a:lnTo>
                                  <a:lnTo>
                                    <a:pt x="723" y="713"/>
                                  </a:lnTo>
                                  <a:lnTo>
                                    <a:pt x="724" y="715"/>
                                  </a:lnTo>
                                  <a:lnTo>
                                    <a:pt x="725" y="717"/>
                                  </a:lnTo>
                                  <a:lnTo>
                                    <a:pt x="725" y="718"/>
                                  </a:lnTo>
                                  <a:lnTo>
                                    <a:pt x="726" y="720"/>
                                  </a:lnTo>
                                  <a:lnTo>
                                    <a:pt x="726" y="722"/>
                                  </a:lnTo>
                                  <a:lnTo>
                                    <a:pt x="727" y="723"/>
                                  </a:lnTo>
                                  <a:lnTo>
                                    <a:pt x="727" y="725"/>
                                  </a:lnTo>
                                  <a:lnTo>
                                    <a:pt x="728" y="727"/>
                                  </a:lnTo>
                                  <a:lnTo>
                                    <a:pt x="750" y="802"/>
                                  </a:lnTo>
                                  <a:lnTo>
                                    <a:pt x="750" y="803"/>
                                  </a:lnTo>
                                  <a:lnTo>
                                    <a:pt x="750" y="802"/>
                                  </a:lnTo>
                                  <a:lnTo>
                                    <a:pt x="750" y="801"/>
                                  </a:lnTo>
                                  <a:lnTo>
                                    <a:pt x="750" y="800"/>
                                  </a:lnTo>
                                  <a:lnTo>
                                    <a:pt x="750" y="799"/>
                                  </a:lnTo>
                                  <a:lnTo>
                                    <a:pt x="750" y="798"/>
                                  </a:lnTo>
                                  <a:lnTo>
                                    <a:pt x="749" y="797"/>
                                  </a:lnTo>
                                  <a:lnTo>
                                    <a:pt x="728" y="722"/>
                                  </a:lnTo>
                                  <a:lnTo>
                                    <a:pt x="727" y="720"/>
                                  </a:lnTo>
                                  <a:lnTo>
                                    <a:pt x="727" y="718"/>
                                  </a:lnTo>
                                  <a:lnTo>
                                    <a:pt x="726" y="716"/>
                                  </a:lnTo>
                                  <a:lnTo>
                                    <a:pt x="725" y="714"/>
                                  </a:lnTo>
                                  <a:lnTo>
                                    <a:pt x="725" y="712"/>
                                  </a:lnTo>
                                  <a:lnTo>
                                    <a:pt x="724" y="710"/>
                                  </a:lnTo>
                                  <a:lnTo>
                                    <a:pt x="723" y="708"/>
                                  </a:lnTo>
                                  <a:lnTo>
                                    <a:pt x="723" y="706"/>
                                  </a:lnTo>
                                  <a:lnTo>
                                    <a:pt x="722" y="704"/>
                                  </a:lnTo>
                                  <a:lnTo>
                                    <a:pt x="722" y="702"/>
                                  </a:lnTo>
                                  <a:lnTo>
                                    <a:pt x="721" y="700"/>
                                  </a:lnTo>
                                  <a:lnTo>
                                    <a:pt x="720" y="698"/>
                                  </a:lnTo>
                                  <a:lnTo>
                                    <a:pt x="719" y="696"/>
                                  </a:lnTo>
                                  <a:lnTo>
                                    <a:pt x="719" y="694"/>
                                  </a:lnTo>
                                  <a:lnTo>
                                    <a:pt x="718" y="692"/>
                                  </a:lnTo>
                                  <a:lnTo>
                                    <a:pt x="717" y="690"/>
                                  </a:lnTo>
                                  <a:lnTo>
                                    <a:pt x="717" y="688"/>
                                  </a:lnTo>
                                  <a:lnTo>
                                    <a:pt x="716" y="687"/>
                                  </a:lnTo>
                                  <a:lnTo>
                                    <a:pt x="715" y="685"/>
                                  </a:lnTo>
                                  <a:lnTo>
                                    <a:pt x="715" y="683"/>
                                  </a:lnTo>
                                  <a:lnTo>
                                    <a:pt x="714" y="681"/>
                                  </a:lnTo>
                                  <a:lnTo>
                                    <a:pt x="713" y="679"/>
                                  </a:lnTo>
                                  <a:lnTo>
                                    <a:pt x="713" y="677"/>
                                  </a:lnTo>
                                  <a:lnTo>
                                    <a:pt x="712" y="675"/>
                                  </a:lnTo>
                                  <a:lnTo>
                                    <a:pt x="711" y="673"/>
                                  </a:lnTo>
                                  <a:lnTo>
                                    <a:pt x="711" y="671"/>
                                  </a:lnTo>
                                  <a:lnTo>
                                    <a:pt x="708" y="663"/>
                                  </a:lnTo>
                                  <a:lnTo>
                                    <a:pt x="707" y="663"/>
                                  </a:lnTo>
                                  <a:lnTo>
                                    <a:pt x="707" y="664"/>
                                  </a:lnTo>
                                  <a:lnTo>
                                    <a:pt x="718" y="694"/>
                                  </a:lnTo>
                                  <a:lnTo>
                                    <a:pt x="718" y="695"/>
                                  </a:lnTo>
                                  <a:lnTo>
                                    <a:pt x="706" y="661"/>
                                  </a:lnTo>
                                  <a:lnTo>
                                    <a:pt x="705" y="660"/>
                                  </a:lnTo>
                                  <a:lnTo>
                                    <a:pt x="705" y="659"/>
                                  </a:lnTo>
                                  <a:lnTo>
                                    <a:pt x="705" y="658"/>
                                  </a:lnTo>
                                  <a:lnTo>
                                    <a:pt x="704" y="658"/>
                                  </a:lnTo>
                                  <a:lnTo>
                                    <a:pt x="704" y="657"/>
                                  </a:lnTo>
                                  <a:lnTo>
                                    <a:pt x="704" y="656"/>
                                  </a:lnTo>
                                  <a:lnTo>
                                    <a:pt x="703" y="655"/>
                                  </a:lnTo>
                                  <a:lnTo>
                                    <a:pt x="703" y="654"/>
                                  </a:lnTo>
                                  <a:lnTo>
                                    <a:pt x="703" y="653"/>
                                  </a:lnTo>
                                  <a:lnTo>
                                    <a:pt x="702" y="653"/>
                                  </a:lnTo>
                                  <a:lnTo>
                                    <a:pt x="702" y="652"/>
                                  </a:lnTo>
                                  <a:lnTo>
                                    <a:pt x="702" y="651"/>
                                  </a:lnTo>
                                  <a:lnTo>
                                    <a:pt x="701" y="650"/>
                                  </a:lnTo>
                                  <a:lnTo>
                                    <a:pt x="701" y="649"/>
                                  </a:lnTo>
                                  <a:lnTo>
                                    <a:pt x="700" y="649"/>
                                  </a:lnTo>
                                  <a:lnTo>
                                    <a:pt x="700" y="648"/>
                                  </a:lnTo>
                                  <a:lnTo>
                                    <a:pt x="700" y="647"/>
                                  </a:lnTo>
                                  <a:lnTo>
                                    <a:pt x="699" y="646"/>
                                  </a:lnTo>
                                  <a:lnTo>
                                    <a:pt x="699" y="645"/>
                                  </a:lnTo>
                                  <a:lnTo>
                                    <a:pt x="699" y="644"/>
                                  </a:lnTo>
                                  <a:lnTo>
                                    <a:pt x="698" y="643"/>
                                  </a:lnTo>
                                  <a:lnTo>
                                    <a:pt x="698" y="642"/>
                                  </a:lnTo>
                                  <a:lnTo>
                                    <a:pt x="697" y="640"/>
                                  </a:lnTo>
                                  <a:lnTo>
                                    <a:pt x="697" y="639"/>
                                  </a:lnTo>
                                  <a:lnTo>
                                    <a:pt x="696" y="638"/>
                                  </a:lnTo>
                                  <a:lnTo>
                                    <a:pt x="696" y="636"/>
                                  </a:lnTo>
                                  <a:lnTo>
                                    <a:pt x="695" y="635"/>
                                  </a:lnTo>
                                  <a:lnTo>
                                    <a:pt x="694" y="634"/>
                                  </a:lnTo>
                                  <a:lnTo>
                                    <a:pt x="694" y="633"/>
                                  </a:lnTo>
                                  <a:lnTo>
                                    <a:pt x="693" y="631"/>
                                  </a:lnTo>
                                  <a:lnTo>
                                    <a:pt x="693" y="630"/>
                                  </a:lnTo>
                                  <a:lnTo>
                                    <a:pt x="692" y="629"/>
                                  </a:lnTo>
                                  <a:lnTo>
                                    <a:pt x="692" y="628"/>
                                  </a:lnTo>
                                  <a:lnTo>
                                    <a:pt x="691" y="626"/>
                                  </a:lnTo>
                                  <a:lnTo>
                                    <a:pt x="690" y="625"/>
                                  </a:lnTo>
                                  <a:lnTo>
                                    <a:pt x="690" y="624"/>
                                  </a:lnTo>
                                  <a:lnTo>
                                    <a:pt x="689" y="622"/>
                                  </a:lnTo>
                                  <a:lnTo>
                                    <a:pt x="689" y="621"/>
                                  </a:lnTo>
                                  <a:lnTo>
                                    <a:pt x="688" y="620"/>
                                  </a:lnTo>
                                  <a:lnTo>
                                    <a:pt x="687" y="619"/>
                                  </a:lnTo>
                                  <a:lnTo>
                                    <a:pt x="686" y="617"/>
                                  </a:lnTo>
                                  <a:lnTo>
                                    <a:pt x="685" y="615"/>
                                  </a:lnTo>
                                  <a:lnTo>
                                    <a:pt x="684" y="613"/>
                                  </a:lnTo>
                                  <a:lnTo>
                                    <a:pt x="683" y="611"/>
                                  </a:lnTo>
                                  <a:lnTo>
                                    <a:pt x="682" y="609"/>
                                  </a:lnTo>
                                  <a:lnTo>
                                    <a:pt x="681" y="607"/>
                                  </a:lnTo>
                                  <a:lnTo>
                                    <a:pt x="680" y="605"/>
                                  </a:lnTo>
                                  <a:lnTo>
                                    <a:pt x="679" y="603"/>
                                  </a:lnTo>
                                  <a:lnTo>
                                    <a:pt x="678" y="601"/>
                                  </a:lnTo>
                                  <a:lnTo>
                                    <a:pt x="677" y="599"/>
                                  </a:lnTo>
                                  <a:lnTo>
                                    <a:pt x="676" y="597"/>
                                  </a:lnTo>
                                  <a:lnTo>
                                    <a:pt x="675" y="595"/>
                                  </a:lnTo>
                                  <a:lnTo>
                                    <a:pt x="674" y="593"/>
                                  </a:lnTo>
                                  <a:lnTo>
                                    <a:pt x="673" y="591"/>
                                  </a:lnTo>
                                  <a:lnTo>
                                    <a:pt x="672" y="589"/>
                                  </a:lnTo>
                                  <a:lnTo>
                                    <a:pt x="671" y="587"/>
                                  </a:lnTo>
                                  <a:lnTo>
                                    <a:pt x="670" y="585"/>
                                  </a:lnTo>
                                  <a:lnTo>
                                    <a:pt x="669" y="584"/>
                                  </a:lnTo>
                                  <a:lnTo>
                                    <a:pt x="668" y="582"/>
                                  </a:lnTo>
                                  <a:lnTo>
                                    <a:pt x="667" y="580"/>
                                  </a:lnTo>
                                  <a:lnTo>
                                    <a:pt x="666" y="579"/>
                                  </a:lnTo>
                                  <a:lnTo>
                                    <a:pt x="665" y="577"/>
                                  </a:lnTo>
                                  <a:lnTo>
                                    <a:pt x="664" y="576"/>
                                  </a:lnTo>
                                  <a:lnTo>
                                    <a:pt x="663" y="574"/>
                                  </a:lnTo>
                                  <a:lnTo>
                                    <a:pt x="662" y="573"/>
                                  </a:lnTo>
                                  <a:lnTo>
                                    <a:pt x="662" y="572"/>
                                  </a:lnTo>
                                  <a:lnTo>
                                    <a:pt x="661" y="570"/>
                                  </a:lnTo>
                                  <a:lnTo>
                                    <a:pt x="659" y="567"/>
                                  </a:lnTo>
                                  <a:lnTo>
                                    <a:pt x="658" y="565"/>
                                  </a:lnTo>
                                  <a:lnTo>
                                    <a:pt x="657" y="562"/>
                                  </a:lnTo>
                                  <a:lnTo>
                                    <a:pt x="655" y="560"/>
                                  </a:lnTo>
                                  <a:lnTo>
                                    <a:pt x="654" y="558"/>
                                  </a:lnTo>
                                  <a:lnTo>
                                    <a:pt x="652" y="555"/>
                                  </a:lnTo>
                                  <a:lnTo>
                                    <a:pt x="650" y="553"/>
                                  </a:lnTo>
                                  <a:lnTo>
                                    <a:pt x="649" y="551"/>
                                  </a:lnTo>
                                  <a:lnTo>
                                    <a:pt x="647" y="548"/>
                                  </a:lnTo>
                                  <a:lnTo>
                                    <a:pt x="646" y="546"/>
                                  </a:lnTo>
                                  <a:lnTo>
                                    <a:pt x="644" y="543"/>
                                  </a:lnTo>
                                  <a:lnTo>
                                    <a:pt x="643" y="541"/>
                                  </a:lnTo>
                                  <a:lnTo>
                                    <a:pt x="641" y="539"/>
                                  </a:lnTo>
                                  <a:lnTo>
                                    <a:pt x="640" y="537"/>
                                  </a:lnTo>
                                  <a:lnTo>
                                    <a:pt x="638" y="535"/>
                                  </a:lnTo>
                                  <a:lnTo>
                                    <a:pt x="637" y="532"/>
                                  </a:lnTo>
                                  <a:lnTo>
                                    <a:pt x="635" y="530"/>
                                  </a:lnTo>
                                  <a:lnTo>
                                    <a:pt x="634" y="528"/>
                                  </a:lnTo>
                                  <a:lnTo>
                                    <a:pt x="632" y="526"/>
                                  </a:lnTo>
                                  <a:lnTo>
                                    <a:pt x="631" y="523"/>
                                  </a:lnTo>
                                  <a:lnTo>
                                    <a:pt x="628" y="519"/>
                                  </a:lnTo>
                                  <a:lnTo>
                                    <a:pt x="624" y="515"/>
                                  </a:lnTo>
                                  <a:lnTo>
                                    <a:pt x="621" y="511"/>
                                  </a:lnTo>
                                  <a:lnTo>
                                    <a:pt x="618" y="506"/>
                                  </a:lnTo>
                                  <a:lnTo>
                                    <a:pt x="615" y="502"/>
                                  </a:lnTo>
                                  <a:lnTo>
                                    <a:pt x="612" y="498"/>
                                  </a:lnTo>
                                  <a:lnTo>
                                    <a:pt x="609" y="494"/>
                                  </a:lnTo>
                                  <a:lnTo>
                                    <a:pt x="606" y="490"/>
                                  </a:lnTo>
                                  <a:lnTo>
                                    <a:pt x="602" y="486"/>
                                  </a:lnTo>
                                  <a:lnTo>
                                    <a:pt x="599" y="482"/>
                                  </a:lnTo>
                                  <a:lnTo>
                                    <a:pt x="596" y="478"/>
                                  </a:lnTo>
                                  <a:lnTo>
                                    <a:pt x="593" y="474"/>
                                  </a:lnTo>
                                  <a:lnTo>
                                    <a:pt x="590" y="471"/>
                                  </a:lnTo>
                                  <a:lnTo>
                                    <a:pt x="586" y="467"/>
                                  </a:lnTo>
                                  <a:lnTo>
                                    <a:pt x="583" y="463"/>
                                  </a:lnTo>
                                  <a:lnTo>
                                    <a:pt x="579" y="460"/>
                                  </a:lnTo>
                                  <a:lnTo>
                                    <a:pt x="576" y="457"/>
                                  </a:lnTo>
                                  <a:lnTo>
                                    <a:pt x="573" y="453"/>
                                  </a:lnTo>
                                  <a:lnTo>
                                    <a:pt x="570" y="450"/>
                                  </a:lnTo>
                                  <a:lnTo>
                                    <a:pt x="566" y="447"/>
                                  </a:lnTo>
                                  <a:lnTo>
                                    <a:pt x="561" y="443"/>
                                  </a:lnTo>
                                  <a:lnTo>
                                    <a:pt x="556" y="439"/>
                                  </a:lnTo>
                                  <a:lnTo>
                                    <a:pt x="551" y="434"/>
                                  </a:lnTo>
                                  <a:lnTo>
                                    <a:pt x="546" y="431"/>
                                  </a:lnTo>
                                  <a:lnTo>
                                    <a:pt x="541" y="427"/>
                                  </a:lnTo>
                                  <a:lnTo>
                                    <a:pt x="536" y="423"/>
                                  </a:lnTo>
                                  <a:lnTo>
                                    <a:pt x="531" y="419"/>
                                  </a:lnTo>
                                  <a:lnTo>
                                    <a:pt x="526" y="415"/>
                                  </a:lnTo>
                                  <a:lnTo>
                                    <a:pt x="521" y="411"/>
                                  </a:lnTo>
                                  <a:lnTo>
                                    <a:pt x="515" y="407"/>
                                  </a:lnTo>
                                  <a:lnTo>
                                    <a:pt x="510" y="403"/>
                                  </a:lnTo>
                                  <a:lnTo>
                                    <a:pt x="505" y="399"/>
                                  </a:lnTo>
                                  <a:lnTo>
                                    <a:pt x="500" y="395"/>
                                  </a:lnTo>
                                  <a:lnTo>
                                    <a:pt x="495" y="391"/>
                                  </a:lnTo>
                                  <a:lnTo>
                                    <a:pt x="490" y="387"/>
                                  </a:lnTo>
                                  <a:lnTo>
                                    <a:pt x="485" y="383"/>
                                  </a:lnTo>
                                  <a:lnTo>
                                    <a:pt x="480" y="379"/>
                                  </a:lnTo>
                                  <a:lnTo>
                                    <a:pt x="475" y="375"/>
                                  </a:lnTo>
                                  <a:lnTo>
                                    <a:pt x="470" y="371"/>
                                  </a:lnTo>
                                  <a:lnTo>
                                    <a:pt x="464" y="367"/>
                                  </a:lnTo>
                                  <a:lnTo>
                                    <a:pt x="462" y="365"/>
                                  </a:lnTo>
                                  <a:lnTo>
                                    <a:pt x="459" y="362"/>
                                  </a:lnTo>
                                  <a:lnTo>
                                    <a:pt x="456" y="360"/>
                                  </a:lnTo>
                                  <a:lnTo>
                                    <a:pt x="454" y="358"/>
                                  </a:lnTo>
                                  <a:lnTo>
                                    <a:pt x="451" y="355"/>
                                  </a:lnTo>
                                  <a:lnTo>
                                    <a:pt x="448" y="353"/>
                                  </a:lnTo>
                                  <a:lnTo>
                                    <a:pt x="446" y="351"/>
                                  </a:lnTo>
                                  <a:lnTo>
                                    <a:pt x="443" y="348"/>
                                  </a:lnTo>
                                  <a:lnTo>
                                    <a:pt x="440" y="346"/>
                                  </a:lnTo>
                                  <a:lnTo>
                                    <a:pt x="439" y="345"/>
                                  </a:lnTo>
                                  <a:lnTo>
                                    <a:pt x="438" y="344"/>
                                  </a:lnTo>
                                  <a:lnTo>
                                    <a:pt x="437" y="343"/>
                                  </a:lnTo>
                                  <a:lnTo>
                                    <a:pt x="436" y="342"/>
                                  </a:lnTo>
                                  <a:lnTo>
                                    <a:pt x="435" y="341"/>
                                  </a:lnTo>
                                  <a:lnTo>
                                    <a:pt x="433" y="340"/>
                                  </a:lnTo>
                                  <a:lnTo>
                                    <a:pt x="432" y="339"/>
                                  </a:lnTo>
                                  <a:lnTo>
                                    <a:pt x="431" y="338"/>
                                  </a:lnTo>
                                  <a:lnTo>
                                    <a:pt x="430" y="337"/>
                                  </a:lnTo>
                                  <a:lnTo>
                                    <a:pt x="429" y="336"/>
                                  </a:lnTo>
                                  <a:lnTo>
                                    <a:pt x="428" y="335"/>
                                  </a:lnTo>
                                  <a:lnTo>
                                    <a:pt x="427" y="334"/>
                                  </a:lnTo>
                                  <a:lnTo>
                                    <a:pt x="426" y="334"/>
                                  </a:lnTo>
                                  <a:lnTo>
                                    <a:pt x="425" y="333"/>
                                  </a:lnTo>
                                  <a:lnTo>
                                    <a:pt x="425" y="332"/>
                                  </a:lnTo>
                                  <a:lnTo>
                                    <a:pt x="424" y="331"/>
                                  </a:lnTo>
                                  <a:lnTo>
                                    <a:pt x="423" y="331"/>
                                  </a:lnTo>
                                  <a:lnTo>
                                    <a:pt x="422" y="330"/>
                                  </a:lnTo>
                                  <a:lnTo>
                                    <a:pt x="422" y="329"/>
                                  </a:lnTo>
                                  <a:lnTo>
                                    <a:pt x="421" y="329"/>
                                  </a:lnTo>
                                  <a:lnTo>
                                    <a:pt x="420" y="328"/>
                                  </a:lnTo>
                                  <a:lnTo>
                                    <a:pt x="419" y="327"/>
                                  </a:lnTo>
                                  <a:lnTo>
                                    <a:pt x="418" y="326"/>
                                  </a:lnTo>
                                  <a:lnTo>
                                    <a:pt x="417" y="325"/>
                                  </a:lnTo>
                                  <a:lnTo>
                                    <a:pt x="415" y="324"/>
                                  </a:lnTo>
                                  <a:lnTo>
                                    <a:pt x="414" y="323"/>
                                  </a:lnTo>
                                  <a:lnTo>
                                    <a:pt x="413" y="322"/>
                                  </a:lnTo>
                                  <a:lnTo>
                                    <a:pt x="411" y="320"/>
                                  </a:lnTo>
                                  <a:lnTo>
                                    <a:pt x="410" y="319"/>
                                  </a:lnTo>
                                  <a:lnTo>
                                    <a:pt x="409" y="318"/>
                                  </a:lnTo>
                                  <a:lnTo>
                                    <a:pt x="408" y="317"/>
                                  </a:lnTo>
                                  <a:lnTo>
                                    <a:pt x="406" y="316"/>
                                  </a:lnTo>
                                  <a:lnTo>
                                    <a:pt x="405" y="315"/>
                                  </a:lnTo>
                                  <a:lnTo>
                                    <a:pt x="404" y="313"/>
                                  </a:lnTo>
                                  <a:lnTo>
                                    <a:pt x="402" y="312"/>
                                  </a:lnTo>
                                  <a:lnTo>
                                    <a:pt x="401" y="311"/>
                                  </a:lnTo>
                                  <a:lnTo>
                                    <a:pt x="400" y="310"/>
                                  </a:lnTo>
                                  <a:lnTo>
                                    <a:pt x="398" y="308"/>
                                  </a:lnTo>
                                  <a:lnTo>
                                    <a:pt x="397" y="307"/>
                                  </a:lnTo>
                                  <a:lnTo>
                                    <a:pt x="396" y="306"/>
                                  </a:lnTo>
                                  <a:lnTo>
                                    <a:pt x="395" y="305"/>
                                  </a:lnTo>
                                  <a:lnTo>
                                    <a:pt x="393" y="303"/>
                                  </a:lnTo>
                                  <a:lnTo>
                                    <a:pt x="392" y="302"/>
                                  </a:lnTo>
                                  <a:lnTo>
                                    <a:pt x="391" y="301"/>
                                  </a:lnTo>
                                  <a:lnTo>
                                    <a:pt x="389" y="299"/>
                                  </a:lnTo>
                                  <a:lnTo>
                                    <a:pt x="388" y="298"/>
                                  </a:lnTo>
                                  <a:lnTo>
                                    <a:pt x="387" y="297"/>
                                  </a:lnTo>
                                  <a:lnTo>
                                    <a:pt x="385" y="296"/>
                                  </a:lnTo>
                                  <a:lnTo>
                                    <a:pt x="384" y="295"/>
                                  </a:lnTo>
                                  <a:lnTo>
                                    <a:pt x="383" y="294"/>
                                  </a:lnTo>
                                  <a:lnTo>
                                    <a:pt x="382" y="292"/>
                                  </a:lnTo>
                                  <a:lnTo>
                                    <a:pt x="380" y="291"/>
                                  </a:lnTo>
                                  <a:lnTo>
                                    <a:pt x="379" y="290"/>
                                  </a:lnTo>
                                  <a:lnTo>
                                    <a:pt x="378" y="289"/>
                                  </a:lnTo>
                                  <a:lnTo>
                                    <a:pt x="376" y="288"/>
                                  </a:lnTo>
                                  <a:lnTo>
                                    <a:pt x="375" y="287"/>
                                  </a:lnTo>
                                  <a:lnTo>
                                    <a:pt x="374" y="285"/>
                                  </a:lnTo>
                                  <a:lnTo>
                                    <a:pt x="373" y="284"/>
                                  </a:lnTo>
                                  <a:lnTo>
                                    <a:pt x="371" y="283"/>
                                  </a:lnTo>
                                  <a:lnTo>
                                    <a:pt x="370" y="282"/>
                                  </a:lnTo>
                                  <a:lnTo>
                                    <a:pt x="369" y="280"/>
                                  </a:lnTo>
                                  <a:lnTo>
                                    <a:pt x="367" y="279"/>
                                  </a:lnTo>
                                  <a:lnTo>
                                    <a:pt x="366" y="278"/>
                                  </a:lnTo>
                                  <a:lnTo>
                                    <a:pt x="364" y="276"/>
                                  </a:lnTo>
                                  <a:lnTo>
                                    <a:pt x="363" y="275"/>
                                  </a:lnTo>
                                  <a:lnTo>
                                    <a:pt x="362" y="273"/>
                                  </a:lnTo>
                                  <a:lnTo>
                                    <a:pt x="360" y="272"/>
                                  </a:lnTo>
                                  <a:lnTo>
                                    <a:pt x="359" y="271"/>
                                  </a:lnTo>
                                  <a:lnTo>
                                    <a:pt x="357" y="269"/>
                                  </a:lnTo>
                                  <a:lnTo>
                                    <a:pt x="356" y="268"/>
                                  </a:lnTo>
                                  <a:lnTo>
                                    <a:pt x="354" y="266"/>
                                  </a:lnTo>
                                  <a:lnTo>
                                    <a:pt x="353" y="265"/>
                                  </a:lnTo>
                                  <a:lnTo>
                                    <a:pt x="352" y="264"/>
                                  </a:lnTo>
                                  <a:lnTo>
                                    <a:pt x="351" y="263"/>
                                  </a:lnTo>
                                  <a:lnTo>
                                    <a:pt x="350" y="262"/>
                                  </a:lnTo>
                                  <a:lnTo>
                                    <a:pt x="349" y="261"/>
                                  </a:lnTo>
                                  <a:lnTo>
                                    <a:pt x="348" y="261"/>
                                  </a:lnTo>
                                  <a:lnTo>
                                    <a:pt x="348" y="260"/>
                                  </a:lnTo>
                                  <a:lnTo>
                                    <a:pt x="347" y="260"/>
                                  </a:lnTo>
                                  <a:lnTo>
                                    <a:pt x="347" y="259"/>
                                  </a:lnTo>
                                  <a:lnTo>
                                    <a:pt x="346" y="258"/>
                                  </a:lnTo>
                                  <a:lnTo>
                                    <a:pt x="345" y="257"/>
                                  </a:lnTo>
                                  <a:lnTo>
                                    <a:pt x="344" y="257"/>
                                  </a:lnTo>
                                  <a:lnTo>
                                    <a:pt x="344" y="256"/>
                                  </a:lnTo>
                                  <a:lnTo>
                                    <a:pt x="343" y="255"/>
                                  </a:lnTo>
                                  <a:lnTo>
                                    <a:pt x="342" y="255"/>
                                  </a:lnTo>
                                  <a:lnTo>
                                    <a:pt x="341" y="254"/>
                                  </a:lnTo>
                                  <a:lnTo>
                                    <a:pt x="341" y="253"/>
                                  </a:lnTo>
                                  <a:lnTo>
                                    <a:pt x="340" y="253"/>
                                  </a:lnTo>
                                  <a:lnTo>
                                    <a:pt x="339" y="252"/>
                                  </a:lnTo>
                                  <a:lnTo>
                                    <a:pt x="338" y="251"/>
                                  </a:lnTo>
                                  <a:lnTo>
                                    <a:pt x="337" y="250"/>
                                  </a:lnTo>
                                  <a:lnTo>
                                    <a:pt x="336" y="249"/>
                                  </a:lnTo>
                                  <a:lnTo>
                                    <a:pt x="335" y="248"/>
                                  </a:lnTo>
                                  <a:lnTo>
                                    <a:pt x="334" y="247"/>
                                  </a:lnTo>
                                  <a:lnTo>
                                    <a:pt x="333" y="246"/>
                                  </a:lnTo>
                                  <a:lnTo>
                                    <a:pt x="332" y="245"/>
                                  </a:lnTo>
                                  <a:lnTo>
                                    <a:pt x="331" y="243"/>
                                  </a:lnTo>
                                  <a:lnTo>
                                    <a:pt x="330" y="243"/>
                                  </a:lnTo>
                                  <a:lnTo>
                                    <a:pt x="329" y="242"/>
                                  </a:lnTo>
                                  <a:lnTo>
                                    <a:pt x="328" y="241"/>
                                  </a:lnTo>
                                  <a:lnTo>
                                    <a:pt x="327" y="240"/>
                                  </a:lnTo>
                                  <a:lnTo>
                                    <a:pt x="326" y="239"/>
                                  </a:lnTo>
                                  <a:lnTo>
                                    <a:pt x="325" y="238"/>
                                  </a:lnTo>
                                  <a:lnTo>
                                    <a:pt x="324" y="237"/>
                                  </a:lnTo>
                                  <a:lnTo>
                                    <a:pt x="322" y="236"/>
                                  </a:lnTo>
                                  <a:lnTo>
                                    <a:pt x="320" y="234"/>
                                  </a:lnTo>
                                  <a:lnTo>
                                    <a:pt x="318" y="232"/>
                                  </a:lnTo>
                                  <a:lnTo>
                                    <a:pt x="317" y="230"/>
                                  </a:lnTo>
                                  <a:lnTo>
                                    <a:pt x="315" y="228"/>
                                  </a:lnTo>
                                  <a:lnTo>
                                    <a:pt x="313" y="226"/>
                                  </a:lnTo>
                                  <a:lnTo>
                                    <a:pt x="311" y="224"/>
                                  </a:lnTo>
                                  <a:lnTo>
                                    <a:pt x="309" y="223"/>
                                  </a:lnTo>
                                  <a:lnTo>
                                    <a:pt x="304" y="218"/>
                                  </a:lnTo>
                                  <a:lnTo>
                                    <a:pt x="299" y="213"/>
                                  </a:lnTo>
                                  <a:lnTo>
                                    <a:pt x="298" y="212"/>
                                  </a:lnTo>
                                  <a:lnTo>
                                    <a:pt x="297" y="211"/>
                                  </a:lnTo>
                                  <a:lnTo>
                                    <a:pt x="296" y="211"/>
                                  </a:lnTo>
                                  <a:lnTo>
                                    <a:pt x="295" y="210"/>
                                  </a:lnTo>
                                  <a:lnTo>
                                    <a:pt x="294" y="209"/>
                                  </a:lnTo>
                                  <a:lnTo>
                                    <a:pt x="294" y="208"/>
                                  </a:lnTo>
                                  <a:lnTo>
                                    <a:pt x="293" y="208"/>
                                  </a:lnTo>
                                  <a:lnTo>
                                    <a:pt x="292" y="207"/>
                                  </a:lnTo>
                                  <a:lnTo>
                                    <a:pt x="292" y="206"/>
                                  </a:lnTo>
                                  <a:lnTo>
                                    <a:pt x="291" y="206"/>
                                  </a:lnTo>
                                  <a:lnTo>
                                    <a:pt x="290" y="205"/>
                                  </a:lnTo>
                                  <a:lnTo>
                                    <a:pt x="289" y="204"/>
                                  </a:lnTo>
                                  <a:lnTo>
                                    <a:pt x="289" y="203"/>
                                  </a:lnTo>
                                  <a:lnTo>
                                    <a:pt x="288" y="203"/>
                                  </a:lnTo>
                                  <a:lnTo>
                                    <a:pt x="287" y="202"/>
                                  </a:lnTo>
                                  <a:lnTo>
                                    <a:pt x="286" y="201"/>
                                  </a:lnTo>
                                  <a:lnTo>
                                    <a:pt x="285" y="200"/>
                                  </a:lnTo>
                                  <a:lnTo>
                                    <a:pt x="284" y="199"/>
                                  </a:lnTo>
                                  <a:lnTo>
                                    <a:pt x="283" y="198"/>
                                  </a:lnTo>
                                  <a:lnTo>
                                    <a:pt x="282" y="197"/>
                                  </a:lnTo>
                                  <a:lnTo>
                                    <a:pt x="281" y="197"/>
                                  </a:lnTo>
                                  <a:lnTo>
                                    <a:pt x="280" y="196"/>
                                  </a:lnTo>
                                  <a:lnTo>
                                    <a:pt x="279" y="195"/>
                                  </a:lnTo>
                                  <a:lnTo>
                                    <a:pt x="278" y="194"/>
                                  </a:lnTo>
                                  <a:lnTo>
                                    <a:pt x="277" y="193"/>
                                  </a:lnTo>
                                  <a:lnTo>
                                    <a:pt x="276" y="193"/>
                                  </a:lnTo>
                                  <a:lnTo>
                                    <a:pt x="276" y="192"/>
                                  </a:lnTo>
                                  <a:lnTo>
                                    <a:pt x="275" y="192"/>
                                  </a:lnTo>
                                  <a:lnTo>
                                    <a:pt x="274" y="191"/>
                                  </a:lnTo>
                                  <a:lnTo>
                                    <a:pt x="273" y="190"/>
                                  </a:lnTo>
                                  <a:lnTo>
                                    <a:pt x="273" y="189"/>
                                  </a:lnTo>
                                  <a:lnTo>
                                    <a:pt x="272" y="189"/>
                                  </a:lnTo>
                                  <a:lnTo>
                                    <a:pt x="271" y="188"/>
                                  </a:lnTo>
                                  <a:lnTo>
                                    <a:pt x="270" y="187"/>
                                  </a:lnTo>
                                  <a:lnTo>
                                    <a:pt x="269" y="185"/>
                                  </a:lnTo>
                                  <a:lnTo>
                                    <a:pt x="268" y="185"/>
                                  </a:lnTo>
                                  <a:lnTo>
                                    <a:pt x="267" y="184"/>
                                  </a:lnTo>
                                  <a:lnTo>
                                    <a:pt x="267" y="183"/>
                                  </a:lnTo>
                                  <a:lnTo>
                                    <a:pt x="266" y="183"/>
                                  </a:lnTo>
                                  <a:lnTo>
                                    <a:pt x="265" y="182"/>
                                  </a:lnTo>
                                  <a:lnTo>
                                    <a:pt x="264" y="181"/>
                                  </a:lnTo>
                                  <a:lnTo>
                                    <a:pt x="263" y="180"/>
                                  </a:lnTo>
                                  <a:lnTo>
                                    <a:pt x="262" y="179"/>
                                  </a:lnTo>
                                  <a:lnTo>
                                    <a:pt x="261" y="178"/>
                                  </a:lnTo>
                                  <a:lnTo>
                                    <a:pt x="260" y="178"/>
                                  </a:lnTo>
                                  <a:lnTo>
                                    <a:pt x="260" y="177"/>
                                  </a:lnTo>
                                  <a:lnTo>
                                    <a:pt x="259" y="177"/>
                                  </a:lnTo>
                                  <a:lnTo>
                                    <a:pt x="258" y="176"/>
                                  </a:lnTo>
                                  <a:lnTo>
                                    <a:pt x="257" y="175"/>
                                  </a:lnTo>
                                  <a:lnTo>
                                    <a:pt x="256" y="174"/>
                                  </a:lnTo>
                                  <a:lnTo>
                                    <a:pt x="255" y="173"/>
                                  </a:lnTo>
                                  <a:lnTo>
                                    <a:pt x="254" y="172"/>
                                  </a:lnTo>
                                  <a:lnTo>
                                    <a:pt x="253" y="172"/>
                                  </a:lnTo>
                                  <a:lnTo>
                                    <a:pt x="253" y="171"/>
                                  </a:lnTo>
                                  <a:lnTo>
                                    <a:pt x="252" y="170"/>
                                  </a:lnTo>
                                  <a:lnTo>
                                    <a:pt x="251" y="169"/>
                                  </a:lnTo>
                                  <a:lnTo>
                                    <a:pt x="250" y="169"/>
                                  </a:lnTo>
                                  <a:lnTo>
                                    <a:pt x="249" y="168"/>
                                  </a:lnTo>
                                  <a:lnTo>
                                    <a:pt x="248" y="168"/>
                                  </a:lnTo>
                                  <a:lnTo>
                                    <a:pt x="247" y="167"/>
                                  </a:lnTo>
                                  <a:lnTo>
                                    <a:pt x="246" y="165"/>
                                  </a:lnTo>
                                  <a:lnTo>
                                    <a:pt x="245" y="164"/>
                                  </a:lnTo>
                                  <a:lnTo>
                                    <a:pt x="244" y="163"/>
                                  </a:lnTo>
                                  <a:lnTo>
                                    <a:pt x="242" y="162"/>
                                  </a:lnTo>
                                  <a:lnTo>
                                    <a:pt x="241" y="161"/>
                                  </a:lnTo>
                                  <a:lnTo>
                                    <a:pt x="240" y="160"/>
                                  </a:lnTo>
                                  <a:lnTo>
                                    <a:pt x="239" y="159"/>
                                  </a:lnTo>
                                  <a:lnTo>
                                    <a:pt x="238" y="158"/>
                                  </a:lnTo>
                                  <a:lnTo>
                                    <a:pt x="236" y="157"/>
                                  </a:lnTo>
                                  <a:lnTo>
                                    <a:pt x="235" y="156"/>
                                  </a:lnTo>
                                  <a:lnTo>
                                    <a:pt x="234" y="155"/>
                                  </a:lnTo>
                                  <a:lnTo>
                                    <a:pt x="233" y="154"/>
                                  </a:lnTo>
                                  <a:lnTo>
                                    <a:pt x="232" y="153"/>
                                  </a:lnTo>
                                  <a:lnTo>
                                    <a:pt x="230" y="152"/>
                                  </a:lnTo>
                                  <a:lnTo>
                                    <a:pt x="229" y="151"/>
                                  </a:lnTo>
                                  <a:lnTo>
                                    <a:pt x="228" y="150"/>
                                  </a:lnTo>
                                  <a:lnTo>
                                    <a:pt x="227" y="149"/>
                                  </a:lnTo>
                                  <a:lnTo>
                                    <a:pt x="225" y="148"/>
                                  </a:lnTo>
                                  <a:lnTo>
                                    <a:pt x="224" y="147"/>
                                  </a:lnTo>
                                  <a:lnTo>
                                    <a:pt x="223" y="146"/>
                                  </a:lnTo>
                                  <a:lnTo>
                                    <a:pt x="223" y="145"/>
                                  </a:lnTo>
                                  <a:lnTo>
                                    <a:pt x="222" y="145"/>
                                  </a:lnTo>
                                  <a:lnTo>
                                    <a:pt x="221" y="144"/>
                                  </a:lnTo>
                                  <a:lnTo>
                                    <a:pt x="220" y="144"/>
                                  </a:lnTo>
                                  <a:lnTo>
                                    <a:pt x="219" y="143"/>
                                  </a:lnTo>
                                  <a:lnTo>
                                    <a:pt x="218" y="143"/>
                                  </a:lnTo>
                                  <a:lnTo>
                                    <a:pt x="218" y="142"/>
                                  </a:lnTo>
                                  <a:lnTo>
                                    <a:pt x="217" y="141"/>
                                  </a:lnTo>
                                  <a:lnTo>
                                    <a:pt x="216" y="140"/>
                                  </a:lnTo>
                                  <a:lnTo>
                                    <a:pt x="215" y="140"/>
                                  </a:lnTo>
                                  <a:lnTo>
                                    <a:pt x="214" y="139"/>
                                  </a:lnTo>
                                  <a:lnTo>
                                    <a:pt x="213" y="138"/>
                                  </a:lnTo>
                                  <a:lnTo>
                                    <a:pt x="212" y="137"/>
                                  </a:lnTo>
                                  <a:lnTo>
                                    <a:pt x="211" y="136"/>
                                  </a:lnTo>
                                  <a:lnTo>
                                    <a:pt x="210" y="135"/>
                                  </a:lnTo>
                                  <a:lnTo>
                                    <a:pt x="209" y="135"/>
                                  </a:lnTo>
                                  <a:lnTo>
                                    <a:pt x="208" y="134"/>
                                  </a:lnTo>
                                  <a:lnTo>
                                    <a:pt x="207" y="133"/>
                                  </a:lnTo>
                                  <a:lnTo>
                                    <a:pt x="206" y="133"/>
                                  </a:lnTo>
                                  <a:lnTo>
                                    <a:pt x="205" y="132"/>
                                  </a:lnTo>
                                  <a:lnTo>
                                    <a:pt x="204" y="131"/>
                                  </a:lnTo>
                                  <a:lnTo>
                                    <a:pt x="203" y="130"/>
                                  </a:lnTo>
                                  <a:lnTo>
                                    <a:pt x="202" y="129"/>
                                  </a:lnTo>
                                  <a:lnTo>
                                    <a:pt x="201" y="128"/>
                                  </a:lnTo>
                                  <a:lnTo>
                                    <a:pt x="200" y="128"/>
                                  </a:lnTo>
                                  <a:lnTo>
                                    <a:pt x="200" y="127"/>
                                  </a:lnTo>
                                  <a:lnTo>
                                    <a:pt x="199" y="127"/>
                                  </a:lnTo>
                                  <a:lnTo>
                                    <a:pt x="198" y="126"/>
                                  </a:lnTo>
                                  <a:lnTo>
                                    <a:pt x="197" y="125"/>
                                  </a:lnTo>
                                  <a:lnTo>
                                    <a:pt x="196" y="124"/>
                                  </a:lnTo>
                                  <a:lnTo>
                                    <a:pt x="195" y="124"/>
                                  </a:lnTo>
                                  <a:lnTo>
                                    <a:pt x="194" y="123"/>
                                  </a:lnTo>
                                  <a:lnTo>
                                    <a:pt x="193" y="123"/>
                                  </a:lnTo>
                                  <a:lnTo>
                                    <a:pt x="193" y="122"/>
                                  </a:lnTo>
                                  <a:lnTo>
                                    <a:pt x="192" y="122"/>
                                  </a:lnTo>
                                  <a:lnTo>
                                    <a:pt x="192" y="121"/>
                                  </a:lnTo>
                                  <a:lnTo>
                                    <a:pt x="191" y="121"/>
                                  </a:lnTo>
                                  <a:lnTo>
                                    <a:pt x="190" y="120"/>
                                  </a:lnTo>
                                  <a:lnTo>
                                    <a:pt x="189" y="120"/>
                                  </a:lnTo>
                                  <a:lnTo>
                                    <a:pt x="189" y="119"/>
                                  </a:lnTo>
                                  <a:lnTo>
                                    <a:pt x="188" y="119"/>
                                  </a:lnTo>
                                  <a:lnTo>
                                    <a:pt x="187" y="118"/>
                                  </a:lnTo>
                                  <a:lnTo>
                                    <a:pt x="186" y="118"/>
                                  </a:lnTo>
                                  <a:lnTo>
                                    <a:pt x="185" y="117"/>
                                  </a:lnTo>
                                  <a:lnTo>
                                    <a:pt x="184" y="116"/>
                                  </a:lnTo>
                                  <a:lnTo>
                                    <a:pt x="183" y="115"/>
                                  </a:lnTo>
                                  <a:lnTo>
                                    <a:pt x="182" y="114"/>
                                  </a:lnTo>
                                  <a:lnTo>
                                    <a:pt x="181" y="113"/>
                                  </a:lnTo>
                                  <a:lnTo>
                                    <a:pt x="180" y="113"/>
                                  </a:lnTo>
                                  <a:lnTo>
                                    <a:pt x="179" y="112"/>
                                  </a:lnTo>
                                  <a:lnTo>
                                    <a:pt x="178" y="111"/>
                                  </a:lnTo>
                                  <a:lnTo>
                                    <a:pt x="177" y="110"/>
                                  </a:lnTo>
                                  <a:lnTo>
                                    <a:pt x="176" y="110"/>
                                  </a:lnTo>
                                  <a:lnTo>
                                    <a:pt x="175" y="109"/>
                                  </a:lnTo>
                                  <a:lnTo>
                                    <a:pt x="174" y="109"/>
                                  </a:lnTo>
                                  <a:lnTo>
                                    <a:pt x="173" y="108"/>
                                  </a:lnTo>
                                  <a:lnTo>
                                    <a:pt x="172" y="107"/>
                                  </a:lnTo>
                                  <a:lnTo>
                                    <a:pt x="171" y="106"/>
                                  </a:lnTo>
                                  <a:lnTo>
                                    <a:pt x="170" y="105"/>
                                  </a:lnTo>
                                  <a:lnTo>
                                    <a:pt x="168" y="104"/>
                                  </a:lnTo>
                                  <a:lnTo>
                                    <a:pt x="167" y="103"/>
                                  </a:lnTo>
                                  <a:lnTo>
                                    <a:pt x="165" y="103"/>
                                  </a:lnTo>
                                  <a:lnTo>
                                    <a:pt x="164" y="101"/>
                                  </a:lnTo>
                                  <a:lnTo>
                                    <a:pt x="162" y="100"/>
                                  </a:lnTo>
                                  <a:lnTo>
                                    <a:pt x="161" y="99"/>
                                  </a:lnTo>
                                  <a:lnTo>
                                    <a:pt x="159" y="98"/>
                                  </a:lnTo>
                                  <a:lnTo>
                                    <a:pt x="158" y="97"/>
                                  </a:lnTo>
                                  <a:lnTo>
                                    <a:pt x="156" y="96"/>
                                  </a:lnTo>
                                  <a:lnTo>
                                    <a:pt x="153" y="94"/>
                                  </a:lnTo>
                                  <a:lnTo>
                                    <a:pt x="150" y="92"/>
                                  </a:lnTo>
                                  <a:lnTo>
                                    <a:pt x="147" y="90"/>
                                  </a:lnTo>
                                  <a:lnTo>
                                    <a:pt x="145" y="88"/>
                                  </a:lnTo>
                                  <a:lnTo>
                                    <a:pt x="142" y="86"/>
                                  </a:lnTo>
                                  <a:lnTo>
                                    <a:pt x="139" y="84"/>
                                  </a:lnTo>
                                  <a:lnTo>
                                    <a:pt x="136" y="83"/>
                                  </a:lnTo>
                                  <a:lnTo>
                                    <a:pt x="133" y="80"/>
                                  </a:lnTo>
                                  <a:lnTo>
                                    <a:pt x="130" y="79"/>
                                  </a:lnTo>
                                  <a:lnTo>
                                    <a:pt x="127" y="76"/>
                                  </a:lnTo>
                                  <a:lnTo>
                                    <a:pt x="124" y="75"/>
                                  </a:lnTo>
                                  <a:lnTo>
                                    <a:pt x="121" y="73"/>
                                  </a:lnTo>
                                  <a:lnTo>
                                    <a:pt x="118" y="71"/>
                                  </a:lnTo>
                                  <a:lnTo>
                                    <a:pt x="115" y="69"/>
                                  </a:lnTo>
                                  <a:lnTo>
                                    <a:pt x="113" y="67"/>
                                  </a:lnTo>
                                  <a:lnTo>
                                    <a:pt x="110" y="65"/>
                                  </a:lnTo>
                                  <a:lnTo>
                                    <a:pt x="107" y="63"/>
                                  </a:lnTo>
                                  <a:lnTo>
                                    <a:pt x="104" y="61"/>
                                  </a:lnTo>
                                  <a:lnTo>
                                    <a:pt x="101" y="60"/>
                                  </a:lnTo>
                                  <a:lnTo>
                                    <a:pt x="98" y="58"/>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3" name="Freeform 227"/>
                          <wps:cNvSpPr>
                            <a:spLocks/>
                          </wps:cNvSpPr>
                          <wps:spPr bwMode="auto">
                            <a:xfrm>
                              <a:off x="648" y="1502"/>
                              <a:ext cx="7769" cy="7402"/>
                            </a:xfrm>
                            <a:custGeom>
                              <a:avLst/>
                              <a:gdLst>
                                <a:gd name="T0" fmla="*/ 692 w 707"/>
                                <a:gd name="T1" fmla="*/ 637 h 675"/>
                                <a:gd name="T2" fmla="*/ 682 w 707"/>
                                <a:gd name="T3" fmla="*/ 618 h 675"/>
                                <a:gd name="T4" fmla="*/ 674 w 707"/>
                                <a:gd name="T5" fmla="*/ 602 h 675"/>
                                <a:gd name="T6" fmla="*/ 666 w 707"/>
                                <a:gd name="T7" fmla="*/ 588 h 675"/>
                                <a:gd name="T8" fmla="*/ 655 w 707"/>
                                <a:gd name="T9" fmla="*/ 569 h 675"/>
                                <a:gd name="T10" fmla="*/ 643 w 707"/>
                                <a:gd name="T11" fmla="*/ 550 h 675"/>
                                <a:gd name="T12" fmla="*/ 605 w 707"/>
                                <a:gd name="T13" fmla="*/ 497 h 675"/>
                                <a:gd name="T14" fmla="*/ 597 w 707"/>
                                <a:gd name="T15" fmla="*/ 488 h 675"/>
                                <a:gd name="T16" fmla="*/ 590 w 707"/>
                                <a:gd name="T17" fmla="*/ 479 h 675"/>
                                <a:gd name="T18" fmla="*/ 576 w 707"/>
                                <a:gd name="T19" fmla="*/ 465 h 675"/>
                                <a:gd name="T20" fmla="*/ 554 w 707"/>
                                <a:gd name="T21" fmla="*/ 443 h 675"/>
                                <a:gd name="T22" fmla="*/ 538 w 707"/>
                                <a:gd name="T23" fmla="*/ 429 h 675"/>
                                <a:gd name="T24" fmla="*/ 529 w 707"/>
                                <a:gd name="T25" fmla="*/ 420 h 675"/>
                                <a:gd name="T26" fmla="*/ 510 w 707"/>
                                <a:gd name="T27" fmla="*/ 403 h 675"/>
                                <a:gd name="T28" fmla="*/ 493 w 707"/>
                                <a:gd name="T29" fmla="*/ 387 h 675"/>
                                <a:gd name="T30" fmla="*/ 480 w 707"/>
                                <a:gd name="T31" fmla="*/ 375 h 675"/>
                                <a:gd name="T32" fmla="*/ 438 w 707"/>
                                <a:gd name="T33" fmla="*/ 331 h 675"/>
                                <a:gd name="T34" fmla="*/ 342 w 707"/>
                                <a:gd name="T35" fmla="*/ 238 h 675"/>
                                <a:gd name="T36" fmla="*/ 285 w 707"/>
                                <a:gd name="T37" fmla="*/ 185 h 675"/>
                                <a:gd name="T38" fmla="*/ 261 w 707"/>
                                <a:gd name="T39" fmla="*/ 165 h 675"/>
                                <a:gd name="T40" fmla="*/ 247 w 707"/>
                                <a:gd name="T41" fmla="*/ 153 h 675"/>
                                <a:gd name="T42" fmla="*/ 236 w 707"/>
                                <a:gd name="T43" fmla="*/ 144 h 675"/>
                                <a:gd name="T44" fmla="*/ 227 w 707"/>
                                <a:gd name="T45" fmla="*/ 137 h 675"/>
                                <a:gd name="T46" fmla="*/ 217 w 707"/>
                                <a:gd name="T47" fmla="*/ 130 h 675"/>
                                <a:gd name="T48" fmla="*/ 207 w 707"/>
                                <a:gd name="T49" fmla="*/ 123 h 675"/>
                                <a:gd name="T50" fmla="*/ 160 w 707"/>
                                <a:gd name="T51" fmla="*/ 92 h 675"/>
                                <a:gd name="T52" fmla="*/ 119 w 707"/>
                                <a:gd name="T53" fmla="*/ 67 h 675"/>
                                <a:gd name="T54" fmla="*/ 134 w 707"/>
                                <a:gd name="T55" fmla="*/ 77 h 675"/>
                                <a:gd name="T56" fmla="*/ 148 w 707"/>
                                <a:gd name="T57" fmla="*/ 86 h 675"/>
                                <a:gd name="T58" fmla="*/ 160 w 707"/>
                                <a:gd name="T59" fmla="*/ 93 h 675"/>
                                <a:gd name="T60" fmla="*/ 177 w 707"/>
                                <a:gd name="T61" fmla="*/ 104 h 675"/>
                                <a:gd name="T62" fmla="*/ 193 w 707"/>
                                <a:gd name="T63" fmla="*/ 114 h 675"/>
                                <a:gd name="T64" fmla="*/ 206 w 707"/>
                                <a:gd name="T65" fmla="*/ 123 h 675"/>
                                <a:gd name="T66" fmla="*/ 215 w 707"/>
                                <a:gd name="T67" fmla="*/ 130 h 675"/>
                                <a:gd name="T68" fmla="*/ 233 w 707"/>
                                <a:gd name="T69" fmla="*/ 143 h 675"/>
                                <a:gd name="T70" fmla="*/ 253 w 707"/>
                                <a:gd name="T71" fmla="*/ 159 h 675"/>
                                <a:gd name="T72" fmla="*/ 288 w 707"/>
                                <a:gd name="T73" fmla="*/ 189 h 675"/>
                                <a:gd name="T74" fmla="*/ 325 w 707"/>
                                <a:gd name="T75" fmla="*/ 223 h 675"/>
                                <a:gd name="T76" fmla="*/ 352 w 707"/>
                                <a:gd name="T77" fmla="*/ 248 h 675"/>
                                <a:gd name="T78" fmla="*/ 377 w 707"/>
                                <a:gd name="T79" fmla="*/ 273 h 675"/>
                                <a:gd name="T80" fmla="*/ 394 w 707"/>
                                <a:gd name="T81" fmla="*/ 289 h 675"/>
                                <a:gd name="T82" fmla="*/ 411 w 707"/>
                                <a:gd name="T83" fmla="*/ 306 h 675"/>
                                <a:gd name="T84" fmla="*/ 424 w 707"/>
                                <a:gd name="T85" fmla="*/ 319 h 675"/>
                                <a:gd name="T86" fmla="*/ 435 w 707"/>
                                <a:gd name="T87" fmla="*/ 329 h 675"/>
                                <a:gd name="T88" fmla="*/ 445 w 707"/>
                                <a:gd name="T89" fmla="*/ 340 h 675"/>
                                <a:gd name="T90" fmla="*/ 452 w 707"/>
                                <a:gd name="T91" fmla="*/ 347 h 675"/>
                                <a:gd name="T92" fmla="*/ 463 w 707"/>
                                <a:gd name="T93" fmla="*/ 358 h 675"/>
                                <a:gd name="T94" fmla="*/ 479 w 707"/>
                                <a:gd name="T95" fmla="*/ 374 h 675"/>
                                <a:gd name="T96" fmla="*/ 488 w 707"/>
                                <a:gd name="T97" fmla="*/ 383 h 675"/>
                                <a:gd name="T98" fmla="*/ 500 w 707"/>
                                <a:gd name="T99" fmla="*/ 395 h 675"/>
                                <a:gd name="T100" fmla="*/ 517 w 707"/>
                                <a:gd name="T101" fmla="*/ 411 h 675"/>
                                <a:gd name="T102" fmla="*/ 532 w 707"/>
                                <a:gd name="T103" fmla="*/ 425 h 675"/>
                                <a:gd name="T104" fmla="*/ 545 w 707"/>
                                <a:gd name="T105" fmla="*/ 436 h 675"/>
                                <a:gd name="T106" fmla="*/ 561 w 707"/>
                                <a:gd name="T107" fmla="*/ 451 h 675"/>
                                <a:gd name="T108" fmla="*/ 576 w 707"/>
                                <a:gd name="T109" fmla="*/ 466 h 675"/>
                                <a:gd name="T110" fmla="*/ 611 w 707"/>
                                <a:gd name="T111" fmla="*/ 507 h 675"/>
                                <a:gd name="T112" fmla="*/ 663 w 707"/>
                                <a:gd name="T113" fmla="*/ 585 h 675"/>
                                <a:gd name="T114" fmla="*/ 682 w 707"/>
                                <a:gd name="T115" fmla="*/ 620 h 675"/>
                                <a:gd name="T116" fmla="*/ 690 w 707"/>
                                <a:gd name="T117" fmla="*/ 636 h 675"/>
                                <a:gd name="T118" fmla="*/ 699 w 707"/>
                                <a:gd name="T119" fmla="*/ 655 h 675"/>
                                <a:gd name="T120" fmla="*/ 707 w 707"/>
                                <a:gd name="T121"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7" h="675">
                                  <a:moveTo>
                                    <a:pt x="707" y="675"/>
                                  </a:moveTo>
                                  <a:lnTo>
                                    <a:pt x="707" y="675"/>
                                  </a:lnTo>
                                  <a:lnTo>
                                    <a:pt x="697" y="649"/>
                                  </a:lnTo>
                                  <a:lnTo>
                                    <a:pt x="696" y="647"/>
                                  </a:lnTo>
                                  <a:lnTo>
                                    <a:pt x="695" y="645"/>
                                  </a:lnTo>
                                  <a:lnTo>
                                    <a:pt x="694" y="643"/>
                                  </a:lnTo>
                                  <a:lnTo>
                                    <a:pt x="694" y="641"/>
                                  </a:lnTo>
                                  <a:lnTo>
                                    <a:pt x="693" y="639"/>
                                  </a:lnTo>
                                  <a:lnTo>
                                    <a:pt x="692" y="637"/>
                                  </a:lnTo>
                                  <a:lnTo>
                                    <a:pt x="691" y="636"/>
                                  </a:lnTo>
                                  <a:lnTo>
                                    <a:pt x="690" y="634"/>
                                  </a:lnTo>
                                  <a:lnTo>
                                    <a:pt x="689" y="632"/>
                                  </a:lnTo>
                                  <a:lnTo>
                                    <a:pt x="688" y="630"/>
                                  </a:lnTo>
                                  <a:lnTo>
                                    <a:pt x="687" y="628"/>
                                  </a:lnTo>
                                  <a:lnTo>
                                    <a:pt x="686" y="627"/>
                                  </a:lnTo>
                                  <a:lnTo>
                                    <a:pt x="686" y="625"/>
                                  </a:lnTo>
                                  <a:lnTo>
                                    <a:pt x="685" y="623"/>
                                  </a:lnTo>
                                  <a:lnTo>
                                    <a:pt x="684" y="621"/>
                                  </a:lnTo>
                                  <a:lnTo>
                                    <a:pt x="683" y="619"/>
                                  </a:lnTo>
                                  <a:lnTo>
                                    <a:pt x="682" y="618"/>
                                  </a:lnTo>
                                  <a:lnTo>
                                    <a:pt x="681" y="616"/>
                                  </a:lnTo>
                                  <a:lnTo>
                                    <a:pt x="680" y="614"/>
                                  </a:lnTo>
                                  <a:lnTo>
                                    <a:pt x="679" y="613"/>
                                  </a:lnTo>
                                  <a:lnTo>
                                    <a:pt x="679" y="611"/>
                                  </a:lnTo>
                                  <a:lnTo>
                                    <a:pt x="678" y="610"/>
                                  </a:lnTo>
                                  <a:lnTo>
                                    <a:pt x="677" y="609"/>
                                  </a:lnTo>
                                  <a:lnTo>
                                    <a:pt x="676" y="607"/>
                                  </a:lnTo>
                                  <a:lnTo>
                                    <a:pt x="676" y="606"/>
                                  </a:lnTo>
                                  <a:lnTo>
                                    <a:pt x="675" y="605"/>
                                  </a:lnTo>
                                  <a:lnTo>
                                    <a:pt x="674" y="603"/>
                                  </a:lnTo>
                                  <a:lnTo>
                                    <a:pt x="674" y="602"/>
                                  </a:lnTo>
                                  <a:lnTo>
                                    <a:pt x="673" y="601"/>
                                  </a:lnTo>
                                  <a:lnTo>
                                    <a:pt x="672" y="599"/>
                                  </a:lnTo>
                                  <a:lnTo>
                                    <a:pt x="671" y="598"/>
                                  </a:lnTo>
                                  <a:lnTo>
                                    <a:pt x="671" y="597"/>
                                  </a:lnTo>
                                  <a:lnTo>
                                    <a:pt x="670" y="596"/>
                                  </a:lnTo>
                                  <a:lnTo>
                                    <a:pt x="669" y="594"/>
                                  </a:lnTo>
                                  <a:lnTo>
                                    <a:pt x="669" y="593"/>
                                  </a:lnTo>
                                  <a:lnTo>
                                    <a:pt x="668" y="592"/>
                                  </a:lnTo>
                                  <a:lnTo>
                                    <a:pt x="667" y="590"/>
                                  </a:lnTo>
                                  <a:lnTo>
                                    <a:pt x="666" y="589"/>
                                  </a:lnTo>
                                  <a:lnTo>
                                    <a:pt x="666" y="588"/>
                                  </a:lnTo>
                                  <a:lnTo>
                                    <a:pt x="665" y="587"/>
                                  </a:lnTo>
                                  <a:lnTo>
                                    <a:pt x="664" y="585"/>
                                  </a:lnTo>
                                  <a:lnTo>
                                    <a:pt x="663" y="584"/>
                                  </a:lnTo>
                                  <a:lnTo>
                                    <a:pt x="663" y="583"/>
                                  </a:lnTo>
                                  <a:lnTo>
                                    <a:pt x="662" y="582"/>
                                  </a:lnTo>
                                  <a:lnTo>
                                    <a:pt x="661" y="580"/>
                                  </a:lnTo>
                                  <a:lnTo>
                                    <a:pt x="660" y="578"/>
                                  </a:lnTo>
                                  <a:lnTo>
                                    <a:pt x="659" y="576"/>
                                  </a:lnTo>
                                  <a:lnTo>
                                    <a:pt x="657" y="573"/>
                                  </a:lnTo>
                                  <a:lnTo>
                                    <a:pt x="656" y="571"/>
                                  </a:lnTo>
                                  <a:lnTo>
                                    <a:pt x="655" y="569"/>
                                  </a:lnTo>
                                  <a:lnTo>
                                    <a:pt x="653" y="567"/>
                                  </a:lnTo>
                                  <a:lnTo>
                                    <a:pt x="652" y="565"/>
                                  </a:lnTo>
                                  <a:lnTo>
                                    <a:pt x="650" y="563"/>
                                  </a:lnTo>
                                  <a:lnTo>
                                    <a:pt x="650" y="561"/>
                                  </a:lnTo>
                                  <a:lnTo>
                                    <a:pt x="649" y="560"/>
                                  </a:lnTo>
                                  <a:lnTo>
                                    <a:pt x="648" y="559"/>
                                  </a:lnTo>
                                  <a:lnTo>
                                    <a:pt x="647" y="557"/>
                                  </a:lnTo>
                                  <a:lnTo>
                                    <a:pt x="646" y="555"/>
                                  </a:lnTo>
                                  <a:lnTo>
                                    <a:pt x="644" y="553"/>
                                  </a:lnTo>
                                  <a:lnTo>
                                    <a:pt x="643" y="551"/>
                                  </a:lnTo>
                                  <a:lnTo>
                                    <a:pt x="643" y="550"/>
                                  </a:lnTo>
                                  <a:lnTo>
                                    <a:pt x="642" y="549"/>
                                  </a:lnTo>
                                  <a:lnTo>
                                    <a:pt x="641" y="548"/>
                                  </a:lnTo>
                                  <a:lnTo>
                                    <a:pt x="610" y="503"/>
                                  </a:lnTo>
                                  <a:lnTo>
                                    <a:pt x="609" y="503"/>
                                  </a:lnTo>
                                  <a:lnTo>
                                    <a:pt x="608" y="502"/>
                                  </a:lnTo>
                                  <a:lnTo>
                                    <a:pt x="608" y="501"/>
                                  </a:lnTo>
                                  <a:lnTo>
                                    <a:pt x="607" y="500"/>
                                  </a:lnTo>
                                  <a:lnTo>
                                    <a:pt x="606" y="499"/>
                                  </a:lnTo>
                                  <a:lnTo>
                                    <a:pt x="606" y="498"/>
                                  </a:lnTo>
                                  <a:lnTo>
                                    <a:pt x="605" y="497"/>
                                  </a:lnTo>
                                  <a:lnTo>
                                    <a:pt x="604" y="496"/>
                                  </a:lnTo>
                                  <a:lnTo>
                                    <a:pt x="603" y="496"/>
                                  </a:lnTo>
                                  <a:lnTo>
                                    <a:pt x="603" y="495"/>
                                  </a:lnTo>
                                  <a:lnTo>
                                    <a:pt x="602" y="494"/>
                                  </a:lnTo>
                                  <a:lnTo>
                                    <a:pt x="601" y="493"/>
                                  </a:lnTo>
                                  <a:lnTo>
                                    <a:pt x="601" y="492"/>
                                  </a:lnTo>
                                  <a:lnTo>
                                    <a:pt x="600" y="491"/>
                                  </a:lnTo>
                                  <a:lnTo>
                                    <a:pt x="599" y="490"/>
                                  </a:lnTo>
                                  <a:lnTo>
                                    <a:pt x="598" y="489"/>
                                  </a:lnTo>
                                  <a:lnTo>
                                    <a:pt x="597" y="488"/>
                                  </a:lnTo>
                                  <a:lnTo>
                                    <a:pt x="596" y="488"/>
                                  </a:lnTo>
                                  <a:lnTo>
                                    <a:pt x="596" y="487"/>
                                  </a:lnTo>
                                  <a:lnTo>
                                    <a:pt x="595" y="486"/>
                                  </a:lnTo>
                                  <a:lnTo>
                                    <a:pt x="594" y="485"/>
                                  </a:lnTo>
                                  <a:lnTo>
                                    <a:pt x="594" y="484"/>
                                  </a:lnTo>
                                  <a:lnTo>
                                    <a:pt x="593" y="483"/>
                                  </a:lnTo>
                                  <a:lnTo>
                                    <a:pt x="592" y="483"/>
                                  </a:lnTo>
                                  <a:lnTo>
                                    <a:pt x="592" y="482"/>
                                  </a:lnTo>
                                  <a:lnTo>
                                    <a:pt x="591" y="481"/>
                                  </a:lnTo>
                                  <a:lnTo>
                                    <a:pt x="590" y="480"/>
                                  </a:lnTo>
                                  <a:lnTo>
                                    <a:pt x="590" y="479"/>
                                  </a:lnTo>
                                  <a:lnTo>
                                    <a:pt x="589" y="478"/>
                                  </a:lnTo>
                                  <a:lnTo>
                                    <a:pt x="588" y="478"/>
                                  </a:lnTo>
                                  <a:lnTo>
                                    <a:pt x="588" y="477"/>
                                  </a:lnTo>
                                  <a:lnTo>
                                    <a:pt x="587" y="476"/>
                                  </a:lnTo>
                                  <a:lnTo>
                                    <a:pt x="586" y="475"/>
                                  </a:lnTo>
                                  <a:lnTo>
                                    <a:pt x="585" y="474"/>
                                  </a:lnTo>
                                  <a:lnTo>
                                    <a:pt x="583" y="471"/>
                                  </a:lnTo>
                                  <a:lnTo>
                                    <a:pt x="581" y="469"/>
                                  </a:lnTo>
                                  <a:lnTo>
                                    <a:pt x="579" y="467"/>
                                  </a:lnTo>
                                  <a:lnTo>
                                    <a:pt x="576" y="465"/>
                                  </a:lnTo>
                                  <a:lnTo>
                                    <a:pt x="574" y="463"/>
                                  </a:lnTo>
                                  <a:lnTo>
                                    <a:pt x="572" y="461"/>
                                  </a:lnTo>
                                  <a:lnTo>
                                    <a:pt x="570" y="459"/>
                                  </a:lnTo>
                                  <a:lnTo>
                                    <a:pt x="568" y="457"/>
                                  </a:lnTo>
                                  <a:lnTo>
                                    <a:pt x="566" y="455"/>
                                  </a:lnTo>
                                  <a:lnTo>
                                    <a:pt x="564" y="453"/>
                                  </a:lnTo>
                                  <a:lnTo>
                                    <a:pt x="562" y="451"/>
                                  </a:lnTo>
                                  <a:lnTo>
                                    <a:pt x="560" y="449"/>
                                  </a:lnTo>
                                  <a:lnTo>
                                    <a:pt x="558" y="447"/>
                                  </a:lnTo>
                                  <a:lnTo>
                                    <a:pt x="556" y="445"/>
                                  </a:lnTo>
                                  <a:lnTo>
                                    <a:pt x="554" y="443"/>
                                  </a:lnTo>
                                  <a:lnTo>
                                    <a:pt x="552" y="441"/>
                                  </a:lnTo>
                                  <a:lnTo>
                                    <a:pt x="550" y="439"/>
                                  </a:lnTo>
                                  <a:lnTo>
                                    <a:pt x="547" y="437"/>
                                  </a:lnTo>
                                  <a:lnTo>
                                    <a:pt x="545" y="435"/>
                                  </a:lnTo>
                                  <a:lnTo>
                                    <a:pt x="543" y="434"/>
                                  </a:lnTo>
                                  <a:lnTo>
                                    <a:pt x="542" y="433"/>
                                  </a:lnTo>
                                  <a:lnTo>
                                    <a:pt x="542" y="432"/>
                                  </a:lnTo>
                                  <a:lnTo>
                                    <a:pt x="541" y="431"/>
                                  </a:lnTo>
                                  <a:lnTo>
                                    <a:pt x="540" y="430"/>
                                  </a:lnTo>
                                  <a:lnTo>
                                    <a:pt x="539" y="430"/>
                                  </a:lnTo>
                                  <a:lnTo>
                                    <a:pt x="538" y="429"/>
                                  </a:lnTo>
                                  <a:lnTo>
                                    <a:pt x="537" y="428"/>
                                  </a:lnTo>
                                  <a:lnTo>
                                    <a:pt x="537" y="427"/>
                                  </a:lnTo>
                                  <a:lnTo>
                                    <a:pt x="536" y="426"/>
                                  </a:lnTo>
                                  <a:lnTo>
                                    <a:pt x="535" y="426"/>
                                  </a:lnTo>
                                  <a:lnTo>
                                    <a:pt x="534" y="425"/>
                                  </a:lnTo>
                                  <a:lnTo>
                                    <a:pt x="533" y="424"/>
                                  </a:lnTo>
                                  <a:lnTo>
                                    <a:pt x="532" y="423"/>
                                  </a:lnTo>
                                  <a:lnTo>
                                    <a:pt x="531" y="422"/>
                                  </a:lnTo>
                                  <a:lnTo>
                                    <a:pt x="530" y="421"/>
                                  </a:lnTo>
                                  <a:lnTo>
                                    <a:pt x="529" y="420"/>
                                  </a:lnTo>
                                  <a:lnTo>
                                    <a:pt x="527" y="419"/>
                                  </a:lnTo>
                                  <a:lnTo>
                                    <a:pt x="525" y="417"/>
                                  </a:lnTo>
                                  <a:lnTo>
                                    <a:pt x="524" y="416"/>
                                  </a:lnTo>
                                  <a:lnTo>
                                    <a:pt x="522" y="414"/>
                                  </a:lnTo>
                                  <a:lnTo>
                                    <a:pt x="521" y="413"/>
                                  </a:lnTo>
                                  <a:lnTo>
                                    <a:pt x="519" y="411"/>
                                  </a:lnTo>
                                  <a:lnTo>
                                    <a:pt x="517" y="410"/>
                                  </a:lnTo>
                                  <a:lnTo>
                                    <a:pt x="515" y="408"/>
                                  </a:lnTo>
                                  <a:lnTo>
                                    <a:pt x="514" y="407"/>
                                  </a:lnTo>
                                  <a:lnTo>
                                    <a:pt x="512" y="405"/>
                                  </a:lnTo>
                                  <a:lnTo>
                                    <a:pt x="510" y="403"/>
                                  </a:lnTo>
                                  <a:lnTo>
                                    <a:pt x="509" y="402"/>
                                  </a:lnTo>
                                  <a:lnTo>
                                    <a:pt x="507" y="400"/>
                                  </a:lnTo>
                                  <a:lnTo>
                                    <a:pt x="505" y="399"/>
                                  </a:lnTo>
                                  <a:lnTo>
                                    <a:pt x="504" y="397"/>
                                  </a:lnTo>
                                  <a:lnTo>
                                    <a:pt x="502" y="395"/>
                                  </a:lnTo>
                                  <a:lnTo>
                                    <a:pt x="500" y="394"/>
                                  </a:lnTo>
                                  <a:lnTo>
                                    <a:pt x="499" y="392"/>
                                  </a:lnTo>
                                  <a:lnTo>
                                    <a:pt x="497" y="391"/>
                                  </a:lnTo>
                                  <a:lnTo>
                                    <a:pt x="496" y="389"/>
                                  </a:lnTo>
                                  <a:lnTo>
                                    <a:pt x="494" y="388"/>
                                  </a:lnTo>
                                  <a:lnTo>
                                    <a:pt x="493" y="387"/>
                                  </a:lnTo>
                                  <a:lnTo>
                                    <a:pt x="492" y="386"/>
                                  </a:lnTo>
                                  <a:lnTo>
                                    <a:pt x="491" y="385"/>
                                  </a:lnTo>
                                  <a:lnTo>
                                    <a:pt x="490" y="383"/>
                                  </a:lnTo>
                                  <a:lnTo>
                                    <a:pt x="489" y="382"/>
                                  </a:lnTo>
                                  <a:lnTo>
                                    <a:pt x="487" y="381"/>
                                  </a:lnTo>
                                  <a:lnTo>
                                    <a:pt x="486" y="380"/>
                                  </a:lnTo>
                                  <a:lnTo>
                                    <a:pt x="485" y="379"/>
                                  </a:lnTo>
                                  <a:lnTo>
                                    <a:pt x="484" y="378"/>
                                  </a:lnTo>
                                  <a:lnTo>
                                    <a:pt x="483" y="377"/>
                                  </a:lnTo>
                                  <a:lnTo>
                                    <a:pt x="482" y="376"/>
                                  </a:lnTo>
                                  <a:lnTo>
                                    <a:pt x="480" y="375"/>
                                  </a:lnTo>
                                  <a:lnTo>
                                    <a:pt x="479" y="373"/>
                                  </a:lnTo>
                                  <a:lnTo>
                                    <a:pt x="478" y="372"/>
                                  </a:lnTo>
                                  <a:lnTo>
                                    <a:pt x="477" y="371"/>
                                  </a:lnTo>
                                  <a:lnTo>
                                    <a:pt x="476" y="370"/>
                                  </a:lnTo>
                                  <a:lnTo>
                                    <a:pt x="475" y="369"/>
                                  </a:lnTo>
                                  <a:lnTo>
                                    <a:pt x="473" y="367"/>
                                  </a:lnTo>
                                  <a:lnTo>
                                    <a:pt x="472" y="366"/>
                                  </a:lnTo>
                                  <a:lnTo>
                                    <a:pt x="464" y="357"/>
                                  </a:lnTo>
                                  <a:lnTo>
                                    <a:pt x="455" y="348"/>
                                  </a:lnTo>
                                  <a:lnTo>
                                    <a:pt x="446" y="340"/>
                                  </a:lnTo>
                                  <a:lnTo>
                                    <a:pt x="438" y="331"/>
                                  </a:lnTo>
                                  <a:lnTo>
                                    <a:pt x="429" y="322"/>
                                  </a:lnTo>
                                  <a:lnTo>
                                    <a:pt x="420" y="314"/>
                                  </a:lnTo>
                                  <a:lnTo>
                                    <a:pt x="412" y="305"/>
                                  </a:lnTo>
                                  <a:lnTo>
                                    <a:pt x="403" y="297"/>
                                  </a:lnTo>
                                  <a:lnTo>
                                    <a:pt x="394" y="288"/>
                                  </a:lnTo>
                                  <a:lnTo>
                                    <a:pt x="385" y="280"/>
                                  </a:lnTo>
                                  <a:lnTo>
                                    <a:pt x="377" y="271"/>
                                  </a:lnTo>
                                  <a:lnTo>
                                    <a:pt x="368" y="263"/>
                                  </a:lnTo>
                                  <a:lnTo>
                                    <a:pt x="359" y="254"/>
                                  </a:lnTo>
                                  <a:lnTo>
                                    <a:pt x="350" y="246"/>
                                  </a:lnTo>
                                  <a:lnTo>
                                    <a:pt x="342" y="238"/>
                                  </a:lnTo>
                                  <a:lnTo>
                                    <a:pt x="333" y="229"/>
                                  </a:lnTo>
                                  <a:lnTo>
                                    <a:pt x="324" y="221"/>
                                  </a:lnTo>
                                  <a:lnTo>
                                    <a:pt x="315" y="213"/>
                                  </a:lnTo>
                                  <a:lnTo>
                                    <a:pt x="307" y="205"/>
                                  </a:lnTo>
                                  <a:lnTo>
                                    <a:pt x="298" y="196"/>
                                  </a:lnTo>
                                  <a:lnTo>
                                    <a:pt x="296" y="194"/>
                                  </a:lnTo>
                                  <a:lnTo>
                                    <a:pt x="294" y="192"/>
                                  </a:lnTo>
                                  <a:lnTo>
                                    <a:pt x="292" y="190"/>
                                  </a:lnTo>
                                  <a:lnTo>
                                    <a:pt x="289" y="189"/>
                                  </a:lnTo>
                                  <a:lnTo>
                                    <a:pt x="287" y="186"/>
                                  </a:lnTo>
                                  <a:lnTo>
                                    <a:pt x="285" y="185"/>
                                  </a:lnTo>
                                  <a:lnTo>
                                    <a:pt x="283" y="183"/>
                                  </a:lnTo>
                                  <a:lnTo>
                                    <a:pt x="281" y="181"/>
                                  </a:lnTo>
                                  <a:lnTo>
                                    <a:pt x="279" y="179"/>
                                  </a:lnTo>
                                  <a:lnTo>
                                    <a:pt x="276" y="177"/>
                                  </a:lnTo>
                                  <a:lnTo>
                                    <a:pt x="274" y="175"/>
                                  </a:lnTo>
                                  <a:lnTo>
                                    <a:pt x="272" y="174"/>
                                  </a:lnTo>
                                  <a:lnTo>
                                    <a:pt x="270" y="172"/>
                                  </a:lnTo>
                                  <a:lnTo>
                                    <a:pt x="268" y="170"/>
                                  </a:lnTo>
                                  <a:lnTo>
                                    <a:pt x="266" y="168"/>
                                  </a:lnTo>
                                  <a:lnTo>
                                    <a:pt x="264" y="166"/>
                                  </a:lnTo>
                                  <a:lnTo>
                                    <a:pt x="261" y="165"/>
                                  </a:lnTo>
                                  <a:lnTo>
                                    <a:pt x="259" y="163"/>
                                  </a:lnTo>
                                  <a:lnTo>
                                    <a:pt x="257" y="161"/>
                                  </a:lnTo>
                                  <a:lnTo>
                                    <a:pt x="255" y="159"/>
                                  </a:lnTo>
                                  <a:lnTo>
                                    <a:pt x="254" y="158"/>
                                  </a:lnTo>
                                  <a:lnTo>
                                    <a:pt x="253" y="157"/>
                                  </a:lnTo>
                                  <a:lnTo>
                                    <a:pt x="252" y="157"/>
                                  </a:lnTo>
                                  <a:lnTo>
                                    <a:pt x="251" y="156"/>
                                  </a:lnTo>
                                  <a:lnTo>
                                    <a:pt x="250" y="155"/>
                                  </a:lnTo>
                                  <a:lnTo>
                                    <a:pt x="249" y="154"/>
                                  </a:lnTo>
                                  <a:lnTo>
                                    <a:pt x="248" y="153"/>
                                  </a:lnTo>
                                  <a:lnTo>
                                    <a:pt x="247" y="153"/>
                                  </a:lnTo>
                                  <a:lnTo>
                                    <a:pt x="246" y="152"/>
                                  </a:lnTo>
                                  <a:lnTo>
                                    <a:pt x="245" y="151"/>
                                  </a:lnTo>
                                  <a:lnTo>
                                    <a:pt x="244" y="151"/>
                                  </a:lnTo>
                                  <a:lnTo>
                                    <a:pt x="243" y="150"/>
                                  </a:lnTo>
                                  <a:lnTo>
                                    <a:pt x="242" y="149"/>
                                  </a:lnTo>
                                  <a:lnTo>
                                    <a:pt x="241" y="148"/>
                                  </a:lnTo>
                                  <a:lnTo>
                                    <a:pt x="240" y="147"/>
                                  </a:lnTo>
                                  <a:lnTo>
                                    <a:pt x="239" y="147"/>
                                  </a:lnTo>
                                  <a:lnTo>
                                    <a:pt x="238" y="146"/>
                                  </a:lnTo>
                                  <a:lnTo>
                                    <a:pt x="237" y="145"/>
                                  </a:lnTo>
                                  <a:lnTo>
                                    <a:pt x="236" y="144"/>
                                  </a:lnTo>
                                  <a:lnTo>
                                    <a:pt x="235" y="144"/>
                                  </a:lnTo>
                                  <a:lnTo>
                                    <a:pt x="235" y="143"/>
                                  </a:lnTo>
                                  <a:lnTo>
                                    <a:pt x="234" y="142"/>
                                  </a:lnTo>
                                  <a:lnTo>
                                    <a:pt x="233" y="141"/>
                                  </a:lnTo>
                                  <a:lnTo>
                                    <a:pt x="232" y="141"/>
                                  </a:lnTo>
                                  <a:lnTo>
                                    <a:pt x="231" y="140"/>
                                  </a:lnTo>
                                  <a:lnTo>
                                    <a:pt x="230" y="139"/>
                                  </a:lnTo>
                                  <a:lnTo>
                                    <a:pt x="229" y="139"/>
                                  </a:lnTo>
                                  <a:lnTo>
                                    <a:pt x="228" y="138"/>
                                  </a:lnTo>
                                  <a:lnTo>
                                    <a:pt x="228" y="137"/>
                                  </a:lnTo>
                                  <a:lnTo>
                                    <a:pt x="227" y="137"/>
                                  </a:lnTo>
                                  <a:lnTo>
                                    <a:pt x="226" y="136"/>
                                  </a:lnTo>
                                  <a:lnTo>
                                    <a:pt x="225" y="136"/>
                                  </a:lnTo>
                                  <a:lnTo>
                                    <a:pt x="224" y="135"/>
                                  </a:lnTo>
                                  <a:lnTo>
                                    <a:pt x="223" y="134"/>
                                  </a:lnTo>
                                  <a:lnTo>
                                    <a:pt x="222" y="133"/>
                                  </a:lnTo>
                                  <a:lnTo>
                                    <a:pt x="221" y="133"/>
                                  </a:lnTo>
                                  <a:lnTo>
                                    <a:pt x="221" y="132"/>
                                  </a:lnTo>
                                  <a:lnTo>
                                    <a:pt x="220" y="132"/>
                                  </a:lnTo>
                                  <a:lnTo>
                                    <a:pt x="219" y="131"/>
                                  </a:lnTo>
                                  <a:lnTo>
                                    <a:pt x="218" y="131"/>
                                  </a:lnTo>
                                  <a:lnTo>
                                    <a:pt x="217" y="130"/>
                                  </a:lnTo>
                                  <a:lnTo>
                                    <a:pt x="216" y="130"/>
                                  </a:lnTo>
                                  <a:lnTo>
                                    <a:pt x="215" y="129"/>
                                  </a:lnTo>
                                  <a:lnTo>
                                    <a:pt x="214" y="128"/>
                                  </a:lnTo>
                                  <a:lnTo>
                                    <a:pt x="214" y="127"/>
                                  </a:lnTo>
                                  <a:lnTo>
                                    <a:pt x="213" y="127"/>
                                  </a:lnTo>
                                  <a:lnTo>
                                    <a:pt x="212" y="126"/>
                                  </a:lnTo>
                                  <a:lnTo>
                                    <a:pt x="211" y="126"/>
                                  </a:lnTo>
                                  <a:lnTo>
                                    <a:pt x="210" y="125"/>
                                  </a:lnTo>
                                  <a:lnTo>
                                    <a:pt x="209" y="124"/>
                                  </a:lnTo>
                                  <a:lnTo>
                                    <a:pt x="208" y="124"/>
                                  </a:lnTo>
                                  <a:lnTo>
                                    <a:pt x="207" y="123"/>
                                  </a:lnTo>
                                  <a:lnTo>
                                    <a:pt x="206" y="122"/>
                                  </a:lnTo>
                                  <a:lnTo>
                                    <a:pt x="205" y="122"/>
                                  </a:lnTo>
                                  <a:lnTo>
                                    <a:pt x="205" y="121"/>
                                  </a:lnTo>
                                  <a:lnTo>
                                    <a:pt x="196" y="115"/>
                                  </a:lnTo>
                                  <a:lnTo>
                                    <a:pt x="187" y="110"/>
                                  </a:lnTo>
                                  <a:lnTo>
                                    <a:pt x="178" y="104"/>
                                  </a:lnTo>
                                  <a:lnTo>
                                    <a:pt x="175" y="101"/>
                                  </a:lnTo>
                                  <a:lnTo>
                                    <a:pt x="171" y="99"/>
                                  </a:lnTo>
                                  <a:lnTo>
                                    <a:pt x="167" y="96"/>
                                  </a:lnTo>
                                  <a:lnTo>
                                    <a:pt x="164" y="94"/>
                                  </a:lnTo>
                                  <a:lnTo>
                                    <a:pt x="160" y="92"/>
                                  </a:lnTo>
                                  <a:lnTo>
                                    <a:pt x="156" y="90"/>
                                  </a:lnTo>
                                  <a:lnTo>
                                    <a:pt x="152" y="87"/>
                                  </a:lnTo>
                                  <a:lnTo>
                                    <a:pt x="149" y="85"/>
                                  </a:lnTo>
                                  <a:lnTo>
                                    <a:pt x="145" y="82"/>
                                  </a:lnTo>
                                  <a:lnTo>
                                    <a:pt x="141" y="80"/>
                                  </a:lnTo>
                                  <a:lnTo>
                                    <a:pt x="138" y="78"/>
                                  </a:lnTo>
                                  <a:lnTo>
                                    <a:pt x="134" y="76"/>
                                  </a:lnTo>
                                  <a:lnTo>
                                    <a:pt x="130" y="73"/>
                                  </a:lnTo>
                                  <a:lnTo>
                                    <a:pt x="127" y="71"/>
                                  </a:lnTo>
                                  <a:lnTo>
                                    <a:pt x="123" y="69"/>
                                  </a:lnTo>
                                  <a:lnTo>
                                    <a:pt x="119" y="67"/>
                                  </a:lnTo>
                                  <a:lnTo>
                                    <a:pt x="115" y="65"/>
                                  </a:lnTo>
                                  <a:lnTo>
                                    <a:pt x="112" y="63"/>
                                  </a:lnTo>
                                  <a:lnTo>
                                    <a:pt x="108" y="61"/>
                                  </a:lnTo>
                                  <a:lnTo>
                                    <a:pt x="104" y="58"/>
                                  </a:lnTo>
                                  <a:lnTo>
                                    <a:pt x="1" y="0"/>
                                  </a:lnTo>
                                  <a:lnTo>
                                    <a:pt x="0" y="0"/>
                                  </a:lnTo>
                                  <a:lnTo>
                                    <a:pt x="0" y="1"/>
                                  </a:lnTo>
                                  <a:lnTo>
                                    <a:pt x="1" y="1"/>
                                  </a:lnTo>
                                  <a:lnTo>
                                    <a:pt x="133" y="76"/>
                                  </a:lnTo>
                                  <a:lnTo>
                                    <a:pt x="134" y="77"/>
                                  </a:lnTo>
                                  <a:lnTo>
                                    <a:pt x="136" y="78"/>
                                  </a:lnTo>
                                  <a:lnTo>
                                    <a:pt x="137" y="79"/>
                                  </a:lnTo>
                                  <a:lnTo>
                                    <a:pt x="138" y="80"/>
                                  </a:lnTo>
                                  <a:lnTo>
                                    <a:pt x="140" y="81"/>
                                  </a:lnTo>
                                  <a:lnTo>
                                    <a:pt x="141" y="81"/>
                                  </a:lnTo>
                                  <a:lnTo>
                                    <a:pt x="142" y="82"/>
                                  </a:lnTo>
                                  <a:lnTo>
                                    <a:pt x="143" y="83"/>
                                  </a:lnTo>
                                  <a:lnTo>
                                    <a:pt x="144" y="84"/>
                                  </a:lnTo>
                                  <a:lnTo>
                                    <a:pt x="145" y="84"/>
                                  </a:lnTo>
                                  <a:lnTo>
                                    <a:pt x="147" y="85"/>
                                  </a:lnTo>
                                  <a:lnTo>
                                    <a:pt x="148" y="86"/>
                                  </a:lnTo>
                                  <a:lnTo>
                                    <a:pt x="149" y="86"/>
                                  </a:lnTo>
                                  <a:lnTo>
                                    <a:pt x="150" y="87"/>
                                  </a:lnTo>
                                  <a:lnTo>
                                    <a:pt x="151" y="88"/>
                                  </a:lnTo>
                                  <a:lnTo>
                                    <a:pt x="152" y="88"/>
                                  </a:lnTo>
                                  <a:lnTo>
                                    <a:pt x="153" y="89"/>
                                  </a:lnTo>
                                  <a:lnTo>
                                    <a:pt x="155" y="90"/>
                                  </a:lnTo>
                                  <a:lnTo>
                                    <a:pt x="156" y="91"/>
                                  </a:lnTo>
                                  <a:lnTo>
                                    <a:pt x="157" y="91"/>
                                  </a:lnTo>
                                  <a:lnTo>
                                    <a:pt x="158" y="92"/>
                                  </a:lnTo>
                                  <a:lnTo>
                                    <a:pt x="159" y="93"/>
                                  </a:lnTo>
                                  <a:lnTo>
                                    <a:pt x="160" y="93"/>
                                  </a:lnTo>
                                  <a:lnTo>
                                    <a:pt x="162" y="94"/>
                                  </a:lnTo>
                                  <a:lnTo>
                                    <a:pt x="163" y="95"/>
                                  </a:lnTo>
                                  <a:lnTo>
                                    <a:pt x="165" y="96"/>
                                  </a:lnTo>
                                  <a:lnTo>
                                    <a:pt x="166" y="97"/>
                                  </a:lnTo>
                                  <a:lnTo>
                                    <a:pt x="168" y="98"/>
                                  </a:lnTo>
                                  <a:lnTo>
                                    <a:pt x="169" y="99"/>
                                  </a:lnTo>
                                  <a:lnTo>
                                    <a:pt x="171" y="100"/>
                                  </a:lnTo>
                                  <a:lnTo>
                                    <a:pt x="172" y="101"/>
                                  </a:lnTo>
                                  <a:lnTo>
                                    <a:pt x="174" y="102"/>
                                  </a:lnTo>
                                  <a:lnTo>
                                    <a:pt x="175" y="103"/>
                                  </a:lnTo>
                                  <a:lnTo>
                                    <a:pt x="177" y="104"/>
                                  </a:lnTo>
                                  <a:lnTo>
                                    <a:pt x="178" y="105"/>
                                  </a:lnTo>
                                  <a:lnTo>
                                    <a:pt x="180" y="106"/>
                                  </a:lnTo>
                                  <a:lnTo>
                                    <a:pt x="181" y="107"/>
                                  </a:lnTo>
                                  <a:lnTo>
                                    <a:pt x="183" y="108"/>
                                  </a:lnTo>
                                  <a:lnTo>
                                    <a:pt x="184" y="108"/>
                                  </a:lnTo>
                                  <a:lnTo>
                                    <a:pt x="186" y="110"/>
                                  </a:lnTo>
                                  <a:lnTo>
                                    <a:pt x="187" y="111"/>
                                  </a:lnTo>
                                  <a:lnTo>
                                    <a:pt x="189" y="111"/>
                                  </a:lnTo>
                                  <a:lnTo>
                                    <a:pt x="190" y="112"/>
                                  </a:lnTo>
                                  <a:lnTo>
                                    <a:pt x="192" y="113"/>
                                  </a:lnTo>
                                  <a:lnTo>
                                    <a:pt x="193" y="114"/>
                                  </a:lnTo>
                                  <a:lnTo>
                                    <a:pt x="195" y="115"/>
                                  </a:lnTo>
                                  <a:lnTo>
                                    <a:pt x="196" y="116"/>
                                  </a:lnTo>
                                  <a:lnTo>
                                    <a:pt x="197" y="117"/>
                                  </a:lnTo>
                                  <a:lnTo>
                                    <a:pt x="198" y="118"/>
                                  </a:lnTo>
                                  <a:lnTo>
                                    <a:pt x="200" y="119"/>
                                  </a:lnTo>
                                  <a:lnTo>
                                    <a:pt x="201" y="120"/>
                                  </a:lnTo>
                                  <a:lnTo>
                                    <a:pt x="202" y="121"/>
                                  </a:lnTo>
                                  <a:lnTo>
                                    <a:pt x="203" y="121"/>
                                  </a:lnTo>
                                  <a:lnTo>
                                    <a:pt x="204" y="122"/>
                                  </a:lnTo>
                                  <a:lnTo>
                                    <a:pt x="205" y="122"/>
                                  </a:lnTo>
                                  <a:lnTo>
                                    <a:pt x="206" y="123"/>
                                  </a:lnTo>
                                  <a:lnTo>
                                    <a:pt x="206" y="124"/>
                                  </a:lnTo>
                                  <a:lnTo>
                                    <a:pt x="207" y="124"/>
                                  </a:lnTo>
                                  <a:lnTo>
                                    <a:pt x="208" y="125"/>
                                  </a:lnTo>
                                  <a:lnTo>
                                    <a:pt x="209" y="126"/>
                                  </a:lnTo>
                                  <a:lnTo>
                                    <a:pt x="210" y="126"/>
                                  </a:lnTo>
                                  <a:lnTo>
                                    <a:pt x="211" y="127"/>
                                  </a:lnTo>
                                  <a:lnTo>
                                    <a:pt x="212" y="127"/>
                                  </a:lnTo>
                                  <a:lnTo>
                                    <a:pt x="213" y="128"/>
                                  </a:lnTo>
                                  <a:lnTo>
                                    <a:pt x="213" y="129"/>
                                  </a:lnTo>
                                  <a:lnTo>
                                    <a:pt x="214" y="129"/>
                                  </a:lnTo>
                                  <a:lnTo>
                                    <a:pt x="215" y="130"/>
                                  </a:lnTo>
                                  <a:lnTo>
                                    <a:pt x="216" y="131"/>
                                  </a:lnTo>
                                  <a:lnTo>
                                    <a:pt x="217" y="131"/>
                                  </a:lnTo>
                                  <a:lnTo>
                                    <a:pt x="219" y="132"/>
                                  </a:lnTo>
                                  <a:lnTo>
                                    <a:pt x="220" y="133"/>
                                  </a:lnTo>
                                  <a:lnTo>
                                    <a:pt x="222" y="135"/>
                                  </a:lnTo>
                                  <a:lnTo>
                                    <a:pt x="224" y="136"/>
                                  </a:lnTo>
                                  <a:lnTo>
                                    <a:pt x="226" y="137"/>
                                  </a:lnTo>
                                  <a:lnTo>
                                    <a:pt x="228" y="139"/>
                                  </a:lnTo>
                                  <a:lnTo>
                                    <a:pt x="229" y="140"/>
                                  </a:lnTo>
                                  <a:lnTo>
                                    <a:pt x="231" y="142"/>
                                  </a:lnTo>
                                  <a:lnTo>
                                    <a:pt x="233" y="143"/>
                                  </a:lnTo>
                                  <a:lnTo>
                                    <a:pt x="235" y="145"/>
                                  </a:lnTo>
                                  <a:lnTo>
                                    <a:pt x="237" y="146"/>
                                  </a:lnTo>
                                  <a:lnTo>
                                    <a:pt x="239" y="147"/>
                                  </a:lnTo>
                                  <a:lnTo>
                                    <a:pt x="240" y="149"/>
                                  </a:lnTo>
                                  <a:lnTo>
                                    <a:pt x="242" y="150"/>
                                  </a:lnTo>
                                  <a:lnTo>
                                    <a:pt x="244" y="152"/>
                                  </a:lnTo>
                                  <a:lnTo>
                                    <a:pt x="246" y="153"/>
                                  </a:lnTo>
                                  <a:lnTo>
                                    <a:pt x="248" y="155"/>
                                  </a:lnTo>
                                  <a:lnTo>
                                    <a:pt x="250" y="156"/>
                                  </a:lnTo>
                                  <a:lnTo>
                                    <a:pt x="251" y="157"/>
                                  </a:lnTo>
                                  <a:lnTo>
                                    <a:pt x="253" y="159"/>
                                  </a:lnTo>
                                  <a:lnTo>
                                    <a:pt x="255" y="160"/>
                                  </a:lnTo>
                                  <a:lnTo>
                                    <a:pt x="257" y="162"/>
                                  </a:lnTo>
                                  <a:lnTo>
                                    <a:pt x="260" y="165"/>
                                  </a:lnTo>
                                  <a:lnTo>
                                    <a:pt x="264" y="168"/>
                                  </a:lnTo>
                                  <a:lnTo>
                                    <a:pt x="267" y="171"/>
                                  </a:lnTo>
                                  <a:lnTo>
                                    <a:pt x="271" y="174"/>
                                  </a:lnTo>
                                  <a:lnTo>
                                    <a:pt x="274" y="176"/>
                                  </a:lnTo>
                                  <a:lnTo>
                                    <a:pt x="277" y="180"/>
                                  </a:lnTo>
                                  <a:lnTo>
                                    <a:pt x="281" y="183"/>
                                  </a:lnTo>
                                  <a:lnTo>
                                    <a:pt x="284" y="185"/>
                                  </a:lnTo>
                                  <a:lnTo>
                                    <a:pt x="288" y="189"/>
                                  </a:lnTo>
                                  <a:lnTo>
                                    <a:pt x="291" y="191"/>
                                  </a:lnTo>
                                  <a:lnTo>
                                    <a:pt x="294" y="195"/>
                                  </a:lnTo>
                                  <a:lnTo>
                                    <a:pt x="298" y="198"/>
                                  </a:lnTo>
                                  <a:lnTo>
                                    <a:pt x="301" y="201"/>
                                  </a:lnTo>
                                  <a:lnTo>
                                    <a:pt x="305" y="204"/>
                                  </a:lnTo>
                                  <a:lnTo>
                                    <a:pt x="308" y="207"/>
                                  </a:lnTo>
                                  <a:lnTo>
                                    <a:pt x="311" y="210"/>
                                  </a:lnTo>
                                  <a:lnTo>
                                    <a:pt x="315" y="213"/>
                                  </a:lnTo>
                                  <a:lnTo>
                                    <a:pt x="318" y="216"/>
                                  </a:lnTo>
                                  <a:lnTo>
                                    <a:pt x="321" y="220"/>
                                  </a:lnTo>
                                  <a:lnTo>
                                    <a:pt x="325" y="223"/>
                                  </a:lnTo>
                                  <a:lnTo>
                                    <a:pt x="327" y="225"/>
                                  </a:lnTo>
                                  <a:lnTo>
                                    <a:pt x="330" y="227"/>
                                  </a:lnTo>
                                  <a:lnTo>
                                    <a:pt x="332" y="230"/>
                                  </a:lnTo>
                                  <a:lnTo>
                                    <a:pt x="335" y="232"/>
                                  </a:lnTo>
                                  <a:lnTo>
                                    <a:pt x="337" y="234"/>
                                  </a:lnTo>
                                  <a:lnTo>
                                    <a:pt x="340" y="236"/>
                                  </a:lnTo>
                                  <a:lnTo>
                                    <a:pt x="342" y="239"/>
                                  </a:lnTo>
                                  <a:lnTo>
                                    <a:pt x="345" y="241"/>
                                  </a:lnTo>
                                  <a:lnTo>
                                    <a:pt x="347" y="244"/>
                                  </a:lnTo>
                                  <a:lnTo>
                                    <a:pt x="350" y="246"/>
                                  </a:lnTo>
                                  <a:lnTo>
                                    <a:pt x="352" y="248"/>
                                  </a:lnTo>
                                  <a:lnTo>
                                    <a:pt x="355" y="251"/>
                                  </a:lnTo>
                                  <a:lnTo>
                                    <a:pt x="357" y="253"/>
                                  </a:lnTo>
                                  <a:lnTo>
                                    <a:pt x="360" y="255"/>
                                  </a:lnTo>
                                  <a:lnTo>
                                    <a:pt x="362" y="258"/>
                                  </a:lnTo>
                                  <a:lnTo>
                                    <a:pt x="364" y="260"/>
                                  </a:lnTo>
                                  <a:lnTo>
                                    <a:pt x="367" y="263"/>
                                  </a:lnTo>
                                  <a:lnTo>
                                    <a:pt x="369" y="265"/>
                                  </a:lnTo>
                                  <a:lnTo>
                                    <a:pt x="372" y="268"/>
                                  </a:lnTo>
                                  <a:lnTo>
                                    <a:pt x="374" y="270"/>
                                  </a:lnTo>
                                  <a:lnTo>
                                    <a:pt x="376" y="272"/>
                                  </a:lnTo>
                                  <a:lnTo>
                                    <a:pt x="377" y="273"/>
                                  </a:lnTo>
                                  <a:lnTo>
                                    <a:pt x="378" y="274"/>
                                  </a:lnTo>
                                  <a:lnTo>
                                    <a:pt x="380" y="275"/>
                                  </a:lnTo>
                                  <a:lnTo>
                                    <a:pt x="381" y="277"/>
                                  </a:lnTo>
                                  <a:lnTo>
                                    <a:pt x="382" y="278"/>
                                  </a:lnTo>
                                  <a:lnTo>
                                    <a:pt x="384" y="279"/>
                                  </a:lnTo>
                                  <a:lnTo>
                                    <a:pt x="386" y="281"/>
                                  </a:lnTo>
                                  <a:lnTo>
                                    <a:pt x="387" y="283"/>
                                  </a:lnTo>
                                  <a:lnTo>
                                    <a:pt x="389" y="284"/>
                                  </a:lnTo>
                                  <a:lnTo>
                                    <a:pt x="391" y="286"/>
                                  </a:lnTo>
                                  <a:lnTo>
                                    <a:pt x="393" y="288"/>
                                  </a:lnTo>
                                  <a:lnTo>
                                    <a:pt x="394" y="289"/>
                                  </a:lnTo>
                                  <a:lnTo>
                                    <a:pt x="396" y="291"/>
                                  </a:lnTo>
                                  <a:lnTo>
                                    <a:pt x="397" y="292"/>
                                  </a:lnTo>
                                  <a:lnTo>
                                    <a:pt x="399" y="294"/>
                                  </a:lnTo>
                                  <a:lnTo>
                                    <a:pt x="401" y="296"/>
                                  </a:lnTo>
                                  <a:lnTo>
                                    <a:pt x="402" y="297"/>
                                  </a:lnTo>
                                  <a:lnTo>
                                    <a:pt x="404" y="298"/>
                                  </a:lnTo>
                                  <a:lnTo>
                                    <a:pt x="405" y="300"/>
                                  </a:lnTo>
                                  <a:lnTo>
                                    <a:pt x="407" y="302"/>
                                  </a:lnTo>
                                  <a:lnTo>
                                    <a:pt x="408" y="303"/>
                                  </a:lnTo>
                                  <a:lnTo>
                                    <a:pt x="410" y="305"/>
                                  </a:lnTo>
                                  <a:lnTo>
                                    <a:pt x="411" y="306"/>
                                  </a:lnTo>
                                  <a:lnTo>
                                    <a:pt x="413" y="307"/>
                                  </a:lnTo>
                                  <a:lnTo>
                                    <a:pt x="414" y="308"/>
                                  </a:lnTo>
                                  <a:lnTo>
                                    <a:pt x="415" y="309"/>
                                  </a:lnTo>
                                  <a:lnTo>
                                    <a:pt x="416" y="311"/>
                                  </a:lnTo>
                                  <a:lnTo>
                                    <a:pt x="417" y="312"/>
                                  </a:lnTo>
                                  <a:lnTo>
                                    <a:pt x="418" y="313"/>
                                  </a:lnTo>
                                  <a:lnTo>
                                    <a:pt x="419" y="314"/>
                                  </a:lnTo>
                                  <a:lnTo>
                                    <a:pt x="420" y="315"/>
                                  </a:lnTo>
                                  <a:lnTo>
                                    <a:pt x="421" y="316"/>
                                  </a:lnTo>
                                  <a:lnTo>
                                    <a:pt x="423" y="318"/>
                                  </a:lnTo>
                                  <a:lnTo>
                                    <a:pt x="424" y="319"/>
                                  </a:lnTo>
                                  <a:lnTo>
                                    <a:pt x="425" y="320"/>
                                  </a:lnTo>
                                  <a:lnTo>
                                    <a:pt x="426" y="321"/>
                                  </a:lnTo>
                                  <a:lnTo>
                                    <a:pt x="427" y="322"/>
                                  </a:lnTo>
                                  <a:lnTo>
                                    <a:pt x="428" y="323"/>
                                  </a:lnTo>
                                  <a:lnTo>
                                    <a:pt x="429" y="324"/>
                                  </a:lnTo>
                                  <a:lnTo>
                                    <a:pt x="430" y="325"/>
                                  </a:lnTo>
                                  <a:lnTo>
                                    <a:pt x="431" y="326"/>
                                  </a:lnTo>
                                  <a:lnTo>
                                    <a:pt x="432" y="327"/>
                                  </a:lnTo>
                                  <a:lnTo>
                                    <a:pt x="433" y="328"/>
                                  </a:lnTo>
                                  <a:lnTo>
                                    <a:pt x="434" y="329"/>
                                  </a:lnTo>
                                  <a:lnTo>
                                    <a:pt x="435" y="329"/>
                                  </a:lnTo>
                                  <a:lnTo>
                                    <a:pt x="436" y="331"/>
                                  </a:lnTo>
                                  <a:lnTo>
                                    <a:pt x="437" y="332"/>
                                  </a:lnTo>
                                  <a:lnTo>
                                    <a:pt x="438" y="332"/>
                                  </a:lnTo>
                                  <a:lnTo>
                                    <a:pt x="439" y="333"/>
                                  </a:lnTo>
                                  <a:lnTo>
                                    <a:pt x="440" y="335"/>
                                  </a:lnTo>
                                  <a:lnTo>
                                    <a:pt x="441" y="336"/>
                                  </a:lnTo>
                                  <a:lnTo>
                                    <a:pt x="442" y="337"/>
                                  </a:lnTo>
                                  <a:lnTo>
                                    <a:pt x="443" y="337"/>
                                  </a:lnTo>
                                  <a:lnTo>
                                    <a:pt x="444" y="338"/>
                                  </a:lnTo>
                                  <a:lnTo>
                                    <a:pt x="444" y="339"/>
                                  </a:lnTo>
                                  <a:lnTo>
                                    <a:pt x="445" y="340"/>
                                  </a:lnTo>
                                  <a:lnTo>
                                    <a:pt x="446" y="341"/>
                                  </a:lnTo>
                                  <a:lnTo>
                                    <a:pt x="447" y="342"/>
                                  </a:lnTo>
                                  <a:lnTo>
                                    <a:pt x="448" y="343"/>
                                  </a:lnTo>
                                  <a:lnTo>
                                    <a:pt x="449" y="344"/>
                                  </a:lnTo>
                                  <a:lnTo>
                                    <a:pt x="450" y="344"/>
                                  </a:lnTo>
                                  <a:lnTo>
                                    <a:pt x="450" y="345"/>
                                  </a:lnTo>
                                  <a:lnTo>
                                    <a:pt x="451" y="346"/>
                                  </a:lnTo>
                                  <a:lnTo>
                                    <a:pt x="452" y="346"/>
                                  </a:lnTo>
                                  <a:lnTo>
                                    <a:pt x="452" y="347"/>
                                  </a:lnTo>
                                  <a:lnTo>
                                    <a:pt x="453" y="348"/>
                                  </a:lnTo>
                                  <a:lnTo>
                                    <a:pt x="454" y="348"/>
                                  </a:lnTo>
                                  <a:lnTo>
                                    <a:pt x="454" y="349"/>
                                  </a:lnTo>
                                  <a:lnTo>
                                    <a:pt x="455" y="350"/>
                                  </a:lnTo>
                                  <a:lnTo>
                                    <a:pt x="456" y="350"/>
                                  </a:lnTo>
                                  <a:lnTo>
                                    <a:pt x="457" y="351"/>
                                  </a:lnTo>
                                  <a:lnTo>
                                    <a:pt x="457" y="352"/>
                                  </a:lnTo>
                                  <a:lnTo>
                                    <a:pt x="459" y="353"/>
                                  </a:lnTo>
                                  <a:lnTo>
                                    <a:pt x="460" y="355"/>
                                  </a:lnTo>
                                  <a:lnTo>
                                    <a:pt x="462" y="356"/>
                                  </a:lnTo>
                                  <a:lnTo>
                                    <a:pt x="463" y="358"/>
                                  </a:lnTo>
                                  <a:lnTo>
                                    <a:pt x="465" y="359"/>
                                  </a:lnTo>
                                  <a:lnTo>
                                    <a:pt x="466" y="361"/>
                                  </a:lnTo>
                                  <a:lnTo>
                                    <a:pt x="468" y="362"/>
                                  </a:lnTo>
                                  <a:lnTo>
                                    <a:pt x="469" y="364"/>
                                  </a:lnTo>
                                  <a:lnTo>
                                    <a:pt x="471" y="366"/>
                                  </a:lnTo>
                                  <a:lnTo>
                                    <a:pt x="472" y="367"/>
                                  </a:lnTo>
                                  <a:lnTo>
                                    <a:pt x="474" y="369"/>
                                  </a:lnTo>
                                  <a:lnTo>
                                    <a:pt x="475" y="370"/>
                                  </a:lnTo>
                                  <a:lnTo>
                                    <a:pt x="477" y="372"/>
                                  </a:lnTo>
                                  <a:lnTo>
                                    <a:pt x="478" y="373"/>
                                  </a:lnTo>
                                  <a:lnTo>
                                    <a:pt x="479" y="374"/>
                                  </a:lnTo>
                                  <a:lnTo>
                                    <a:pt x="480" y="375"/>
                                  </a:lnTo>
                                  <a:lnTo>
                                    <a:pt x="481" y="376"/>
                                  </a:lnTo>
                                  <a:lnTo>
                                    <a:pt x="482" y="377"/>
                                  </a:lnTo>
                                  <a:lnTo>
                                    <a:pt x="482" y="378"/>
                                  </a:lnTo>
                                  <a:lnTo>
                                    <a:pt x="483" y="379"/>
                                  </a:lnTo>
                                  <a:lnTo>
                                    <a:pt x="484" y="380"/>
                                  </a:lnTo>
                                  <a:lnTo>
                                    <a:pt x="485" y="380"/>
                                  </a:lnTo>
                                  <a:lnTo>
                                    <a:pt x="486" y="381"/>
                                  </a:lnTo>
                                  <a:lnTo>
                                    <a:pt x="487" y="382"/>
                                  </a:lnTo>
                                  <a:lnTo>
                                    <a:pt x="488" y="382"/>
                                  </a:lnTo>
                                  <a:lnTo>
                                    <a:pt x="488" y="383"/>
                                  </a:lnTo>
                                  <a:lnTo>
                                    <a:pt x="489" y="384"/>
                                  </a:lnTo>
                                  <a:lnTo>
                                    <a:pt x="490" y="385"/>
                                  </a:lnTo>
                                  <a:lnTo>
                                    <a:pt x="491" y="386"/>
                                  </a:lnTo>
                                  <a:lnTo>
                                    <a:pt x="492" y="387"/>
                                  </a:lnTo>
                                  <a:lnTo>
                                    <a:pt x="493" y="387"/>
                                  </a:lnTo>
                                  <a:lnTo>
                                    <a:pt x="493" y="388"/>
                                  </a:lnTo>
                                  <a:lnTo>
                                    <a:pt x="494" y="389"/>
                                  </a:lnTo>
                                  <a:lnTo>
                                    <a:pt x="495" y="390"/>
                                  </a:lnTo>
                                  <a:lnTo>
                                    <a:pt x="497" y="391"/>
                                  </a:lnTo>
                                  <a:lnTo>
                                    <a:pt x="498" y="393"/>
                                  </a:lnTo>
                                  <a:lnTo>
                                    <a:pt x="500" y="395"/>
                                  </a:lnTo>
                                  <a:lnTo>
                                    <a:pt x="502" y="396"/>
                                  </a:lnTo>
                                  <a:lnTo>
                                    <a:pt x="503" y="398"/>
                                  </a:lnTo>
                                  <a:lnTo>
                                    <a:pt x="505" y="399"/>
                                  </a:lnTo>
                                  <a:lnTo>
                                    <a:pt x="506" y="401"/>
                                  </a:lnTo>
                                  <a:lnTo>
                                    <a:pt x="508" y="402"/>
                                  </a:lnTo>
                                  <a:lnTo>
                                    <a:pt x="509" y="403"/>
                                  </a:lnTo>
                                  <a:lnTo>
                                    <a:pt x="511" y="405"/>
                                  </a:lnTo>
                                  <a:lnTo>
                                    <a:pt x="513" y="407"/>
                                  </a:lnTo>
                                  <a:lnTo>
                                    <a:pt x="514" y="408"/>
                                  </a:lnTo>
                                  <a:lnTo>
                                    <a:pt x="516" y="410"/>
                                  </a:lnTo>
                                  <a:lnTo>
                                    <a:pt x="517" y="411"/>
                                  </a:lnTo>
                                  <a:lnTo>
                                    <a:pt x="519" y="412"/>
                                  </a:lnTo>
                                  <a:lnTo>
                                    <a:pt x="521" y="414"/>
                                  </a:lnTo>
                                  <a:lnTo>
                                    <a:pt x="522" y="415"/>
                                  </a:lnTo>
                                  <a:lnTo>
                                    <a:pt x="524" y="417"/>
                                  </a:lnTo>
                                  <a:lnTo>
                                    <a:pt x="525" y="418"/>
                                  </a:lnTo>
                                  <a:lnTo>
                                    <a:pt x="527" y="420"/>
                                  </a:lnTo>
                                  <a:lnTo>
                                    <a:pt x="528" y="421"/>
                                  </a:lnTo>
                                  <a:lnTo>
                                    <a:pt x="529" y="422"/>
                                  </a:lnTo>
                                  <a:lnTo>
                                    <a:pt x="530" y="423"/>
                                  </a:lnTo>
                                  <a:lnTo>
                                    <a:pt x="531" y="424"/>
                                  </a:lnTo>
                                  <a:lnTo>
                                    <a:pt x="532" y="425"/>
                                  </a:lnTo>
                                  <a:lnTo>
                                    <a:pt x="534" y="426"/>
                                  </a:lnTo>
                                  <a:lnTo>
                                    <a:pt x="535" y="427"/>
                                  </a:lnTo>
                                  <a:lnTo>
                                    <a:pt x="536" y="428"/>
                                  </a:lnTo>
                                  <a:lnTo>
                                    <a:pt x="537" y="429"/>
                                  </a:lnTo>
                                  <a:lnTo>
                                    <a:pt x="538" y="430"/>
                                  </a:lnTo>
                                  <a:lnTo>
                                    <a:pt x="539" y="431"/>
                                  </a:lnTo>
                                  <a:lnTo>
                                    <a:pt x="540" y="432"/>
                                  </a:lnTo>
                                  <a:lnTo>
                                    <a:pt x="541" y="433"/>
                                  </a:lnTo>
                                  <a:lnTo>
                                    <a:pt x="543" y="434"/>
                                  </a:lnTo>
                                  <a:lnTo>
                                    <a:pt x="544" y="435"/>
                                  </a:lnTo>
                                  <a:lnTo>
                                    <a:pt x="545" y="436"/>
                                  </a:lnTo>
                                  <a:lnTo>
                                    <a:pt x="546" y="437"/>
                                  </a:lnTo>
                                  <a:lnTo>
                                    <a:pt x="547" y="438"/>
                                  </a:lnTo>
                                  <a:lnTo>
                                    <a:pt x="549" y="440"/>
                                  </a:lnTo>
                                  <a:lnTo>
                                    <a:pt x="550" y="441"/>
                                  </a:lnTo>
                                  <a:lnTo>
                                    <a:pt x="552" y="442"/>
                                  </a:lnTo>
                                  <a:lnTo>
                                    <a:pt x="553" y="444"/>
                                  </a:lnTo>
                                  <a:lnTo>
                                    <a:pt x="555" y="445"/>
                                  </a:lnTo>
                                  <a:lnTo>
                                    <a:pt x="556" y="446"/>
                                  </a:lnTo>
                                  <a:lnTo>
                                    <a:pt x="558" y="448"/>
                                  </a:lnTo>
                                  <a:lnTo>
                                    <a:pt x="559" y="449"/>
                                  </a:lnTo>
                                  <a:lnTo>
                                    <a:pt x="561" y="451"/>
                                  </a:lnTo>
                                  <a:lnTo>
                                    <a:pt x="562" y="452"/>
                                  </a:lnTo>
                                  <a:lnTo>
                                    <a:pt x="564" y="454"/>
                                  </a:lnTo>
                                  <a:lnTo>
                                    <a:pt x="565" y="455"/>
                                  </a:lnTo>
                                  <a:lnTo>
                                    <a:pt x="567" y="456"/>
                                  </a:lnTo>
                                  <a:lnTo>
                                    <a:pt x="568" y="458"/>
                                  </a:lnTo>
                                  <a:lnTo>
                                    <a:pt x="570" y="459"/>
                                  </a:lnTo>
                                  <a:lnTo>
                                    <a:pt x="571" y="461"/>
                                  </a:lnTo>
                                  <a:lnTo>
                                    <a:pt x="573" y="463"/>
                                  </a:lnTo>
                                  <a:lnTo>
                                    <a:pt x="574" y="464"/>
                                  </a:lnTo>
                                  <a:lnTo>
                                    <a:pt x="576" y="466"/>
                                  </a:lnTo>
                                  <a:lnTo>
                                    <a:pt x="577" y="467"/>
                                  </a:lnTo>
                                  <a:lnTo>
                                    <a:pt x="578" y="468"/>
                                  </a:lnTo>
                                  <a:lnTo>
                                    <a:pt x="579" y="469"/>
                                  </a:lnTo>
                                  <a:lnTo>
                                    <a:pt x="580" y="470"/>
                                  </a:lnTo>
                                  <a:lnTo>
                                    <a:pt x="581" y="470"/>
                                  </a:lnTo>
                                  <a:lnTo>
                                    <a:pt x="586" y="476"/>
                                  </a:lnTo>
                                  <a:lnTo>
                                    <a:pt x="591" y="482"/>
                                  </a:lnTo>
                                  <a:lnTo>
                                    <a:pt x="596" y="488"/>
                                  </a:lnTo>
                                  <a:lnTo>
                                    <a:pt x="601" y="494"/>
                                  </a:lnTo>
                                  <a:lnTo>
                                    <a:pt x="606" y="500"/>
                                  </a:lnTo>
                                  <a:lnTo>
                                    <a:pt x="611" y="507"/>
                                  </a:lnTo>
                                  <a:lnTo>
                                    <a:pt x="616" y="513"/>
                                  </a:lnTo>
                                  <a:lnTo>
                                    <a:pt x="621" y="520"/>
                                  </a:lnTo>
                                  <a:lnTo>
                                    <a:pt x="626" y="527"/>
                                  </a:lnTo>
                                  <a:lnTo>
                                    <a:pt x="630" y="533"/>
                                  </a:lnTo>
                                  <a:lnTo>
                                    <a:pt x="635" y="540"/>
                                  </a:lnTo>
                                  <a:lnTo>
                                    <a:pt x="640" y="547"/>
                                  </a:lnTo>
                                  <a:lnTo>
                                    <a:pt x="645" y="554"/>
                                  </a:lnTo>
                                  <a:lnTo>
                                    <a:pt x="649" y="562"/>
                                  </a:lnTo>
                                  <a:lnTo>
                                    <a:pt x="654" y="569"/>
                                  </a:lnTo>
                                  <a:lnTo>
                                    <a:pt x="659" y="577"/>
                                  </a:lnTo>
                                  <a:lnTo>
                                    <a:pt x="663" y="585"/>
                                  </a:lnTo>
                                  <a:lnTo>
                                    <a:pt x="668" y="593"/>
                                  </a:lnTo>
                                  <a:lnTo>
                                    <a:pt x="672" y="601"/>
                                  </a:lnTo>
                                  <a:lnTo>
                                    <a:pt x="676" y="609"/>
                                  </a:lnTo>
                                  <a:lnTo>
                                    <a:pt x="677" y="610"/>
                                  </a:lnTo>
                                  <a:lnTo>
                                    <a:pt x="678" y="612"/>
                                  </a:lnTo>
                                  <a:lnTo>
                                    <a:pt x="679" y="613"/>
                                  </a:lnTo>
                                  <a:lnTo>
                                    <a:pt x="679" y="614"/>
                                  </a:lnTo>
                                  <a:lnTo>
                                    <a:pt x="680" y="616"/>
                                  </a:lnTo>
                                  <a:lnTo>
                                    <a:pt x="681" y="617"/>
                                  </a:lnTo>
                                  <a:lnTo>
                                    <a:pt x="682" y="619"/>
                                  </a:lnTo>
                                  <a:lnTo>
                                    <a:pt x="682" y="620"/>
                                  </a:lnTo>
                                  <a:lnTo>
                                    <a:pt x="683" y="622"/>
                                  </a:lnTo>
                                  <a:lnTo>
                                    <a:pt x="684" y="623"/>
                                  </a:lnTo>
                                  <a:lnTo>
                                    <a:pt x="685" y="625"/>
                                  </a:lnTo>
                                  <a:lnTo>
                                    <a:pt x="685" y="626"/>
                                  </a:lnTo>
                                  <a:lnTo>
                                    <a:pt x="686" y="627"/>
                                  </a:lnTo>
                                  <a:lnTo>
                                    <a:pt x="687" y="629"/>
                                  </a:lnTo>
                                  <a:lnTo>
                                    <a:pt x="688" y="630"/>
                                  </a:lnTo>
                                  <a:lnTo>
                                    <a:pt x="688" y="632"/>
                                  </a:lnTo>
                                  <a:lnTo>
                                    <a:pt x="689" y="633"/>
                                  </a:lnTo>
                                  <a:lnTo>
                                    <a:pt x="690" y="635"/>
                                  </a:lnTo>
                                  <a:lnTo>
                                    <a:pt x="690" y="636"/>
                                  </a:lnTo>
                                  <a:lnTo>
                                    <a:pt x="691" y="638"/>
                                  </a:lnTo>
                                  <a:lnTo>
                                    <a:pt x="692" y="639"/>
                                  </a:lnTo>
                                  <a:lnTo>
                                    <a:pt x="693" y="641"/>
                                  </a:lnTo>
                                  <a:lnTo>
                                    <a:pt x="693" y="643"/>
                                  </a:lnTo>
                                  <a:lnTo>
                                    <a:pt x="694" y="644"/>
                                  </a:lnTo>
                                  <a:lnTo>
                                    <a:pt x="695" y="646"/>
                                  </a:lnTo>
                                  <a:lnTo>
                                    <a:pt x="696" y="648"/>
                                  </a:lnTo>
                                  <a:lnTo>
                                    <a:pt x="696" y="650"/>
                                  </a:lnTo>
                                  <a:lnTo>
                                    <a:pt x="697" y="651"/>
                                  </a:lnTo>
                                  <a:lnTo>
                                    <a:pt x="698" y="653"/>
                                  </a:lnTo>
                                  <a:lnTo>
                                    <a:pt x="699" y="655"/>
                                  </a:lnTo>
                                  <a:lnTo>
                                    <a:pt x="699" y="656"/>
                                  </a:lnTo>
                                  <a:lnTo>
                                    <a:pt x="700" y="658"/>
                                  </a:lnTo>
                                  <a:lnTo>
                                    <a:pt x="701" y="660"/>
                                  </a:lnTo>
                                  <a:lnTo>
                                    <a:pt x="701" y="661"/>
                                  </a:lnTo>
                                  <a:lnTo>
                                    <a:pt x="702" y="663"/>
                                  </a:lnTo>
                                  <a:lnTo>
                                    <a:pt x="703" y="665"/>
                                  </a:lnTo>
                                  <a:lnTo>
                                    <a:pt x="703" y="667"/>
                                  </a:lnTo>
                                  <a:lnTo>
                                    <a:pt x="704" y="668"/>
                                  </a:lnTo>
                                  <a:lnTo>
                                    <a:pt x="705" y="670"/>
                                  </a:lnTo>
                                  <a:lnTo>
                                    <a:pt x="705" y="672"/>
                                  </a:lnTo>
                                  <a:lnTo>
                                    <a:pt x="707" y="675"/>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4" name="Freeform 228"/>
                          <wps:cNvSpPr>
                            <a:spLocks/>
                          </wps:cNvSpPr>
                          <wps:spPr bwMode="auto">
                            <a:xfrm>
                              <a:off x="648" y="1349"/>
                              <a:ext cx="8241" cy="9013"/>
                            </a:xfrm>
                            <a:custGeom>
                              <a:avLst/>
                              <a:gdLst>
                                <a:gd name="T0" fmla="*/ 522 w 750"/>
                                <a:gd name="T1" fmla="*/ 417 h 822"/>
                                <a:gd name="T2" fmla="*/ 538 w 750"/>
                                <a:gd name="T3" fmla="*/ 433 h 822"/>
                                <a:gd name="T4" fmla="*/ 553 w 750"/>
                                <a:gd name="T5" fmla="*/ 450 h 822"/>
                                <a:gd name="T6" fmla="*/ 569 w 750"/>
                                <a:gd name="T7" fmla="*/ 466 h 822"/>
                                <a:gd name="T8" fmla="*/ 585 w 750"/>
                                <a:gd name="T9" fmla="*/ 483 h 822"/>
                                <a:gd name="T10" fmla="*/ 601 w 750"/>
                                <a:gd name="T11" fmla="*/ 503 h 822"/>
                                <a:gd name="T12" fmla="*/ 616 w 750"/>
                                <a:gd name="T13" fmla="*/ 522 h 822"/>
                                <a:gd name="T14" fmla="*/ 628 w 750"/>
                                <a:gd name="T15" fmla="*/ 540 h 822"/>
                                <a:gd name="T16" fmla="*/ 640 w 750"/>
                                <a:gd name="T17" fmla="*/ 557 h 822"/>
                                <a:gd name="T18" fmla="*/ 652 w 750"/>
                                <a:gd name="T19" fmla="*/ 576 h 822"/>
                                <a:gd name="T20" fmla="*/ 664 w 750"/>
                                <a:gd name="T21" fmla="*/ 596 h 822"/>
                                <a:gd name="T22" fmla="*/ 675 w 750"/>
                                <a:gd name="T23" fmla="*/ 616 h 822"/>
                                <a:gd name="T24" fmla="*/ 686 w 750"/>
                                <a:gd name="T25" fmla="*/ 637 h 822"/>
                                <a:gd name="T26" fmla="*/ 695 w 750"/>
                                <a:gd name="T27" fmla="*/ 656 h 822"/>
                                <a:gd name="T28" fmla="*/ 701 w 750"/>
                                <a:gd name="T29" fmla="*/ 670 h 822"/>
                                <a:gd name="T30" fmla="*/ 708 w 750"/>
                                <a:gd name="T31" fmla="*/ 688 h 822"/>
                                <a:gd name="T32" fmla="*/ 721 w 750"/>
                                <a:gd name="T33" fmla="*/ 723 h 822"/>
                                <a:gd name="T34" fmla="*/ 750 w 750"/>
                                <a:gd name="T35" fmla="*/ 821 h 822"/>
                                <a:gd name="T36" fmla="*/ 725 w 750"/>
                                <a:gd name="T37" fmla="*/ 734 h 822"/>
                                <a:gd name="T38" fmla="*/ 721 w 750"/>
                                <a:gd name="T39" fmla="*/ 722 h 822"/>
                                <a:gd name="T40" fmla="*/ 713 w 750"/>
                                <a:gd name="T41" fmla="*/ 699 h 822"/>
                                <a:gd name="T42" fmla="*/ 702 w 750"/>
                                <a:gd name="T43" fmla="*/ 670 h 822"/>
                                <a:gd name="T44" fmla="*/ 694 w 750"/>
                                <a:gd name="T45" fmla="*/ 651 h 822"/>
                                <a:gd name="T46" fmla="*/ 682 w 750"/>
                                <a:gd name="T47" fmla="*/ 627 h 822"/>
                                <a:gd name="T48" fmla="*/ 669 w 750"/>
                                <a:gd name="T49" fmla="*/ 603 h 822"/>
                                <a:gd name="T50" fmla="*/ 658 w 750"/>
                                <a:gd name="T51" fmla="*/ 583 h 822"/>
                                <a:gd name="T52" fmla="*/ 642 w 750"/>
                                <a:gd name="T53" fmla="*/ 559 h 822"/>
                                <a:gd name="T54" fmla="*/ 629 w 750"/>
                                <a:gd name="T55" fmla="*/ 539 h 822"/>
                                <a:gd name="T56" fmla="*/ 617 w 750"/>
                                <a:gd name="T57" fmla="*/ 522 h 822"/>
                                <a:gd name="T58" fmla="*/ 600 w 750"/>
                                <a:gd name="T59" fmla="*/ 500 h 822"/>
                                <a:gd name="T60" fmla="*/ 589 w 750"/>
                                <a:gd name="T61" fmla="*/ 487 h 822"/>
                                <a:gd name="T62" fmla="*/ 572 w 750"/>
                                <a:gd name="T63" fmla="*/ 467 h 822"/>
                                <a:gd name="T64" fmla="*/ 544 w 750"/>
                                <a:gd name="T65" fmla="*/ 439 h 822"/>
                                <a:gd name="T66" fmla="*/ 511 w 750"/>
                                <a:gd name="T67" fmla="*/ 403 h 822"/>
                                <a:gd name="T68" fmla="*/ 477 w 750"/>
                                <a:gd name="T69" fmla="*/ 363 h 822"/>
                                <a:gd name="T70" fmla="*/ 446 w 750"/>
                                <a:gd name="T71" fmla="*/ 327 h 822"/>
                                <a:gd name="T72" fmla="*/ 433 w 750"/>
                                <a:gd name="T73" fmla="*/ 313 h 822"/>
                                <a:gd name="T74" fmla="*/ 422 w 750"/>
                                <a:gd name="T75" fmla="*/ 300 h 822"/>
                                <a:gd name="T76" fmla="*/ 338 w 750"/>
                                <a:gd name="T77" fmla="*/ 217 h 822"/>
                                <a:gd name="T78" fmla="*/ 265 w 750"/>
                                <a:gd name="T79" fmla="*/ 154 h 822"/>
                                <a:gd name="T80" fmla="*/ 253 w 750"/>
                                <a:gd name="T81" fmla="*/ 145 h 822"/>
                                <a:gd name="T82" fmla="*/ 242 w 750"/>
                                <a:gd name="T83" fmla="*/ 138 h 822"/>
                                <a:gd name="T84" fmla="*/ 228 w 750"/>
                                <a:gd name="T85" fmla="*/ 128 h 822"/>
                                <a:gd name="T86" fmla="*/ 209 w 750"/>
                                <a:gd name="T87" fmla="*/ 116 h 822"/>
                                <a:gd name="T88" fmla="*/ 185 w 750"/>
                                <a:gd name="T89" fmla="*/ 101 h 822"/>
                                <a:gd name="T90" fmla="*/ 173 w 750"/>
                                <a:gd name="T91" fmla="*/ 94 h 822"/>
                                <a:gd name="T92" fmla="*/ 159 w 750"/>
                                <a:gd name="T93" fmla="*/ 86 h 822"/>
                                <a:gd name="T94" fmla="*/ 155 w 750"/>
                                <a:gd name="T95" fmla="*/ 84 h 822"/>
                                <a:gd name="T96" fmla="*/ 169 w 750"/>
                                <a:gd name="T97" fmla="*/ 93 h 822"/>
                                <a:gd name="T98" fmla="*/ 189 w 750"/>
                                <a:gd name="T99" fmla="*/ 104 h 822"/>
                                <a:gd name="T100" fmla="*/ 210 w 750"/>
                                <a:gd name="T101" fmla="*/ 117 h 822"/>
                                <a:gd name="T102" fmla="*/ 232 w 750"/>
                                <a:gd name="T103" fmla="*/ 132 h 822"/>
                                <a:gd name="T104" fmla="*/ 256 w 750"/>
                                <a:gd name="T105" fmla="*/ 148 h 822"/>
                                <a:gd name="T106" fmla="*/ 282 w 750"/>
                                <a:gd name="T107" fmla="*/ 169 h 822"/>
                                <a:gd name="T108" fmla="*/ 321 w 750"/>
                                <a:gd name="T109" fmla="*/ 202 h 822"/>
                                <a:gd name="T110" fmla="*/ 353 w 750"/>
                                <a:gd name="T111" fmla="*/ 233 h 822"/>
                                <a:gd name="T112" fmla="*/ 389 w 750"/>
                                <a:gd name="T113" fmla="*/ 268 h 822"/>
                                <a:gd name="T114" fmla="*/ 416 w 750"/>
                                <a:gd name="T115" fmla="*/ 295 h 822"/>
                                <a:gd name="T116" fmla="*/ 434 w 750"/>
                                <a:gd name="T117" fmla="*/ 315 h 822"/>
                                <a:gd name="T118" fmla="*/ 452 w 750"/>
                                <a:gd name="T119" fmla="*/ 335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50" h="822">
                                  <a:moveTo>
                                    <a:pt x="510" y="404"/>
                                  </a:moveTo>
                                  <a:lnTo>
                                    <a:pt x="511" y="404"/>
                                  </a:lnTo>
                                  <a:lnTo>
                                    <a:pt x="511" y="405"/>
                                  </a:lnTo>
                                  <a:lnTo>
                                    <a:pt x="512" y="406"/>
                                  </a:lnTo>
                                  <a:lnTo>
                                    <a:pt x="513" y="407"/>
                                  </a:lnTo>
                                  <a:lnTo>
                                    <a:pt x="514" y="408"/>
                                  </a:lnTo>
                                  <a:lnTo>
                                    <a:pt x="514" y="409"/>
                                  </a:lnTo>
                                  <a:lnTo>
                                    <a:pt x="515" y="409"/>
                                  </a:lnTo>
                                  <a:lnTo>
                                    <a:pt x="516" y="410"/>
                                  </a:lnTo>
                                  <a:lnTo>
                                    <a:pt x="517" y="411"/>
                                  </a:lnTo>
                                  <a:lnTo>
                                    <a:pt x="518" y="412"/>
                                  </a:lnTo>
                                  <a:lnTo>
                                    <a:pt x="518" y="413"/>
                                  </a:lnTo>
                                  <a:lnTo>
                                    <a:pt x="519" y="413"/>
                                  </a:lnTo>
                                  <a:lnTo>
                                    <a:pt x="520" y="414"/>
                                  </a:lnTo>
                                  <a:lnTo>
                                    <a:pt x="521" y="415"/>
                                  </a:lnTo>
                                  <a:lnTo>
                                    <a:pt x="522" y="417"/>
                                  </a:lnTo>
                                  <a:lnTo>
                                    <a:pt x="523" y="418"/>
                                  </a:lnTo>
                                  <a:lnTo>
                                    <a:pt x="525" y="419"/>
                                  </a:lnTo>
                                  <a:lnTo>
                                    <a:pt x="526" y="421"/>
                                  </a:lnTo>
                                  <a:lnTo>
                                    <a:pt x="527" y="422"/>
                                  </a:lnTo>
                                  <a:lnTo>
                                    <a:pt x="528" y="423"/>
                                  </a:lnTo>
                                  <a:lnTo>
                                    <a:pt x="529" y="424"/>
                                  </a:lnTo>
                                  <a:lnTo>
                                    <a:pt x="530" y="426"/>
                                  </a:lnTo>
                                  <a:lnTo>
                                    <a:pt x="531" y="427"/>
                                  </a:lnTo>
                                  <a:lnTo>
                                    <a:pt x="533" y="428"/>
                                  </a:lnTo>
                                  <a:lnTo>
                                    <a:pt x="533" y="429"/>
                                  </a:lnTo>
                                  <a:lnTo>
                                    <a:pt x="534" y="430"/>
                                  </a:lnTo>
                                  <a:lnTo>
                                    <a:pt x="535" y="430"/>
                                  </a:lnTo>
                                  <a:lnTo>
                                    <a:pt x="536" y="431"/>
                                  </a:lnTo>
                                  <a:lnTo>
                                    <a:pt x="536" y="432"/>
                                  </a:lnTo>
                                  <a:lnTo>
                                    <a:pt x="537" y="433"/>
                                  </a:lnTo>
                                  <a:lnTo>
                                    <a:pt x="538" y="433"/>
                                  </a:lnTo>
                                  <a:lnTo>
                                    <a:pt x="539" y="434"/>
                                  </a:lnTo>
                                  <a:lnTo>
                                    <a:pt x="539" y="435"/>
                                  </a:lnTo>
                                  <a:lnTo>
                                    <a:pt x="540" y="435"/>
                                  </a:lnTo>
                                  <a:lnTo>
                                    <a:pt x="541" y="436"/>
                                  </a:lnTo>
                                  <a:lnTo>
                                    <a:pt x="542" y="437"/>
                                  </a:lnTo>
                                  <a:lnTo>
                                    <a:pt x="543" y="438"/>
                                  </a:lnTo>
                                  <a:lnTo>
                                    <a:pt x="544" y="439"/>
                                  </a:lnTo>
                                  <a:lnTo>
                                    <a:pt x="545" y="440"/>
                                  </a:lnTo>
                                  <a:lnTo>
                                    <a:pt x="546" y="442"/>
                                  </a:lnTo>
                                  <a:lnTo>
                                    <a:pt x="547" y="443"/>
                                  </a:lnTo>
                                  <a:lnTo>
                                    <a:pt x="548" y="444"/>
                                  </a:lnTo>
                                  <a:lnTo>
                                    <a:pt x="549" y="445"/>
                                  </a:lnTo>
                                  <a:lnTo>
                                    <a:pt x="550" y="446"/>
                                  </a:lnTo>
                                  <a:lnTo>
                                    <a:pt x="551" y="448"/>
                                  </a:lnTo>
                                  <a:lnTo>
                                    <a:pt x="552" y="449"/>
                                  </a:lnTo>
                                  <a:lnTo>
                                    <a:pt x="553" y="450"/>
                                  </a:lnTo>
                                  <a:lnTo>
                                    <a:pt x="554" y="451"/>
                                  </a:lnTo>
                                  <a:lnTo>
                                    <a:pt x="555" y="451"/>
                                  </a:lnTo>
                                  <a:lnTo>
                                    <a:pt x="556" y="453"/>
                                  </a:lnTo>
                                  <a:lnTo>
                                    <a:pt x="558" y="454"/>
                                  </a:lnTo>
                                  <a:lnTo>
                                    <a:pt x="559" y="455"/>
                                  </a:lnTo>
                                  <a:lnTo>
                                    <a:pt x="560" y="456"/>
                                  </a:lnTo>
                                  <a:lnTo>
                                    <a:pt x="561" y="457"/>
                                  </a:lnTo>
                                  <a:lnTo>
                                    <a:pt x="562" y="458"/>
                                  </a:lnTo>
                                  <a:lnTo>
                                    <a:pt x="563" y="459"/>
                                  </a:lnTo>
                                  <a:lnTo>
                                    <a:pt x="564" y="460"/>
                                  </a:lnTo>
                                  <a:lnTo>
                                    <a:pt x="565" y="461"/>
                                  </a:lnTo>
                                  <a:lnTo>
                                    <a:pt x="566" y="462"/>
                                  </a:lnTo>
                                  <a:lnTo>
                                    <a:pt x="567" y="463"/>
                                  </a:lnTo>
                                  <a:lnTo>
                                    <a:pt x="568" y="464"/>
                                  </a:lnTo>
                                  <a:lnTo>
                                    <a:pt x="568" y="465"/>
                                  </a:lnTo>
                                  <a:lnTo>
                                    <a:pt x="569" y="466"/>
                                  </a:lnTo>
                                  <a:lnTo>
                                    <a:pt x="570" y="467"/>
                                  </a:lnTo>
                                  <a:lnTo>
                                    <a:pt x="571" y="468"/>
                                  </a:lnTo>
                                  <a:lnTo>
                                    <a:pt x="572" y="469"/>
                                  </a:lnTo>
                                  <a:lnTo>
                                    <a:pt x="573" y="470"/>
                                  </a:lnTo>
                                  <a:lnTo>
                                    <a:pt x="574" y="471"/>
                                  </a:lnTo>
                                  <a:lnTo>
                                    <a:pt x="575" y="472"/>
                                  </a:lnTo>
                                  <a:lnTo>
                                    <a:pt x="576" y="473"/>
                                  </a:lnTo>
                                  <a:lnTo>
                                    <a:pt x="577" y="474"/>
                                  </a:lnTo>
                                  <a:lnTo>
                                    <a:pt x="578" y="475"/>
                                  </a:lnTo>
                                  <a:lnTo>
                                    <a:pt x="579" y="477"/>
                                  </a:lnTo>
                                  <a:lnTo>
                                    <a:pt x="580" y="478"/>
                                  </a:lnTo>
                                  <a:lnTo>
                                    <a:pt x="581" y="479"/>
                                  </a:lnTo>
                                  <a:lnTo>
                                    <a:pt x="582" y="480"/>
                                  </a:lnTo>
                                  <a:lnTo>
                                    <a:pt x="583" y="481"/>
                                  </a:lnTo>
                                  <a:lnTo>
                                    <a:pt x="584" y="482"/>
                                  </a:lnTo>
                                  <a:lnTo>
                                    <a:pt x="585" y="483"/>
                                  </a:lnTo>
                                  <a:lnTo>
                                    <a:pt x="586" y="484"/>
                                  </a:lnTo>
                                  <a:lnTo>
                                    <a:pt x="587" y="485"/>
                                  </a:lnTo>
                                  <a:lnTo>
                                    <a:pt x="588" y="486"/>
                                  </a:lnTo>
                                  <a:lnTo>
                                    <a:pt x="589" y="487"/>
                                  </a:lnTo>
                                  <a:lnTo>
                                    <a:pt x="590" y="489"/>
                                  </a:lnTo>
                                  <a:lnTo>
                                    <a:pt x="591" y="490"/>
                                  </a:lnTo>
                                  <a:lnTo>
                                    <a:pt x="592" y="491"/>
                                  </a:lnTo>
                                  <a:lnTo>
                                    <a:pt x="593" y="492"/>
                                  </a:lnTo>
                                  <a:lnTo>
                                    <a:pt x="594" y="494"/>
                                  </a:lnTo>
                                  <a:lnTo>
                                    <a:pt x="595" y="495"/>
                                  </a:lnTo>
                                  <a:lnTo>
                                    <a:pt x="596" y="496"/>
                                  </a:lnTo>
                                  <a:lnTo>
                                    <a:pt x="597" y="498"/>
                                  </a:lnTo>
                                  <a:lnTo>
                                    <a:pt x="598" y="499"/>
                                  </a:lnTo>
                                  <a:lnTo>
                                    <a:pt x="599" y="500"/>
                                  </a:lnTo>
                                  <a:lnTo>
                                    <a:pt x="600" y="502"/>
                                  </a:lnTo>
                                  <a:lnTo>
                                    <a:pt x="601" y="503"/>
                                  </a:lnTo>
                                  <a:lnTo>
                                    <a:pt x="602" y="504"/>
                                  </a:lnTo>
                                  <a:lnTo>
                                    <a:pt x="603" y="505"/>
                                  </a:lnTo>
                                  <a:lnTo>
                                    <a:pt x="605" y="507"/>
                                  </a:lnTo>
                                  <a:lnTo>
                                    <a:pt x="606" y="508"/>
                                  </a:lnTo>
                                  <a:lnTo>
                                    <a:pt x="607" y="509"/>
                                  </a:lnTo>
                                  <a:lnTo>
                                    <a:pt x="607" y="510"/>
                                  </a:lnTo>
                                  <a:lnTo>
                                    <a:pt x="608" y="512"/>
                                  </a:lnTo>
                                  <a:lnTo>
                                    <a:pt x="609" y="513"/>
                                  </a:lnTo>
                                  <a:lnTo>
                                    <a:pt x="610" y="514"/>
                                  </a:lnTo>
                                  <a:lnTo>
                                    <a:pt x="611" y="515"/>
                                  </a:lnTo>
                                  <a:lnTo>
                                    <a:pt x="612" y="516"/>
                                  </a:lnTo>
                                  <a:lnTo>
                                    <a:pt x="613" y="517"/>
                                  </a:lnTo>
                                  <a:lnTo>
                                    <a:pt x="614" y="519"/>
                                  </a:lnTo>
                                  <a:lnTo>
                                    <a:pt x="614" y="520"/>
                                  </a:lnTo>
                                  <a:lnTo>
                                    <a:pt x="615" y="521"/>
                                  </a:lnTo>
                                  <a:lnTo>
                                    <a:pt x="616" y="522"/>
                                  </a:lnTo>
                                  <a:lnTo>
                                    <a:pt x="617" y="523"/>
                                  </a:lnTo>
                                  <a:lnTo>
                                    <a:pt x="618" y="524"/>
                                  </a:lnTo>
                                  <a:lnTo>
                                    <a:pt x="619" y="526"/>
                                  </a:lnTo>
                                  <a:lnTo>
                                    <a:pt x="620" y="527"/>
                                  </a:lnTo>
                                  <a:lnTo>
                                    <a:pt x="620" y="528"/>
                                  </a:lnTo>
                                  <a:lnTo>
                                    <a:pt x="621" y="529"/>
                                  </a:lnTo>
                                  <a:lnTo>
                                    <a:pt x="622" y="530"/>
                                  </a:lnTo>
                                  <a:lnTo>
                                    <a:pt x="623" y="532"/>
                                  </a:lnTo>
                                  <a:lnTo>
                                    <a:pt x="624" y="533"/>
                                  </a:lnTo>
                                  <a:lnTo>
                                    <a:pt x="624" y="534"/>
                                  </a:lnTo>
                                  <a:lnTo>
                                    <a:pt x="625" y="535"/>
                                  </a:lnTo>
                                  <a:lnTo>
                                    <a:pt x="626" y="536"/>
                                  </a:lnTo>
                                  <a:lnTo>
                                    <a:pt x="626" y="537"/>
                                  </a:lnTo>
                                  <a:lnTo>
                                    <a:pt x="627" y="538"/>
                                  </a:lnTo>
                                  <a:lnTo>
                                    <a:pt x="628" y="539"/>
                                  </a:lnTo>
                                  <a:lnTo>
                                    <a:pt x="628" y="540"/>
                                  </a:lnTo>
                                  <a:lnTo>
                                    <a:pt x="629" y="541"/>
                                  </a:lnTo>
                                  <a:lnTo>
                                    <a:pt x="630" y="542"/>
                                  </a:lnTo>
                                  <a:lnTo>
                                    <a:pt x="631" y="543"/>
                                  </a:lnTo>
                                  <a:lnTo>
                                    <a:pt x="631" y="544"/>
                                  </a:lnTo>
                                  <a:lnTo>
                                    <a:pt x="632" y="545"/>
                                  </a:lnTo>
                                  <a:lnTo>
                                    <a:pt x="633" y="546"/>
                                  </a:lnTo>
                                  <a:lnTo>
                                    <a:pt x="633" y="547"/>
                                  </a:lnTo>
                                  <a:lnTo>
                                    <a:pt x="634" y="548"/>
                                  </a:lnTo>
                                  <a:lnTo>
                                    <a:pt x="635" y="549"/>
                                  </a:lnTo>
                                  <a:lnTo>
                                    <a:pt x="635" y="550"/>
                                  </a:lnTo>
                                  <a:lnTo>
                                    <a:pt x="636" y="551"/>
                                  </a:lnTo>
                                  <a:lnTo>
                                    <a:pt x="637" y="552"/>
                                  </a:lnTo>
                                  <a:lnTo>
                                    <a:pt x="638" y="553"/>
                                  </a:lnTo>
                                  <a:lnTo>
                                    <a:pt x="638" y="554"/>
                                  </a:lnTo>
                                  <a:lnTo>
                                    <a:pt x="639" y="556"/>
                                  </a:lnTo>
                                  <a:lnTo>
                                    <a:pt x="640" y="557"/>
                                  </a:lnTo>
                                  <a:lnTo>
                                    <a:pt x="641" y="558"/>
                                  </a:lnTo>
                                  <a:lnTo>
                                    <a:pt x="641" y="559"/>
                                  </a:lnTo>
                                  <a:lnTo>
                                    <a:pt x="642" y="560"/>
                                  </a:lnTo>
                                  <a:lnTo>
                                    <a:pt x="643" y="561"/>
                                  </a:lnTo>
                                  <a:lnTo>
                                    <a:pt x="644" y="562"/>
                                  </a:lnTo>
                                  <a:lnTo>
                                    <a:pt x="644" y="564"/>
                                  </a:lnTo>
                                  <a:lnTo>
                                    <a:pt x="645" y="565"/>
                                  </a:lnTo>
                                  <a:lnTo>
                                    <a:pt x="646" y="566"/>
                                  </a:lnTo>
                                  <a:lnTo>
                                    <a:pt x="647" y="567"/>
                                  </a:lnTo>
                                  <a:lnTo>
                                    <a:pt x="647" y="568"/>
                                  </a:lnTo>
                                  <a:lnTo>
                                    <a:pt x="648" y="569"/>
                                  </a:lnTo>
                                  <a:lnTo>
                                    <a:pt x="649" y="571"/>
                                  </a:lnTo>
                                  <a:lnTo>
                                    <a:pt x="650" y="572"/>
                                  </a:lnTo>
                                  <a:lnTo>
                                    <a:pt x="651" y="573"/>
                                  </a:lnTo>
                                  <a:lnTo>
                                    <a:pt x="651" y="574"/>
                                  </a:lnTo>
                                  <a:lnTo>
                                    <a:pt x="652" y="576"/>
                                  </a:lnTo>
                                  <a:lnTo>
                                    <a:pt x="653" y="577"/>
                                  </a:lnTo>
                                  <a:lnTo>
                                    <a:pt x="654" y="578"/>
                                  </a:lnTo>
                                  <a:lnTo>
                                    <a:pt x="655" y="580"/>
                                  </a:lnTo>
                                  <a:lnTo>
                                    <a:pt x="655" y="581"/>
                                  </a:lnTo>
                                  <a:lnTo>
                                    <a:pt x="656" y="582"/>
                                  </a:lnTo>
                                  <a:lnTo>
                                    <a:pt x="657" y="583"/>
                                  </a:lnTo>
                                  <a:lnTo>
                                    <a:pt x="657" y="584"/>
                                  </a:lnTo>
                                  <a:lnTo>
                                    <a:pt x="658" y="585"/>
                                  </a:lnTo>
                                  <a:lnTo>
                                    <a:pt x="658" y="586"/>
                                  </a:lnTo>
                                  <a:lnTo>
                                    <a:pt x="660" y="588"/>
                                  </a:lnTo>
                                  <a:lnTo>
                                    <a:pt x="661" y="589"/>
                                  </a:lnTo>
                                  <a:lnTo>
                                    <a:pt x="661" y="591"/>
                                  </a:lnTo>
                                  <a:lnTo>
                                    <a:pt x="662" y="593"/>
                                  </a:lnTo>
                                  <a:lnTo>
                                    <a:pt x="663" y="595"/>
                                  </a:lnTo>
                                  <a:lnTo>
                                    <a:pt x="664" y="596"/>
                                  </a:lnTo>
                                  <a:lnTo>
                                    <a:pt x="665" y="598"/>
                                  </a:lnTo>
                                  <a:lnTo>
                                    <a:pt x="666" y="600"/>
                                  </a:lnTo>
                                  <a:lnTo>
                                    <a:pt x="667" y="601"/>
                                  </a:lnTo>
                                  <a:lnTo>
                                    <a:pt x="668" y="602"/>
                                  </a:lnTo>
                                  <a:lnTo>
                                    <a:pt x="668" y="603"/>
                                  </a:lnTo>
                                  <a:lnTo>
                                    <a:pt x="669" y="604"/>
                                  </a:lnTo>
                                  <a:lnTo>
                                    <a:pt x="670" y="606"/>
                                  </a:lnTo>
                                  <a:lnTo>
                                    <a:pt x="670" y="607"/>
                                  </a:lnTo>
                                  <a:lnTo>
                                    <a:pt x="671" y="608"/>
                                  </a:lnTo>
                                  <a:lnTo>
                                    <a:pt x="672" y="609"/>
                                  </a:lnTo>
                                  <a:lnTo>
                                    <a:pt x="672" y="610"/>
                                  </a:lnTo>
                                  <a:lnTo>
                                    <a:pt x="673" y="611"/>
                                  </a:lnTo>
                                  <a:lnTo>
                                    <a:pt x="674" y="612"/>
                                  </a:lnTo>
                                  <a:lnTo>
                                    <a:pt x="674" y="614"/>
                                  </a:lnTo>
                                  <a:lnTo>
                                    <a:pt x="675" y="615"/>
                                  </a:lnTo>
                                  <a:lnTo>
                                    <a:pt x="675" y="616"/>
                                  </a:lnTo>
                                  <a:lnTo>
                                    <a:pt x="676" y="617"/>
                                  </a:lnTo>
                                  <a:lnTo>
                                    <a:pt x="677" y="618"/>
                                  </a:lnTo>
                                  <a:lnTo>
                                    <a:pt x="677" y="620"/>
                                  </a:lnTo>
                                  <a:lnTo>
                                    <a:pt x="678" y="621"/>
                                  </a:lnTo>
                                  <a:lnTo>
                                    <a:pt x="679" y="622"/>
                                  </a:lnTo>
                                  <a:lnTo>
                                    <a:pt x="679" y="624"/>
                                  </a:lnTo>
                                  <a:lnTo>
                                    <a:pt x="680" y="625"/>
                                  </a:lnTo>
                                  <a:lnTo>
                                    <a:pt x="681" y="626"/>
                                  </a:lnTo>
                                  <a:lnTo>
                                    <a:pt x="681" y="627"/>
                                  </a:lnTo>
                                  <a:lnTo>
                                    <a:pt x="682" y="629"/>
                                  </a:lnTo>
                                  <a:lnTo>
                                    <a:pt x="683" y="630"/>
                                  </a:lnTo>
                                  <a:lnTo>
                                    <a:pt x="683" y="632"/>
                                  </a:lnTo>
                                  <a:lnTo>
                                    <a:pt x="684" y="633"/>
                                  </a:lnTo>
                                  <a:lnTo>
                                    <a:pt x="685" y="634"/>
                                  </a:lnTo>
                                  <a:lnTo>
                                    <a:pt x="685" y="636"/>
                                  </a:lnTo>
                                  <a:lnTo>
                                    <a:pt x="686" y="637"/>
                                  </a:lnTo>
                                  <a:lnTo>
                                    <a:pt x="687" y="638"/>
                                  </a:lnTo>
                                  <a:lnTo>
                                    <a:pt x="687" y="640"/>
                                  </a:lnTo>
                                  <a:lnTo>
                                    <a:pt x="688" y="641"/>
                                  </a:lnTo>
                                  <a:lnTo>
                                    <a:pt x="689" y="642"/>
                                  </a:lnTo>
                                  <a:lnTo>
                                    <a:pt x="689" y="644"/>
                                  </a:lnTo>
                                  <a:lnTo>
                                    <a:pt x="690" y="645"/>
                                  </a:lnTo>
                                  <a:lnTo>
                                    <a:pt x="691" y="646"/>
                                  </a:lnTo>
                                  <a:lnTo>
                                    <a:pt x="691" y="647"/>
                                  </a:lnTo>
                                  <a:lnTo>
                                    <a:pt x="692" y="649"/>
                                  </a:lnTo>
                                  <a:lnTo>
                                    <a:pt x="693" y="650"/>
                                  </a:lnTo>
                                  <a:lnTo>
                                    <a:pt x="693" y="651"/>
                                  </a:lnTo>
                                  <a:lnTo>
                                    <a:pt x="693" y="652"/>
                                  </a:lnTo>
                                  <a:lnTo>
                                    <a:pt x="694" y="653"/>
                                  </a:lnTo>
                                  <a:lnTo>
                                    <a:pt x="694" y="654"/>
                                  </a:lnTo>
                                  <a:lnTo>
                                    <a:pt x="695" y="655"/>
                                  </a:lnTo>
                                  <a:lnTo>
                                    <a:pt x="695" y="656"/>
                                  </a:lnTo>
                                  <a:lnTo>
                                    <a:pt x="696" y="657"/>
                                  </a:lnTo>
                                  <a:lnTo>
                                    <a:pt x="696" y="659"/>
                                  </a:lnTo>
                                  <a:lnTo>
                                    <a:pt x="697" y="660"/>
                                  </a:lnTo>
                                  <a:lnTo>
                                    <a:pt x="697" y="661"/>
                                  </a:lnTo>
                                  <a:lnTo>
                                    <a:pt x="697" y="662"/>
                                  </a:lnTo>
                                  <a:lnTo>
                                    <a:pt x="698" y="662"/>
                                  </a:lnTo>
                                  <a:lnTo>
                                    <a:pt x="698" y="664"/>
                                  </a:lnTo>
                                  <a:lnTo>
                                    <a:pt x="699" y="664"/>
                                  </a:lnTo>
                                  <a:lnTo>
                                    <a:pt x="699" y="665"/>
                                  </a:lnTo>
                                  <a:lnTo>
                                    <a:pt x="699" y="666"/>
                                  </a:lnTo>
                                  <a:lnTo>
                                    <a:pt x="700" y="666"/>
                                  </a:lnTo>
                                  <a:lnTo>
                                    <a:pt x="700" y="667"/>
                                  </a:lnTo>
                                  <a:lnTo>
                                    <a:pt x="700" y="668"/>
                                  </a:lnTo>
                                  <a:lnTo>
                                    <a:pt x="701" y="669"/>
                                  </a:lnTo>
                                  <a:lnTo>
                                    <a:pt x="701" y="670"/>
                                  </a:lnTo>
                                  <a:lnTo>
                                    <a:pt x="702" y="671"/>
                                  </a:lnTo>
                                  <a:lnTo>
                                    <a:pt x="702" y="672"/>
                                  </a:lnTo>
                                  <a:lnTo>
                                    <a:pt x="702" y="673"/>
                                  </a:lnTo>
                                  <a:lnTo>
                                    <a:pt x="703" y="674"/>
                                  </a:lnTo>
                                  <a:lnTo>
                                    <a:pt x="703" y="675"/>
                                  </a:lnTo>
                                  <a:lnTo>
                                    <a:pt x="704" y="676"/>
                                  </a:lnTo>
                                  <a:lnTo>
                                    <a:pt x="704" y="677"/>
                                  </a:lnTo>
                                  <a:lnTo>
                                    <a:pt x="705" y="679"/>
                                  </a:lnTo>
                                  <a:lnTo>
                                    <a:pt x="705" y="680"/>
                                  </a:lnTo>
                                  <a:lnTo>
                                    <a:pt x="705" y="681"/>
                                  </a:lnTo>
                                  <a:lnTo>
                                    <a:pt x="706" y="682"/>
                                  </a:lnTo>
                                  <a:lnTo>
                                    <a:pt x="706" y="683"/>
                                  </a:lnTo>
                                  <a:lnTo>
                                    <a:pt x="707" y="684"/>
                                  </a:lnTo>
                                  <a:lnTo>
                                    <a:pt x="707" y="685"/>
                                  </a:lnTo>
                                  <a:lnTo>
                                    <a:pt x="708" y="686"/>
                                  </a:lnTo>
                                  <a:lnTo>
                                    <a:pt x="708" y="688"/>
                                  </a:lnTo>
                                  <a:lnTo>
                                    <a:pt x="709" y="689"/>
                                  </a:lnTo>
                                  <a:lnTo>
                                    <a:pt x="709" y="691"/>
                                  </a:lnTo>
                                  <a:lnTo>
                                    <a:pt x="710" y="694"/>
                                  </a:lnTo>
                                  <a:lnTo>
                                    <a:pt x="711" y="696"/>
                                  </a:lnTo>
                                  <a:lnTo>
                                    <a:pt x="712" y="699"/>
                                  </a:lnTo>
                                  <a:lnTo>
                                    <a:pt x="713" y="701"/>
                                  </a:lnTo>
                                  <a:lnTo>
                                    <a:pt x="714" y="703"/>
                                  </a:lnTo>
                                  <a:lnTo>
                                    <a:pt x="715" y="706"/>
                                  </a:lnTo>
                                  <a:lnTo>
                                    <a:pt x="716" y="708"/>
                                  </a:lnTo>
                                  <a:lnTo>
                                    <a:pt x="716" y="711"/>
                                  </a:lnTo>
                                  <a:lnTo>
                                    <a:pt x="717" y="713"/>
                                  </a:lnTo>
                                  <a:lnTo>
                                    <a:pt x="718" y="715"/>
                                  </a:lnTo>
                                  <a:lnTo>
                                    <a:pt x="719" y="718"/>
                                  </a:lnTo>
                                  <a:lnTo>
                                    <a:pt x="720" y="720"/>
                                  </a:lnTo>
                                  <a:lnTo>
                                    <a:pt x="721" y="723"/>
                                  </a:lnTo>
                                  <a:lnTo>
                                    <a:pt x="722" y="725"/>
                                  </a:lnTo>
                                  <a:lnTo>
                                    <a:pt x="722" y="728"/>
                                  </a:lnTo>
                                  <a:lnTo>
                                    <a:pt x="723" y="730"/>
                                  </a:lnTo>
                                  <a:lnTo>
                                    <a:pt x="724" y="733"/>
                                  </a:lnTo>
                                  <a:lnTo>
                                    <a:pt x="725" y="735"/>
                                  </a:lnTo>
                                  <a:lnTo>
                                    <a:pt x="725" y="738"/>
                                  </a:lnTo>
                                  <a:lnTo>
                                    <a:pt x="726" y="739"/>
                                  </a:lnTo>
                                  <a:lnTo>
                                    <a:pt x="726" y="741"/>
                                  </a:lnTo>
                                  <a:lnTo>
                                    <a:pt x="727" y="742"/>
                                  </a:lnTo>
                                  <a:lnTo>
                                    <a:pt x="727" y="744"/>
                                  </a:lnTo>
                                  <a:lnTo>
                                    <a:pt x="728" y="745"/>
                                  </a:lnTo>
                                  <a:lnTo>
                                    <a:pt x="728" y="747"/>
                                  </a:lnTo>
                                  <a:lnTo>
                                    <a:pt x="750" y="821"/>
                                  </a:lnTo>
                                  <a:lnTo>
                                    <a:pt x="750" y="822"/>
                                  </a:lnTo>
                                  <a:lnTo>
                                    <a:pt x="750" y="821"/>
                                  </a:lnTo>
                                  <a:lnTo>
                                    <a:pt x="728" y="744"/>
                                  </a:lnTo>
                                  <a:lnTo>
                                    <a:pt x="728" y="743"/>
                                  </a:lnTo>
                                  <a:lnTo>
                                    <a:pt x="728" y="742"/>
                                  </a:lnTo>
                                  <a:lnTo>
                                    <a:pt x="727" y="741"/>
                                  </a:lnTo>
                                  <a:lnTo>
                                    <a:pt x="727" y="740"/>
                                  </a:lnTo>
                                  <a:lnTo>
                                    <a:pt x="726" y="739"/>
                                  </a:lnTo>
                                  <a:lnTo>
                                    <a:pt x="726" y="738"/>
                                  </a:lnTo>
                                  <a:lnTo>
                                    <a:pt x="726" y="737"/>
                                  </a:lnTo>
                                  <a:lnTo>
                                    <a:pt x="725" y="736"/>
                                  </a:lnTo>
                                  <a:lnTo>
                                    <a:pt x="725" y="735"/>
                                  </a:lnTo>
                                  <a:lnTo>
                                    <a:pt x="725" y="734"/>
                                  </a:lnTo>
                                  <a:lnTo>
                                    <a:pt x="724" y="733"/>
                                  </a:lnTo>
                                  <a:lnTo>
                                    <a:pt x="724" y="732"/>
                                  </a:lnTo>
                                  <a:lnTo>
                                    <a:pt x="724" y="731"/>
                                  </a:lnTo>
                                  <a:lnTo>
                                    <a:pt x="724" y="730"/>
                                  </a:lnTo>
                                  <a:lnTo>
                                    <a:pt x="723" y="729"/>
                                  </a:lnTo>
                                  <a:lnTo>
                                    <a:pt x="723" y="728"/>
                                  </a:lnTo>
                                  <a:lnTo>
                                    <a:pt x="723" y="727"/>
                                  </a:lnTo>
                                  <a:lnTo>
                                    <a:pt x="722" y="727"/>
                                  </a:lnTo>
                                  <a:lnTo>
                                    <a:pt x="722" y="726"/>
                                  </a:lnTo>
                                  <a:lnTo>
                                    <a:pt x="722" y="725"/>
                                  </a:lnTo>
                                  <a:lnTo>
                                    <a:pt x="722" y="724"/>
                                  </a:lnTo>
                                  <a:lnTo>
                                    <a:pt x="722" y="723"/>
                                  </a:lnTo>
                                  <a:lnTo>
                                    <a:pt x="721" y="723"/>
                                  </a:lnTo>
                                  <a:lnTo>
                                    <a:pt x="721" y="722"/>
                                  </a:lnTo>
                                  <a:lnTo>
                                    <a:pt x="721" y="721"/>
                                  </a:lnTo>
                                  <a:lnTo>
                                    <a:pt x="720" y="720"/>
                                  </a:lnTo>
                                  <a:lnTo>
                                    <a:pt x="720" y="719"/>
                                  </a:lnTo>
                                  <a:lnTo>
                                    <a:pt x="720" y="718"/>
                                  </a:lnTo>
                                  <a:lnTo>
                                    <a:pt x="719" y="716"/>
                                  </a:lnTo>
                                  <a:lnTo>
                                    <a:pt x="718" y="714"/>
                                  </a:lnTo>
                                  <a:lnTo>
                                    <a:pt x="718" y="712"/>
                                  </a:lnTo>
                                  <a:lnTo>
                                    <a:pt x="717" y="711"/>
                                  </a:lnTo>
                                  <a:lnTo>
                                    <a:pt x="717" y="709"/>
                                  </a:lnTo>
                                  <a:lnTo>
                                    <a:pt x="716" y="707"/>
                                  </a:lnTo>
                                  <a:lnTo>
                                    <a:pt x="715" y="706"/>
                                  </a:lnTo>
                                  <a:lnTo>
                                    <a:pt x="715" y="704"/>
                                  </a:lnTo>
                                  <a:lnTo>
                                    <a:pt x="714" y="702"/>
                                  </a:lnTo>
                                  <a:lnTo>
                                    <a:pt x="714" y="700"/>
                                  </a:lnTo>
                                  <a:lnTo>
                                    <a:pt x="713" y="699"/>
                                  </a:lnTo>
                                  <a:lnTo>
                                    <a:pt x="712" y="697"/>
                                  </a:lnTo>
                                  <a:lnTo>
                                    <a:pt x="712" y="695"/>
                                  </a:lnTo>
                                  <a:lnTo>
                                    <a:pt x="711" y="694"/>
                                  </a:lnTo>
                                  <a:lnTo>
                                    <a:pt x="710" y="692"/>
                                  </a:lnTo>
                                  <a:lnTo>
                                    <a:pt x="710" y="690"/>
                                  </a:lnTo>
                                  <a:lnTo>
                                    <a:pt x="709" y="689"/>
                                  </a:lnTo>
                                  <a:lnTo>
                                    <a:pt x="708" y="687"/>
                                  </a:lnTo>
                                  <a:lnTo>
                                    <a:pt x="708" y="685"/>
                                  </a:lnTo>
                                  <a:lnTo>
                                    <a:pt x="707" y="684"/>
                                  </a:lnTo>
                                  <a:lnTo>
                                    <a:pt x="706" y="682"/>
                                  </a:lnTo>
                                  <a:lnTo>
                                    <a:pt x="706" y="680"/>
                                  </a:lnTo>
                                  <a:lnTo>
                                    <a:pt x="705" y="678"/>
                                  </a:lnTo>
                                  <a:lnTo>
                                    <a:pt x="704" y="676"/>
                                  </a:lnTo>
                                  <a:lnTo>
                                    <a:pt x="703" y="674"/>
                                  </a:lnTo>
                                  <a:lnTo>
                                    <a:pt x="703" y="672"/>
                                  </a:lnTo>
                                  <a:lnTo>
                                    <a:pt x="702" y="670"/>
                                  </a:lnTo>
                                  <a:lnTo>
                                    <a:pt x="701" y="669"/>
                                  </a:lnTo>
                                  <a:lnTo>
                                    <a:pt x="700" y="667"/>
                                  </a:lnTo>
                                  <a:lnTo>
                                    <a:pt x="699" y="665"/>
                                  </a:lnTo>
                                  <a:lnTo>
                                    <a:pt x="699" y="663"/>
                                  </a:lnTo>
                                  <a:lnTo>
                                    <a:pt x="698" y="662"/>
                                  </a:lnTo>
                                  <a:lnTo>
                                    <a:pt x="698" y="661"/>
                                  </a:lnTo>
                                  <a:lnTo>
                                    <a:pt x="698" y="660"/>
                                  </a:lnTo>
                                  <a:lnTo>
                                    <a:pt x="697" y="659"/>
                                  </a:lnTo>
                                  <a:lnTo>
                                    <a:pt x="697" y="658"/>
                                  </a:lnTo>
                                  <a:lnTo>
                                    <a:pt x="696" y="657"/>
                                  </a:lnTo>
                                  <a:lnTo>
                                    <a:pt x="696" y="656"/>
                                  </a:lnTo>
                                  <a:lnTo>
                                    <a:pt x="696" y="655"/>
                                  </a:lnTo>
                                  <a:lnTo>
                                    <a:pt x="695" y="654"/>
                                  </a:lnTo>
                                  <a:lnTo>
                                    <a:pt x="695" y="653"/>
                                  </a:lnTo>
                                  <a:lnTo>
                                    <a:pt x="694" y="652"/>
                                  </a:lnTo>
                                  <a:lnTo>
                                    <a:pt x="694" y="651"/>
                                  </a:lnTo>
                                  <a:lnTo>
                                    <a:pt x="693" y="650"/>
                                  </a:lnTo>
                                  <a:lnTo>
                                    <a:pt x="693" y="649"/>
                                  </a:lnTo>
                                  <a:lnTo>
                                    <a:pt x="693" y="648"/>
                                  </a:lnTo>
                                  <a:lnTo>
                                    <a:pt x="692" y="647"/>
                                  </a:lnTo>
                                  <a:lnTo>
                                    <a:pt x="691" y="646"/>
                                  </a:lnTo>
                                  <a:lnTo>
                                    <a:pt x="691" y="644"/>
                                  </a:lnTo>
                                  <a:lnTo>
                                    <a:pt x="690" y="643"/>
                                  </a:lnTo>
                                  <a:lnTo>
                                    <a:pt x="689" y="641"/>
                                  </a:lnTo>
                                  <a:lnTo>
                                    <a:pt x="688" y="639"/>
                                  </a:lnTo>
                                  <a:lnTo>
                                    <a:pt x="687" y="638"/>
                                  </a:lnTo>
                                  <a:lnTo>
                                    <a:pt x="686" y="636"/>
                                  </a:lnTo>
                                  <a:lnTo>
                                    <a:pt x="686" y="634"/>
                                  </a:lnTo>
                                  <a:lnTo>
                                    <a:pt x="685" y="632"/>
                                  </a:lnTo>
                                  <a:lnTo>
                                    <a:pt x="684" y="631"/>
                                  </a:lnTo>
                                  <a:lnTo>
                                    <a:pt x="683" y="629"/>
                                  </a:lnTo>
                                  <a:lnTo>
                                    <a:pt x="682" y="627"/>
                                  </a:lnTo>
                                  <a:lnTo>
                                    <a:pt x="681" y="626"/>
                                  </a:lnTo>
                                  <a:lnTo>
                                    <a:pt x="681" y="624"/>
                                  </a:lnTo>
                                  <a:lnTo>
                                    <a:pt x="680" y="623"/>
                                  </a:lnTo>
                                  <a:lnTo>
                                    <a:pt x="679" y="621"/>
                                  </a:lnTo>
                                  <a:lnTo>
                                    <a:pt x="678" y="619"/>
                                  </a:lnTo>
                                  <a:lnTo>
                                    <a:pt x="677" y="618"/>
                                  </a:lnTo>
                                  <a:lnTo>
                                    <a:pt x="676" y="616"/>
                                  </a:lnTo>
                                  <a:lnTo>
                                    <a:pt x="675" y="615"/>
                                  </a:lnTo>
                                  <a:lnTo>
                                    <a:pt x="675" y="613"/>
                                  </a:lnTo>
                                  <a:lnTo>
                                    <a:pt x="674" y="612"/>
                                  </a:lnTo>
                                  <a:lnTo>
                                    <a:pt x="673" y="610"/>
                                  </a:lnTo>
                                  <a:lnTo>
                                    <a:pt x="672" y="609"/>
                                  </a:lnTo>
                                  <a:lnTo>
                                    <a:pt x="671" y="607"/>
                                  </a:lnTo>
                                  <a:lnTo>
                                    <a:pt x="671" y="606"/>
                                  </a:lnTo>
                                  <a:lnTo>
                                    <a:pt x="670" y="605"/>
                                  </a:lnTo>
                                  <a:lnTo>
                                    <a:pt x="669" y="603"/>
                                  </a:lnTo>
                                  <a:lnTo>
                                    <a:pt x="669" y="602"/>
                                  </a:lnTo>
                                  <a:lnTo>
                                    <a:pt x="668" y="601"/>
                                  </a:lnTo>
                                  <a:lnTo>
                                    <a:pt x="667" y="600"/>
                                  </a:lnTo>
                                  <a:lnTo>
                                    <a:pt x="667" y="599"/>
                                  </a:lnTo>
                                  <a:lnTo>
                                    <a:pt x="666" y="598"/>
                                  </a:lnTo>
                                  <a:lnTo>
                                    <a:pt x="666" y="597"/>
                                  </a:lnTo>
                                  <a:lnTo>
                                    <a:pt x="665" y="597"/>
                                  </a:lnTo>
                                  <a:lnTo>
                                    <a:pt x="664" y="595"/>
                                  </a:lnTo>
                                  <a:lnTo>
                                    <a:pt x="664" y="593"/>
                                  </a:lnTo>
                                  <a:lnTo>
                                    <a:pt x="663" y="592"/>
                                  </a:lnTo>
                                  <a:lnTo>
                                    <a:pt x="662" y="591"/>
                                  </a:lnTo>
                                  <a:lnTo>
                                    <a:pt x="661" y="589"/>
                                  </a:lnTo>
                                  <a:lnTo>
                                    <a:pt x="660" y="588"/>
                                  </a:lnTo>
                                  <a:lnTo>
                                    <a:pt x="660" y="586"/>
                                  </a:lnTo>
                                  <a:lnTo>
                                    <a:pt x="659" y="585"/>
                                  </a:lnTo>
                                  <a:lnTo>
                                    <a:pt x="658" y="583"/>
                                  </a:lnTo>
                                  <a:lnTo>
                                    <a:pt x="657" y="582"/>
                                  </a:lnTo>
                                  <a:lnTo>
                                    <a:pt x="656" y="581"/>
                                  </a:lnTo>
                                  <a:lnTo>
                                    <a:pt x="655" y="579"/>
                                  </a:lnTo>
                                  <a:lnTo>
                                    <a:pt x="654" y="578"/>
                                  </a:lnTo>
                                  <a:lnTo>
                                    <a:pt x="654" y="577"/>
                                  </a:lnTo>
                                  <a:lnTo>
                                    <a:pt x="653" y="575"/>
                                  </a:lnTo>
                                  <a:lnTo>
                                    <a:pt x="652" y="574"/>
                                  </a:lnTo>
                                  <a:lnTo>
                                    <a:pt x="651" y="572"/>
                                  </a:lnTo>
                                  <a:lnTo>
                                    <a:pt x="650" y="571"/>
                                  </a:lnTo>
                                  <a:lnTo>
                                    <a:pt x="649" y="570"/>
                                  </a:lnTo>
                                  <a:lnTo>
                                    <a:pt x="648" y="568"/>
                                  </a:lnTo>
                                  <a:lnTo>
                                    <a:pt x="647" y="567"/>
                                  </a:lnTo>
                                  <a:lnTo>
                                    <a:pt x="646" y="564"/>
                                  </a:lnTo>
                                  <a:lnTo>
                                    <a:pt x="645" y="563"/>
                                  </a:lnTo>
                                  <a:lnTo>
                                    <a:pt x="643" y="561"/>
                                  </a:lnTo>
                                  <a:lnTo>
                                    <a:pt x="642" y="559"/>
                                  </a:lnTo>
                                  <a:lnTo>
                                    <a:pt x="641" y="557"/>
                                  </a:lnTo>
                                  <a:lnTo>
                                    <a:pt x="640" y="555"/>
                                  </a:lnTo>
                                  <a:lnTo>
                                    <a:pt x="638" y="553"/>
                                  </a:lnTo>
                                  <a:lnTo>
                                    <a:pt x="638" y="552"/>
                                  </a:lnTo>
                                  <a:lnTo>
                                    <a:pt x="637" y="551"/>
                                  </a:lnTo>
                                  <a:lnTo>
                                    <a:pt x="636" y="549"/>
                                  </a:lnTo>
                                  <a:lnTo>
                                    <a:pt x="635" y="548"/>
                                  </a:lnTo>
                                  <a:lnTo>
                                    <a:pt x="634" y="547"/>
                                  </a:lnTo>
                                  <a:lnTo>
                                    <a:pt x="633" y="546"/>
                                  </a:lnTo>
                                  <a:lnTo>
                                    <a:pt x="633" y="545"/>
                                  </a:lnTo>
                                  <a:lnTo>
                                    <a:pt x="632" y="544"/>
                                  </a:lnTo>
                                  <a:lnTo>
                                    <a:pt x="631" y="542"/>
                                  </a:lnTo>
                                  <a:lnTo>
                                    <a:pt x="630" y="541"/>
                                  </a:lnTo>
                                  <a:lnTo>
                                    <a:pt x="629" y="539"/>
                                  </a:lnTo>
                                  <a:lnTo>
                                    <a:pt x="628" y="538"/>
                                  </a:lnTo>
                                  <a:lnTo>
                                    <a:pt x="628" y="537"/>
                                  </a:lnTo>
                                  <a:lnTo>
                                    <a:pt x="627" y="536"/>
                                  </a:lnTo>
                                  <a:lnTo>
                                    <a:pt x="626" y="535"/>
                                  </a:lnTo>
                                  <a:lnTo>
                                    <a:pt x="626" y="534"/>
                                  </a:lnTo>
                                  <a:lnTo>
                                    <a:pt x="625" y="533"/>
                                  </a:lnTo>
                                  <a:lnTo>
                                    <a:pt x="624" y="533"/>
                                  </a:lnTo>
                                  <a:lnTo>
                                    <a:pt x="624" y="532"/>
                                  </a:lnTo>
                                  <a:lnTo>
                                    <a:pt x="623" y="531"/>
                                  </a:lnTo>
                                  <a:lnTo>
                                    <a:pt x="622" y="530"/>
                                  </a:lnTo>
                                  <a:lnTo>
                                    <a:pt x="622" y="529"/>
                                  </a:lnTo>
                                  <a:lnTo>
                                    <a:pt x="621" y="528"/>
                                  </a:lnTo>
                                  <a:lnTo>
                                    <a:pt x="620" y="526"/>
                                  </a:lnTo>
                                  <a:lnTo>
                                    <a:pt x="619" y="525"/>
                                  </a:lnTo>
                                  <a:lnTo>
                                    <a:pt x="618" y="523"/>
                                  </a:lnTo>
                                  <a:lnTo>
                                    <a:pt x="617" y="522"/>
                                  </a:lnTo>
                                  <a:lnTo>
                                    <a:pt x="616" y="521"/>
                                  </a:lnTo>
                                  <a:lnTo>
                                    <a:pt x="615" y="519"/>
                                  </a:lnTo>
                                  <a:lnTo>
                                    <a:pt x="614" y="518"/>
                                  </a:lnTo>
                                  <a:lnTo>
                                    <a:pt x="612" y="516"/>
                                  </a:lnTo>
                                  <a:lnTo>
                                    <a:pt x="611" y="515"/>
                                  </a:lnTo>
                                  <a:lnTo>
                                    <a:pt x="610" y="514"/>
                                  </a:lnTo>
                                  <a:lnTo>
                                    <a:pt x="609" y="512"/>
                                  </a:lnTo>
                                  <a:lnTo>
                                    <a:pt x="608" y="511"/>
                                  </a:lnTo>
                                  <a:lnTo>
                                    <a:pt x="607" y="509"/>
                                  </a:lnTo>
                                  <a:lnTo>
                                    <a:pt x="606" y="508"/>
                                  </a:lnTo>
                                  <a:lnTo>
                                    <a:pt x="605" y="507"/>
                                  </a:lnTo>
                                  <a:lnTo>
                                    <a:pt x="604" y="505"/>
                                  </a:lnTo>
                                  <a:lnTo>
                                    <a:pt x="603" y="504"/>
                                  </a:lnTo>
                                  <a:lnTo>
                                    <a:pt x="602" y="503"/>
                                  </a:lnTo>
                                  <a:lnTo>
                                    <a:pt x="601" y="501"/>
                                  </a:lnTo>
                                  <a:lnTo>
                                    <a:pt x="600" y="500"/>
                                  </a:lnTo>
                                  <a:lnTo>
                                    <a:pt x="599" y="499"/>
                                  </a:lnTo>
                                  <a:lnTo>
                                    <a:pt x="598" y="498"/>
                                  </a:lnTo>
                                  <a:lnTo>
                                    <a:pt x="598" y="497"/>
                                  </a:lnTo>
                                  <a:lnTo>
                                    <a:pt x="597" y="496"/>
                                  </a:lnTo>
                                  <a:lnTo>
                                    <a:pt x="596" y="495"/>
                                  </a:lnTo>
                                  <a:lnTo>
                                    <a:pt x="596" y="494"/>
                                  </a:lnTo>
                                  <a:lnTo>
                                    <a:pt x="595" y="493"/>
                                  </a:lnTo>
                                  <a:lnTo>
                                    <a:pt x="594" y="493"/>
                                  </a:lnTo>
                                  <a:lnTo>
                                    <a:pt x="593" y="492"/>
                                  </a:lnTo>
                                  <a:lnTo>
                                    <a:pt x="593" y="491"/>
                                  </a:lnTo>
                                  <a:lnTo>
                                    <a:pt x="592" y="490"/>
                                  </a:lnTo>
                                  <a:lnTo>
                                    <a:pt x="591" y="489"/>
                                  </a:lnTo>
                                  <a:lnTo>
                                    <a:pt x="591" y="488"/>
                                  </a:lnTo>
                                  <a:lnTo>
                                    <a:pt x="590" y="488"/>
                                  </a:lnTo>
                                  <a:lnTo>
                                    <a:pt x="589" y="487"/>
                                  </a:lnTo>
                                  <a:lnTo>
                                    <a:pt x="589" y="486"/>
                                  </a:lnTo>
                                  <a:lnTo>
                                    <a:pt x="588" y="485"/>
                                  </a:lnTo>
                                  <a:lnTo>
                                    <a:pt x="587" y="484"/>
                                  </a:lnTo>
                                  <a:lnTo>
                                    <a:pt x="586" y="483"/>
                                  </a:lnTo>
                                  <a:lnTo>
                                    <a:pt x="585" y="482"/>
                                  </a:lnTo>
                                  <a:lnTo>
                                    <a:pt x="584" y="480"/>
                                  </a:lnTo>
                                  <a:lnTo>
                                    <a:pt x="582" y="479"/>
                                  </a:lnTo>
                                  <a:lnTo>
                                    <a:pt x="581" y="478"/>
                                  </a:lnTo>
                                  <a:lnTo>
                                    <a:pt x="580" y="477"/>
                                  </a:lnTo>
                                  <a:lnTo>
                                    <a:pt x="579" y="475"/>
                                  </a:lnTo>
                                  <a:lnTo>
                                    <a:pt x="578" y="474"/>
                                  </a:lnTo>
                                  <a:lnTo>
                                    <a:pt x="576" y="473"/>
                                  </a:lnTo>
                                  <a:lnTo>
                                    <a:pt x="575" y="471"/>
                                  </a:lnTo>
                                  <a:lnTo>
                                    <a:pt x="574" y="470"/>
                                  </a:lnTo>
                                  <a:lnTo>
                                    <a:pt x="573" y="468"/>
                                  </a:lnTo>
                                  <a:lnTo>
                                    <a:pt x="572" y="467"/>
                                  </a:lnTo>
                                  <a:lnTo>
                                    <a:pt x="571" y="466"/>
                                  </a:lnTo>
                                  <a:lnTo>
                                    <a:pt x="569" y="464"/>
                                  </a:lnTo>
                                  <a:lnTo>
                                    <a:pt x="568" y="463"/>
                                  </a:lnTo>
                                  <a:lnTo>
                                    <a:pt x="567" y="462"/>
                                  </a:lnTo>
                                  <a:lnTo>
                                    <a:pt x="566" y="460"/>
                                  </a:lnTo>
                                  <a:lnTo>
                                    <a:pt x="565" y="459"/>
                                  </a:lnTo>
                                  <a:lnTo>
                                    <a:pt x="564" y="458"/>
                                  </a:lnTo>
                                  <a:lnTo>
                                    <a:pt x="561" y="456"/>
                                  </a:lnTo>
                                  <a:lnTo>
                                    <a:pt x="559" y="454"/>
                                  </a:lnTo>
                                  <a:lnTo>
                                    <a:pt x="557" y="452"/>
                                  </a:lnTo>
                                  <a:lnTo>
                                    <a:pt x="555" y="450"/>
                                  </a:lnTo>
                                  <a:lnTo>
                                    <a:pt x="553" y="448"/>
                                  </a:lnTo>
                                  <a:lnTo>
                                    <a:pt x="551" y="445"/>
                                  </a:lnTo>
                                  <a:lnTo>
                                    <a:pt x="549" y="443"/>
                                  </a:lnTo>
                                  <a:lnTo>
                                    <a:pt x="546" y="441"/>
                                  </a:lnTo>
                                  <a:lnTo>
                                    <a:pt x="544" y="439"/>
                                  </a:lnTo>
                                  <a:lnTo>
                                    <a:pt x="542" y="437"/>
                                  </a:lnTo>
                                  <a:lnTo>
                                    <a:pt x="540" y="435"/>
                                  </a:lnTo>
                                  <a:lnTo>
                                    <a:pt x="538" y="433"/>
                                  </a:lnTo>
                                  <a:lnTo>
                                    <a:pt x="536" y="430"/>
                                  </a:lnTo>
                                  <a:lnTo>
                                    <a:pt x="534" y="428"/>
                                  </a:lnTo>
                                  <a:lnTo>
                                    <a:pt x="532" y="426"/>
                                  </a:lnTo>
                                  <a:lnTo>
                                    <a:pt x="530" y="424"/>
                                  </a:lnTo>
                                  <a:lnTo>
                                    <a:pt x="528" y="421"/>
                                  </a:lnTo>
                                  <a:lnTo>
                                    <a:pt x="526" y="419"/>
                                  </a:lnTo>
                                  <a:lnTo>
                                    <a:pt x="524" y="417"/>
                                  </a:lnTo>
                                  <a:lnTo>
                                    <a:pt x="522" y="415"/>
                                  </a:lnTo>
                                  <a:lnTo>
                                    <a:pt x="519" y="413"/>
                                  </a:lnTo>
                                  <a:lnTo>
                                    <a:pt x="517" y="410"/>
                                  </a:lnTo>
                                  <a:lnTo>
                                    <a:pt x="515" y="408"/>
                                  </a:lnTo>
                                  <a:lnTo>
                                    <a:pt x="513" y="406"/>
                                  </a:lnTo>
                                  <a:lnTo>
                                    <a:pt x="511" y="403"/>
                                  </a:lnTo>
                                  <a:lnTo>
                                    <a:pt x="509" y="401"/>
                                  </a:lnTo>
                                  <a:lnTo>
                                    <a:pt x="506" y="399"/>
                                  </a:lnTo>
                                  <a:lnTo>
                                    <a:pt x="504" y="396"/>
                                  </a:lnTo>
                                  <a:lnTo>
                                    <a:pt x="502" y="394"/>
                                  </a:lnTo>
                                  <a:lnTo>
                                    <a:pt x="500" y="391"/>
                                  </a:lnTo>
                                  <a:lnTo>
                                    <a:pt x="498" y="389"/>
                                  </a:lnTo>
                                  <a:lnTo>
                                    <a:pt x="496" y="386"/>
                                  </a:lnTo>
                                  <a:lnTo>
                                    <a:pt x="494" y="384"/>
                                  </a:lnTo>
                                  <a:lnTo>
                                    <a:pt x="492" y="381"/>
                                  </a:lnTo>
                                  <a:lnTo>
                                    <a:pt x="490" y="378"/>
                                  </a:lnTo>
                                  <a:lnTo>
                                    <a:pt x="488" y="376"/>
                                  </a:lnTo>
                                  <a:lnTo>
                                    <a:pt x="486" y="373"/>
                                  </a:lnTo>
                                  <a:lnTo>
                                    <a:pt x="483" y="371"/>
                                  </a:lnTo>
                                  <a:lnTo>
                                    <a:pt x="481" y="368"/>
                                  </a:lnTo>
                                  <a:lnTo>
                                    <a:pt x="479" y="366"/>
                                  </a:lnTo>
                                  <a:lnTo>
                                    <a:pt x="477" y="363"/>
                                  </a:lnTo>
                                  <a:lnTo>
                                    <a:pt x="475" y="361"/>
                                  </a:lnTo>
                                  <a:lnTo>
                                    <a:pt x="473" y="358"/>
                                  </a:lnTo>
                                  <a:lnTo>
                                    <a:pt x="471" y="356"/>
                                  </a:lnTo>
                                  <a:lnTo>
                                    <a:pt x="470" y="354"/>
                                  </a:lnTo>
                                  <a:lnTo>
                                    <a:pt x="468" y="352"/>
                                  </a:lnTo>
                                  <a:lnTo>
                                    <a:pt x="466" y="350"/>
                                  </a:lnTo>
                                  <a:lnTo>
                                    <a:pt x="464" y="347"/>
                                  </a:lnTo>
                                  <a:lnTo>
                                    <a:pt x="462" y="345"/>
                                  </a:lnTo>
                                  <a:lnTo>
                                    <a:pt x="460" y="343"/>
                                  </a:lnTo>
                                  <a:lnTo>
                                    <a:pt x="458" y="341"/>
                                  </a:lnTo>
                                  <a:lnTo>
                                    <a:pt x="456" y="338"/>
                                  </a:lnTo>
                                  <a:lnTo>
                                    <a:pt x="454" y="336"/>
                                  </a:lnTo>
                                  <a:lnTo>
                                    <a:pt x="452" y="334"/>
                                  </a:lnTo>
                                  <a:lnTo>
                                    <a:pt x="450" y="332"/>
                                  </a:lnTo>
                                  <a:lnTo>
                                    <a:pt x="448" y="329"/>
                                  </a:lnTo>
                                  <a:lnTo>
                                    <a:pt x="446" y="327"/>
                                  </a:lnTo>
                                  <a:lnTo>
                                    <a:pt x="444" y="325"/>
                                  </a:lnTo>
                                  <a:lnTo>
                                    <a:pt x="442" y="322"/>
                                  </a:lnTo>
                                  <a:lnTo>
                                    <a:pt x="440" y="320"/>
                                  </a:lnTo>
                                  <a:lnTo>
                                    <a:pt x="439" y="319"/>
                                  </a:lnTo>
                                  <a:lnTo>
                                    <a:pt x="439" y="318"/>
                                  </a:lnTo>
                                  <a:lnTo>
                                    <a:pt x="438" y="318"/>
                                  </a:lnTo>
                                  <a:lnTo>
                                    <a:pt x="438" y="317"/>
                                  </a:lnTo>
                                  <a:lnTo>
                                    <a:pt x="437" y="317"/>
                                  </a:lnTo>
                                  <a:lnTo>
                                    <a:pt x="437" y="316"/>
                                  </a:lnTo>
                                  <a:lnTo>
                                    <a:pt x="436" y="316"/>
                                  </a:lnTo>
                                  <a:lnTo>
                                    <a:pt x="435" y="315"/>
                                  </a:lnTo>
                                  <a:lnTo>
                                    <a:pt x="435" y="314"/>
                                  </a:lnTo>
                                  <a:lnTo>
                                    <a:pt x="434" y="313"/>
                                  </a:lnTo>
                                  <a:lnTo>
                                    <a:pt x="433" y="313"/>
                                  </a:lnTo>
                                  <a:lnTo>
                                    <a:pt x="432" y="312"/>
                                  </a:lnTo>
                                  <a:lnTo>
                                    <a:pt x="432" y="311"/>
                                  </a:lnTo>
                                  <a:lnTo>
                                    <a:pt x="431" y="311"/>
                                  </a:lnTo>
                                  <a:lnTo>
                                    <a:pt x="431" y="310"/>
                                  </a:lnTo>
                                  <a:lnTo>
                                    <a:pt x="430" y="310"/>
                                  </a:lnTo>
                                  <a:lnTo>
                                    <a:pt x="429" y="308"/>
                                  </a:lnTo>
                                  <a:lnTo>
                                    <a:pt x="428" y="307"/>
                                  </a:lnTo>
                                  <a:lnTo>
                                    <a:pt x="428" y="306"/>
                                  </a:lnTo>
                                  <a:lnTo>
                                    <a:pt x="427" y="306"/>
                                  </a:lnTo>
                                  <a:lnTo>
                                    <a:pt x="426" y="305"/>
                                  </a:lnTo>
                                  <a:lnTo>
                                    <a:pt x="425" y="304"/>
                                  </a:lnTo>
                                  <a:lnTo>
                                    <a:pt x="424" y="303"/>
                                  </a:lnTo>
                                  <a:lnTo>
                                    <a:pt x="423" y="302"/>
                                  </a:lnTo>
                                  <a:lnTo>
                                    <a:pt x="422" y="301"/>
                                  </a:lnTo>
                                  <a:lnTo>
                                    <a:pt x="422" y="300"/>
                                  </a:lnTo>
                                  <a:lnTo>
                                    <a:pt x="421" y="299"/>
                                  </a:lnTo>
                                  <a:lnTo>
                                    <a:pt x="420" y="298"/>
                                  </a:lnTo>
                                  <a:lnTo>
                                    <a:pt x="419" y="297"/>
                                  </a:lnTo>
                                  <a:lnTo>
                                    <a:pt x="418" y="296"/>
                                  </a:lnTo>
                                  <a:lnTo>
                                    <a:pt x="417" y="296"/>
                                  </a:lnTo>
                                  <a:lnTo>
                                    <a:pt x="410" y="288"/>
                                  </a:lnTo>
                                  <a:lnTo>
                                    <a:pt x="403" y="281"/>
                                  </a:lnTo>
                                  <a:lnTo>
                                    <a:pt x="396" y="273"/>
                                  </a:lnTo>
                                  <a:lnTo>
                                    <a:pt x="389" y="266"/>
                                  </a:lnTo>
                                  <a:lnTo>
                                    <a:pt x="381" y="259"/>
                                  </a:lnTo>
                                  <a:lnTo>
                                    <a:pt x="374" y="252"/>
                                  </a:lnTo>
                                  <a:lnTo>
                                    <a:pt x="367" y="244"/>
                                  </a:lnTo>
                                  <a:lnTo>
                                    <a:pt x="359" y="238"/>
                                  </a:lnTo>
                                  <a:lnTo>
                                    <a:pt x="352" y="230"/>
                                  </a:lnTo>
                                  <a:lnTo>
                                    <a:pt x="345" y="224"/>
                                  </a:lnTo>
                                  <a:lnTo>
                                    <a:pt x="338" y="217"/>
                                  </a:lnTo>
                                  <a:lnTo>
                                    <a:pt x="330" y="210"/>
                                  </a:lnTo>
                                  <a:lnTo>
                                    <a:pt x="323" y="203"/>
                                  </a:lnTo>
                                  <a:lnTo>
                                    <a:pt x="315" y="197"/>
                                  </a:lnTo>
                                  <a:lnTo>
                                    <a:pt x="308" y="190"/>
                                  </a:lnTo>
                                  <a:lnTo>
                                    <a:pt x="301" y="184"/>
                                  </a:lnTo>
                                  <a:lnTo>
                                    <a:pt x="293" y="177"/>
                                  </a:lnTo>
                                  <a:lnTo>
                                    <a:pt x="286" y="171"/>
                                  </a:lnTo>
                                  <a:lnTo>
                                    <a:pt x="278" y="165"/>
                                  </a:lnTo>
                                  <a:lnTo>
                                    <a:pt x="271" y="159"/>
                                  </a:lnTo>
                                  <a:lnTo>
                                    <a:pt x="270" y="158"/>
                                  </a:lnTo>
                                  <a:lnTo>
                                    <a:pt x="269" y="157"/>
                                  </a:lnTo>
                                  <a:lnTo>
                                    <a:pt x="268" y="156"/>
                                  </a:lnTo>
                                  <a:lnTo>
                                    <a:pt x="267" y="156"/>
                                  </a:lnTo>
                                  <a:lnTo>
                                    <a:pt x="267" y="155"/>
                                  </a:lnTo>
                                  <a:lnTo>
                                    <a:pt x="266" y="155"/>
                                  </a:lnTo>
                                  <a:lnTo>
                                    <a:pt x="265" y="154"/>
                                  </a:lnTo>
                                  <a:lnTo>
                                    <a:pt x="264" y="153"/>
                                  </a:lnTo>
                                  <a:lnTo>
                                    <a:pt x="263" y="153"/>
                                  </a:lnTo>
                                  <a:lnTo>
                                    <a:pt x="262" y="152"/>
                                  </a:lnTo>
                                  <a:lnTo>
                                    <a:pt x="261" y="151"/>
                                  </a:lnTo>
                                  <a:lnTo>
                                    <a:pt x="260" y="150"/>
                                  </a:lnTo>
                                  <a:lnTo>
                                    <a:pt x="259" y="150"/>
                                  </a:lnTo>
                                  <a:lnTo>
                                    <a:pt x="258" y="149"/>
                                  </a:lnTo>
                                  <a:lnTo>
                                    <a:pt x="257" y="148"/>
                                  </a:lnTo>
                                  <a:lnTo>
                                    <a:pt x="256" y="147"/>
                                  </a:lnTo>
                                  <a:lnTo>
                                    <a:pt x="255" y="147"/>
                                  </a:lnTo>
                                  <a:lnTo>
                                    <a:pt x="255" y="146"/>
                                  </a:lnTo>
                                  <a:lnTo>
                                    <a:pt x="254" y="146"/>
                                  </a:lnTo>
                                  <a:lnTo>
                                    <a:pt x="253" y="145"/>
                                  </a:lnTo>
                                  <a:lnTo>
                                    <a:pt x="252" y="145"/>
                                  </a:lnTo>
                                  <a:lnTo>
                                    <a:pt x="252" y="144"/>
                                  </a:lnTo>
                                  <a:lnTo>
                                    <a:pt x="251" y="144"/>
                                  </a:lnTo>
                                  <a:lnTo>
                                    <a:pt x="250" y="143"/>
                                  </a:lnTo>
                                  <a:lnTo>
                                    <a:pt x="249" y="143"/>
                                  </a:lnTo>
                                  <a:lnTo>
                                    <a:pt x="248" y="142"/>
                                  </a:lnTo>
                                  <a:lnTo>
                                    <a:pt x="247" y="142"/>
                                  </a:lnTo>
                                  <a:lnTo>
                                    <a:pt x="247" y="141"/>
                                  </a:lnTo>
                                  <a:lnTo>
                                    <a:pt x="246" y="141"/>
                                  </a:lnTo>
                                  <a:lnTo>
                                    <a:pt x="245" y="140"/>
                                  </a:lnTo>
                                  <a:lnTo>
                                    <a:pt x="244" y="140"/>
                                  </a:lnTo>
                                  <a:lnTo>
                                    <a:pt x="244" y="139"/>
                                  </a:lnTo>
                                  <a:lnTo>
                                    <a:pt x="243" y="138"/>
                                  </a:lnTo>
                                  <a:lnTo>
                                    <a:pt x="242" y="138"/>
                                  </a:lnTo>
                                  <a:lnTo>
                                    <a:pt x="241" y="137"/>
                                  </a:lnTo>
                                  <a:lnTo>
                                    <a:pt x="240" y="136"/>
                                  </a:lnTo>
                                  <a:lnTo>
                                    <a:pt x="239" y="135"/>
                                  </a:lnTo>
                                  <a:lnTo>
                                    <a:pt x="238" y="135"/>
                                  </a:lnTo>
                                  <a:lnTo>
                                    <a:pt x="237" y="134"/>
                                  </a:lnTo>
                                  <a:lnTo>
                                    <a:pt x="236" y="133"/>
                                  </a:lnTo>
                                  <a:lnTo>
                                    <a:pt x="235" y="132"/>
                                  </a:lnTo>
                                  <a:lnTo>
                                    <a:pt x="234" y="132"/>
                                  </a:lnTo>
                                  <a:lnTo>
                                    <a:pt x="233" y="131"/>
                                  </a:lnTo>
                                  <a:lnTo>
                                    <a:pt x="232" y="130"/>
                                  </a:lnTo>
                                  <a:lnTo>
                                    <a:pt x="231" y="130"/>
                                  </a:lnTo>
                                  <a:lnTo>
                                    <a:pt x="230" y="129"/>
                                  </a:lnTo>
                                  <a:lnTo>
                                    <a:pt x="229" y="129"/>
                                  </a:lnTo>
                                  <a:lnTo>
                                    <a:pt x="228" y="128"/>
                                  </a:lnTo>
                                  <a:lnTo>
                                    <a:pt x="227" y="127"/>
                                  </a:lnTo>
                                  <a:lnTo>
                                    <a:pt x="226" y="126"/>
                                  </a:lnTo>
                                  <a:lnTo>
                                    <a:pt x="225" y="126"/>
                                  </a:lnTo>
                                  <a:lnTo>
                                    <a:pt x="224" y="125"/>
                                  </a:lnTo>
                                  <a:lnTo>
                                    <a:pt x="223" y="125"/>
                                  </a:lnTo>
                                  <a:lnTo>
                                    <a:pt x="221" y="124"/>
                                  </a:lnTo>
                                  <a:lnTo>
                                    <a:pt x="221" y="123"/>
                                  </a:lnTo>
                                  <a:lnTo>
                                    <a:pt x="219" y="123"/>
                                  </a:lnTo>
                                  <a:lnTo>
                                    <a:pt x="218" y="122"/>
                                  </a:lnTo>
                                  <a:lnTo>
                                    <a:pt x="217" y="121"/>
                                  </a:lnTo>
                                  <a:lnTo>
                                    <a:pt x="216" y="121"/>
                                  </a:lnTo>
                                  <a:lnTo>
                                    <a:pt x="215" y="120"/>
                                  </a:lnTo>
                                  <a:lnTo>
                                    <a:pt x="213" y="119"/>
                                  </a:lnTo>
                                  <a:lnTo>
                                    <a:pt x="212" y="117"/>
                                  </a:lnTo>
                                  <a:lnTo>
                                    <a:pt x="210" y="116"/>
                                  </a:lnTo>
                                  <a:lnTo>
                                    <a:pt x="209" y="116"/>
                                  </a:lnTo>
                                  <a:lnTo>
                                    <a:pt x="207" y="115"/>
                                  </a:lnTo>
                                  <a:lnTo>
                                    <a:pt x="206" y="114"/>
                                  </a:lnTo>
                                  <a:lnTo>
                                    <a:pt x="204" y="113"/>
                                  </a:lnTo>
                                  <a:lnTo>
                                    <a:pt x="203" y="112"/>
                                  </a:lnTo>
                                  <a:lnTo>
                                    <a:pt x="201" y="111"/>
                                  </a:lnTo>
                                  <a:lnTo>
                                    <a:pt x="200" y="110"/>
                                  </a:lnTo>
                                  <a:lnTo>
                                    <a:pt x="198" y="109"/>
                                  </a:lnTo>
                                  <a:lnTo>
                                    <a:pt x="196" y="108"/>
                                  </a:lnTo>
                                  <a:lnTo>
                                    <a:pt x="195" y="107"/>
                                  </a:lnTo>
                                  <a:lnTo>
                                    <a:pt x="193" y="106"/>
                                  </a:lnTo>
                                  <a:lnTo>
                                    <a:pt x="192" y="105"/>
                                  </a:lnTo>
                                  <a:lnTo>
                                    <a:pt x="190" y="104"/>
                                  </a:lnTo>
                                  <a:lnTo>
                                    <a:pt x="189" y="103"/>
                                  </a:lnTo>
                                  <a:lnTo>
                                    <a:pt x="187" y="102"/>
                                  </a:lnTo>
                                  <a:lnTo>
                                    <a:pt x="186" y="101"/>
                                  </a:lnTo>
                                  <a:lnTo>
                                    <a:pt x="185" y="101"/>
                                  </a:lnTo>
                                  <a:lnTo>
                                    <a:pt x="184" y="100"/>
                                  </a:lnTo>
                                  <a:lnTo>
                                    <a:pt x="183" y="100"/>
                                  </a:lnTo>
                                  <a:lnTo>
                                    <a:pt x="182" y="99"/>
                                  </a:lnTo>
                                  <a:lnTo>
                                    <a:pt x="181" y="99"/>
                                  </a:lnTo>
                                  <a:lnTo>
                                    <a:pt x="180" y="98"/>
                                  </a:lnTo>
                                  <a:lnTo>
                                    <a:pt x="179" y="98"/>
                                  </a:lnTo>
                                  <a:lnTo>
                                    <a:pt x="179" y="97"/>
                                  </a:lnTo>
                                  <a:lnTo>
                                    <a:pt x="178" y="97"/>
                                  </a:lnTo>
                                  <a:lnTo>
                                    <a:pt x="177" y="96"/>
                                  </a:lnTo>
                                  <a:lnTo>
                                    <a:pt x="176" y="96"/>
                                  </a:lnTo>
                                  <a:lnTo>
                                    <a:pt x="175" y="95"/>
                                  </a:lnTo>
                                  <a:lnTo>
                                    <a:pt x="174" y="95"/>
                                  </a:lnTo>
                                  <a:lnTo>
                                    <a:pt x="173" y="94"/>
                                  </a:lnTo>
                                  <a:lnTo>
                                    <a:pt x="172" y="94"/>
                                  </a:lnTo>
                                  <a:lnTo>
                                    <a:pt x="171" y="93"/>
                                  </a:lnTo>
                                  <a:lnTo>
                                    <a:pt x="170" y="92"/>
                                  </a:lnTo>
                                  <a:lnTo>
                                    <a:pt x="169" y="92"/>
                                  </a:lnTo>
                                  <a:lnTo>
                                    <a:pt x="169" y="91"/>
                                  </a:lnTo>
                                  <a:lnTo>
                                    <a:pt x="168" y="91"/>
                                  </a:lnTo>
                                  <a:lnTo>
                                    <a:pt x="167" y="90"/>
                                  </a:lnTo>
                                  <a:lnTo>
                                    <a:pt x="166" y="90"/>
                                  </a:lnTo>
                                  <a:lnTo>
                                    <a:pt x="165" y="89"/>
                                  </a:lnTo>
                                  <a:lnTo>
                                    <a:pt x="164" y="89"/>
                                  </a:lnTo>
                                  <a:lnTo>
                                    <a:pt x="163" y="88"/>
                                  </a:lnTo>
                                  <a:lnTo>
                                    <a:pt x="162" y="87"/>
                                  </a:lnTo>
                                  <a:lnTo>
                                    <a:pt x="161" y="87"/>
                                  </a:lnTo>
                                  <a:lnTo>
                                    <a:pt x="160" y="86"/>
                                  </a:lnTo>
                                  <a:lnTo>
                                    <a:pt x="159" y="86"/>
                                  </a:lnTo>
                                  <a:lnTo>
                                    <a:pt x="158" y="85"/>
                                  </a:lnTo>
                                  <a:lnTo>
                                    <a:pt x="157" y="85"/>
                                  </a:lnTo>
                                  <a:lnTo>
                                    <a:pt x="156" y="84"/>
                                  </a:lnTo>
                                  <a:lnTo>
                                    <a:pt x="155" y="83"/>
                                  </a:lnTo>
                                  <a:lnTo>
                                    <a:pt x="154" y="83"/>
                                  </a:lnTo>
                                  <a:lnTo>
                                    <a:pt x="153" y="82"/>
                                  </a:lnTo>
                                  <a:lnTo>
                                    <a:pt x="1" y="0"/>
                                  </a:lnTo>
                                  <a:lnTo>
                                    <a:pt x="0" y="0"/>
                                  </a:lnTo>
                                  <a:lnTo>
                                    <a:pt x="0" y="1"/>
                                  </a:lnTo>
                                  <a:lnTo>
                                    <a:pt x="1" y="1"/>
                                  </a:lnTo>
                                  <a:lnTo>
                                    <a:pt x="152" y="83"/>
                                  </a:lnTo>
                                  <a:lnTo>
                                    <a:pt x="153" y="83"/>
                                  </a:lnTo>
                                  <a:lnTo>
                                    <a:pt x="154" y="84"/>
                                  </a:lnTo>
                                  <a:lnTo>
                                    <a:pt x="155" y="84"/>
                                  </a:lnTo>
                                  <a:lnTo>
                                    <a:pt x="156" y="85"/>
                                  </a:lnTo>
                                  <a:lnTo>
                                    <a:pt x="157" y="86"/>
                                  </a:lnTo>
                                  <a:lnTo>
                                    <a:pt x="158" y="86"/>
                                  </a:lnTo>
                                  <a:lnTo>
                                    <a:pt x="159" y="87"/>
                                  </a:lnTo>
                                  <a:lnTo>
                                    <a:pt x="160" y="87"/>
                                  </a:lnTo>
                                  <a:lnTo>
                                    <a:pt x="161" y="88"/>
                                  </a:lnTo>
                                  <a:lnTo>
                                    <a:pt x="162" y="89"/>
                                  </a:lnTo>
                                  <a:lnTo>
                                    <a:pt x="163" y="89"/>
                                  </a:lnTo>
                                  <a:lnTo>
                                    <a:pt x="164" y="90"/>
                                  </a:lnTo>
                                  <a:lnTo>
                                    <a:pt x="165" y="90"/>
                                  </a:lnTo>
                                  <a:lnTo>
                                    <a:pt x="166" y="91"/>
                                  </a:lnTo>
                                  <a:lnTo>
                                    <a:pt x="167" y="91"/>
                                  </a:lnTo>
                                  <a:lnTo>
                                    <a:pt x="167" y="92"/>
                                  </a:lnTo>
                                  <a:lnTo>
                                    <a:pt x="168" y="92"/>
                                  </a:lnTo>
                                  <a:lnTo>
                                    <a:pt x="169" y="93"/>
                                  </a:lnTo>
                                  <a:lnTo>
                                    <a:pt x="170" y="94"/>
                                  </a:lnTo>
                                  <a:lnTo>
                                    <a:pt x="171" y="94"/>
                                  </a:lnTo>
                                  <a:lnTo>
                                    <a:pt x="173" y="95"/>
                                  </a:lnTo>
                                  <a:lnTo>
                                    <a:pt x="174" y="96"/>
                                  </a:lnTo>
                                  <a:lnTo>
                                    <a:pt x="175" y="96"/>
                                  </a:lnTo>
                                  <a:lnTo>
                                    <a:pt x="176" y="97"/>
                                  </a:lnTo>
                                  <a:lnTo>
                                    <a:pt x="178" y="98"/>
                                  </a:lnTo>
                                  <a:lnTo>
                                    <a:pt x="179" y="99"/>
                                  </a:lnTo>
                                  <a:lnTo>
                                    <a:pt x="180" y="99"/>
                                  </a:lnTo>
                                  <a:lnTo>
                                    <a:pt x="181" y="100"/>
                                  </a:lnTo>
                                  <a:lnTo>
                                    <a:pt x="183" y="101"/>
                                  </a:lnTo>
                                  <a:lnTo>
                                    <a:pt x="184" y="101"/>
                                  </a:lnTo>
                                  <a:lnTo>
                                    <a:pt x="185" y="102"/>
                                  </a:lnTo>
                                  <a:lnTo>
                                    <a:pt x="186" y="103"/>
                                  </a:lnTo>
                                  <a:lnTo>
                                    <a:pt x="188" y="103"/>
                                  </a:lnTo>
                                  <a:lnTo>
                                    <a:pt x="189" y="104"/>
                                  </a:lnTo>
                                  <a:lnTo>
                                    <a:pt x="190" y="105"/>
                                  </a:lnTo>
                                  <a:lnTo>
                                    <a:pt x="191" y="106"/>
                                  </a:lnTo>
                                  <a:lnTo>
                                    <a:pt x="192" y="106"/>
                                  </a:lnTo>
                                  <a:lnTo>
                                    <a:pt x="194" y="107"/>
                                  </a:lnTo>
                                  <a:lnTo>
                                    <a:pt x="195" y="108"/>
                                  </a:lnTo>
                                  <a:lnTo>
                                    <a:pt x="196" y="109"/>
                                  </a:lnTo>
                                  <a:lnTo>
                                    <a:pt x="198" y="110"/>
                                  </a:lnTo>
                                  <a:lnTo>
                                    <a:pt x="199" y="111"/>
                                  </a:lnTo>
                                  <a:lnTo>
                                    <a:pt x="201" y="112"/>
                                  </a:lnTo>
                                  <a:lnTo>
                                    <a:pt x="202" y="112"/>
                                  </a:lnTo>
                                  <a:lnTo>
                                    <a:pt x="204" y="113"/>
                                  </a:lnTo>
                                  <a:lnTo>
                                    <a:pt x="205" y="114"/>
                                  </a:lnTo>
                                  <a:lnTo>
                                    <a:pt x="207" y="115"/>
                                  </a:lnTo>
                                  <a:lnTo>
                                    <a:pt x="208" y="116"/>
                                  </a:lnTo>
                                  <a:lnTo>
                                    <a:pt x="209" y="117"/>
                                  </a:lnTo>
                                  <a:lnTo>
                                    <a:pt x="210" y="117"/>
                                  </a:lnTo>
                                  <a:lnTo>
                                    <a:pt x="211" y="118"/>
                                  </a:lnTo>
                                  <a:lnTo>
                                    <a:pt x="212" y="119"/>
                                  </a:lnTo>
                                  <a:lnTo>
                                    <a:pt x="213" y="120"/>
                                  </a:lnTo>
                                  <a:lnTo>
                                    <a:pt x="214" y="120"/>
                                  </a:lnTo>
                                  <a:lnTo>
                                    <a:pt x="215" y="121"/>
                                  </a:lnTo>
                                  <a:lnTo>
                                    <a:pt x="217" y="122"/>
                                  </a:lnTo>
                                  <a:lnTo>
                                    <a:pt x="219" y="123"/>
                                  </a:lnTo>
                                  <a:lnTo>
                                    <a:pt x="220" y="124"/>
                                  </a:lnTo>
                                  <a:lnTo>
                                    <a:pt x="222" y="125"/>
                                  </a:lnTo>
                                  <a:lnTo>
                                    <a:pt x="223" y="126"/>
                                  </a:lnTo>
                                  <a:lnTo>
                                    <a:pt x="225" y="127"/>
                                  </a:lnTo>
                                  <a:lnTo>
                                    <a:pt x="226" y="128"/>
                                  </a:lnTo>
                                  <a:lnTo>
                                    <a:pt x="228" y="129"/>
                                  </a:lnTo>
                                  <a:lnTo>
                                    <a:pt x="229" y="130"/>
                                  </a:lnTo>
                                  <a:lnTo>
                                    <a:pt x="231" y="131"/>
                                  </a:lnTo>
                                  <a:lnTo>
                                    <a:pt x="232" y="132"/>
                                  </a:lnTo>
                                  <a:lnTo>
                                    <a:pt x="234" y="133"/>
                                  </a:lnTo>
                                  <a:lnTo>
                                    <a:pt x="235" y="134"/>
                                  </a:lnTo>
                                  <a:lnTo>
                                    <a:pt x="237" y="135"/>
                                  </a:lnTo>
                                  <a:lnTo>
                                    <a:pt x="238" y="136"/>
                                  </a:lnTo>
                                  <a:lnTo>
                                    <a:pt x="240" y="138"/>
                                  </a:lnTo>
                                  <a:lnTo>
                                    <a:pt x="241" y="139"/>
                                  </a:lnTo>
                                  <a:lnTo>
                                    <a:pt x="243" y="140"/>
                                  </a:lnTo>
                                  <a:lnTo>
                                    <a:pt x="244" y="140"/>
                                  </a:lnTo>
                                  <a:lnTo>
                                    <a:pt x="246" y="141"/>
                                  </a:lnTo>
                                  <a:lnTo>
                                    <a:pt x="247" y="143"/>
                                  </a:lnTo>
                                  <a:lnTo>
                                    <a:pt x="249" y="144"/>
                                  </a:lnTo>
                                  <a:lnTo>
                                    <a:pt x="250" y="144"/>
                                  </a:lnTo>
                                  <a:lnTo>
                                    <a:pt x="251" y="145"/>
                                  </a:lnTo>
                                  <a:lnTo>
                                    <a:pt x="253" y="146"/>
                                  </a:lnTo>
                                  <a:lnTo>
                                    <a:pt x="254" y="147"/>
                                  </a:lnTo>
                                  <a:lnTo>
                                    <a:pt x="256" y="148"/>
                                  </a:lnTo>
                                  <a:lnTo>
                                    <a:pt x="257" y="149"/>
                                  </a:lnTo>
                                  <a:lnTo>
                                    <a:pt x="258" y="150"/>
                                  </a:lnTo>
                                  <a:lnTo>
                                    <a:pt x="260" y="151"/>
                                  </a:lnTo>
                                  <a:lnTo>
                                    <a:pt x="261" y="152"/>
                                  </a:lnTo>
                                  <a:lnTo>
                                    <a:pt x="263" y="153"/>
                                  </a:lnTo>
                                  <a:lnTo>
                                    <a:pt x="264" y="154"/>
                                  </a:lnTo>
                                  <a:lnTo>
                                    <a:pt x="265" y="155"/>
                                  </a:lnTo>
                                  <a:lnTo>
                                    <a:pt x="267" y="156"/>
                                  </a:lnTo>
                                  <a:lnTo>
                                    <a:pt x="268" y="158"/>
                                  </a:lnTo>
                                  <a:lnTo>
                                    <a:pt x="269" y="159"/>
                                  </a:lnTo>
                                  <a:lnTo>
                                    <a:pt x="271" y="160"/>
                                  </a:lnTo>
                                  <a:lnTo>
                                    <a:pt x="272" y="161"/>
                                  </a:lnTo>
                                  <a:lnTo>
                                    <a:pt x="275" y="163"/>
                                  </a:lnTo>
                                  <a:lnTo>
                                    <a:pt x="277" y="165"/>
                                  </a:lnTo>
                                  <a:lnTo>
                                    <a:pt x="279" y="167"/>
                                  </a:lnTo>
                                  <a:lnTo>
                                    <a:pt x="282" y="169"/>
                                  </a:lnTo>
                                  <a:lnTo>
                                    <a:pt x="284" y="171"/>
                                  </a:lnTo>
                                  <a:lnTo>
                                    <a:pt x="287" y="173"/>
                                  </a:lnTo>
                                  <a:lnTo>
                                    <a:pt x="289" y="175"/>
                                  </a:lnTo>
                                  <a:lnTo>
                                    <a:pt x="292" y="177"/>
                                  </a:lnTo>
                                  <a:lnTo>
                                    <a:pt x="294" y="179"/>
                                  </a:lnTo>
                                  <a:lnTo>
                                    <a:pt x="296" y="181"/>
                                  </a:lnTo>
                                  <a:lnTo>
                                    <a:pt x="299" y="183"/>
                                  </a:lnTo>
                                  <a:lnTo>
                                    <a:pt x="301" y="185"/>
                                  </a:lnTo>
                                  <a:lnTo>
                                    <a:pt x="304" y="187"/>
                                  </a:lnTo>
                                  <a:lnTo>
                                    <a:pt x="306" y="189"/>
                                  </a:lnTo>
                                  <a:lnTo>
                                    <a:pt x="308" y="191"/>
                                  </a:lnTo>
                                  <a:lnTo>
                                    <a:pt x="311" y="193"/>
                                  </a:lnTo>
                                  <a:lnTo>
                                    <a:pt x="313" y="195"/>
                                  </a:lnTo>
                                  <a:lnTo>
                                    <a:pt x="316" y="198"/>
                                  </a:lnTo>
                                  <a:lnTo>
                                    <a:pt x="318" y="200"/>
                                  </a:lnTo>
                                  <a:lnTo>
                                    <a:pt x="321" y="202"/>
                                  </a:lnTo>
                                  <a:lnTo>
                                    <a:pt x="323" y="204"/>
                                  </a:lnTo>
                                  <a:lnTo>
                                    <a:pt x="325" y="206"/>
                                  </a:lnTo>
                                  <a:lnTo>
                                    <a:pt x="327" y="208"/>
                                  </a:lnTo>
                                  <a:lnTo>
                                    <a:pt x="329" y="209"/>
                                  </a:lnTo>
                                  <a:lnTo>
                                    <a:pt x="331" y="211"/>
                                  </a:lnTo>
                                  <a:lnTo>
                                    <a:pt x="333" y="213"/>
                                  </a:lnTo>
                                  <a:lnTo>
                                    <a:pt x="335" y="215"/>
                                  </a:lnTo>
                                  <a:lnTo>
                                    <a:pt x="337" y="217"/>
                                  </a:lnTo>
                                  <a:lnTo>
                                    <a:pt x="339" y="219"/>
                                  </a:lnTo>
                                  <a:lnTo>
                                    <a:pt x="341" y="221"/>
                                  </a:lnTo>
                                  <a:lnTo>
                                    <a:pt x="343" y="223"/>
                                  </a:lnTo>
                                  <a:lnTo>
                                    <a:pt x="345" y="226"/>
                                  </a:lnTo>
                                  <a:lnTo>
                                    <a:pt x="347" y="227"/>
                                  </a:lnTo>
                                  <a:lnTo>
                                    <a:pt x="349" y="229"/>
                                  </a:lnTo>
                                  <a:lnTo>
                                    <a:pt x="351" y="231"/>
                                  </a:lnTo>
                                  <a:lnTo>
                                    <a:pt x="353" y="233"/>
                                  </a:lnTo>
                                  <a:lnTo>
                                    <a:pt x="356" y="235"/>
                                  </a:lnTo>
                                  <a:lnTo>
                                    <a:pt x="358" y="237"/>
                                  </a:lnTo>
                                  <a:lnTo>
                                    <a:pt x="360" y="239"/>
                                  </a:lnTo>
                                  <a:lnTo>
                                    <a:pt x="362" y="241"/>
                                  </a:lnTo>
                                  <a:lnTo>
                                    <a:pt x="364" y="243"/>
                                  </a:lnTo>
                                  <a:lnTo>
                                    <a:pt x="367" y="246"/>
                                  </a:lnTo>
                                  <a:lnTo>
                                    <a:pt x="369" y="248"/>
                                  </a:lnTo>
                                  <a:lnTo>
                                    <a:pt x="371" y="250"/>
                                  </a:lnTo>
                                  <a:lnTo>
                                    <a:pt x="373" y="252"/>
                                  </a:lnTo>
                                  <a:lnTo>
                                    <a:pt x="376" y="254"/>
                                  </a:lnTo>
                                  <a:lnTo>
                                    <a:pt x="378" y="257"/>
                                  </a:lnTo>
                                  <a:lnTo>
                                    <a:pt x="380" y="259"/>
                                  </a:lnTo>
                                  <a:lnTo>
                                    <a:pt x="382" y="261"/>
                                  </a:lnTo>
                                  <a:lnTo>
                                    <a:pt x="385" y="263"/>
                                  </a:lnTo>
                                  <a:lnTo>
                                    <a:pt x="387" y="266"/>
                                  </a:lnTo>
                                  <a:lnTo>
                                    <a:pt x="389" y="268"/>
                                  </a:lnTo>
                                  <a:lnTo>
                                    <a:pt x="392" y="270"/>
                                  </a:lnTo>
                                  <a:lnTo>
                                    <a:pt x="394" y="273"/>
                                  </a:lnTo>
                                  <a:lnTo>
                                    <a:pt x="396" y="275"/>
                                  </a:lnTo>
                                  <a:lnTo>
                                    <a:pt x="398" y="277"/>
                                  </a:lnTo>
                                  <a:lnTo>
                                    <a:pt x="401" y="279"/>
                                  </a:lnTo>
                                  <a:lnTo>
                                    <a:pt x="403" y="282"/>
                                  </a:lnTo>
                                  <a:lnTo>
                                    <a:pt x="405" y="284"/>
                                  </a:lnTo>
                                  <a:lnTo>
                                    <a:pt x="407" y="287"/>
                                  </a:lnTo>
                                  <a:lnTo>
                                    <a:pt x="408" y="288"/>
                                  </a:lnTo>
                                  <a:lnTo>
                                    <a:pt x="409" y="289"/>
                                  </a:lnTo>
                                  <a:lnTo>
                                    <a:pt x="410" y="290"/>
                                  </a:lnTo>
                                  <a:lnTo>
                                    <a:pt x="411" y="291"/>
                                  </a:lnTo>
                                  <a:lnTo>
                                    <a:pt x="412" y="292"/>
                                  </a:lnTo>
                                  <a:lnTo>
                                    <a:pt x="414" y="293"/>
                                  </a:lnTo>
                                  <a:lnTo>
                                    <a:pt x="414" y="294"/>
                                  </a:lnTo>
                                  <a:lnTo>
                                    <a:pt x="416" y="295"/>
                                  </a:lnTo>
                                  <a:lnTo>
                                    <a:pt x="417" y="296"/>
                                  </a:lnTo>
                                  <a:lnTo>
                                    <a:pt x="418" y="297"/>
                                  </a:lnTo>
                                  <a:lnTo>
                                    <a:pt x="419" y="298"/>
                                  </a:lnTo>
                                  <a:lnTo>
                                    <a:pt x="419" y="299"/>
                                  </a:lnTo>
                                  <a:lnTo>
                                    <a:pt x="420" y="300"/>
                                  </a:lnTo>
                                  <a:lnTo>
                                    <a:pt x="421" y="301"/>
                                  </a:lnTo>
                                  <a:lnTo>
                                    <a:pt x="422" y="302"/>
                                  </a:lnTo>
                                  <a:lnTo>
                                    <a:pt x="423" y="303"/>
                                  </a:lnTo>
                                  <a:lnTo>
                                    <a:pt x="425" y="306"/>
                                  </a:lnTo>
                                  <a:lnTo>
                                    <a:pt x="427" y="307"/>
                                  </a:lnTo>
                                  <a:lnTo>
                                    <a:pt x="429" y="310"/>
                                  </a:lnTo>
                                  <a:lnTo>
                                    <a:pt x="431" y="311"/>
                                  </a:lnTo>
                                  <a:lnTo>
                                    <a:pt x="432" y="313"/>
                                  </a:lnTo>
                                  <a:lnTo>
                                    <a:pt x="433" y="314"/>
                                  </a:lnTo>
                                  <a:lnTo>
                                    <a:pt x="434" y="315"/>
                                  </a:lnTo>
                                  <a:lnTo>
                                    <a:pt x="435" y="316"/>
                                  </a:lnTo>
                                  <a:lnTo>
                                    <a:pt x="436" y="318"/>
                                  </a:lnTo>
                                  <a:lnTo>
                                    <a:pt x="438" y="319"/>
                                  </a:lnTo>
                                  <a:lnTo>
                                    <a:pt x="439" y="320"/>
                                  </a:lnTo>
                                  <a:lnTo>
                                    <a:pt x="440" y="321"/>
                                  </a:lnTo>
                                  <a:lnTo>
                                    <a:pt x="441" y="322"/>
                                  </a:lnTo>
                                  <a:lnTo>
                                    <a:pt x="442" y="324"/>
                                  </a:lnTo>
                                  <a:lnTo>
                                    <a:pt x="443" y="325"/>
                                  </a:lnTo>
                                  <a:lnTo>
                                    <a:pt x="444" y="326"/>
                                  </a:lnTo>
                                  <a:lnTo>
                                    <a:pt x="445" y="327"/>
                                  </a:lnTo>
                                  <a:lnTo>
                                    <a:pt x="446" y="329"/>
                                  </a:lnTo>
                                  <a:lnTo>
                                    <a:pt x="448" y="330"/>
                                  </a:lnTo>
                                  <a:lnTo>
                                    <a:pt x="449" y="331"/>
                                  </a:lnTo>
                                  <a:lnTo>
                                    <a:pt x="450" y="332"/>
                                  </a:lnTo>
                                  <a:lnTo>
                                    <a:pt x="451" y="334"/>
                                  </a:lnTo>
                                  <a:lnTo>
                                    <a:pt x="452" y="335"/>
                                  </a:lnTo>
                                  <a:lnTo>
                                    <a:pt x="453" y="336"/>
                                  </a:lnTo>
                                  <a:lnTo>
                                    <a:pt x="510" y="404"/>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5" name="Freeform 229"/>
                          <wps:cNvSpPr>
                            <a:spLocks/>
                          </wps:cNvSpPr>
                          <wps:spPr bwMode="auto">
                            <a:xfrm>
                              <a:off x="648" y="1184"/>
                              <a:ext cx="8241" cy="9090"/>
                            </a:xfrm>
                            <a:custGeom>
                              <a:avLst/>
                              <a:gdLst>
                                <a:gd name="T0" fmla="*/ 723 w 750"/>
                                <a:gd name="T1" fmla="*/ 735 h 829"/>
                                <a:gd name="T2" fmla="*/ 713 w 750"/>
                                <a:gd name="T3" fmla="*/ 706 h 829"/>
                                <a:gd name="T4" fmla="*/ 705 w 750"/>
                                <a:gd name="T5" fmla="*/ 686 h 829"/>
                                <a:gd name="T6" fmla="*/ 698 w 750"/>
                                <a:gd name="T7" fmla="*/ 667 h 829"/>
                                <a:gd name="T8" fmla="*/ 686 w 750"/>
                                <a:gd name="T9" fmla="*/ 642 h 829"/>
                                <a:gd name="T10" fmla="*/ 672 w 750"/>
                                <a:gd name="T11" fmla="*/ 616 h 829"/>
                                <a:gd name="T12" fmla="*/ 663 w 750"/>
                                <a:gd name="T13" fmla="*/ 600 h 829"/>
                                <a:gd name="T14" fmla="*/ 645 w 750"/>
                                <a:gd name="T15" fmla="*/ 571 h 829"/>
                                <a:gd name="T16" fmla="*/ 633 w 750"/>
                                <a:gd name="T17" fmla="*/ 552 h 829"/>
                                <a:gd name="T18" fmla="*/ 622 w 750"/>
                                <a:gd name="T19" fmla="*/ 536 h 829"/>
                                <a:gd name="T20" fmla="*/ 608 w 750"/>
                                <a:gd name="T21" fmla="*/ 516 h 829"/>
                                <a:gd name="T22" fmla="*/ 586 w 750"/>
                                <a:gd name="T23" fmla="*/ 490 h 829"/>
                                <a:gd name="T24" fmla="*/ 565 w 750"/>
                                <a:gd name="T25" fmla="*/ 465 h 829"/>
                                <a:gd name="T26" fmla="*/ 553 w 750"/>
                                <a:gd name="T27" fmla="*/ 450 h 829"/>
                                <a:gd name="T28" fmla="*/ 530 w 750"/>
                                <a:gd name="T29" fmla="*/ 423 h 829"/>
                                <a:gd name="T30" fmla="*/ 487 w 750"/>
                                <a:gd name="T31" fmla="*/ 366 h 829"/>
                                <a:gd name="T32" fmla="*/ 463 w 750"/>
                                <a:gd name="T33" fmla="*/ 333 h 829"/>
                                <a:gd name="T34" fmla="*/ 448 w 750"/>
                                <a:gd name="T35" fmla="*/ 314 h 829"/>
                                <a:gd name="T36" fmla="*/ 429 w 750"/>
                                <a:gd name="T37" fmla="*/ 291 h 829"/>
                                <a:gd name="T38" fmla="*/ 398 w 750"/>
                                <a:gd name="T39" fmla="*/ 257 h 829"/>
                                <a:gd name="T40" fmla="*/ 375 w 750"/>
                                <a:gd name="T41" fmla="*/ 234 h 829"/>
                                <a:gd name="T42" fmla="*/ 359 w 750"/>
                                <a:gd name="T43" fmla="*/ 219 h 829"/>
                                <a:gd name="T44" fmla="*/ 339 w 750"/>
                                <a:gd name="T45" fmla="*/ 200 h 829"/>
                                <a:gd name="T46" fmla="*/ 318 w 750"/>
                                <a:gd name="T47" fmla="*/ 182 h 829"/>
                                <a:gd name="T48" fmla="*/ 294 w 750"/>
                                <a:gd name="T49" fmla="*/ 162 h 829"/>
                                <a:gd name="T50" fmla="*/ 285 w 750"/>
                                <a:gd name="T51" fmla="*/ 155 h 829"/>
                                <a:gd name="T52" fmla="*/ 276 w 750"/>
                                <a:gd name="T53" fmla="*/ 149 h 829"/>
                                <a:gd name="T54" fmla="*/ 264 w 750"/>
                                <a:gd name="T55" fmla="*/ 141 h 829"/>
                                <a:gd name="T56" fmla="*/ 238 w 750"/>
                                <a:gd name="T57" fmla="*/ 124 h 829"/>
                                <a:gd name="T58" fmla="*/ 213 w 750"/>
                                <a:gd name="T59" fmla="*/ 109 h 829"/>
                                <a:gd name="T60" fmla="*/ 193 w 750"/>
                                <a:gd name="T61" fmla="*/ 98 h 829"/>
                                <a:gd name="T62" fmla="*/ 174 w 750"/>
                                <a:gd name="T63" fmla="*/ 88 h 829"/>
                                <a:gd name="T64" fmla="*/ 1 w 750"/>
                                <a:gd name="T65" fmla="*/ 1 h 829"/>
                                <a:gd name="T66" fmla="*/ 168 w 750"/>
                                <a:gd name="T67" fmla="*/ 87 h 829"/>
                                <a:gd name="T68" fmla="*/ 190 w 750"/>
                                <a:gd name="T69" fmla="*/ 98 h 829"/>
                                <a:gd name="T70" fmla="*/ 209 w 750"/>
                                <a:gd name="T71" fmla="*/ 109 h 829"/>
                                <a:gd name="T72" fmla="*/ 233 w 750"/>
                                <a:gd name="T73" fmla="*/ 122 h 829"/>
                                <a:gd name="T74" fmla="*/ 255 w 750"/>
                                <a:gd name="T75" fmla="*/ 136 h 829"/>
                                <a:gd name="T76" fmla="*/ 282 w 750"/>
                                <a:gd name="T77" fmla="*/ 154 h 829"/>
                                <a:gd name="T78" fmla="*/ 318 w 750"/>
                                <a:gd name="T79" fmla="*/ 183 h 829"/>
                                <a:gd name="T80" fmla="*/ 345 w 750"/>
                                <a:gd name="T81" fmla="*/ 207 h 829"/>
                                <a:gd name="T82" fmla="*/ 362 w 750"/>
                                <a:gd name="T83" fmla="*/ 223 h 829"/>
                                <a:gd name="T84" fmla="*/ 392 w 750"/>
                                <a:gd name="T85" fmla="*/ 252 h 829"/>
                                <a:gd name="T86" fmla="*/ 424 w 750"/>
                                <a:gd name="T87" fmla="*/ 286 h 829"/>
                                <a:gd name="T88" fmla="*/ 441 w 750"/>
                                <a:gd name="T89" fmla="*/ 307 h 829"/>
                                <a:gd name="T90" fmla="*/ 459 w 750"/>
                                <a:gd name="T91" fmla="*/ 329 h 829"/>
                                <a:gd name="T92" fmla="*/ 472 w 750"/>
                                <a:gd name="T93" fmla="*/ 347 h 829"/>
                                <a:gd name="T94" fmla="*/ 482 w 750"/>
                                <a:gd name="T95" fmla="*/ 360 h 829"/>
                                <a:gd name="T96" fmla="*/ 512 w 750"/>
                                <a:gd name="T97" fmla="*/ 401 h 829"/>
                                <a:gd name="T98" fmla="*/ 544 w 750"/>
                                <a:gd name="T99" fmla="*/ 442 h 829"/>
                                <a:gd name="T100" fmla="*/ 571 w 750"/>
                                <a:gd name="T101" fmla="*/ 473 h 829"/>
                                <a:gd name="T102" fmla="*/ 585 w 750"/>
                                <a:gd name="T103" fmla="*/ 489 h 829"/>
                                <a:gd name="T104" fmla="*/ 598 w 750"/>
                                <a:gd name="T105" fmla="*/ 505 h 829"/>
                                <a:gd name="T106" fmla="*/ 610 w 750"/>
                                <a:gd name="T107" fmla="*/ 521 h 829"/>
                                <a:gd name="T108" fmla="*/ 636 w 750"/>
                                <a:gd name="T109" fmla="*/ 558 h 829"/>
                                <a:gd name="T110" fmla="*/ 650 w 750"/>
                                <a:gd name="T111" fmla="*/ 581 h 829"/>
                                <a:gd name="T112" fmla="*/ 661 w 750"/>
                                <a:gd name="T113" fmla="*/ 597 h 829"/>
                                <a:gd name="T114" fmla="*/ 672 w 750"/>
                                <a:gd name="T115" fmla="*/ 617 h 829"/>
                                <a:gd name="T116" fmla="*/ 688 w 750"/>
                                <a:gd name="T117" fmla="*/ 649 h 829"/>
                                <a:gd name="T118" fmla="*/ 699 w 750"/>
                                <a:gd name="T119" fmla="*/ 672 h 829"/>
                                <a:gd name="T120" fmla="*/ 707 w 750"/>
                                <a:gd name="T121" fmla="*/ 691 h 829"/>
                                <a:gd name="T122" fmla="*/ 716 w 750"/>
                                <a:gd name="T123" fmla="*/ 716 h 829"/>
                                <a:gd name="T124" fmla="*/ 725 w 750"/>
                                <a:gd name="T125" fmla="*/ 744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0" h="829">
                                  <a:moveTo>
                                    <a:pt x="750" y="829"/>
                                  </a:moveTo>
                                  <a:lnTo>
                                    <a:pt x="750" y="829"/>
                                  </a:lnTo>
                                  <a:lnTo>
                                    <a:pt x="730" y="759"/>
                                  </a:lnTo>
                                  <a:lnTo>
                                    <a:pt x="730" y="756"/>
                                  </a:lnTo>
                                  <a:lnTo>
                                    <a:pt x="729" y="754"/>
                                  </a:lnTo>
                                  <a:lnTo>
                                    <a:pt x="728" y="752"/>
                                  </a:lnTo>
                                  <a:lnTo>
                                    <a:pt x="728" y="750"/>
                                  </a:lnTo>
                                  <a:lnTo>
                                    <a:pt x="727" y="748"/>
                                  </a:lnTo>
                                  <a:lnTo>
                                    <a:pt x="726" y="746"/>
                                  </a:lnTo>
                                  <a:lnTo>
                                    <a:pt x="725" y="744"/>
                                  </a:lnTo>
                                  <a:lnTo>
                                    <a:pt x="725" y="742"/>
                                  </a:lnTo>
                                  <a:lnTo>
                                    <a:pt x="724" y="740"/>
                                  </a:lnTo>
                                  <a:lnTo>
                                    <a:pt x="724" y="738"/>
                                  </a:lnTo>
                                  <a:lnTo>
                                    <a:pt x="723" y="736"/>
                                  </a:lnTo>
                                  <a:lnTo>
                                    <a:pt x="723" y="735"/>
                                  </a:lnTo>
                                  <a:lnTo>
                                    <a:pt x="722" y="733"/>
                                  </a:lnTo>
                                  <a:lnTo>
                                    <a:pt x="722" y="731"/>
                                  </a:lnTo>
                                  <a:lnTo>
                                    <a:pt x="721" y="730"/>
                                  </a:lnTo>
                                  <a:lnTo>
                                    <a:pt x="721" y="728"/>
                                  </a:lnTo>
                                  <a:lnTo>
                                    <a:pt x="720" y="727"/>
                                  </a:lnTo>
                                  <a:lnTo>
                                    <a:pt x="720" y="725"/>
                                  </a:lnTo>
                                  <a:lnTo>
                                    <a:pt x="719" y="724"/>
                                  </a:lnTo>
                                  <a:lnTo>
                                    <a:pt x="718" y="722"/>
                                  </a:lnTo>
                                  <a:lnTo>
                                    <a:pt x="718" y="720"/>
                                  </a:lnTo>
                                  <a:lnTo>
                                    <a:pt x="717" y="719"/>
                                  </a:lnTo>
                                  <a:lnTo>
                                    <a:pt x="717" y="717"/>
                                  </a:lnTo>
                                  <a:lnTo>
                                    <a:pt x="716" y="715"/>
                                  </a:lnTo>
                                  <a:lnTo>
                                    <a:pt x="716" y="714"/>
                                  </a:lnTo>
                                  <a:lnTo>
                                    <a:pt x="715" y="712"/>
                                  </a:lnTo>
                                  <a:lnTo>
                                    <a:pt x="714" y="711"/>
                                  </a:lnTo>
                                  <a:lnTo>
                                    <a:pt x="714" y="709"/>
                                  </a:lnTo>
                                  <a:lnTo>
                                    <a:pt x="713" y="707"/>
                                  </a:lnTo>
                                  <a:lnTo>
                                    <a:pt x="713" y="706"/>
                                  </a:lnTo>
                                  <a:lnTo>
                                    <a:pt x="712" y="704"/>
                                  </a:lnTo>
                                  <a:lnTo>
                                    <a:pt x="712" y="703"/>
                                  </a:lnTo>
                                  <a:lnTo>
                                    <a:pt x="711" y="702"/>
                                  </a:lnTo>
                                  <a:lnTo>
                                    <a:pt x="711" y="701"/>
                                  </a:lnTo>
                                  <a:lnTo>
                                    <a:pt x="710" y="700"/>
                                  </a:lnTo>
                                  <a:lnTo>
                                    <a:pt x="710" y="698"/>
                                  </a:lnTo>
                                  <a:lnTo>
                                    <a:pt x="709" y="697"/>
                                  </a:lnTo>
                                  <a:lnTo>
                                    <a:pt x="709" y="696"/>
                                  </a:lnTo>
                                  <a:lnTo>
                                    <a:pt x="709" y="695"/>
                                  </a:lnTo>
                                  <a:lnTo>
                                    <a:pt x="708" y="694"/>
                                  </a:lnTo>
                                  <a:lnTo>
                                    <a:pt x="708" y="693"/>
                                  </a:lnTo>
                                  <a:lnTo>
                                    <a:pt x="708" y="692"/>
                                  </a:lnTo>
                                  <a:lnTo>
                                    <a:pt x="707" y="690"/>
                                  </a:lnTo>
                                  <a:lnTo>
                                    <a:pt x="707" y="689"/>
                                  </a:lnTo>
                                  <a:lnTo>
                                    <a:pt x="706" y="688"/>
                                  </a:lnTo>
                                  <a:lnTo>
                                    <a:pt x="706" y="687"/>
                                  </a:lnTo>
                                  <a:lnTo>
                                    <a:pt x="705" y="686"/>
                                  </a:lnTo>
                                  <a:lnTo>
                                    <a:pt x="705" y="685"/>
                                  </a:lnTo>
                                  <a:lnTo>
                                    <a:pt x="704" y="684"/>
                                  </a:lnTo>
                                  <a:lnTo>
                                    <a:pt x="704" y="682"/>
                                  </a:lnTo>
                                  <a:lnTo>
                                    <a:pt x="704" y="681"/>
                                  </a:lnTo>
                                  <a:lnTo>
                                    <a:pt x="703" y="681"/>
                                  </a:lnTo>
                                  <a:lnTo>
                                    <a:pt x="703" y="680"/>
                                  </a:lnTo>
                                  <a:lnTo>
                                    <a:pt x="703" y="679"/>
                                  </a:lnTo>
                                  <a:lnTo>
                                    <a:pt x="702" y="678"/>
                                  </a:lnTo>
                                  <a:lnTo>
                                    <a:pt x="701" y="677"/>
                                  </a:lnTo>
                                  <a:lnTo>
                                    <a:pt x="701" y="675"/>
                                  </a:lnTo>
                                  <a:lnTo>
                                    <a:pt x="700" y="674"/>
                                  </a:lnTo>
                                  <a:lnTo>
                                    <a:pt x="700" y="673"/>
                                  </a:lnTo>
                                  <a:lnTo>
                                    <a:pt x="700" y="672"/>
                                  </a:lnTo>
                                  <a:lnTo>
                                    <a:pt x="699" y="671"/>
                                  </a:lnTo>
                                  <a:lnTo>
                                    <a:pt x="699" y="670"/>
                                  </a:lnTo>
                                  <a:lnTo>
                                    <a:pt x="698" y="670"/>
                                  </a:lnTo>
                                  <a:lnTo>
                                    <a:pt x="698" y="669"/>
                                  </a:lnTo>
                                  <a:lnTo>
                                    <a:pt x="698" y="667"/>
                                  </a:lnTo>
                                  <a:lnTo>
                                    <a:pt x="697" y="666"/>
                                  </a:lnTo>
                                  <a:lnTo>
                                    <a:pt x="697" y="665"/>
                                  </a:lnTo>
                                  <a:lnTo>
                                    <a:pt x="696" y="663"/>
                                  </a:lnTo>
                                  <a:lnTo>
                                    <a:pt x="695" y="662"/>
                                  </a:lnTo>
                                  <a:lnTo>
                                    <a:pt x="695" y="660"/>
                                  </a:lnTo>
                                  <a:lnTo>
                                    <a:pt x="694" y="659"/>
                                  </a:lnTo>
                                  <a:lnTo>
                                    <a:pt x="693" y="657"/>
                                  </a:lnTo>
                                  <a:lnTo>
                                    <a:pt x="692" y="656"/>
                                  </a:lnTo>
                                  <a:lnTo>
                                    <a:pt x="692" y="654"/>
                                  </a:lnTo>
                                  <a:lnTo>
                                    <a:pt x="691" y="652"/>
                                  </a:lnTo>
                                  <a:lnTo>
                                    <a:pt x="690" y="651"/>
                                  </a:lnTo>
                                  <a:lnTo>
                                    <a:pt x="689" y="649"/>
                                  </a:lnTo>
                                  <a:lnTo>
                                    <a:pt x="688" y="647"/>
                                  </a:lnTo>
                                  <a:lnTo>
                                    <a:pt x="688" y="646"/>
                                  </a:lnTo>
                                  <a:lnTo>
                                    <a:pt x="687" y="645"/>
                                  </a:lnTo>
                                  <a:lnTo>
                                    <a:pt x="686" y="644"/>
                                  </a:lnTo>
                                  <a:lnTo>
                                    <a:pt x="686" y="643"/>
                                  </a:lnTo>
                                  <a:lnTo>
                                    <a:pt x="686" y="642"/>
                                  </a:lnTo>
                                  <a:lnTo>
                                    <a:pt x="684" y="639"/>
                                  </a:lnTo>
                                  <a:lnTo>
                                    <a:pt x="683" y="636"/>
                                  </a:lnTo>
                                  <a:lnTo>
                                    <a:pt x="681" y="633"/>
                                  </a:lnTo>
                                  <a:lnTo>
                                    <a:pt x="679" y="630"/>
                                  </a:lnTo>
                                  <a:lnTo>
                                    <a:pt x="678" y="627"/>
                                  </a:lnTo>
                                  <a:lnTo>
                                    <a:pt x="677" y="626"/>
                                  </a:lnTo>
                                  <a:lnTo>
                                    <a:pt x="677" y="625"/>
                                  </a:lnTo>
                                  <a:lnTo>
                                    <a:pt x="677" y="624"/>
                                  </a:lnTo>
                                  <a:lnTo>
                                    <a:pt x="676" y="623"/>
                                  </a:lnTo>
                                  <a:lnTo>
                                    <a:pt x="676" y="622"/>
                                  </a:lnTo>
                                  <a:lnTo>
                                    <a:pt x="675" y="621"/>
                                  </a:lnTo>
                                  <a:lnTo>
                                    <a:pt x="674" y="620"/>
                                  </a:lnTo>
                                  <a:lnTo>
                                    <a:pt x="674" y="619"/>
                                  </a:lnTo>
                                  <a:lnTo>
                                    <a:pt x="673" y="618"/>
                                  </a:lnTo>
                                  <a:lnTo>
                                    <a:pt x="673" y="617"/>
                                  </a:lnTo>
                                  <a:lnTo>
                                    <a:pt x="672" y="617"/>
                                  </a:lnTo>
                                  <a:lnTo>
                                    <a:pt x="672" y="616"/>
                                  </a:lnTo>
                                  <a:lnTo>
                                    <a:pt x="671" y="615"/>
                                  </a:lnTo>
                                  <a:lnTo>
                                    <a:pt x="671" y="614"/>
                                  </a:lnTo>
                                  <a:lnTo>
                                    <a:pt x="670" y="613"/>
                                  </a:lnTo>
                                  <a:lnTo>
                                    <a:pt x="670" y="612"/>
                                  </a:lnTo>
                                  <a:lnTo>
                                    <a:pt x="669" y="611"/>
                                  </a:lnTo>
                                  <a:lnTo>
                                    <a:pt x="669" y="610"/>
                                  </a:lnTo>
                                  <a:lnTo>
                                    <a:pt x="668" y="609"/>
                                  </a:lnTo>
                                  <a:lnTo>
                                    <a:pt x="668" y="608"/>
                                  </a:lnTo>
                                  <a:lnTo>
                                    <a:pt x="667" y="607"/>
                                  </a:lnTo>
                                  <a:lnTo>
                                    <a:pt x="666" y="606"/>
                                  </a:lnTo>
                                  <a:lnTo>
                                    <a:pt x="666" y="605"/>
                                  </a:lnTo>
                                  <a:lnTo>
                                    <a:pt x="665" y="604"/>
                                  </a:lnTo>
                                  <a:lnTo>
                                    <a:pt x="665" y="603"/>
                                  </a:lnTo>
                                  <a:lnTo>
                                    <a:pt x="664" y="602"/>
                                  </a:lnTo>
                                  <a:lnTo>
                                    <a:pt x="663" y="600"/>
                                  </a:lnTo>
                                  <a:lnTo>
                                    <a:pt x="662" y="598"/>
                                  </a:lnTo>
                                  <a:lnTo>
                                    <a:pt x="661" y="597"/>
                                  </a:lnTo>
                                  <a:lnTo>
                                    <a:pt x="660" y="595"/>
                                  </a:lnTo>
                                  <a:lnTo>
                                    <a:pt x="659" y="593"/>
                                  </a:lnTo>
                                  <a:lnTo>
                                    <a:pt x="658" y="592"/>
                                  </a:lnTo>
                                  <a:lnTo>
                                    <a:pt x="657" y="591"/>
                                  </a:lnTo>
                                  <a:lnTo>
                                    <a:pt x="656" y="589"/>
                                  </a:lnTo>
                                  <a:lnTo>
                                    <a:pt x="655" y="587"/>
                                  </a:lnTo>
                                  <a:lnTo>
                                    <a:pt x="654" y="586"/>
                                  </a:lnTo>
                                  <a:lnTo>
                                    <a:pt x="653" y="584"/>
                                  </a:lnTo>
                                  <a:lnTo>
                                    <a:pt x="652" y="582"/>
                                  </a:lnTo>
                                  <a:lnTo>
                                    <a:pt x="651" y="581"/>
                                  </a:lnTo>
                                  <a:lnTo>
                                    <a:pt x="650" y="579"/>
                                  </a:lnTo>
                                  <a:lnTo>
                                    <a:pt x="649" y="577"/>
                                  </a:lnTo>
                                  <a:lnTo>
                                    <a:pt x="648" y="576"/>
                                  </a:lnTo>
                                  <a:lnTo>
                                    <a:pt x="647" y="574"/>
                                  </a:lnTo>
                                  <a:lnTo>
                                    <a:pt x="646" y="572"/>
                                  </a:lnTo>
                                  <a:lnTo>
                                    <a:pt x="645" y="571"/>
                                  </a:lnTo>
                                  <a:lnTo>
                                    <a:pt x="644" y="569"/>
                                  </a:lnTo>
                                  <a:lnTo>
                                    <a:pt x="643" y="567"/>
                                  </a:lnTo>
                                  <a:lnTo>
                                    <a:pt x="642" y="566"/>
                                  </a:lnTo>
                                  <a:lnTo>
                                    <a:pt x="641" y="564"/>
                                  </a:lnTo>
                                  <a:lnTo>
                                    <a:pt x="640" y="563"/>
                                  </a:lnTo>
                                  <a:lnTo>
                                    <a:pt x="639" y="562"/>
                                  </a:lnTo>
                                  <a:lnTo>
                                    <a:pt x="639" y="561"/>
                                  </a:lnTo>
                                  <a:lnTo>
                                    <a:pt x="638" y="560"/>
                                  </a:lnTo>
                                  <a:lnTo>
                                    <a:pt x="638" y="559"/>
                                  </a:lnTo>
                                  <a:lnTo>
                                    <a:pt x="637" y="558"/>
                                  </a:lnTo>
                                  <a:lnTo>
                                    <a:pt x="636" y="558"/>
                                  </a:lnTo>
                                  <a:lnTo>
                                    <a:pt x="636" y="557"/>
                                  </a:lnTo>
                                  <a:lnTo>
                                    <a:pt x="635" y="556"/>
                                  </a:lnTo>
                                  <a:lnTo>
                                    <a:pt x="635" y="555"/>
                                  </a:lnTo>
                                  <a:lnTo>
                                    <a:pt x="634" y="554"/>
                                  </a:lnTo>
                                  <a:lnTo>
                                    <a:pt x="634" y="553"/>
                                  </a:lnTo>
                                  <a:lnTo>
                                    <a:pt x="633" y="552"/>
                                  </a:lnTo>
                                  <a:lnTo>
                                    <a:pt x="632" y="551"/>
                                  </a:lnTo>
                                  <a:lnTo>
                                    <a:pt x="631" y="549"/>
                                  </a:lnTo>
                                  <a:lnTo>
                                    <a:pt x="631" y="548"/>
                                  </a:lnTo>
                                  <a:lnTo>
                                    <a:pt x="630" y="548"/>
                                  </a:lnTo>
                                  <a:lnTo>
                                    <a:pt x="629" y="547"/>
                                  </a:lnTo>
                                  <a:lnTo>
                                    <a:pt x="629" y="545"/>
                                  </a:lnTo>
                                  <a:lnTo>
                                    <a:pt x="628" y="545"/>
                                  </a:lnTo>
                                  <a:lnTo>
                                    <a:pt x="628" y="544"/>
                                  </a:lnTo>
                                  <a:lnTo>
                                    <a:pt x="627" y="543"/>
                                  </a:lnTo>
                                  <a:lnTo>
                                    <a:pt x="626" y="542"/>
                                  </a:lnTo>
                                  <a:lnTo>
                                    <a:pt x="626" y="541"/>
                                  </a:lnTo>
                                  <a:lnTo>
                                    <a:pt x="625" y="540"/>
                                  </a:lnTo>
                                  <a:lnTo>
                                    <a:pt x="624" y="539"/>
                                  </a:lnTo>
                                  <a:lnTo>
                                    <a:pt x="624" y="538"/>
                                  </a:lnTo>
                                  <a:lnTo>
                                    <a:pt x="623" y="538"/>
                                  </a:lnTo>
                                  <a:lnTo>
                                    <a:pt x="622" y="537"/>
                                  </a:lnTo>
                                  <a:lnTo>
                                    <a:pt x="622" y="536"/>
                                  </a:lnTo>
                                  <a:lnTo>
                                    <a:pt x="621" y="535"/>
                                  </a:lnTo>
                                  <a:lnTo>
                                    <a:pt x="620" y="534"/>
                                  </a:lnTo>
                                  <a:lnTo>
                                    <a:pt x="620" y="533"/>
                                  </a:lnTo>
                                  <a:lnTo>
                                    <a:pt x="619" y="532"/>
                                  </a:lnTo>
                                  <a:lnTo>
                                    <a:pt x="618" y="532"/>
                                  </a:lnTo>
                                  <a:lnTo>
                                    <a:pt x="618" y="531"/>
                                  </a:lnTo>
                                  <a:lnTo>
                                    <a:pt x="617" y="529"/>
                                  </a:lnTo>
                                  <a:lnTo>
                                    <a:pt x="617" y="528"/>
                                  </a:lnTo>
                                  <a:lnTo>
                                    <a:pt x="616" y="528"/>
                                  </a:lnTo>
                                  <a:lnTo>
                                    <a:pt x="615" y="527"/>
                                  </a:lnTo>
                                  <a:lnTo>
                                    <a:pt x="615" y="525"/>
                                  </a:lnTo>
                                  <a:lnTo>
                                    <a:pt x="614" y="524"/>
                                  </a:lnTo>
                                  <a:lnTo>
                                    <a:pt x="613" y="523"/>
                                  </a:lnTo>
                                  <a:lnTo>
                                    <a:pt x="611" y="522"/>
                                  </a:lnTo>
                                  <a:lnTo>
                                    <a:pt x="611" y="520"/>
                                  </a:lnTo>
                                  <a:lnTo>
                                    <a:pt x="610" y="519"/>
                                  </a:lnTo>
                                  <a:lnTo>
                                    <a:pt x="608" y="517"/>
                                  </a:lnTo>
                                  <a:lnTo>
                                    <a:pt x="608" y="516"/>
                                  </a:lnTo>
                                  <a:lnTo>
                                    <a:pt x="606" y="514"/>
                                  </a:lnTo>
                                  <a:lnTo>
                                    <a:pt x="605" y="513"/>
                                  </a:lnTo>
                                  <a:lnTo>
                                    <a:pt x="605" y="512"/>
                                  </a:lnTo>
                                  <a:lnTo>
                                    <a:pt x="603" y="510"/>
                                  </a:lnTo>
                                  <a:lnTo>
                                    <a:pt x="602" y="508"/>
                                  </a:lnTo>
                                  <a:lnTo>
                                    <a:pt x="600" y="506"/>
                                  </a:lnTo>
                                  <a:lnTo>
                                    <a:pt x="599" y="504"/>
                                  </a:lnTo>
                                  <a:lnTo>
                                    <a:pt x="597" y="503"/>
                                  </a:lnTo>
                                  <a:lnTo>
                                    <a:pt x="596" y="500"/>
                                  </a:lnTo>
                                  <a:lnTo>
                                    <a:pt x="594" y="499"/>
                                  </a:lnTo>
                                  <a:lnTo>
                                    <a:pt x="593" y="498"/>
                                  </a:lnTo>
                                  <a:lnTo>
                                    <a:pt x="593" y="497"/>
                                  </a:lnTo>
                                  <a:lnTo>
                                    <a:pt x="592" y="496"/>
                                  </a:lnTo>
                                  <a:lnTo>
                                    <a:pt x="591" y="495"/>
                                  </a:lnTo>
                                  <a:lnTo>
                                    <a:pt x="590" y="494"/>
                                  </a:lnTo>
                                  <a:lnTo>
                                    <a:pt x="589" y="493"/>
                                  </a:lnTo>
                                  <a:lnTo>
                                    <a:pt x="588" y="491"/>
                                  </a:lnTo>
                                  <a:lnTo>
                                    <a:pt x="586" y="490"/>
                                  </a:lnTo>
                                  <a:lnTo>
                                    <a:pt x="585" y="488"/>
                                  </a:lnTo>
                                  <a:lnTo>
                                    <a:pt x="584" y="487"/>
                                  </a:lnTo>
                                  <a:lnTo>
                                    <a:pt x="583" y="485"/>
                                  </a:lnTo>
                                  <a:lnTo>
                                    <a:pt x="582" y="484"/>
                                  </a:lnTo>
                                  <a:lnTo>
                                    <a:pt x="581" y="483"/>
                                  </a:lnTo>
                                  <a:lnTo>
                                    <a:pt x="579" y="481"/>
                                  </a:lnTo>
                                  <a:lnTo>
                                    <a:pt x="578" y="480"/>
                                  </a:lnTo>
                                  <a:lnTo>
                                    <a:pt x="577" y="478"/>
                                  </a:lnTo>
                                  <a:lnTo>
                                    <a:pt x="576" y="477"/>
                                  </a:lnTo>
                                  <a:lnTo>
                                    <a:pt x="575" y="476"/>
                                  </a:lnTo>
                                  <a:lnTo>
                                    <a:pt x="574" y="474"/>
                                  </a:lnTo>
                                  <a:lnTo>
                                    <a:pt x="573" y="473"/>
                                  </a:lnTo>
                                  <a:lnTo>
                                    <a:pt x="571" y="472"/>
                                  </a:lnTo>
                                  <a:lnTo>
                                    <a:pt x="570" y="470"/>
                                  </a:lnTo>
                                  <a:lnTo>
                                    <a:pt x="569" y="469"/>
                                  </a:lnTo>
                                  <a:lnTo>
                                    <a:pt x="568" y="468"/>
                                  </a:lnTo>
                                  <a:lnTo>
                                    <a:pt x="567" y="466"/>
                                  </a:lnTo>
                                  <a:lnTo>
                                    <a:pt x="565" y="465"/>
                                  </a:lnTo>
                                  <a:lnTo>
                                    <a:pt x="564" y="463"/>
                                  </a:lnTo>
                                  <a:lnTo>
                                    <a:pt x="563" y="462"/>
                                  </a:lnTo>
                                  <a:lnTo>
                                    <a:pt x="562" y="460"/>
                                  </a:lnTo>
                                  <a:lnTo>
                                    <a:pt x="560" y="459"/>
                                  </a:lnTo>
                                  <a:lnTo>
                                    <a:pt x="559" y="458"/>
                                  </a:lnTo>
                                  <a:lnTo>
                                    <a:pt x="558" y="457"/>
                                  </a:lnTo>
                                  <a:lnTo>
                                    <a:pt x="558" y="456"/>
                                  </a:lnTo>
                                  <a:lnTo>
                                    <a:pt x="557" y="456"/>
                                  </a:lnTo>
                                  <a:lnTo>
                                    <a:pt x="557" y="455"/>
                                  </a:lnTo>
                                  <a:lnTo>
                                    <a:pt x="556" y="454"/>
                                  </a:lnTo>
                                  <a:lnTo>
                                    <a:pt x="555" y="453"/>
                                  </a:lnTo>
                                  <a:lnTo>
                                    <a:pt x="554" y="452"/>
                                  </a:lnTo>
                                  <a:lnTo>
                                    <a:pt x="554" y="451"/>
                                  </a:lnTo>
                                  <a:lnTo>
                                    <a:pt x="553" y="450"/>
                                  </a:lnTo>
                                  <a:lnTo>
                                    <a:pt x="552" y="449"/>
                                  </a:lnTo>
                                  <a:lnTo>
                                    <a:pt x="551" y="449"/>
                                  </a:lnTo>
                                  <a:lnTo>
                                    <a:pt x="551" y="448"/>
                                  </a:lnTo>
                                  <a:lnTo>
                                    <a:pt x="550" y="448"/>
                                  </a:lnTo>
                                  <a:lnTo>
                                    <a:pt x="549" y="446"/>
                                  </a:lnTo>
                                  <a:lnTo>
                                    <a:pt x="548" y="444"/>
                                  </a:lnTo>
                                  <a:lnTo>
                                    <a:pt x="546" y="443"/>
                                  </a:lnTo>
                                  <a:lnTo>
                                    <a:pt x="545" y="441"/>
                                  </a:lnTo>
                                  <a:lnTo>
                                    <a:pt x="544" y="440"/>
                                  </a:lnTo>
                                  <a:lnTo>
                                    <a:pt x="543" y="438"/>
                                  </a:lnTo>
                                  <a:lnTo>
                                    <a:pt x="541" y="437"/>
                                  </a:lnTo>
                                  <a:lnTo>
                                    <a:pt x="540" y="435"/>
                                  </a:lnTo>
                                  <a:lnTo>
                                    <a:pt x="538" y="434"/>
                                  </a:lnTo>
                                  <a:lnTo>
                                    <a:pt x="537" y="432"/>
                                  </a:lnTo>
                                  <a:lnTo>
                                    <a:pt x="535" y="429"/>
                                  </a:lnTo>
                                  <a:lnTo>
                                    <a:pt x="532" y="426"/>
                                  </a:lnTo>
                                  <a:lnTo>
                                    <a:pt x="530" y="423"/>
                                  </a:lnTo>
                                  <a:lnTo>
                                    <a:pt x="527" y="420"/>
                                  </a:lnTo>
                                  <a:lnTo>
                                    <a:pt x="525" y="417"/>
                                  </a:lnTo>
                                  <a:lnTo>
                                    <a:pt x="522" y="414"/>
                                  </a:lnTo>
                                  <a:lnTo>
                                    <a:pt x="520" y="410"/>
                                  </a:lnTo>
                                  <a:lnTo>
                                    <a:pt x="517" y="407"/>
                                  </a:lnTo>
                                  <a:lnTo>
                                    <a:pt x="515" y="404"/>
                                  </a:lnTo>
                                  <a:lnTo>
                                    <a:pt x="512" y="400"/>
                                  </a:lnTo>
                                  <a:lnTo>
                                    <a:pt x="510" y="397"/>
                                  </a:lnTo>
                                  <a:lnTo>
                                    <a:pt x="507" y="394"/>
                                  </a:lnTo>
                                  <a:lnTo>
                                    <a:pt x="505" y="390"/>
                                  </a:lnTo>
                                  <a:lnTo>
                                    <a:pt x="502" y="387"/>
                                  </a:lnTo>
                                  <a:lnTo>
                                    <a:pt x="500" y="384"/>
                                  </a:lnTo>
                                  <a:lnTo>
                                    <a:pt x="497" y="380"/>
                                  </a:lnTo>
                                  <a:lnTo>
                                    <a:pt x="495" y="377"/>
                                  </a:lnTo>
                                  <a:lnTo>
                                    <a:pt x="493" y="373"/>
                                  </a:lnTo>
                                  <a:lnTo>
                                    <a:pt x="490" y="370"/>
                                  </a:lnTo>
                                  <a:lnTo>
                                    <a:pt x="488" y="367"/>
                                  </a:lnTo>
                                  <a:lnTo>
                                    <a:pt x="487" y="366"/>
                                  </a:lnTo>
                                  <a:lnTo>
                                    <a:pt x="486" y="365"/>
                                  </a:lnTo>
                                  <a:lnTo>
                                    <a:pt x="485" y="363"/>
                                  </a:lnTo>
                                  <a:lnTo>
                                    <a:pt x="484" y="362"/>
                                  </a:lnTo>
                                  <a:lnTo>
                                    <a:pt x="483" y="361"/>
                                  </a:lnTo>
                                  <a:lnTo>
                                    <a:pt x="482" y="359"/>
                                  </a:lnTo>
                                  <a:lnTo>
                                    <a:pt x="480" y="357"/>
                                  </a:lnTo>
                                  <a:lnTo>
                                    <a:pt x="479" y="355"/>
                                  </a:lnTo>
                                  <a:lnTo>
                                    <a:pt x="477" y="352"/>
                                  </a:lnTo>
                                  <a:lnTo>
                                    <a:pt x="475" y="350"/>
                                  </a:lnTo>
                                  <a:lnTo>
                                    <a:pt x="473" y="347"/>
                                  </a:lnTo>
                                  <a:lnTo>
                                    <a:pt x="472" y="345"/>
                                  </a:lnTo>
                                  <a:lnTo>
                                    <a:pt x="470" y="342"/>
                                  </a:lnTo>
                                  <a:lnTo>
                                    <a:pt x="468" y="340"/>
                                  </a:lnTo>
                                  <a:lnTo>
                                    <a:pt x="467" y="338"/>
                                  </a:lnTo>
                                  <a:lnTo>
                                    <a:pt x="466" y="337"/>
                                  </a:lnTo>
                                  <a:lnTo>
                                    <a:pt x="465" y="335"/>
                                  </a:lnTo>
                                  <a:lnTo>
                                    <a:pt x="464" y="334"/>
                                  </a:lnTo>
                                  <a:lnTo>
                                    <a:pt x="463" y="333"/>
                                  </a:lnTo>
                                  <a:lnTo>
                                    <a:pt x="462" y="332"/>
                                  </a:lnTo>
                                  <a:lnTo>
                                    <a:pt x="461" y="330"/>
                                  </a:lnTo>
                                  <a:lnTo>
                                    <a:pt x="460" y="329"/>
                                  </a:lnTo>
                                  <a:lnTo>
                                    <a:pt x="459" y="328"/>
                                  </a:lnTo>
                                  <a:lnTo>
                                    <a:pt x="459" y="327"/>
                                  </a:lnTo>
                                  <a:lnTo>
                                    <a:pt x="458" y="326"/>
                                  </a:lnTo>
                                  <a:lnTo>
                                    <a:pt x="457" y="325"/>
                                  </a:lnTo>
                                  <a:lnTo>
                                    <a:pt x="456" y="324"/>
                                  </a:lnTo>
                                  <a:lnTo>
                                    <a:pt x="455" y="323"/>
                                  </a:lnTo>
                                  <a:lnTo>
                                    <a:pt x="454" y="322"/>
                                  </a:lnTo>
                                  <a:lnTo>
                                    <a:pt x="454" y="321"/>
                                  </a:lnTo>
                                  <a:lnTo>
                                    <a:pt x="453" y="320"/>
                                  </a:lnTo>
                                  <a:lnTo>
                                    <a:pt x="452" y="319"/>
                                  </a:lnTo>
                                  <a:lnTo>
                                    <a:pt x="451" y="318"/>
                                  </a:lnTo>
                                  <a:lnTo>
                                    <a:pt x="450" y="317"/>
                                  </a:lnTo>
                                  <a:lnTo>
                                    <a:pt x="450" y="316"/>
                                  </a:lnTo>
                                  <a:lnTo>
                                    <a:pt x="449" y="315"/>
                                  </a:lnTo>
                                  <a:lnTo>
                                    <a:pt x="448" y="314"/>
                                  </a:lnTo>
                                  <a:lnTo>
                                    <a:pt x="447" y="313"/>
                                  </a:lnTo>
                                  <a:lnTo>
                                    <a:pt x="446" y="312"/>
                                  </a:lnTo>
                                  <a:lnTo>
                                    <a:pt x="446" y="311"/>
                                  </a:lnTo>
                                  <a:lnTo>
                                    <a:pt x="445" y="309"/>
                                  </a:lnTo>
                                  <a:lnTo>
                                    <a:pt x="444" y="308"/>
                                  </a:lnTo>
                                  <a:lnTo>
                                    <a:pt x="443" y="307"/>
                                  </a:lnTo>
                                  <a:lnTo>
                                    <a:pt x="441" y="306"/>
                                  </a:lnTo>
                                  <a:lnTo>
                                    <a:pt x="440" y="304"/>
                                  </a:lnTo>
                                  <a:lnTo>
                                    <a:pt x="439" y="303"/>
                                  </a:lnTo>
                                  <a:lnTo>
                                    <a:pt x="438" y="302"/>
                                  </a:lnTo>
                                  <a:lnTo>
                                    <a:pt x="437" y="300"/>
                                  </a:lnTo>
                                  <a:lnTo>
                                    <a:pt x="436" y="299"/>
                                  </a:lnTo>
                                  <a:lnTo>
                                    <a:pt x="435" y="298"/>
                                  </a:lnTo>
                                  <a:lnTo>
                                    <a:pt x="434" y="296"/>
                                  </a:lnTo>
                                  <a:lnTo>
                                    <a:pt x="433" y="295"/>
                                  </a:lnTo>
                                  <a:lnTo>
                                    <a:pt x="432" y="294"/>
                                  </a:lnTo>
                                  <a:lnTo>
                                    <a:pt x="430" y="292"/>
                                  </a:lnTo>
                                  <a:lnTo>
                                    <a:pt x="429" y="291"/>
                                  </a:lnTo>
                                  <a:lnTo>
                                    <a:pt x="428" y="290"/>
                                  </a:lnTo>
                                  <a:lnTo>
                                    <a:pt x="427" y="289"/>
                                  </a:lnTo>
                                  <a:lnTo>
                                    <a:pt x="426" y="287"/>
                                  </a:lnTo>
                                  <a:lnTo>
                                    <a:pt x="425" y="286"/>
                                  </a:lnTo>
                                  <a:lnTo>
                                    <a:pt x="424" y="285"/>
                                  </a:lnTo>
                                  <a:lnTo>
                                    <a:pt x="422" y="283"/>
                                  </a:lnTo>
                                  <a:lnTo>
                                    <a:pt x="420" y="281"/>
                                  </a:lnTo>
                                  <a:lnTo>
                                    <a:pt x="418" y="279"/>
                                  </a:lnTo>
                                  <a:lnTo>
                                    <a:pt x="416" y="277"/>
                                  </a:lnTo>
                                  <a:lnTo>
                                    <a:pt x="414" y="274"/>
                                  </a:lnTo>
                                  <a:lnTo>
                                    <a:pt x="412" y="272"/>
                                  </a:lnTo>
                                  <a:lnTo>
                                    <a:pt x="410" y="270"/>
                                  </a:lnTo>
                                  <a:lnTo>
                                    <a:pt x="408" y="268"/>
                                  </a:lnTo>
                                  <a:lnTo>
                                    <a:pt x="406" y="266"/>
                                  </a:lnTo>
                                  <a:lnTo>
                                    <a:pt x="404" y="264"/>
                                  </a:lnTo>
                                  <a:lnTo>
                                    <a:pt x="402" y="262"/>
                                  </a:lnTo>
                                  <a:lnTo>
                                    <a:pt x="400" y="259"/>
                                  </a:lnTo>
                                  <a:lnTo>
                                    <a:pt x="398" y="257"/>
                                  </a:lnTo>
                                  <a:lnTo>
                                    <a:pt x="396" y="255"/>
                                  </a:lnTo>
                                  <a:lnTo>
                                    <a:pt x="394" y="253"/>
                                  </a:lnTo>
                                  <a:lnTo>
                                    <a:pt x="392" y="251"/>
                                  </a:lnTo>
                                  <a:lnTo>
                                    <a:pt x="390" y="249"/>
                                  </a:lnTo>
                                  <a:lnTo>
                                    <a:pt x="388" y="247"/>
                                  </a:lnTo>
                                  <a:lnTo>
                                    <a:pt x="385" y="245"/>
                                  </a:lnTo>
                                  <a:lnTo>
                                    <a:pt x="383" y="243"/>
                                  </a:lnTo>
                                  <a:lnTo>
                                    <a:pt x="381" y="240"/>
                                  </a:lnTo>
                                  <a:lnTo>
                                    <a:pt x="380" y="239"/>
                                  </a:lnTo>
                                  <a:lnTo>
                                    <a:pt x="379" y="238"/>
                                  </a:lnTo>
                                  <a:lnTo>
                                    <a:pt x="378" y="237"/>
                                  </a:lnTo>
                                  <a:lnTo>
                                    <a:pt x="377" y="236"/>
                                  </a:lnTo>
                                  <a:lnTo>
                                    <a:pt x="376" y="235"/>
                                  </a:lnTo>
                                  <a:lnTo>
                                    <a:pt x="375" y="234"/>
                                  </a:lnTo>
                                  <a:lnTo>
                                    <a:pt x="374" y="234"/>
                                  </a:lnTo>
                                  <a:lnTo>
                                    <a:pt x="374" y="233"/>
                                  </a:lnTo>
                                  <a:lnTo>
                                    <a:pt x="373" y="233"/>
                                  </a:lnTo>
                                  <a:lnTo>
                                    <a:pt x="373" y="232"/>
                                  </a:lnTo>
                                  <a:lnTo>
                                    <a:pt x="372" y="232"/>
                                  </a:lnTo>
                                  <a:lnTo>
                                    <a:pt x="371" y="231"/>
                                  </a:lnTo>
                                  <a:lnTo>
                                    <a:pt x="371" y="230"/>
                                  </a:lnTo>
                                  <a:lnTo>
                                    <a:pt x="370" y="230"/>
                                  </a:lnTo>
                                  <a:lnTo>
                                    <a:pt x="370" y="229"/>
                                  </a:lnTo>
                                  <a:lnTo>
                                    <a:pt x="369" y="229"/>
                                  </a:lnTo>
                                  <a:lnTo>
                                    <a:pt x="368" y="227"/>
                                  </a:lnTo>
                                  <a:lnTo>
                                    <a:pt x="367" y="226"/>
                                  </a:lnTo>
                                  <a:lnTo>
                                    <a:pt x="365" y="225"/>
                                  </a:lnTo>
                                  <a:lnTo>
                                    <a:pt x="364" y="224"/>
                                  </a:lnTo>
                                  <a:lnTo>
                                    <a:pt x="363" y="223"/>
                                  </a:lnTo>
                                  <a:lnTo>
                                    <a:pt x="362" y="222"/>
                                  </a:lnTo>
                                  <a:lnTo>
                                    <a:pt x="361" y="220"/>
                                  </a:lnTo>
                                  <a:lnTo>
                                    <a:pt x="359" y="219"/>
                                  </a:lnTo>
                                  <a:lnTo>
                                    <a:pt x="358" y="218"/>
                                  </a:lnTo>
                                  <a:lnTo>
                                    <a:pt x="357" y="217"/>
                                  </a:lnTo>
                                  <a:lnTo>
                                    <a:pt x="356" y="216"/>
                                  </a:lnTo>
                                  <a:lnTo>
                                    <a:pt x="354" y="214"/>
                                  </a:lnTo>
                                  <a:lnTo>
                                    <a:pt x="353" y="213"/>
                                  </a:lnTo>
                                  <a:lnTo>
                                    <a:pt x="352" y="212"/>
                                  </a:lnTo>
                                  <a:lnTo>
                                    <a:pt x="351" y="211"/>
                                  </a:lnTo>
                                  <a:lnTo>
                                    <a:pt x="350" y="210"/>
                                  </a:lnTo>
                                  <a:lnTo>
                                    <a:pt x="348" y="209"/>
                                  </a:lnTo>
                                  <a:lnTo>
                                    <a:pt x="347" y="208"/>
                                  </a:lnTo>
                                  <a:lnTo>
                                    <a:pt x="346" y="207"/>
                                  </a:lnTo>
                                  <a:lnTo>
                                    <a:pt x="345" y="206"/>
                                  </a:lnTo>
                                  <a:lnTo>
                                    <a:pt x="344" y="205"/>
                                  </a:lnTo>
                                  <a:lnTo>
                                    <a:pt x="343" y="204"/>
                                  </a:lnTo>
                                  <a:lnTo>
                                    <a:pt x="342" y="203"/>
                                  </a:lnTo>
                                  <a:lnTo>
                                    <a:pt x="341" y="202"/>
                                  </a:lnTo>
                                  <a:lnTo>
                                    <a:pt x="340" y="201"/>
                                  </a:lnTo>
                                  <a:lnTo>
                                    <a:pt x="339" y="200"/>
                                  </a:lnTo>
                                  <a:lnTo>
                                    <a:pt x="338" y="199"/>
                                  </a:lnTo>
                                  <a:lnTo>
                                    <a:pt x="337" y="198"/>
                                  </a:lnTo>
                                  <a:lnTo>
                                    <a:pt x="336" y="197"/>
                                  </a:lnTo>
                                  <a:lnTo>
                                    <a:pt x="335" y="196"/>
                                  </a:lnTo>
                                  <a:lnTo>
                                    <a:pt x="334" y="195"/>
                                  </a:lnTo>
                                  <a:lnTo>
                                    <a:pt x="333" y="194"/>
                                  </a:lnTo>
                                  <a:lnTo>
                                    <a:pt x="332" y="193"/>
                                  </a:lnTo>
                                  <a:lnTo>
                                    <a:pt x="331" y="192"/>
                                  </a:lnTo>
                                  <a:lnTo>
                                    <a:pt x="329" y="191"/>
                                  </a:lnTo>
                                  <a:lnTo>
                                    <a:pt x="328" y="190"/>
                                  </a:lnTo>
                                  <a:lnTo>
                                    <a:pt x="327" y="189"/>
                                  </a:lnTo>
                                  <a:lnTo>
                                    <a:pt x="326" y="189"/>
                                  </a:lnTo>
                                  <a:lnTo>
                                    <a:pt x="325" y="188"/>
                                  </a:lnTo>
                                  <a:lnTo>
                                    <a:pt x="324" y="187"/>
                                  </a:lnTo>
                                  <a:lnTo>
                                    <a:pt x="323" y="185"/>
                                  </a:lnTo>
                                  <a:lnTo>
                                    <a:pt x="321" y="184"/>
                                  </a:lnTo>
                                  <a:lnTo>
                                    <a:pt x="320" y="183"/>
                                  </a:lnTo>
                                  <a:lnTo>
                                    <a:pt x="318" y="182"/>
                                  </a:lnTo>
                                  <a:lnTo>
                                    <a:pt x="317" y="180"/>
                                  </a:lnTo>
                                  <a:lnTo>
                                    <a:pt x="315" y="179"/>
                                  </a:lnTo>
                                  <a:lnTo>
                                    <a:pt x="314" y="178"/>
                                  </a:lnTo>
                                  <a:lnTo>
                                    <a:pt x="312" y="177"/>
                                  </a:lnTo>
                                  <a:lnTo>
                                    <a:pt x="311" y="176"/>
                                  </a:lnTo>
                                  <a:lnTo>
                                    <a:pt x="309" y="175"/>
                                  </a:lnTo>
                                  <a:lnTo>
                                    <a:pt x="308" y="173"/>
                                  </a:lnTo>
                                  <a:lnTo>
                                    <a:pt x="306" y="172"/>
                                  </a:lnTo>
                                  <a:lnTo>
                                    <a:pt x="305" y="171"/>
                                  </a:lnTo>
                                  <a:lnTo>
                                    <a:pt x="304" y="170"/>
                                  </a:lnTo>
                                  <a:lnTo>
                                    <a:pt x="302" y="169"/>
                                  </a:lnTo>
                                  <a:lnTo>
                                    <a:pt x="301" y="167"/>
                                  </a:lnTo>
                                  <a:lnTo>
                                    <a:pt x="299" y="166"/>
                                  </a:lnTo>
                                  <a:lnTo>
                                    <a:pt x="298" y="165"/>
                                  </a:lnTo>
                                  <a:lnTo>
                                    <a:pt x="296" y="164"/>
                                  </a:lnTo>
                                  <a:lnTo>
                                    <a:pt x="295" y="162"/>
                                  </a:lnTo>
                                  <a:lnTo>
                                    <a:pt x="294" y="162"/>
                                  </a:lnTo>
                                  <a:lnTo>
                                    <a:pt x="293" y="161"/>
                                  </a:lnTo>
                                  <a:lnTo>
                                    <a:pt x="292" y="161"/>
                                  </a:lnTo>
                                  <a:lnTo>
                                    <a:pt x="292" y="160"/>
                                  </a:lnTo>
                                  <a:lnTo>
                                    <a:pt x="291" y="160"/>
                                  </a:lnTo>
                                  <a:lnTo>
                                    <a:pt x="290" y="159"/>
                                  </a:lnTo>
                                  <a:lnTo>
                                    <a:pt x="289" y="159"/>
                                  </a:lnTo>
                                  <a:lnTo>
                                    <a:pt x="289" y="158"/>
                                  </a:lnTo>
                                  <a:lnTo>
                                    <a:pt x="288" y="158"/>
                                  </a:lnTo>
                                  <a:lnTo>
                                    <a:pt x="287" y="157"/>
                                  </a:lnTo>
                                  <a:lnTo>
                                    <a:pt x="286" y="156"/>
                                  </a:lnTo>
                                  <a:lnTo>
                                    <a:pt x="285" y="155"/>
                                  </a:lnTo>
                                  <a:lnTo>
                                    <a:pt x="284" y="155"/>
                                  </a:lnTo>
                                  <a:lnTo>
                                    <a:pt x="284" y="154"/>
                                  </a:lnTo>
                                  <a:lnTo>
                                    <a:pt x="283" y="154"/>
                                  </a:lnTo>
                                  <a:lnTo>
                                    <a:pt x="282" y="153"/>
                                  </a:lnTo>
                                  <a:lnTo>
                                    <a:pt x="281" y="153"/>
                                  </a:lnTo>
                                  <a:lnTo>
                                    <a:pt x="280" y="152"/>
                                  </a:lnTo>
                                  <a:lnTo>
                                    <a:pt x="280" y="151"/>
                                  </a:lnTo>
                                  <a:lnTo>
                                    <a:pt x="279" y="151"/>
                                  </a:lnTo>
                                  <a:lnTo>
                                    <a:pt x="278" y="150"/>
                                  </a:lnTo>
                                  <a:lnTo>
                                    <a:pt x="277" y="150"/>
                                  </a:lnTo>
                                  <a:lnTo>
                                    <a:pt x="277" y="149"/>
                                  </a:lnTo>
                                  <a:lnTo>
                                    <a:pt x="276" y="149"/>
                                  </a:lnTo>
                                  <a:lnTo>
                                    <a:pt x="275" y="148"/>
                                  </a:lnTo>
                                  <a:lnTo>
                                    <a:pt x="274" y="147"/>
                                  </a:lnTo>
                                  <a:lnTo>
                                    <a:pt x="273" y="147"/>
                                  </a:lnTo>
                                  <a:lnTo>
                                    <a:pt x="272" y="146"/>
                                  </a:lnTo>
                                  <a:lnTo>
                                    <a:pt x="271" y="146"/>
                                  </a:lnTo>
                                  <a:lnTo>
                                    <a:pt x="271" y="145"/>
                                  </a:lnTo>
                                  <a:lnTo>
                                    <a:pt x="270" y="145"/>
                                  </a:lnTo>
                                  <a:lnTo>
                                    <a:pt x="269" y="144"/>
                                  </a:lnTo>
                                  <a:lnTo>
                                    <a:pt x="268" y="143"/>
                                  </a:lnTo>
                                  <a:lnTo>
                                    <a:pt x="267" y="143"/>
                                  </a:lnTo>
                                  <a:lnTo>
                                    <a:pt x="267" y="142"/>
                                  </a:lnTo>
                                  <a:lnTo>
                                    <a:pt x="266" y="142"/>
                                  </a:lnTo>
                                  <a:lnTo>
                                    <a:pt x="265" y="141"/>
                                  </a:lnTo>
                                  <a:lnTo>
                                    <a:pt x="264" y="141"/>
                                  </a:lnTo>
                                  <a:lnTo>
                                    <a:pt x="264" y="140"/>
                                  </a:lnTo>
                                  <a:lnTo>
                                    <a:pt x="263" y="140"/>
                                  </a:lnTo>
                                  <a:lnTo>
                                    <a:pt x="262" y="139"/>
                                  </a:lnTo>
                                  <a:lnTo>
                                    <a:pt x="261" y="139"/>
                                  </a:lnTo>
                                  <a:lnTo>
                                    <a:pt x="259" y="138"/>
                                  </a:lnTo>
                                  <a:lnTo>
                                    <a:pt x="258" y="137"/>
                                  </a:lnTo>
                                  <a:lnTo>
                                    <a:pt x="256" y="135"/>
                                  </a:lnTo>
                                  <a:lnTo>
                                    <a:pt x="254" y="134"/>
                                  </a:lnTo>
                                  <a:lnTo>
                                    <a:pt x="252" y="133"/>
                                  </a:lnTo>
                                  <a:lnTo>
                                    <a:pt x="250" y="132"/>
                                  </a:lnTo>
                                  <a:lnTo>
                                    <a:pt x="249" y="131"/>
                                  </a:lnTo>
                                  <a:lnTo>
                                    <a:pt x="247" y="130"/>
                                  </a:lnTo>
                                  <a:lnTo>
                                    <a:pt x="245" y="129"/>
                                  </a:lnTo>
                                  <a:lnTo>
                                    <a:pt x="244" y="128"/>
                                  </a:lnTo>
                                  <a:lnTo>
                                    <a:pt x="242" y="127"/>
                                  </a:lnTo>
                                  <a:lnTo>
                                    <a:pt x="241" y="126"/>
                                  </a:lnTo>
                                  <a:lnTo>
                                    <a:pt x="239" y="125"/>
                                  </a:lnTo>
                                  <a:lnTo>
                                    <a:pt x="238" y="124"/>
                                  </a:lnTo>
                                  <a:lnTo>
                                    <a:pt x="236" y="123"/>
                                  </a:lnTo>
                                  <a:lnTo>
                                    <a:pt x="235" y="122"/>
                                  </a:lnTo>
                                  <a:lnTo>
                                    <a:pt x="233" y="121"/>
                                  </a:lnTo>
                                  <a:lnTo>
                                    <a:pt x="232" y="120"/>
                                  </a:lnTo>
                                  <a:lnTo>
                                    <a:pt x="230" y="120"/>
                                  </a:lnTo>
                                  <a:lnTo>
                                    <a:pt x="229" y="118"/>
                                  </a:lnTo>
                                  <a:lnTo>
                                    <a:pt x="228" y="118"/>
                                  </a:lnTo>
                                  <a:lnTo>
                                    <a:pt x="226" y="117"/>
                                  </a:lnTo>
                                  <a:lnTo>
                                    <a:pt x="225" y="116"/>
                                  </a:lnTo>
                                  <a:lnTo>
                                    <a:pt x="223" y="115"/>
                                  </a:lnTo>
                                  <a:lnTo>
                                    <a:pt x="222" y="115"/>
                                  </a:lnTo>
                                  <a:lnTo>
                                    <a:pt x="220" y="114"/>
                                  </a:lnTo>
                                  <a:lnTo>
                                    <a:pt x="219" y="113"/>
                                  </a:lnTo>
                                  <a:lnTo>
                                    <a:pt x="217" y="112"/>
                                  </a:lnTo>
                                  <a:lnTo>
                                    <a:pt x="216" y="111"/>
                                  </a:lnTo>
                                  <a:lnTo>
                                    <a:pt x="215" y="110"/>
                                  </a:lnTo>
                                  <a:lnTo>
                                    <a:pt x="214" y="110"/>
                                  </a:lnTo>
                                  <a:lnTo>
                                    <a:pt x="213" y="109"/>
                                  </a:lnTo>
                                  <a:lnTo>
                                    <a:pt x="211" y="109"/>
                                  </a:lnTo>
                                  <a:lnTo>
                                    <a:pt x="210" y="108"/>
                                  </a:lnTo>
                                  <a:lnTo>
                                    <a:pt x="209" y="107"/>
                                  </a:lnTo>
                                  <a:lnTo>
                                    <a:pt x="208" y="107"/>
                                  </a:lnTo>
                                  <a:lnTo>
                                    <a:pt x="207" y="106"/>
                                  </a:lnTo>
                                  <a:lnTo>
                                    <a:pt x="206" y="105"/>
                                  </a:lnTo>
                                  <a:lnTo>
                                    <a:pt x="205" y="105"/>
                                  </a:lnTo>
                                  <a:lnTo>
                                    <a:pt x="204" y="104"/>
                                  </a:lnTo>
                                  <a:lnTo>
                                    <a:pt x="203" y="103"/>
                                  </a:lnTo>
                                  <a:lnTo>
                                    <a:pt x="202" y="103"/>
                                  </a:lnTo>
                                  <a:lnTo>
                                    <a:pt x="201" y="102"/>
                                  </a:lnTo>
                                  <a:lnTo>
                                    <a:pt x="200" y="102"/>
                                  </a:lnTo>
                                  <a:lnTo>
                                    <a:pt x="198" y="101"/>
                                  </a:lnTo>
                                  <a:lnTo>
                                    <a:pt x="197" y="101"/>
                                  </a:lnTo>
                                  <a:lnTo>
                                    <a:pt x="196" y="100"/>
                                  </a:lnTo>
                                  <a:lnTo>
                                    <a:pt x="195" y="100"/>
                                  </a:lnTo>
                                  <a:lnTo>
                                    <a:pt x="194" y="99"/>
                                  </a:lnTo>
                                  <a:lnTo>
                                    <a:pt x="193" y="98"/>
                                  </a:lnTo>
                                  <a:lnTo>
                                    <a:pt x="192" y="98"/>
                                  </a:lnTo>
                                  <a:lnTo>
                                    <a:pt x="191" y="97"/>
                                  </a:lnTo>
                                  <a:lnTo>
                                    <a:pt x="190" y="97"/>
                                  </a:lnTo>
                                  <a:lnTo>
                                    <a:pt x="189" y="96"/>
                                  </a:lnTo>
                                  <a:lnTo>
                                    <a:pt x="188" y="96"/>
                                  </a:lnTo>
                                  <a:lnTo>
                                    <a:pt x="187" y="95"/>
                                  </a:lnTo>
                                  <a:lnTo>
                                    <a:pt x="186" y="94"/>
                                  </a:lnTo>
                                  <a:lnTo>
                                    <a:pt x="185" y="94"/>
                                  </a:lnTo>
                                  <a:lnTo>
                                    <a:pt x="184" y="94"/>
                                  </a:lnTo>
                                  <a:lnTo>
                                    <a:pt x="183" y="93"/>
                                  </a:lnTo>
                                  <a:lnTo>
                                    <a:pt x="181" y="92"/>
                                  </a:lnTo>
                                  <a:lnTo>
                                    <a:pt x="180" y="91"/>
                                  </a:lnTo>
                                  <a:lnTo>
                                    <a:pt x="178" y="91"/>
                                  </a:lnTo>
                                  <a:lnTo>
                                    <a:pt x="177" y="90"/>
                                  </a:lnTo>
                                  <a:lnTo>
                                    <a:pt x="176" y="89"/>
                                  </a:lnTo>
                                  <a:lnTo>
                                    <a:pt x="174" y="88"/>
                                  </a:lnTo>
                                  <a:lnTo>
                                    <a:pt x="173" y="88"/>
                                  </a:lnTo>
                                  <a:lnTo>
                                    <a:pt x="171" y="87"/>
                                  </a:lnTo>
                                  <a:lnTo>
                                    <a:pt x="170" y="86"/>
                                  </a:lnTo>
                                  <a:lnTo>
                                    <a:pt x="169" y="85"/>
                                  </a:lnTo>
                                  <a:lnTo>
                                    <a:pt x="167" y="85"/>
                                  </a:lnTo>
                                  <a:lnTo>
                                    <a:pt x="166" y="84"/>
                                  </a:lnTo>
                                  <a:lnTo>
                                    <a:pt x="164" y="83"/>
                                  </a:lnTo>
                                  <a:lnTo>
                                    <a:pt x="163" y="82"/>
                                  </a:lnTo>
                                  <a:lnTo>
                                    <a:pt x="161" y="81"/>
                                  </a:lnTo>
                                  <a:lnTo>
                                    <a:pt x="160" y="81"/>
                                  </a:lnTo>
                                  <a:lnTo>
                                    <a:pt x="159" y="80"/>
                                  </a:lnTo>
                                  <a:lnTo>
                                    <a:pt x="157" y="79"/>
                                  </a:lnTo>
                                  <a:lnTo>
                                    <a:pt x="156" y="78"/>
                                  </a:lnTo>
                                  <a:lnTo>
                                    <a:pt x="1" y="0"/>
                                  </a:lnTo>
                                  <a:lnTo>
                                    <a:pt x="0" y="0"/>
                                  </a:lnTo>
                                  <a:lnTo>
                                    <a:pt x="0" y="1"/>
                                  </a:lnTo>
                                  <a:lnTo>
                                    <a:pt x="1" y="1"/>
                                  </a:lnTo>
                                  <a:lnTo>
                                    <a:pt x="156" y="80"/>
                                  </a:lnTo>
                                  <a:lnTo>
                                    <a:pt x="157" y="80"/>
                                  </a:lnTo>
                                  <a:lnTo>
                                    <a:pt x="158" y="81"/>
                                  </a:lnTo>
                                  <a:lnTo>
                                    <a:pt x="159" y="81"/>
                                  </a:lnTo>
                                  <a:lnTo>
                                    <a:pt x="160" y="82"/>
                                  </a:lnTo>
                                  <a:lnTo>
                                    <a:pt x="161" y="83"/>
                                  </a:lnTo>
                                  <a:lnTo>
                                    <a:pt x="162" y="83"/>
                                  </a:lnTo>
                                  <a:lnTo>
                                    <a:pt x="163" y="83"/>
                                  </a:lnTo>
                                  <a:lnTo>
                                    <a:pt x="163" y="84"/>
                                  </a:lnTo>
                                  <a:lnTo>
                                    <a:pt x="164" y="84"/>
                                  </a:lnTo>
                                  <a:lnTo>
                                    <a:pt x="165" y="85"/>
                                  </a:lnTo>
                                  <a:lnTo>
                                    <a:pt x="166" y="86"/>
                                  </a:lnTo>
                                  <a:lnTo>
                                    <a:pt x="167" y="86"/>
                                  </a:lnTo>
                                  <a:lnTo>
                                    <a:pt x="168" y="87"/>
                                  </a:lnTo>
                                  <a:lnTo>
                                    <a:pt x="169" y="87"/>
                                  </a:lnTo>
                                  <a:lnTo>
                                    <a:pt x="170" y="87"/>
                                  </a:lnTo>
                                  <a:lnTo>
                                    <a:pt x="171" y="88"/>
                                  </a:lnTo>
                                  <a:lnTo>
                                    <a:pt x="173" y="88"/>
                                  </a:lnTo>
                                  <a:lnTo>
                                    <a:pt x="174" y="89"/>
                                  </a:lnTo>
                                  <a:lnTo>
                                    <a:pt x="175" y="90"/>
                                  </a:lnTo>
                                  <a:lnTo>
                                    <a:pt x="177" y="90"/>
                                  </a:lnTo>
                                  <a:lnTo>
                                    <a:pt x="178" y="91"/>
                                  </a:lnTo>
                                  <a:lnTo>
                                    <a:pt x="179" y="92"/>
                                  </a:lnTo>
                                  <a:lnTo>
                                    <a:pt x="181" y="92"/>
                                  </a:lnTo>
                                  <a:lnTo>
                                    <a:pt x="182" y="94"/>
                                  </a:lnTo>
                                  <a:lnTo>
                                    <a:pt x="183" y="94"/>
                                  </a:lnTo>
                                  <a:lnTo>
                                    <a:pt x="185" y="95"/>
                                  </a:lnTo>
                                  <a:lnTo>
                                    <a:pt x="186" y="96"/>
                                  </a:lnTo>
                                  <a:lnTo>
                                    <a:pt x="187" y="96"/>
                                  </a:lnTo>
                                  <a:lnTo>
                                    <a:pt x="189" y="97"/>
                                  </a:lnTo>
                                  <a:lnTo>
                                    <a:pt x="190" y="98"/>
                                  </a:lnTo>
                                  <a:lnTo>
                                    <a:pt x="191" y="99"/>
                                  </a:lnTo>
                                  <a:lnTo>
                                    <a:pt x="192" y="100"/>
                                  </a:lnTo>
                                  <a:lnTo>
                                    <a:pt x="194" y="100"/>
                                  </a:lnTo>
                                  <a:lnTo>
                                    <a:pt x="195" y="101"/>
                                  </a:lnTo>
                                  <a:lnTo>
                                    <a:pt x="197" y="101"/>
                                  </a:lnTo>
                                  <a:lnTo>
                                    <a:pt x="198" y="102"/>
                                  </a:lnTo>
                                  <a:lnTo>
                                    <a:pt x="199" y="102"/>
                                  </a:lnTo>
                                  <a:lnTo>
                                    <a:pt x="200" y="103"/>
                                  </a:lnTo>
                                  <a:lnTo>
                                    <a:pt x="202" y="104"/>
                                  </a:lnTo>
                                  <a:lnTo>
                                    <a:pt x="203" y="105"/>
                                  </a:lnTo>
                                  <a:lnTo>
                                    <a:pt x="204" y="106"/>
                                  </a:lnTo>
                                  <a:lnTo>
                                    <a:pt x="205" y="106"/>
                                  </a:lnTo>
                                  <a:lnTo>
                                    <a:pt x="206" y="107"/>
                                  </a:lnTo>
                                  <a:lnTo>
                                    <a:pt x="207" y="107"/>
                                  </a:lnTo>
                                  <a:lnTo>
                                    <a:pt x="208" y="108"/>
                                  </a:lnTo>
                                  <a:lnTo>
                                    <a:pt x="209" y="109"/>
                                  </a:lnTo>
                                  <a:lnTo>
                                    <a:pt x="210" y="109"/>
                                  </a:lnTo>
                                  <a:lnTo>
                                    <a:pt x="211" y="110"/>
                                  </a:lnTo>
                                  <a:lnTo>
                                    <a:pt x="212" y="110"/>
                                  </a:lnTo>
                                  <a:lnTo>
                                    <a:pt x="213" y="111"/>
                                  </a:lnTo>
                                  <a:lnTo>
                                    <a:pt x="214" y="111"/>
                                  </a:lnTo>
                                  <a:lnTo>
                                    <a:pt x="215" y="112"/>
                                  </a:lnTo>
                                  <a:lnTo>
                                    <a:pt x="216" y="112"/>
                                  </a:lnTo>
                                  <a:lnTo>
                                    <a:pt x="217" y="113"/>
                                  </a:lnTo>
                                  <a:lnTo>
                                    <a:pt x="219" y="114"/>
                                  </a:lnTo>
                                  <a:lnTo>
                                    <a:pt x="221" y="115"/>
                                  </a:lnTo>
                                  <a:lnTo>
                                    <a:pt x="222" y="116"/>
                                  </a:lnTo>
                                  <a:lnTo>
                                    <a:pt x="224" y="117"/>
                                  </a:lnTo>
                                  <a:lnTo>
                                    <a:pt x="225" y="118"/>
                                  </a:lnTo>
                                  <a:lnTo>
                                    <a:pt x="227" y="118"/>
                                  </a:lnTo>
                                  <a:lnTo>
                                    <a:pt x="228" y="120"/>
                                  </a:lnTo>
                                  <a:lnTo>
                                    <a:pt x="230" y="120"/>
                                  </a:lnTo>
                                  <a:lnTo>
                                    <a:pt x="231" y="121"/>
                                  </a:lnTo>
                                  <a:lnTo>
                                    <a:pt x="233" y="122"/>
                                  </a:lnTo>
                                  <a:lnTo>
                                    <a:pt x="234" y="123"/>
                                  </a:lnTo>
                                  <a:lnTo>
                                    <a:pt x="236" y="124"/>
                                  </a:lnTo>
                                  <a:lnTo>
                                    <a:pt x="237" y="125"/>
                                  </a:lnTo>
                                  <a:lnTo>
                                    <a:pt x="239" y="126"/>
                                  </a:lnTo>
                                  <a:lnTo>
                                    <a:pt x="240" y="127"/>
                                  </a:lnTo>
                                  <a:lnTo>
                                    <a:pt x="242" y="128"/>
                                  </a:lnTo>
                                  <a:lnTo>
                                    <a:pt x="243" y="129"/>
                                  </a:lnTo>
                                  <a:lnTo>
                                    <a:pt x="245" y="130"/>
                                  </a:lnTo>
                                  <a:lnTo>
                                    <a:pt x="246" y="131"/>
                                  </a:lnTo>
                                  <a:lnTo>
                                    <a:pt x="247" y="131"/>
                                  </a:lnTo>
                                  <a:lnTo>
                                    <a:pt x="248" y="132"/>
                                  </a:lnTo>
                                  <a:lnTo>
                                    <a:pt x="249" y="132"/>
                                  </a:lnTo>
                                  <a:lnTo>
                                    <a:pt x="250" y="133"/>
                                  </a:lnTo>
                                  <a:lnTo>
                                    <a:pt x="251" y="134"/>
                                  </a:lnTo>
                                  <a:lnTo>
                                    <a:pt x="252" y="135"/>
                                  </a:lnTo>
                                  <a:lnTo>
                                    <a:pt x="253" y="135"/>
                                  </a:lnTo>
                                  <a:lnTo>
                                    <a:pt x="254" y="136"/>
                                  </a:lnTo>
                                  <a:lnTo>
                                    <a:pt x="255" y="136"/>
                                  </a:lnTo>
                                  <a:lnTo>
                                    <a:pt x="257" y="137"/>
                                  </a:lnTo>
                                  <a:lnTo>
                                    <a:pt x="259" y="138"/>
                                  </a:lnTo>
                                  <a:lnTo>
                                    <a:pt x="260" y="139"/>
                                  </a:lnTo>
                                  <a:lnTo>
                                    <a:pt x="261" y="140"/>
                                  </a:lnTo>
                                  <a:lnTo>
                                    <a:pt x="262" y="140"/>
                                  </a:lnTo>
                                  <a:lnTo>
                                    <a:pt x="263" y="141"/>
                                  </a:lnTo>
                                  <a:lnTo>
                                    <a:pt x="264" y="141"/>
                                  </a:lnTo>
                                  <a:lnTo>
                                    <a:pt x="265" y="142"/>
                                  </a:lnTo>
                                  <a:lnTo>
                                    <a:pt x="266" y="143"/>
                                  </a:lnTo>
                                  <a:lnTo>
                                    <a:pt x="267" y="144"/>
                                  </a:lnTo>
                                  <a:lnTo>
                                    <a:pt x="269" y="145"/>
                                  </a:lnTo>
                                  <a:lnTo>
                                    <a:pt x="271" y="146"/>
                                  </a:lnTo>
                                  <a:lnTo>
                                    <a:pt x="273" y="148"/>
                                  </a:lnTo>
                                  <a:lnTo>
                                    <a:pt x="276" y="150"/>
                                  </a:lnTo>
                                  <a:lnTo>
                                    <a:pt x="278" y="151"/>
                                  </a:lnTo>
                                  <a:lnTo>
                                    <a:pt x="280" y="153"/>
                                  </a:lnTo>
                                  <a:lnTo>
                                    <a:pt x="282" y="154"/>
                                  </a:lnTo>
                                  <a:lnTo>
                                    <a:pt x="284" y="156"/>
                                  </a:lnTo>
                                  <a:lnTo>
                                    <a:pt x="286" y="158"/>
                                  </a:lnTo>
                                  <a:lnTo>
                                    <a:pt x="289" y="159"/>
                                  </a:lnTo>
                                  <a:lnTo>
                                    <a:pt x="291" y="161"/>
                                  </a:lnTo>
                                  <a:lnTo>
                                    <a:pt x="293" y="162"/>
                                  </a:lnTo>
                                  <a:lnTo>
                                    <a:pt x="295" y="164"/>
                                  </a:lnTo>
                                  <a:lnTo>
                                    <a:pt x="297" y="165"/>
                                  </a:lnTo>
                                  <a:lnTo>
                                    <a:pt x="299" y="167"/>
                                  </a:lnTo>
                                  <a:lnTo>
                                    <a:pt x="302" y="169"/>
                                  </a:lnTo>
                                  <a:lnTo>
                                    <a:pt x="304" y="171"/>
                                  </a:lnTo>
                                  <a:lnTo>
                                    <a:pt x="306" y="173"/>
                                  </a:lnTo>
                                  <a:lnTo>
                                    <a:pt x="308" y="174"/>
                                  </a:lnTo>
                                  <a:lnTo>
                                    <a:pt x="310" y="176"/>
                                  </a:lnTo>
                                  <a:lnTo>
                                    <a:pt x="312" y="178"/>
                                  </a:lnTo>
                                  <a:lnTo>
                                    <a:pt x="313" y="179"/>
                                  </a:lnTo>
                                  <a:lnTo>
                                    <a:pt x="315" y="180"/>
                                  </a:lnTo>
                                  <a:lnTo>
                                    <a:pt x="317" y="181"/>
                                  </a:lnTo>
                                  <a:lnTo>
                                    <a:pt x="318" y="183"/>
                                  </a:lnTo>
                                  <a:lnTo>
                                    <a:pt x="320" y="184"/>
                                  </a:lnTo>
                                  <a:lnTo>
                                    <a:pt x="321" y="186"/>
                                  </a:lnTo>
                                  <a:lnTo>
                                    <a:pt x="323" y="187"/>
                                  </a:lnTo>
                                  <a:lnTo>
                                    <a:pt x="325" y="189"/>
                                  </a:lnTo>
                                  <a:lnTo>
                                    <a:pt x="326" y="190"/>
                                  </a:lnTo>
                                  <a:lnTo>
                                    <a:pt x="328" y="191"/>
                                  </a:lnTo>
                                  <a:lnTo>
                                    <a:pt x="330" y="193"/>
                                  </a:lnTo>
                                  <a:lnTo>
                                    <a:pt x="331" y="194"/>
                                  </a:lnTo>
                                  <a:lnTo>
                                    <a:pt x="333" y="196"/>
                                  </a:lnTo>
                                  <a:lnTo>
                                    <a:pt x="335" y="197"/>
                                  </a:lnTo>
                                  <a:lnTo>
                                    <a:pt x="336" y="199"/>
                                  </a:lnTo>
                                  <a:lnTo>
                                    <a:pt x="338" y="200"/>
                                  </a:lnTo>
                                  <a:lnTo>
                                    <a:pt x="339" y="202"/>
                                  </a:lnTo>
                                  <a:lnTo>
                                    <a:pt x="341" y="203"/>
                                  </a:lnTo>
                                  <a:lnTo>
                                    <a:pt x="343" y="205"/>
                                  </a:lnTo>
                                  <a:lnTo>
                                    <a:pt x="344" y="206"/>
                                  </a:lnTo>
                                  <a:lnTo>
                                    <a:pt x="345" y="207"/>
                                  </a:lnTo>
                                  <a:lnTo>
                                    <a:pt x="346" y="208"/>
                                  </a:lnTo>
                                  <a:lnTo>
                                    <a:pt x="347" y="209"/>
                                  </a:lnTo>
                                  <a:lnTo>
                                    <a:pt x="348" y="209"/>
                                  </a:lnTo>
                                  <a:lnTo>
                                    <a:pt x="349" y="210"/>
                                  </a:lnTo>
                                  <a:lnTo>
                                    <a:pt x="349" y="211"/>
                                  </a:lnTo>
                                  <a:lnTo>
                                    <a:pt x="350" y="212"/>
                                  </a:lnTo>
                                  <a:lnTo>
                                    <a:pt x="351" y="212"/>
                                  </a:lnTo>
                                  <a:lnTo>
                                    <a:pt x="352" y="213"/>
                                  </a:lnTo>
                                  <a:lnTo>
                                    <a:pt x="353" y="214"/>
                                  </a:lnTo>
                                  <a:lnTo>
                                    <a:pt x="354" y="215"/>
                                  </a:lnTo>
                                  <a:lnTo>
                                    <a:pt x="355" y="216"/>
                                  </a:lnTo>
                                  <a:lnTo>
                                    <a:pt x="356" y="217"/>
                                  </a:lnTo>
                                  <a:lnTo>
                                    <a:pt x="357" y="218"/>
                                  </a:lnTo>
                                  <a:lnTo>
                                    <a:pt x="359" y="220"/>
                                  </a:lnTo>
                                  <a:lnTo>
                                    <a:pt x="360" y="222"/>
                                  </a:lnTo>
                                  <a:lnTo>
                                    <a:pt x="362" y="223"/>
                                  </a:lnTo>
                                  <a:lnTo>
                                    <a:pt x="364" y="225"/>
                                  </a:lnTo>
                                  <a:lnTo>
                                    <a:pt x="365" y="226"/>
                                  </a:lnTo>
                                  <a:lnTo>
                                    <a:pt x="367" y="228"/>
                                  </a:lnTo>
                                  <a:lnTo>
                                    <a:pt x="369" y="229"/>
                                  </a:lnTo>
                                  <a:lnTo>
                                    <a:pt x="370" y="231"/>
                                  </a:lnTo>
                                  <a:lnTo>
                                    <a:pt x="372" y="233"/>
                                  </a:lnTo>
                                  <a:lnTo>
                                    <a:pt x="373" y="234"/>
                                  </a:lnTo>
                                  <a:lnTo>
                                    <a:pt x="375" y="236"/>
                                  </a:lnTo>
                                  <a:lnTo>
                                    <a:pt x="377" y="238"/>
                                  </a:lnTo>
                                  <a:lnTo>
                                    <a:pt x="378" y="239"/>
                                  </a:lnTo>
                                  <a:lnTo>
                                    <a:pt x="380" y="241"/>
                                  </a:lnTo>
                                  <a:lnTo>
                                    <a:pt x="382" y="242"/>
                                  </a:lnTo>
                                  <a:lnTo>
                                    <a:pt x="383" y="244"/>
                                  </a:lnTo>
                                  <a:lnTo>
                                    <a:pt x="385" y="245"/>
                                  </a:lnTo>
                                  <a:lnTo>
                                    <a:pt x="387" y="247"/>
                                  </a:lnTo>
                                  <a:lnTo>
                                    <a:pt x="388" y="248"/>
                                  </a:lnTo>
                                  <a:lnTo>
                                    <a:pt x="390" y="250"/>
                                  </a:lnTo>
                                  <a:lnTo>
                                    <a:pt x="392" y="252"/>
                                  </a:lnTo>
                                  <a:lnTo>
                                    <a:pt x="394" y="254"/>
                                  </a:lnTo>
                                  <a:lnTo>
                                    <a:pt x="395" y="255"/>
                                  </a:lnTo>
                                  <a:lnTo>
                                    <a:pt x="397" y="257"/>
                                  </a:lnTo>
                                  <a:lnTo>
                                    <a:pt x="399" y="259"/>
                                  </a:lnTo>
                                  <a:lnTo>
                                    <a:pt x="401" y="261"/>
                                  </a:lnTo>
                                  <a:lnTo>
                                    <a:pt x="402" y="263"/>
                                  </a:lnTo>
                                  <a:lnTo>
                                    <a:pt x="404" y="265"/>
                                  </a:lnTo>
                                  <a:lnTo>
                                    <a:pt x="406" y="267"/>
                                  </a:lnTo>
                                  <a:lnTo>
                                    <a:pt x="408" y="269"/>
                                  </a:lnTo>
                                  <a:lnTo>
                                    <a:pt x="410" y="271"/>
                                  </a:lnTo>
                                  <a:lnTo>
                                    <a:pt x="411" y="273"/>
                                  </a:lnTo>
                                  <a:lnTo>
                                    <a:pt x="413" y="275"/>
                                  </a:lnTo>
                                  <a:lnTo>
                                    <a:pt x="415" y="277"/>
                                  </a:lnTo>
                                  <a:lnTo>
                                    <a:pt x="417" y="279"/>
                                  </a:lnTo>
                                  <a:lnTo>
                                    <a:pt x="418" y="281"/>
                                  </a:lnTo>
                                  <a:lnTo>
                                    <a:pt x="420" y="283"/>
                                  </a:lnTo>
                                  <a:lnTo>
                                    <a:pt x="422" y="284"/>
                                  </a:lnTo>
                                  <a:lnTo>
                                    <a:pt x="424" y="286"/>
                                  </a:lnTo>
                                  <a:lnTo>
                                    <a:pt x="425" y="287"/>
                                  </a:lnTo>
                                  <a:lnTo>
                                    <a:pt x="425" y="288"/>
                                  </a:lnTo>
                                  <a:lnTo>
                                    <a:pt x="426" y="288"/>
                                  </a:lnTo>
                                  <a:lnTo>
                                    <a:pt x="427" y="289"/>
                                  </a:lnTo>
                                  <a:lnTo>
                                    <a:pt x="427" y="290"/>
                                  </a:lnTo>
                                  <a:lnTo>
                                    <a:pt x="428" y="291"/>
                                  </a:lnTo>
                                  <a:lnTo>
                                    <a:pt x="429" y="292"/>
                                  </a:lnTo>
                                  <a:lnTo>
                                    <a:pt x="430" y="293"/>
                                  </a:lnTo>
                                  <a:lnTo>
                                    <a:pt x="430" y="294"/>
                                  </a:lnTo>
                                  <a:lnTo>
                                    <a:pt x="431" y="294"/>
                                  </a:lnTo>
                                  <a:lnTo>
                                    <a:pt x="432" y="296"/>
                                  </a:lnTo>
                                  <a:lnTo>
                                    <a:pt x="433" y="297"/>
                                  </a:lnTo>
                                  <a:lnTo>
                                    <a:pt x="435" y="299"/>
                                  </a:lnTo>
                                  <a:lnTo>
                                    <a:pt x="436" y="301"/>
                                  </a:lnTo>
                                  <a:lnTo>
                                    <a:pt x="438" y="303"/>
                                  </a:lnTo>
                                  <a:lnTo>
                                    <a:pt x="439" y="305"/>
                                  </a:lnTo>
                                  <a:lnTo>
                                    <a:pt x="441" y="307"/>
                                  </a:lnTo>
                                  <a:lnTo>
                                    <a:pt x="443" y="308"/>
                                  </a:lnTo>
                                  <a:lnTo>
                                    <a:pt x="444" y="310"/>
                                  </a:lnTo>
                                  <a:lnTo>
                                    <a:pt x="445" y="312"/>
                                  </a:lnTo>
                                  <a:lnTo>
                                    <a:pt x="446" y="313"/>
                                  </a:lnTo>
                                  <a:lnTo>
                                    <a:pt x="447" y="314"/>
                                  </a:lnTo>
                                  <a:lnTo>
                                    <a:pt x="448" y="315"/>
                                  </a:lnTo>
                                  <a:lnTo>
                                    <a:pt x="449" y="317"/>
                                  </a:lnTo>
                                  <a:lnTo>
                                    <a:pt x="450" y="318"/>
                                  </a:lnTo>
                                  <a:lnTo>
                                    <a:pt x="451" y="320"/>
                                  </a:lnTo>
                                  <a:lnTo>
                                    <a:pt x="452" y="321"/>
                                  </a:lnTo>
                                  <a:lnTo>
                                    <a:pt x="453" y="322"/>
                                  </a:lnTo>
                                  <a:lnTo>
                                    <a:pt x="454" y="323"/>
                                  </a:lnTo>
                                  <a:lnTo>
                                    <a:pt x="455" y="324"/>
                                  </a:lnTo>
                                  <a:lnTo>
                                    <a:pt x="456" y="325"/>
                                  </a:lnTo>
                                  <a:lnTo>
                                    <a:pt x="457" y="326"/>
                                  </a:lnTo>
                                  <a:lnTo>
                                    <a:pt x="457" y="327"/>
                                  </a:lnTo>
                                  <a:lnTo>
                                    <a:pt x="458" y="328"/>
                                  </a:lnTo>
                                  <a:lnTo>
                                    <a:pt x="459" y="329"/>
                                  </a:lnTo>
                                  <a:lnTo>
                                    <a:pt x="460" y="330"/>
                                  </a:lnTo>
                                  <a:lnTo>
                                    <a:pt x="461" y="331"/>
                                  </a:lnTo>
                                  <a:lnTo>
                                    <a:pt x="461" y="332"/>
                                  </a:lnTo>
                                  <a:lnTo>
                                    <a:pt x="462" y="333"/>
                                  </a:lnTo>
                                  <a:lnTo>
                                    <a:pt x="463" y="334"/>
                                  </a:lnTo>
                                  <a:lnTo>
                                    <a:pt x="464" y="335"/>
                                  </a:lnTo>
                                  <a:lnTo>
                                    <a:pt x="464" y="336"/>
                                  </a:lnTo>
                                  <a:lnTo>
                                    <a:pt x="465" y="337"/>
                                  </a:lnTo>
                                  <a:lnTo>
                                    <a:pt x="466" y="338"/>
                                  </a:lnTo>
                                  <a:lnTo>
                                    <a:pt x="467" y="340"/>
                                  </a:lnTo>
                                  <a:lnTo>
                                    <a:pt x="467" y="341"/>
                                  </a:lnTo>
                                  <a:lnTo>
                                    <a:pt x="468" y="342"/>
                                  </a:lnTo>
                                  <a:lnTo>
                                    <a:pt x="469" y="343"/>
                                  </a:lnTo>
                                  <a:lnTo>
                                    <a:pt x="470" y="343"/>
                                  </a:lnTo>
                                  <a:lnTo>
                                    <a:pt x="470" y="344"/>
                                  </a:lnTo>
                                  <a:lnTo>
                                    <a:pt x="471" y="345"/>
                                  </a:lnTo>
                                  <a:lnTo>
                                    <a:pt x="471" y="346"/>
                                  </a:lnTo>
                                  <a:lnTo>
                                    <a:pt x="472" y="347"/>
                                  </a:lnTo>
                                  <a:lnTo>
                                    <a:pt x="473" y="348"/>
                                  </a:lnTo>
                                  <a:lnTo>
                                    <a:pt x="473" y="349"/>
                                  </a:lnTo>
                                  <a:lnTo>
                                    <a:pt x="474" y="350"/>
                                  </a:lnTo>
                                  <a:lnTo>
                                    <a:pt x="474" y="351"/>
                                  </a:lnTo>
                                  <a:lnTo>
                                    <a:pt x="475" y="351"/>
                                  </a:lnTo>
                                  <a:lnTo>
                                    <a:pt x="475" y="352"/>
                                  </a:lnTo>
                                  <a:lnTo>
                                    <a:pt x="476" y="352"/>
                                  </a:lnTo>
                                  <a:lnTo>
                                    <a:pt x="477" y="353"/>
                                  </a:lnTo>
                                  <a:lnTo>
                                    <a:pt x="477" y="354"/>
                                  </a:lnTo>
                                  <a:lnTo>
                                    <a:pt x="478" y="355"/>
                                  </a:lnTo>
                                  <a:lnTo>
                                    <a:pt x="479" y="356"/>
                                  </a:lnTo>
                                  <a:lnTo>
                                    <a:pt x="479" y="357"/>
                                  </a:lnTo>
                                  <a:lnTo>
                                    <a:pt x="480" y="358"/>
                                  </a:lnTo>
                                  <a:lnTo>
                                    <a:pt x="481" y="358"/>
                                  </a:lnTo>
                                  <a:lnTo>
                                    <a:pt x="481" y="359"/>
                                  </a:lnTo>
                                  <a:lnTo>
                                    <a:pt x="482" y="360"/>
                                  </a:lnTo>
                                  <a:lnTo>
                                    <a:pt x="482" y="361"/>
                                  </a:lnTo>
                                  <a:lnTo>
                                    <a:pt x="483" y="362"/>
                                  </a:lnTo>
                                  <a:lnTo>
                                    <a:pt x="484" y="364"/>
                                  </a:lnTo>
                                  <a:lnTo>
                                    <a:pt x="487" y="368"/>
                                  </a:lnTo>
                                  <a:lnTo>
                                    <a:pt x="490" y="372"/>
                                  </a:lnTo>
                                  <a:lnTo>
                                    <a:pt x="493" y="376"/>
                                  </a:lnTo>
                                  <a:lnTo>
                                    <a:pt x="495" y="379"/>
                                  </a:lnTo>
                                  <a:lnTo>
                                    <a:pt x="497" y="382"/>
                                  </a:lnTo>
                                  <a:lnTo>
                                    <a:pt x="499" y="384"/>
                                  </a:lnTo>
                                  <a:lnTo>
                                    <a:pt x="501" y="387"/>
                                  </a:lnTo>
                                  <a:lnTo>
                                    <a:pt x="502" y="389"/>
                                  </a:lnTo>
                                  <a:lnTo>
                                    <a:pt x="504" y="392"/>
                                  </a:lnTo>
                                  <a:lnTo>
                                    <a:pt x="506" y="394"/>
                                  </a:lnTo>
                                  <a:lnTo>
                                    <a:pt x="508" y="397"/>
                                  </a:lnTo>
                                  <a:lnTo>
                                    <a:pt x="510" y="399"/>
                                  </a:lnTo>
                                  <a:lnTo>
                                    <a:pt x="512" y="401"/>
                                  </a:lnTo>
                                  <a:lnTo>
                                    <a:pt x="514" y="404"/>
                                  </a:lnTo>
                                  <a:lnTo>
                                    <a:pt x="515" y="406"/>
                                  </a:lnTo>
                                  <a:lnTo>
                                    <a:pt x="517" y="409"/>
                                  </a:lnTo>
                                  <a:lnTo>
                                    <a:pt x="519" y="411"/>
                                  </a:lnTo>
                                  <a:lnTo>
                                    <a:pt x="521" y="414"/>
                                  </a:lnTo>
                                  <a:lnTo>
                                    <a:pt x="523" y="416"/>
                                  </a:lnTo>
                                  <a:lnTo>
                                    <a:pt x="525" y="418"/>
                                  </a:lnTo>
                                  <a:lnTo>
                                    <a:pt x="527" y="421"/>
                                  </a:lnTo>
                                  <a:lnTo>
                                    <a:pt x="529" y="423"/>
                                  </a:lnTo>
                                  <a:lnTo>
                                    <a:pt x="530" y="425"/>
                                  </a:lnTo>
                                  <a:lnTo>
                                    <a:pt x="532" y="428"/>
                                  </a:lnTo>
                                  <a:lnTo>
                                    <a:pt x="534" y="430"/>
                                  </a:lnTo>
                                  <a:lnTo>
                                    <a:pt x="536" y="432"/>
                                  </a:lnTo>
                                  <a:lnTo>
                                    <a:pt x="537" y="434"/>
                                  </a:lnTo>
                                  <a:lnTo>
                                    <a:pt x="539" y="436"/>
                                  </a:lnTo>
                                  <a:lnTo>
                                    <a:pt x="541" y="438"/>
                                  </a:lnTo>
                                  <a:lnTo>
                                    <a:pt x="543" y="440"/>
                                  </a:lnTo>
                                  <a:lnTo>
                                    <a:pt x="544" y="442"/>
                                  </a:lnTo>
                                  <a:lnTo>
                                    <a:pt x="546" y="444"/>
                                  </a:lnTo>
                                  <a:lnTo>
                                    <a:pt x="548" y="446"/>
                                  </a:lnTo>
                                  <a:lnTo>
                                    <a:pt x="550" y="448"/>
                                  </a:lnTo>
                                  <a:lnTo>
                                    <a:pt x="551" y="450"/>
                                  </a:lnTo>
                                  <a:lnTo>
                                    <a:pt x="553" y="452"/>
                                  </a:lnTo>
                                  <a:lnTo>
                                    <a:pt x="555" y="454"/>
                                  </a:lnTo>
                                  <a:lnTo>
                                    <a:pt x="557" y="456"/>
                                  </a:lnTo>
                                  <a:lnTo>
                                    <a:pt x="558" y="458"/>
                                  </a:lnTo>
                                  <a:lnTo>
                                    <a:pt x="560" y="460"/>
                                  </a:lnTo>
                                  <a:lnTo>
                                    <a:pt x="562" y="462"/>
                                  </a:lnTo>
                                  <a:lnTo>
                                    <a:pt x="564" y="464"/>
                                  </a:lnTo>
                                  <a:lnTo>
                                    <a:pt x="565" y="466"/>
                                  </a:lnTo>
                                  <a:lnTo>
                                    <a:pt x="566" y="467"/>
                                  </a:lnTo>
                                  <a:lnTo>
                                    <a:pt x="567" y="468"/>
                                  </a:lnTo>
                                  <a:lnTo>
                                    <a:pt x="568" y="469"/>
                                  </a:lnTo>
                                  <a:lnTo>
                                    <a:pt x="569" y="470"/>
                                  </a:lnTo>
                                  <a:lnTo>
                                    <a:pt x="570" y="472"/>
                                  </a:lnTo>
                                  <a:lnTo>
                                    <a:pt x="571" y="473"/>
                                  </a:lnTo>
                                  <a:lnTo>
                                    <a:pt x="572" y="474"/>
                                  </a:lnTo>
                                  <a:lnTo>
                                    <a:pt x="573" y="474"/>
                                  </a:lnTo>
                                  <a:lnTo>
                                    <a:pt x="574" y="475"/>
                                  </a:lnTo>
                                  <a:lnTo>
                                    <a:pt x="575" y="476"/>
                                  </a:lnTo>
                                  <a:lnTo>
                                    <a:pt x="575" y="477"/>
                                  </a:lnTo>
                                  <a:lnTo>
                                    <a:pt x="576" y="478"/>
                                  </a:lnTo>
                                  <a:lnTo>
                                    <a:pt x="577" y="479"/>
                                  </a:lnTo>
                                  <a:lnTo>
                                    <a:pt x="578" y="480"/>
                                  </a:lnTo>
                                  <a:lnTo>
                                    <a:pt x="578" y="481"/>
                                  </a:lnTo>
                                  <a:lnTo>
                                    <a:pt x="579" y="481"/>
                                  </a:lnTo>
                                  <a:lnTo>
                                    <a:pt x="580" y="483"/>
                                  </a:lnTo>
                                  <a:lnTo>
                                    <a:pt x="581" y="483"/>
                                  </a:lnTo>
                                  <a:lnTo>
                                    <a:pt x="581" y="484"/>
                                  </a:lnTo>
                                  <a:lnTo>
                                    <a:pt x="582" y="485"/>
                                  </a:lnTo>
                                  <a:lnTo>
                                    <a:pt x="583" y="486"/>
                                  </a:lnTo>
                                  <a:lnTo>
                                    <a:pt x="584" y="487"/>
                                  </a:lnTo>
                                  <a:lnTo>
                                    <a:pt x="584" y="488"/>
                                  </a:lnTo>
                                  <a:lnTo>
                                    <a:pt x="585" y="489"/>
                                  </a:lnTo>
                                  <a:lnTo>
                                    <a:pt x="586" y="490"/>
                                  </a:lnTo>
                                  <a:lnTo>
                                    <a:pt x="587" y="491"/>
                                  </a:lnTo>
                                  <a:lnTo>
                                    <a:pt x="587" y="492"/>
                                  </a:lnTo>
                                  <a:lnTo>
                                    <a:pt x="588" y="493"/>
                                  </a:lnTo>
                                  <a:lnTo>
                                    <a:pt x="589" y="494"/>
                                  </a:lnTo>
                                  <a:lnTo>
                                    <a:pt x="590" y="494"/>
                                  </a:lnTo>
                                  <a:lnTo>
                                    <a:pt x="590" y="495"/>
                                  </a:lnTo>
                                  <a:lnTo>
                                    <a:pt x="591" y="496"/>
                                  </a:lnTo>
                                  <a:lnTo>
                                    <a:pt x="592" y="497"/>
                                  </a:lnTo>
                                  <a:lnTo>
                                    <a:pt x="592" y="498"/>
                                  </a:lnTo>
                                  <a:lnTo>
                                    <a:pt x="593" y="499"/>
                                  </a:lnTo>
                                  <a:lnTo>
                                    <a:pt x="594" y="500"/>
                                  </a:lnTo>
                                  <a:lnTo>
                                    <a:pt x="595" y="502"/>
                                  </a:lnTo>
                                  <a:lnTo>
                                    <a:pt x="596" y="502"/>
                                  </a:lnTo>
                                  <a:lnTo>
                                    <a:pt x="596" y="503"/>
                                  </a:lnTo>
                                  <a:lnTo>
                                    <a:pt x="597" y="504"/>
                                  </a:lnTo>
                                  <a:lnTo>
                                    <a:pt x="598" y="505"/>
                                  </a:lnTo>
                                  <a:lnTo>
                                    <a:pt x="599" y="505"/>
                                  </a:lnTo>
                                  <a:lnTo>
                                    <a:pt x="599" y="506"/>
                                  </a:lnTo>
                                  <a:lnTo>
                                    <a:pt x="600" y="507"/>
                                  </a:lnTo>
                                  <a:lnTo>
                                    <a:pt x="600" y="508"/>
                                  </a:lnTo>
                                  <a:lnTo>
                                    <a:pt x="601" y="509"/>
                                  </a:lnTo>
                                  <a:lnTo>
                                    <a:pt x="602" y="509"/>
                                  </a:lnTo>
                                  <a:lnTo>
                                    <a:pt x="602" y="510"/>
                                  </a:lnTo>
                                  <a:lnTo>
                                    <a:pt x="603" y="511"/>
                                  </a:lnTo>
                                  <a:lnTo>
                                    <a:pt x="604" y="512"/>
                                  </a:lnTo>
                                  <a:lnTo>
                                    <a:pt x="604" y="513"/>
                                  </a:lnTo>
                                  <a:lnTo>
                                    <a:pt x="605" y="514"/>
                                  </a:lnTo>
                                  <a:lnTo>
                                    <a:pt x="605" y="515"/>
                                  </a:lnTo>
                                  <a:lnTo>
                                    <a:pt x="606" y="515"/>
                                  </a:lnTo>
                                  <a:lnTo>
                                    <a:pt x="607" y="517"/>
                                  </a:lnTo>
                                  <a:lnTo>
                                    <a:pt x="608" y="518"/>
                                  </a:lnTo>
                                  <a:lnTo>
                                    <a:pt x="609" y="519"/>
                                  </a:lnTo>
                                  <a:lnTo>
                                    <a:pt x="610" y="521"/>
                                  </a:lnTo>
                                  <a:lnTo>
                                    <a:pt x="611" y="523"/>
                                  </a:lnTo>
                                  <a:lnTo>
                                    <a:pt x="613" y="525"/>
                                  </a:lnTo>
                                  <a:lnTo>
                                    <a:pt x="615" y="527"/>
                                  </a:lnTo>
                                  <a:lnTo>
                                    <a:pt x="616" y="529"/>
                                  </a:lnTo>
                                  <a:lnTo>
                                    <a:pt x="617" y="531"/>
                                  </a:lnTo>
                                  <a:lnTo>
                                    <a:pt x="619" y="533"/>
                                  </a:lnTo>
                                  <a:lnTo>
                                    <a:pt x="620" y="535"/>
                                  </a:lnTo>
                                  <a:lnTo>
                                    <a:pt x="622" y="537"/>
                                  </a:lnTo>
                                  <a:lnTo>
                                    <a:pt x="623" y="539"/>
                                  </a:lnTo>
                                  <a:lnTo>
                                    <a:pt x="625" y="541"/>
                                  </a:lnTo>
                                  <a:lnTo>
                                    <a:pt x="626" y="543"/>
                                  </a:lnTo>
                                  <a:lnTo>
                                    <a:pt x="628" y="545"/>
                                  </a:lnTo>
                                  <a:lnTo>
                                    <a:pt x="629" y="548"/>
                                  </a:lnTo>
                                  <a:lnTo>
                                    <a:pt x="630" y="550"/>
                                  </a:lnTo>
                                  <a:lnTo>
                                    <a:pt x="632" y="552"/>
                                  </a:lnTo>
                                  <a:lnTo>
                                    <a:pt x="633" y="554"/>
                                  </a:lnTo>
                                  <a:lnTo>
                                    <a:pt x="634" y="556"/>
                                  </a:lnTo>
                                  <a:lnTo>
                                    <a:pt x="636" y="558"/>
                                  </a:lnTo>
                                  <a:lnTo>
                                    <a:pt x="637" y="560"/>
                                  </a:lnTo>
                                  <a:lnTo>
                                    <a:pt x="638" y="562"/>
                                  </a:lnTo>
                                  <a:lnTo>
                                    <a:pt x="639" y="563"/>
                                  </a:lnTo>
                                  <a:lnTo>
                                    <a:pt x="640" y="564"/>
                                  </a:lnTo>
                                  <a:lnTo>
                                    <a:pt x="641" y="566"/>
                                  </a:lnTo>
                                  <a:lnTo>
                                    <a:pt x="642" y="567"/>
                                  </a:lnTo>
                                  <a:lnTo>
                                    <a:pt x="643" y="569"/>
                                  </a:lnTo>
                                  <a:lnTo>
                                    <a:pt x="644" y="570"/>
                                  </a:lnTo>
                                  <a:lnTo>
                                    <a:pt x="645" y="571"/>
                                  </a:lnTo>
                                  <a:lnTo>
                                    <a:pt x="645" y="572"/>
                                  </a:lnTo>
                                  <a:lnTo>
                                    <a:pt x="646" y="573"/>
                                  </a:lnTo>
                                  <a:lnTo>
                                    <a:pt x="647" y="575"/>
                                  </a:lnTo>
                                  <a:lnTo>
                                    <a:pt x="647" y="576"/>
                                  </a:lnTo>
                                  <a:lnTo>
                                    <a:pt x="648" y="577"/>
                                  </a:lnTo>
                                  <a:lnTo>
                                    <a:pt x="648" y="578"/>
                                  </a:lnTo>
                                  <a:lnTo>
                                    <a:pt x="649" y="579"/>
                                  </a:lnTo>
                                  <a:lnTo>
                                    <a:pt x="650" y="579"/>
                                  </a:lnTo>
                                  <a:lnTo>
                                    <a:pt x="650" y="581"/>
                                  </a:lnTo>
                                  <a:lnTo>
                                    <a:pt x="651" y="582"/>
                                  </a:lnTo>
                                  <a:lnTo>
                                    <a:pt x="652" y="583"/>
                                  </a:lnTo>
                                  <a:lnTo>
                                    <a:pt x="652" y="584"/>
                                  </a:lnTo>
                                  <a:lnTo>
                                    <a:pt x="653" y="585"/>
                                  </a:lnTo>
                                  <a:lnTo>
                                    <a:pt x="653" y="586"/>
                                  </a:lnTo>
                                  <a:lnTo>
                                    <a:pt x="654" y="587"/>
                                  </a:lnTo>
                                  <a:lnTo>
                                    <a:pt x="655" y="588"/>
                                  </a:lnTo>
                                  <a:lnTo>
                                    <a:pt x="655" y="589"/>
                                  </a:lnTo>
                                  <a:lnTo>
                                    <a:pt x="656" y="590"/>
                                  </a:lnTo>
                                  <a:lnTo>
                                    <a:pt x="657" y="591"/>
                                  </a:lnTo>
                                  <a:lnTo>
                                    <a:pt x="658" y="592"/>
                                  </a:lnTo>
                                  <a:lnTo>
                                    <a:pt x="658" y="593"/>
                                  </a:lnTo>
                                  <a:lnTo>
                                    <a:pt x="659" y="594"/>
                                  </a:lnTo>
                                  <a:lnTo>
                                    <a:pt x="659" y="595"/>
                                  </a:lnTo>
                                  <a:lnTo>
                                    <a:pt x="660" y="596"/>
                                  </a:lnTo>
                                  <a:lnTo>
                                    <a:pt x="661" y="597"/>
                                  </a:lnTo>
                                  <a:lnTo>
                                    <a:pt x="661" y="598"/>
                                  </a:lnTo>
                                  <a:lnTo>
                                    <a:pt x="662" y="599"/>
                                  </a:lnTo>
                                  <a:lnTo>
                                    <a:pt x="662" y="600"/>
                                  </a:lnTo>
                                  <a:lnTo>
                                    <a:pt x="663" y="601"/>
                                  </a:lnTo>
                                  <a:lnTo>
                                    <a:pt x="663" y="602"/>
                                  </a:lnTo>
                                  <a:lnTo>
                                    <a:pt x="664" y="603"/>
                                  </a:lnTo>
                                  <a:lnTo>
                                    <a:pt x="665" y="604"/>
                                  </a:lnTo>
                                  <a:lnTo>
                                    <a:pt x="665" y="605"/>
                                  </a:lnTo>
                                  <a:lnTo>
                                    <a:pt x="666" y="607"/>
                                  </a:lnTo>
                                  <a:lnTo>
                                    <a:pt x="667" y="608"/>
                                  </a:lnTo>
                                  <a:lnTo>
                                    <a:pt x="667" y="609"/>
                                  </a:lnTo>
                                  <a:lnTo>
                                    <a:pt x="668" y="610"/>
                                  </a:lnTo>
                                  <a:lnTo>
                                    <a:pt x="669" y="611"/>
                                  </a:lnTo>
                                  <a:lnTo>
                                    <a:pt x="669" y="612"/>
                                  </a:lnTo>
                                  <a:lnTo>
                                    <a:pt x="670" y="613"/>
                                  </a:lnTo>
                                  <a:lnTo>
                                    <a:pt x="670" y="615"/>
                                  </a:lnTo>
                                  <a:lnTo>
                                    <a:pt x="671" y="616"/>
                                  </a:lnTo>
                                  <a:lnTo>
                                    <a:pt x="672" y="617"/>
                                  </a:lnTo>
                                  <a:lnTo>
                                    <a:pt x="672" y="618"/>
                                  </a:lnTo>
                                  <a:lnTo>
                                    <a:pt x="673" y="619"/>
                                  </a:lnTo>
                                  <a:lnTo>
                                    <a:pt x="673" y="620"/>
                                  </a:lnTo>
                                  <a:lnTo>
                                    <a:pt x="674" y="621"/>
                                  </a:lnTo>
                                  <a:lnTo>
                                    <a:pt x="675" y="622"/>
                                  </a:lnTo>
                                  <a:lnTo>
                                    <a:pt x="676" y="624"/>
                                  </a:lnTo>
                                  <a:lnTo>
                                    <a:pt x="677" y="626"/>
                                  </a:lnTo>
                                  <a:lnTo>
                                    <a:pt x="678" y="628"/>
                                  </a:lnTo>
                                  <a:lnTo>
                                    <a:pt x="679" y="630"/>
                                  </a:lnTo>
                                  <a:lnTo>
                                    <a:pt x="680" y="632"/>
                                  </a:lnTo>
                                  <a:lnTo>
                                    <a:pt x="681" y="635"/>
                                  </a:lnTo>
                                  <a:lnTo>
                                    <a:pt x="682" y="636"/>
                                  </a:lnTo>
                                  <a:lnTo>
                                    <a:pt x="683" y="639"/>
                                  </a:lnTo>
                                  <a:lnTo>
                                    <a:pt x="684" y="641"/>
                                  </a:lnTo>
                                  <a:lnTo>
                                    <a:pt x="685" y="643"/>
                                  </a:lnTo>
                                  <a:lnTo>
                                    <a:pt x="686" y="645"/>
                                  </a:lnTo>
                                  <a:lnTo>
                                    <a:pt x="687" y="647"/>
                                  </a:lnTo>
                                  <a:lnTo>
                                    <a:pt x="688" y="649"/>
                                  </a:lnTo>
                                  <a:lnTo>
                                    <a:pt x="689" y="651"/>
                                  </a:lnTo>
                                  <a:lnTo>
                                    <a:pt x="690" y="653"/>
                                  </a:lnTo>
                                  <a:lnTo>
                                    <a:pt x="691" y="655"/>
                                  </a:lnTo>
                                  <a:lnTo>
                                    <a:pt x="693" y="657"/>
                                  </a:lnTo>
                                  <a:lnTo>
                                    <a:pt x="693" y="659"/>
                                  </a:lnTo>
                                  <a:lnTo>
                                    <a:pt x="693" y="660"/>
                                  </a:lnTo>
                                  <a:lnTo>
                                    <a:pt x="694" y="661"/>
                                  </a:lnTo>
                                  <a:lnTo>
                                    <a:pt x="694" y="662"/>
                                  </a:lnTo>
                                  <a:lnTo>
                                    <a:pt x="695" y="663"/>
                                  </a:lnTo>
                                  <a:lnTo>
                                    <a:pt x="695" y="664"/>
                                  </a:lnTo>
                                  <a:lnTo>
                                    <a:pt x="696" y="665"/>
                                  </a:lnTo>
                                  <a:lnTo>
                                    <a:pt x="696" y="666"/>
                                  </a:lnTo>
                                  <a:lnTo>
                                    <a:pt x="697" y="667"/>
                                  </a:lnTo>
                                  <a:lnTo>
                                    <a:pt x="697" y="668"/>
                                  </a:lnTo>
                                  <a:lnTo>
                                    <a:pt x="698" y="669"/>
                                  </a:lnTo>
                                  <a:lnTo>
                                    <a:pt x="698" y="670"/>
                                  </a:lnTo>
                                  <a:lnTo>
                                    <a:pt x="699" y="671"/>
                                  </a:lnTo>
                                  <a:lnTo>
                                    <a:pt x="699" y="672"/>
                                  </a:lnTo>
                                  <a:lnTo>
                                    <a:pt x="700" y="674"/>
                                  </a:lnTo>
                                  <a:lnTo>
                                    <a:pt x="700" y="675"/>
                                  </a:lnTo>
                                  <a:lnTo>
                                    <a:pt x="700" y="676"/>
                                  </a:lnTo>
                                  <a:lnTo>
                                    <a:pt x="701" y="677"/>
                                  </a:lnTo>
                                  <a:lnTo>
                                    <a:pt x="701" y="678"/>
                                  </a:lnTo>
                                  <a:lnTo>
                                    <a:pt x="702" y="680"/>
                                  </a:lnTo>
                                  <a:lnTo>
                                    <a:pt x="702" y="681"/>
                                  </a:lnTo>
                                  <a:lnTo>
                                    <a:pt x="703" y="682"/>
                                  </a:lnTo>
                                  <a:lnTo>
                                    <a:pt x="703" y="684"/>
                                  </a:lnTo>
                                  <a:lnTo>
                                    <a:pt x="704" y="684"/>
                                  </a:lnTo>
                                  <a:lnTo>
                                    <a:pt x="704" y="685"/>
                                  </a:lnTo>
                                  <a:lnTo>
                                    <a:pt x="705" y="686"/>
                                  </a:lnTo>
                                  <a:lnTo>
                                    <a:pt x="705" y="687"/>
                                  </a:lnTo>
                                  <a:lnTo>
                                    <a:pt x="705" y="688"/>
                                  </a:lnTo>
                                  <a:lnTo>
                                    <a:pt x="706" y="689"/>
                                  </a:lnTo>
                                  <a:lnTo>
                                    <a:pt x="706" y="690"/>
                                  </a:lnTo>
                                  <a:lnTo>
                                    <a:pt x="707" y="691"/>
                                  </a:lnTo>
                                  <a:lnTo>
                                    <a:pt x="707" y="692"/>
                                  </a:lnTo>
                                  <a:lnTo>
                                    <a:pt x="707" y="693"/>
                                  </a:lnTo>
                                  <a:lnTo>
                                    <a:pt x="708" y="694"/>
                                  </a:lnTo>
                                  <a:lnTo>
                                    <a:pt x="708" y="695"/>
                                  </a:lnTo>
                                  <a:lnTo>
                                    <a:pt x="709" y="697"/>
                                  </a:lnTo>
                                  <a:lnTo>
                                    <a:pt x="709" y="698"/>
                                  </a:lnTo>
                                  <a:lnTo>
                                    <a:pt x="710" y="700"/>
                                  </a:lnTo>
                                  <a:lnTo>
                                    <a:pt x="710" y="701"/>
                                  </a:lnTo>
                                  <a:lnTo>
                                    <a:pt x="711" y="703"/>
                                  </a:lnTo>
                                  <a:lnTo>
                                    <a:pt x="711" y="704"/>
                                  </a:lnTo>
                                  <a:lnTo>
                                    <a:pt x="712" y="706"/>
                                  </a:lnTo>
                                  <a:lnTo>
                                    <a:pt x="713" y="707"/>
                                  </a:lnTo>
                                  <a:lnTo>
                                    <a:pt x="713" y="709"/>
                                  </a:lnTo>
                                  <a:lnTo>
                                    <a:pt x="714" y="710"/>
                                  </a:lnTo>
                                  <a:lnTo>
                                    <a:pt x="714" y="712"/>
                                  </a:lnTo>
                                  <a:lnTo>
                                    <a:pt x="715" y="713"/>
                                  </a:lnTo>
                                  <a:lnTo>
                                    <a:pt x="715" y="715"/>
                                  </a:lnTo>
                                  <a:lnTo>
                                    <a:pt x="716" y="716"/>
                                  </a:lnTo>
                                  <a:lnTo>
                                    <a:pt x="716" y="718"/>
                                  </a:lnTo>
                                  <a:lnTo>
                                    <a:pt x="717" y="719"/>
                                  </a:lnTo>
                                  <a:lnTo>
                                    <a:pt x="717" y="721"/>
                                  </a:lnTo>
                                  <a:lnTo>
                                    <a:pt x="718" y="722"/>
                                  </a:lnTo>
                                  <a:lnTo>
                                    <a:pt x="718" y="724"/>
                                  </a:lnTo>
                                  <a:lnTo>
                                    <a:pt x="719" y="725"/>
                                  </a:lnTo>
                                  <a:lnTo>
                                    <a:pt x="719" y="727"/>
                                  </a:lnTo>
                                  <a:lnTo>
                                    <a:pt x="720" y="728"/>
                                  </a:lnTo>
                                  <a:lnTo>
                                    <a:pt x="720" y="730"/>
                                  </a:lnTo>
                                  <a:lnTo>
                                    <a:pt x="721" y="731"/>
                                  </a:lnTo>
                                  <a:lnTo>
                                    <a:pt x="721" y="733"/>
                                  </a:lnTo>
                                  <a:lnTo>
                                    <a:pt x="722" y="734"/>
                                  </a:lnTo>
                                  <a:lnTo>
                                    <a:pt x="722" y="736"/>
                                  </a:lnTo>
                                  <a:lnTo>
                                    <a:pt x="723" y="738"/>
                                  </a:lnTo>
                                  <a:lnTo>
                                    <a:pt x="723" y="739"/>
                                  </a:lnTo>
                                  <a:lnTo>
                                    <a:pt x="724" y="740"/>
                                  </a:lnTo>
                                  <a:lnTo>
                                    <a:pt x="724" y="742"/>
                                  </a:lnTo>
                                  <a:lnTo>
                                    <a:pt x="725" y="744"/>
                                  </a:lnTo>
                                  <a:lnTo>
                                    <a:pt x="725" y="745"/>
                                  </a:lnTo>
                                  <a:lnTo>
                                    <a:pt x="726" y="747"/>
                                  </a:lnTo>
                                  <a:lnTo>
                                    <a:pt x="726" y="748"/>
                                  </a:lnTo>
                                  <a:lnTo>
                                    <a:pt x="727" y="750"/>
                                  </a:lnTo>
                                  <a:lnTo>
                                    <a:pt x="727" y="751"/>
                                  </a:lnTo>
                                  <a:lnTo>
                                    <a:pt x="728" y="753"/>
                                  </a:lnTo>
                                  <a:lnTo>
                                    <a:pt x="728" y="755"/>
                                  </a:lnTo>
                                  <a:lnTo>
                                    <a:pt x="729" y="756"/>
                                  </a:lnTo>
                                  <a:lnTo>
                                    <a:pt x="729" y="758"/>
                                  </a:lnTo>
                                  <a:lnTo>
                                    <a:pt x="730" y="760"/>
                                  </a:lnTo>
                                  <a:lnTo>
                                    <a:pt x="730" y="762"/>
                                  </a:lnTo>
                                  <a:lnTo>
                                    <a:pt x="731" y="763"/>
                                  </a:lnTo>
                                  <a:lnTo>
                                    <a:pt x="731" y="765"/>
                                  </a:lnTo>
                                  <a:lnTo>
                                    <a:pt x="732" y="766"/>
                                  </a:lnTo>
                                  <a:lnTo>
                                    <a:pt x="732" y="768"/>
                                  </a:lnTo>
                                  <a:lnTo>
                                    <a:pt x="750" y="829"/>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6" name="Freeform 230"/>
                          <wps:cNvSpPr>
                            <a:spLocks/>
                          </wps:cNvSpPr>
                          <wps:spPr bwMode="auto">
                            <a:xfrm>
                              <a:off x="648" y="1031"/>
                              <a:ext cx="8241" cy="9134"/>
                            </a:xfrm>
                            <a:custGeom>
                              <a:avLst/>
                              <a:gdLst>
                                <a:gd name="T0" fmla="*/ 725 w 750"/>
                                <a:gd name="T1" fmla="*/ 747 h 833"/>
                                <a:gd name="T2" fmla="*/ 714 w 750"/>
                                <a:gd name="T3" fmla="*/ 712 h 833"/>
                                <a:gd name="T4" fmla="*/ 704 w 750"/>
                                <a:gd name="T5" fmla="*/ 687 h 833"/>
                                <a:gd name="T6" fmla="*/ 692 w 750"/>
                                <a:gd name="T7" fmla="*/ 659 h 833"/>
                                <a:gd name="T8" fmla="*/ 671 w 750"/>
                                <a:gd name="T9" fmla="*/ 618 h 833"/>
                                <a:gd name="T10" fmla="*/ 641 w 750"/>
                                <a:gd name="T11" fmla="*/ 568 h 833"/>
                                <a:gd name="T12" fmla="*/ 616 w 750"/>
                                <a:gd name="T13" fmla="*/ 530 h 833"/>
                                <a:gd name="T14" fmla="*/ 600 w 750"/>
                                <a:gd name="T15" fmla="*/ 508 h 833"/>
                                <a:gd name="T16" fmla="*/ 533 w 750"/>
                                <a:gd name="T17" fmla="*/ 420 h 833"/>
                                <a:gd name="T18" fmla="*/ 522 w 750"/>
                                <a:gd name="T19" fmla="*/ 404 h 833"/>
                                <a:gd name="T20" fmla="*/ 514 w 750"/>
                                <a:gd name="T21" fmla="*/ 391 h 833"/>
                                <a:gd name="T22" fmla="*/ 502 w 750"/>
                                <a:gd name="T23" fmla="*/ 372 h 833"/>
                                <a:gd name="T24" fmla="*/ 474 w 750"/>
                                <a:gd name="T25" fmla="*/ 329 h 833"/>
                                <a:gd name="T26" fmla="*/ 440 w 750"/>
                                <a:gd name="T27" fmla="*/ 282 h 833"/>
                                <a:gd name="T28" fmla="*/ 427 w 750"/>
                                <a:gd name="T29" fmla="*/ 266 h 833"/>
                                <a:gd name="T30" fmla="*/ 410 w 750"/>
                                <a:gd name="T31" fmla="*/ 247 h 833"/>
                                <a:gd name="T32" fmla="*/ 394 w 750"/>
                                <a:gd name="T33" fmla="*/ 231 h 833"/>
                                <a:gd name="T34" fmla="*/ 377 w 750"/>
                                <a:gd name="T35" fmla="*/ 214 h 833"/>
                                <a:gd name="T36" fmla="*/ 364 w 750"/>
                                <a:gd name="T37" fmla="*/ 200 h 833"/>
                                <a:gd name="T38" fmla="*/ 318 w 750"/>
                                <a:gd name="T39" fmla="*/ 162 h 833"/>
                                <a:gd name="T40" fmla="*/ 299 w 750"/>
                                <a:gd name="T41" fmla="*/ 149 h 833"/>
                                <a:gd name="T42" fmla="*/ 282 w 750"/>
                                <a:gd name="T43" fmla="*/ 138 h 833"/>
                                <a:gd name="T44" fmla="*/ 267 w 750"/>
                                <a:gd name="T45" fmla="*/ 128 h 833"/>
                                <a:gd name="T46" fmla="*/ 256 w 750"/>
                                <a:gd name="T47" fmla="*/ 122 h 833"/>
                                <a:gd name="T48" fmla="*/ 237 w 750"/>
                                <a:gd name="T49" fmla="*/ 112 h 833"/>
                                <a:gd name="T50" fmla="*/ 223 w 750"/>
                                <a:gd name="T51" fmla="*/ 104 h 833"/>
                                <a:gd name="T52" fmla="*/ 200 w 750"/>
                                <a:gd name="T53" fmla="*/ 93 h 833"/>
                                <a:gd name="T54" fmla="*/ 1 w 750"/>
                                <a:gd name="T55" fmla="*/ 0 h 833"/>
                                <a:gd name="T56" fmla="*/ 198 w 750"/>
                                <a:gd name="T57" fmla="*/ 93 h 833"/>
                                <a:gd name="T58" fmla="*/ 224 w 750"/>
                                <a:gd name="T59" fmla="*/ 106 h 833"/>
                                <a:gd name="T60" fmla="*/ 241 w 750"/>
                                <a:gd name="T61" fmla="*/ 115 h 833"/>
                                <a:gd name="T62" fmla="*/ 251 w 750"/>
                                <a:gd name="T63" fmla="*/ 120 h 833"/>
                                <a:gd name="T64" fmla="*/ 260 w 750"/>
                                <a:gd name="T65" fmla="*/ 126 h 833"/>
                                <a:gd name="T66" fmla="*/ 272 w 750"/>
                                <a:gd name="T67" fmla="*/ 132 h 833"/>
                                <a:gd name="T68" fmla="*/ 287 w 750"/>
                                <a:gd name="T69" fmla="*/ 141 h 833"/>
                                <a:gd name="T70" fmla="*/ 307 w 750"/>
                                <a:gd name="T71" fmla="*/ 155 h 833"/>
                                <a:gd name="T72" fmla="*/ 345 w 750"/>
                                <a:gd name="T73" fmla="*/ 185 h 833"/>
                                <a:gd name="T74" fmla="*/ 403 w 750"/>
                                <a:gd name="T75" fmla="*/ 241 h 833"/>
                                <a:gd name="T76" fmla="*/ 436 w 750"/>
                                <a:gd name="T77" fmla="*/ 278 h 833"/>
                                <a:gd name="T78" fmla="*/ 457 w 750"/>
                                <a:gd name="T79" fmla="*/ 306 h 833"/>
                                <a:gd name="T80" fmla="*/ 473 w 750"/>
                                <a:gd name="T81" fmla="*/ 328 h 833"/>
                                <a:gd name="T82" fmla="*/ 484 w 750"/>
                                <a:gd name="T83" fmla="*/ 346 h 833"/>
                                <a:gd name="T84" fmla="*/ 497 w 750"/>
                                <a:gd name="T85" fmla="*/ 367 h 833"/>
                                <a:gd name="T86" fmla="*/ 508 w 750"/>
                                <a:gd name="T87" fmla="*/ 384 h 833"/>
                                <a:gd name="T88" fmla="*/ 515 w 750"/>
                                <a:gd name="T89" fmla="*/ 395 h 833"/>
                                <a:gd name="T90" fmla="*/ 536 w 750"/>
                                <a:gd name="T91" fmla="*/ 425 h 833"/>
                                <a:gd name="T92" fmla="*/ 552 w 750"/>
                                <a:gd name="T93" fmla="*/ 448 h 833"/>
                                <a:gd name="T94" fmla="*/ 563 w 750"/>
                                <a:gd name="T95" fmla="*/ 462 h 833"/>
                                <a:gd name="T96" fmla="*/ 573 w 750"/>
                                <a:gd name="T97" fmla="*/ 474 h 833"/>
                                <a:gd name="T98" fmla="*/ 589 w 750"/>
                                <a:gd name="T99" fmla="*/ 494 h 833"/>
                                <a:gd name="T100" fmla="*/ 606 w 750"/>
                                <a:gd name="T101" fmla="*/ 518 h 833"/>
                                <a:gd name="T102" fmla="*/ 615 w 750"/>
                                <a:gd name="T103" fmla="*/ 531 h 833"/>
                                <a:gd name="T104" fmla="*/ 623 w 750"/>
                                <a:gd name="T105" fmla="*/ 542 h 833"/>
                                <a:gd name="T106" fmla="*/ 637 w 750"/>
                                <a:gd name="T107" fmla="*/ 562 h 833"/>
                                <a:gd name="T108" fmla="*/ 655 w 750"/>
                                <a:gd name="T109" fmla="*/ 591 h 833"/>
                                <a:gd name="T110" fmla="*/ 670 w 750"/>
                                <a:gd name="T111" fmla="*/ 618 h 833"/>
                                <a:gd name="T112" fmla="*/ 680 w 750"/>
                                <a:gd name="T113" fmla="*/ 637 h 833"/>
                                <a:gd name="T114" fmla="*/ 687 w 750"/>
                                <a:gd name="T115" fmla="*/ 650 h 833"/>
                                <a:gd name="T116" fmla="*/ 697 w 750"/>
                                <a:gd name="T117" fmla="*/ 672 h 833"/>
                                <a:gd name="T118" fmla="*/ 723 w 750"/>
                                <a:gd name="T119" fmla="*/ 742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50" h="833">
                                  <a:moveTo>
                                    <a:pt x="750" y="833"/>
                                  </a:moveTo>
                                  <a:lnTo>
                                    <a:pt x="750" y="833"/>
                                  </a:lnTo>
                                  <a:lnTo>
                                    <a:pt x="750" y="832"/>
                                  </a:lnTo>
                                  <a:lnTo>
                                    <a:pt x="731" y="765"/>
                                  </a:lnTo>
                                  <a:lnTo>
                                    <a:pt x="730" y="763"/>
                                  </a:lnTo>
                                  <a:lnTo>
                                    <a:pt x="730" y="762"/>
                                  </a:lnTo>
                                  <a:lnTo>
                                    <a:pt x="729" y="760"/>
                                  </a:lnTo>
                                  <a:lnTo>
                                    <a:pt x="729" y="759"/>
                                  </a:lnTo>
                                  <a:lnTo>
                                    <a:pt x="729" y="757"/>
                                  </a:lnTo>
                                  <a:lnTo>
                                    <a:pt x="728" y="756"/>
                                  </a:lnTo>
                                  <a:lnTo>
                                    <a:pt x="728" y="754"/>
                                  </a:lnTo>
                                  <a:lnTo>
                                    <a:pt x="727" y="753"/>
                                  </a:lnTo>
                                  <a:lnTo>
                                    <a:pt x="727" y="751"/>
                                  </a:lnTo>
                                  <a:lnTo>
                                    <a:pt x="726" y="750"/>
                                  </a:lnTo>
                                  <a:lnTo>
                                    <a:pt x="726" y="748"/>
                                  </a:lnTo>
                                  <a:lnTo>
                                    <a:pt x="725" y="747"/>
                                  </a:lnTo>
                                  <a:lnTo>
                                    <a:pt x="725" y="745"/>
                                  </a:lnTo>
                                  <a:lnTo>
                                    <a:pt x="724" y="744"/>
                                  </a:lnTo>
                                  <a:lnTo>
                                    <a:pt x="724" y="742"/>
                                  </a:lnTo>
                                  <a:lnTo>
                                    <a:pt x="723" y="741"/>
                                  </a:lnTo>
                                  <a:lnTo>
                                    <a:pt x="723" y="739"/>
                                  </a:lnTo>
                                  <a:lnTo>
                                    <a:pt x="722" y="737"/>
                                  </a:lnTo>
                                  <a:lnTo>
                                    <a:pt x="721" y="734"/>
                                  </a:lnTo>
                                  <a:lnTo>
                                    <a:pt x="721" y="732"/>
                                  </a:lnTo>
                                  <a:lnTo>
                                    <a:pt x="720" y="730"/>
                                  </a:lnTo>
                                  <a:lnTo>
                                    <a:pt x="719" y="728"/>
                                  </a:lnTo>
                                  <a:lnTo>
                                    <a:pt x="719" y="726"/>
                                  </a:lnTo>
                                  <a:lnTo>
                                    <a:pt x="718" y="724"/>
                                  </a:lnTo>
                                  <a:lnTo>
                                    <a:pt x="717" y="722"/>
                                  </a:lnTo>
                                  <a:lnTo>
                                    <a:pt x="716" y="720"/>
                                  </a:lnTo>
                                  <a:lnTo>
                                    <a:pt x="716" y="718"/>
                                  </a:lnTo>
                                  <a:lnTo>
                                    <a:pt x="715" y="716"/>
                                  </a:lnTo>
                                  <a:lnTo>
                                    <a:pt x="714" y="714"/>
                                  </a:lnTo>
                                  <a:lnTo>
                                    <a:pt x="714" y="712"/>
                                  </a:lnTo>
                                  <a:lnTo>
                                    <a:pt x="713" y="711"/>
                                  </a:lnTo>
                                  <a:lnTo>
                                    <a:pt x="713" y="709"/>
                                  </a:lnTo>
                                  <a:lnTo>
                                    <a:pt x="712" y="708"/>
                                  </a:lnTo>
                                  <a:lnTo>
                                    <a:pt x="712" y="706"/>
                                  </a:lnTo>
                                  <a:lnTo>
                                    <a:pt x="711" y="705"/>
                                  </a:lnTo>
                                  <a:lnTo>
                                    <a:pt x="711" y="704"/>
                                  </a:lnTo>
                                  <a:lnTo>
                                    <a:pt x="710" y="702"/>
                                  </a:lnTo>
                                  <a:lnTo>
                                    <a:pt x="710" y="701"/>
                                  </a:lnTo>
                                  <a:lnTo>
                                    <a:pt x="709" y="699"/>
                                  </a:lnTo>
                                  <a:lnTo>
                                    <a:pt x="708" y="698"/>
                                  </a:lnTo>
                                  <a:lnTo>
                                    <a:pt x="708" y="696"/>
                                  </a:lnTo>
                                  <a:lnTo>
                                    <a:pt x="707" y="695"/>
                                  </a:lnTo>
                                  <a:lnTo>
                                    <a:pt x="707" y="694"/>
                                  </a:lnTo>
                                  <a:lnTo>
                                    <a:pt x="706" y="693"/>
                                  </a:lnTo>
                                  <a:lnTo>
                                    <a:pt x="706" y="691"/>
                                  </a:lnTo>
                                  <a:lnTo>
                                    <a:pt x="705" y="690"/>
                                  </a:lnTo>
                                  <a:lnTo>
                                    <a:pt x="705" y="689"/>
                                  </a:lnTo>
                                  <a:lnTo>
                                    <a:pt x="704" y="687"/>
                                  </a:lnTo>
                                  <a:lnTo>
                                    <a:pt x="704" y="686"/>
                                  </a:lnTo>
                                  <a:lnTo>
                                    <a:pt x="703" y="685"/>
                                  </a:lnTo>
                                  <a:lnTo>
                                    <a:pt x="703" y="683"/>
                                  </a:lnTo>
                                  <a:lnTo>
                                    <a:pt x="702" y="682"/>
                                  </a:lnTo>
                                  <a:lnTo>
                                    <a:pt x="702" y="681"/>
                                  </a:lnTo>
                                  <a:lnTo>
                                    <a:pt x="701" y="679"/>
                                  </a:lnTo>
                                  <a:lnTo>
                                    <a:pt x="701" y="678"/>
                                  </a:lnTo>
                                  <a:lnTo>
                                    <a:pt x="700" y="677"/>
                                  </a:lnTo>
                                  <a:lnTo>
                                    <a:pt x="699" y="675"/>
                                  </a:lnTo>
                                  <a:lnTo>
                                    <a:pt x="699" y="674"/>
                                  </a:lnTo>
                                  <a:lnTo>
                                    <a:pt x="698" y="673"/>
                                  </a:lnTo>
                                  <a:lnTo>
                                    <a:pt x="698" y="671"/>
                                  </a:lnTo>
                                  <a:lnTo>
                                    <a:pt x="697" y="669"/>
                                  </a:lnTo>
                                  <a:lnTo>
                                    <a:pt x="696" y="667"/>
                                  </a:lnTo>
                                  <a:lnTo>
                                    <a:pt x="695" y="665"/>
                                  </a:lnTo>
                                  <a:lnTo>
                                    <a:pt x="694" y="663"/>
                                  </a:lnTo>
                                  <a:lnTo>
                                    <a:pt x="693" y="661"/>
                                  </a:lnTo>
                                  <a:lnTo>
                                    <a:pt x="692" y="659"/>
                                  </a:lnTo>
                                  <a:lnTo>
                                    <a:pt x="691" y="657"/>
                                  </a:lnTo>
                                  <a:lnTo>
                                    <a:pt x="690" y="655"/>
                                  </a:lnTo>
                                  <a:lnTo>
                                    <a:pt x="689" y="653"/>
                                  </a:lnTo>
                                  <a:lnTo>
                                    <a:pt x="688" y="651"/>
                                  </a:lnTo>
                                  <a:lnTo>
                                    <a:pt x="687" y="649"/>
                                  </a:lnTo>
                                  <a:lnTo>
                                    <a:pt x="686" y="647"/>
                                  </a:lnTo>
                                  <a:lnTo>
                                    <a:pt x="685" y="645"/>
                                  </a:lnTo>
                                  <a:lnTo>
                                    <a:pt x="684" y="643"/>
                                  </a:lnTo>
                                  <a:lnTo>
                                    <a:pt x="683" y="641"/>
                                  </a:lnTo>
                                  <a:lnTo>
                                    <a:pt x="683" y="639"/>
                                  </a:lnTo>
                                  <a:lnTo>
                                    <a:pt x="682" y="637"/>
                                  </a:lnTo>
                                  <a:lnTo>
                                    <a:pt x="681" y="635"/>
                                  </a:lnTo>
                                  <a:lnTo>
                                    <a:pt x="680" y="634"/>
                                  </a:lnTo>
                                  <a:lnTo>
                                    <a:pt x="678" y="630"/>
                                  </a:lnTo>
                                  <a:lnTo>
                                    <a:pt x="676" y="627"/>
                                  </a:lnTo>
                                  <a:lnTo>
                                    <a:pt x="675" y="624"/>
                                  </a:lnTo>
                                  <a:lnTo>
                                    <a:pt x="673" y="621"/>
                                  </a:lnTo>
                                  <a:lnTo>
                                    <a:pt x="671" y="618"/>
                                  </a:lnTo>
                                  <a:lnTo>
                                    <a:pt x="670" y="615"/>
                                  </a:lnTo>
                                  <a:lnTo>
                                    <a:pt x="668" y="612"/>
                                  </a:lnTo>
                                  <a:lnTo>
                                    <a:pt x="666" y="609"/>
                                  </a:lnTo>
                                  <a:lnTo>
                                    <a:pt x="665" y="606"/>
                                  </a:lnTo>
                                  <a:lnTo>
                                    <a:pt x="663" y="603"/>
                                  </a:lnTo>
                                  <a:lnTo>
                                    <a:pt x="661" y="600"/>
                                  </a:lnTo>
                                  <a:lnTo>
                                    <a:pt x="659" y="597"/>
                                  </a:lnTo>
                                  <a:lnTo>
                                    <a:pt x="658" y="594"/>
                                  </a:lnTo>
                                  <a:lnTo>
                                    <a:pt x="656" y="591"/>
                                  </a:lnTo>
                                  <a:lnTo>
                                    <a:pt x="654" y="589"/>
                                  </a:lnTo>
                                  <a:lnTo>
                                    <a:pt x="652" y="586"/>
                                  </a:lnTo>
                                  <a:lnTo>
                                    <a:pt x="650" y="583"/>
                                  </a:lnTo>
                                  <a:lnTo>
                                    <a:pt x="649" y="580"/>
                                  </a:lnTo>
                                  <a:lnTo>
                                    <a:pt x="647" y="577"/>
                                  </a:lnTo>
                                  <a:lnTo>
                                    <a:pt x="645" y="574"/>
                                  </a:lnTo>
                                  <a:lnTo>
                                    <a:pt x="644" y="572"/>
                                  </a:lnTo>
                                  <a:lnTo>
                                    <a:pt x="642" y="570"/>
                                  </a:lnTo>
                                  <a:lnTo>
                                    <a:pt x="641" y="568"/>
                                  </a:lnTo>
                                  <a:lnTo>
                                    <a:pt x="640" y="566"/>
                                  </a:lnTo>
                                  <a:lnTo>
                                    <a:pt x="638" y="563"/>
                                  </a:lnTo>
                                  <a:lnTo>
                                    <a:pt x="637" y="561"/>
                                  </a:lnTo>
                                  <a:lnTo>
                                    <a:pt x="635" y="559"/>
                                  </a:lnTo>
                                  <a:lnTo>
                                    <a:pt x="634" y="557"/>
                                  </a:lnTo>
                                  <a:lnTo>
                                    <a:pt x="633" y="554"/>
                                  </a:lnTo>
                                  <a:lnTo>
                                    <a:pt x="631" y="552"/>
                                  </a:lnTo>
                                  <a:lnTo>
                                    <a:pt x="630" y="550"/>
                                  </a:lnTo>
                                  <a:lnTo>
                                    <a:pt x="628" y="548"/>
                                  </a:lnTo>
                                  <a:lnTo>
                                    <a:pt x="627" y="546"/>
                                  </a:lnTo>
                                  <a:lnTo>
                                    <a:pt x="625" y="544"/>
                                  </a:lnTo>
                                  <a:lnTo>
                                    <a:pt x="624" y="542"/>
                                  </a:lnTo>
                                  <a:lnTo>
                                    <a:pt x="622" y="539"/>
                                  </a:lnTo>
                                  <a:lnTo>
                                    <a:pt x="621" y="537"/>
                                  </a:lnTo>
                                  <a:lnTo>
                                    <a:pt x="619" y="536"/>
                                  </a:lnTo>
                                  <a:lnTo>
                                    <a:pt x="618" y="533"/>
                                  </a:lnTo>
                                  <a:lnTo>
                                    <a:pt x="617" y="531"/>
                                  </a:lnTo>
                                  <a:lnTo>
                                    <a:pt x="616" y="530"/>
                                  </a:lnTo>
                                  <a:lnTo>
                                    <a:pt x="615" y="529"/>
                                  </a:lnTo>
                                  <a:lnTo>
                                    <a:pt x="614" y="528"/>
                                  </a:lnTo>
                                  <a:lnTo>
                                    <a:pt x="613" y="527"/>
                                  </a:lnTo>
                                  <a:lnTo>
                                    <a:pt x="612" y="525"/>
                                  </a:lnTo>
                                  <a:lnTo>
                                    <a:pt x="611" y="524"/>
                                  </a:lnTo>
                                  <a:lnTo>
                                    <a:pt x="611" y="523"/>
                                  </a:lnTo>
                                  <a:lnTo>
                                    <a:pt x="610" y="522"/>
                                  </a:lnTo>
                                  <a:lnTo>
                                    <a:pt x="609" y="520"/>
                                  </a:lnTo>
                                  <a:lnTo>
                                    <a:pt x="608" y="519"/>
                                  </a:lnTo>
                                  <a:lnTo>
                                    <a:pt x="607" y="518"/>
                                  </a:lnTo>
                                  <a:lnTo>
                                    <a:pt x="606" y="517"/>
                                  </a:lnTo>
                                  <a:lnTo>
                                    <a:pt x="605" y="515"/>
                                  </a:lnTo>
                                  <a:lnTo>
                                    <a:pt x="605" y="514"/>
                                  </a:lnTo>
                                  <a:lnTo>
                                    <a:pt x="604" y="513"/>
                                  </a:lnTo>
                                  <a:lnTo>
                                    <a:pt x="603" y="512"/>
                                  </a:lnTo>
                                  <a:lnTo>
                                    <a:pt x="602" y="510"/>
                                  </a:lnTo>
                                  <a:lnTo>
                                    <a:pt x="601" y="509"/>
                                  </a:lnTo>
                                  <a:lnTo>
                                    <a:pt x="600" y="508"/>
                                  </a:lnTo>
                                  <a:lnTo>
                                    <a:pt x="599" y="507"/>
                                  </a:lnTo>
                                  <a:lnTo>
                                    <a:pt x="549" y="442"/>
                                  </a:lnTo>
                                  <a:lnTo>
                                    <a:pt x="548" y="440"/>
                                  </a:lnTo>
                                  <a:lnTo>
                                    <a:pt x="547" y="439"/>
                                  </a:lnTo>
                                  <a:lnTo>
                                    <a:pt x="546" y="438"/>
                                  </a:lnTo>
                                  <a:lnTo>
                                    <a:pt x="545" y="436"/>
                                  </a:lnTo>
                                  <a:lnTo>
                                    <a:pt x="544" y="435"/>
                                  </a:lnTo>
                                  <a:lnTo>
                                    <a:pt x="543" y="434"/>
                                  </a:lnTo>
                                  <a:lnTo>
                                    <a:pt x="542" y="433"/>
                                  </a:lnTo>
                                  <a:lnTo>
                                    <a:pt x="541" y="431"/>
                                  </a:lnTo>
                                  <a:lnTo>
                                    <a:pt x="540" y="430"/>
                                  </a:lnTo>
                                  <a:lnTo>
                                    <a:pt x="539" y="429"/>
                                  </a:lnTo>
                                  <a:lnTo>
                                    <a:pt x="538" y="427"/>
                                  </a:lnTo>
                                  <a:lnTo>
                                    <a:pt x="537" y="426"/>
                                  </a:lnTo>
                                  <a:lnTo>
                                    <a:pt x="536" y="424"/>
                                  </a:lnTo>
                                  <a:lnTo>
                                    <a:pt x="535" y="423"/>
                                  </a:lnTo>
                                  <a:lnTo>
                                    <a:pt x="534" y="422"/>
                                  </a:lnTo>
                                  <a:lnTo>
                                    <a:pt x="533" y="420"/>
                                  </a:lnTo>
                                  <a:lnTo>
                                    <a:pt x="532" y="419"/>
                                  </a:lnTo>
                                  <a:lnTo>
                                    <a:pt x="531" y="418"/>
                                  </a:lnTo>
                                  <a:lnTo>
                                    <a:pt x="530" y="416"/>
                                  </a:lnTo>
                                  <a:lnTo>
                                    <a:pt x="529" y="415"/>
                                  </a:lnTo>
                                  <a:lnTo>
                                    <a:pt x="529" y="414"/>
                                  </a:lnTo>
                                  <a:lnTo>
                                    <a:pt x="529" y="413"/>
                                  </a:lnTo>
                                  <a:lnTo>
                                    <a:pt x="528" y="413"/>
                                  </a:lnTo>
                                  <a:lnTo>
                                    <a:pt x="527" y="412"/>
                                  </a:lnTo>
                                  <a:lnTo>
                                    <a:pt x="527" y="411"/>
                                  </a:lnTo>
                                  <a:lnTo>
                                    <a:pt x="526" y="410"/>
                                  </a:lnTo>
                                  <a:lnTo>
                                    <a:pt x="525" y="409"/>
                                  </a:lnTo>
                                  <a:lnTo>
                                    <a:pt x="525" y="408"/>
                                  </a:lnTo>
                                  <a:lnTo>
                                    <a:pt x="524" y="407"/>
                                  </a:lnTo>
                                  <a:lnTo>
                                    <a:pt x="523" y="406"/>
                                  </a:lnTo>
                                  <a:lnTo>
                                    <a:pt x="522" y="405"/>
                                  </a:lnTo>
                                  <a:lnTo>
                                    <a:pt x="522" y="404"/>
                                  </a:lnTo>
                                  <a:lnTo>
                                    <a:pt x="521" y="403"/>
                                  </a:lnTo>
                                  <a:lnTo>
                                    <a:pt x="521" y="402"/>
                                  </a:lnTo>
                                  <a:lnTo>
                                    <a:pt x="520" y="401"/>
                                  </a:lnTo>
                                  <a:lnTo>
                                    <a:pt x="520" y="400"/>
                                  </a:lnTo>
                                  <a:lnTo>
                                    <a:pt x="519" y="400"/>
                                  </a:lnTo>
                                  <a:lnTo>
                                    <a:pt x="519" y="399"/>
                                  </a:lnTo>
                                  <a:lnTo>
                                    <a:pt x="518" y="398"/>
                                  </a:lnTo>
                                  <a:lnTo>
                                    <a:pt x="518" y="397"/>
                                  </a:lnTo>
                                  <a:lnTo>
                                    <a:pt x="517" y="396"/>
                                  </a:lnTo>
                                  <a:lnTo>
                                    <a:pt x="517" y="395"/>
                                  </a:lnTo>
                                  <a:lnTo>
                                    <a:pt x="516" y="394"/>
                                  </a:lnTo>
                                  <a:lnTo>
                                    <a:pt x="515" y="393"/>
                                  </a:lnTo>
                                  <a:lnTo>
                                    <a:pt x="514" y="392"/>
                                  </a:lnTo>
                                  <a:lnTo>
                                    <a:pt x="514" y="391"/>
                                  </a:lnTo>
                                  <a:lnTo>
                                    <a:pt x="513" y="390"/>
                                  </a:lnTo>
                                  <a:lnTo>
                                    <a:pt x="512" y="389"/>
                                  </a:lnTo>
                                  <a:lnTo>
                                    <a:pt x="511" y="388"/>
                                  </a:lnTo>
                                  <a:lnTo>
                                    <a:pt x="511" y="387"/>
                                  </a:lnTo>
                                  <a:lnTo>
                                    <a:pt x="510" y="386"/>
                                  </a:lnTo>
                                  <a:lnTo>
                                    <a:pt x="510" y="385"/>
                                  </a:lnTo>
                                  <a:lnTo>
                                    <a:pt x="509" y="384"/>
                                  </a:lnTo>
                                  <a:lnTo>
                                    <a:pt x="508" y="383"/>
                                  </a:lnTo>
                                  <a:lnTo>
                                    <a:pt x="507" y="381"/>
                                  </a:lnTo>
                                  <a:lnTo>
                                    <a:pt x="507" y="380"/>
                                  </a:lnTo>
                                  <a:lnTo>
                                    <a:pt x="506" y="379"/>
                                  </a:lnTo>
                                  <a:lnTo>
                                    <a:pt x="505" y="378"/>
                                  </a:lnTo>
                                  <a:lnTo>
                                    <a:pt x="504" y="376"/>
                                  </a:lnTo>
                                  <a:lnTo>
                                    <a:pt x="503" y="375"/>
                                  </a:lnTo>
                                  <a:lnTo>
                                    <a:pt x="502" y="374"/>
                                  </a:lnTo>
                                  <a:lnTo>
                                    <a:pt x="502" y="372"/>
                                  </a:lnTo>
                                  <a:lnTo>
                                    <a:pt x="501" y="371"/>
                                  </a:lnTo>
                                  <a:lnTo>
                                    <a:pt x="500" y="370"/>
                                  </a:lnTo>
                                  <a:lnTo>
                                    <a:pt x="499" y="369"/>
                                  </a:lnTo>
                                  <a:lnTo>
                                    <a:pt x="498" y="367"/>
                                  </a:lnTo>
                                  <a:lnTo>
                                    <a:pt x="498" y="366"/>
                                  </a:lnTo>
                                  <a:lnTo>
                                    <a:pt x="497" y="365"/>
                                  </a:lnTo>
                                  <a:lnTo>
                                    <a:pt x="496" y="364"/>
                                  </a:lnTo>
                                  <a:lnTo>
                                    <a:pt x="495" y="362"/>
                                  </a:lnTo>
                                  <a:lnTo>
                                    <a:pt x="494" y="361"/>
                                  </a:lnTo>
                                  <a:lnTo>
                                    <a:pt x="493" y="360"/>
                                  </a:lnTo>
                                  <a:lnTo>
                                    <a:pt x="491" y="356"/>
                                  </a:lnTo>
                                  <a:lnTo>
                                    <a:pt x="489" y="352"/>
                                  </a:lnTo>
                                  <a:lnTo>
                                    <a:pt x="486" y="348"/>
                                  </a:lnTo>
                                  <a:lnTo>
                                    <a:pt x="484" y="344"/>
                                  </a:lnTo>
                                  <a:lnTo>
                                    <a:pt x="481" y="341"/>
                                  </a:lnTo>
                                  <a:lnTo>
                                    <a:pt x="479" y="337"/>
                                  </a:lnTo>
                                  <a:lnTo>
                                    <a:pt x="477" y="333"/>
                                  </a:lnTo>
                                  <a:lnTo>
                                    <a:pt x="474" y="329"/>
                                  </a:lnTo>
                                  <a:lnTo>
                                    <a:pt x="472" y="326"/>
                                  </a:lnTo>
                                  <a:lnTo>
                                    <a:pt x="469" y="322"/>
                                  </a:lnTo>
                                  <a:lnTo>
                                    <a:pt x="467" y="318"/>
                                  </a:lnTo>
                                  <a:lnTo>
                                    <a:pt x="464" y="315"/>
                                  </a:lnTo>
                                  <a:lnTo>
                                    <a:pt x="462" y="311"/>
                                  </a:lnTo>
                                  <a:lnTo>
                                    <a:pt x="460" y="308"/>
                                  </a:lnTo>
                                  <a:lnTo>
                                    <a:pt x="457" y="304"/>
                                  </a:lnTo>
                                  <a:lnTo>
                                    <a:pt x="455" y="301"/>
                                  </a:lnTo>
                                  <a:lnTo>
                                    <a:pt x="452" y="297"/>
                                  </a:lnTo>
                                  <a:lnTo>
                                    <a:pt x="450" y="294"/>
                                  </a:lnTo>
                                  <a:lnTo>
                                    <a:pt x="447" y="291"/>
                                  </a:lnTo>
                                  <a:lnTo>
                                    <a:pt x="444" y="288"/>
                                  </a:lnTo>
                                  <a:lnTo>
                                    <a:pt x="444" y="287"/>
                                  </a:lnTo>
                                  <a:lnTo>
                                    <a:pt x="443" y="286"/>
                                  </a:lnTo>
                                  <a:lnTo>
                                    <a:pt x="442" y="285"/>
                                  </a:lnTo>
                                  <a:lnTo>
                                    <a:pt x="442" y="284"/>
                                  </a:lnTo>
                                  <a:lnTo>
                                    <a:pt x="441" y="283"/>
                                  </a:lnTo>
                                  <a:lnTo>
                                    <a:pt x="440" y="282"/>
                                  </a:lnTo>
                                  <a:lnTo>
                                    <a:pt x="439" y="281"/>
                                  </a:lnTo>
                                  <a:lnTo>
                                    <a:pt x="438" y="280"/>
                                  </a:lnTo>
                                  <a:lnTo>
                                    <a:pt x="438" y="279"/>
                                  </a:lnTo>
                                  <a:lnTo>
                                    <a:pt x="437" y="278"/>
                                  </a:lnTo>
                                  <a:lnTo>
                                    <a:pt x="436" y="277"/>
                                  </a:lnTo>
                                  <a:lnTo>
                                    <a:pt x="435" y="276"/>
                                  </a:lnTo>
                                  <a:lnTo>
                                    <a:pt x="435" y="275"/>
                                  </a:lnTo>
                                  <a:lnTo>
                                    <a:pt x="434" y="275"/>
                                  </a:lnTo>
                                  <a:lnTo>
                                    <a:pt x="433" y="274"/>
                                  </a:lnTo>
                                  <a:lnTo>
                                    <a:pt x="433" y="273"/>
                                  </a:lnTo>
                                  <a:lnTo>
                                    <a:pt x="432" y="272"/>
                                  </a:lnTo>
                                  <a:lnTo>
                                    <a:pt x="431" y="271"/>
                                  </a:lnTo>
                                  <a:lnTo>
                                    <a:pt x="430" y="269"/>
                                  </a:lnTo>
                                  <a:lnTo>
                                    <a:pt x="429" y="268"/>
                                  </a:lnTo>
                                  <a:lnTo>
                                    <a:pt x="428" y="267"/>
                                  </a:lnTo>
                                  <a:lnTo>
                                    <a:pt x="427" y="266"/>
                                  </a:lnTo>
                                  <a:lnTo>
                                    <a:pt x="426" y="265"/>
                                  </a:lnTo>
                                  <a:lnTo>
                                    <a:pt x="425" y="264"/>
                                  </a:lnTo>
                                  <a:lnTo>
                                    <a:pt x="424" y="263"/>
                                  </a:lnTo>
                                  <a:lnTo>
                                    <a:pt x="423" y="262"/>
                                  </a:lnTo>
                                  <a:lnTo>
                                    <a:pt x="422" y="261"/>
                                  </a:lnTo>
                                  <a:lnTo>
                                    <a:pt x="421" y="260"/>
                                  </a:lnTo>
                                  <a:lnTo>
                                    <a:pt x="420" y="259"/>
                                  </a:lnTo>
                                  <a:lnTo>
                                    <a:pt x="419" y="258"/>
                                  </a:lnTo>
                                  <a:lnTo>
                                    <a:pt x="418" y="256"/>
                                  </a:lnTo>
                                  <a:lnTo>
                                    <a:pt x="417" y="255"/>
                                  </a:lnTo>
                                  <a:lnTo>
                                    <a:pt x="416" y="254"/>
                                  </a:lnTo>
                                  <a:lnTo>
                                    <a:pt x="415" y="253"/>
                                  </a:lnTo>
                                  <a:lnTo>
                                    <a:pt x="414" y="252"/>
                                  </a:lnTo>
                                  <a:lnTo>
                                    <a:pt x="413" y="251"/>
                                  </a:lnTo>
                                  <a:lnTo>
                                    <a:pt x="413" y="250"/>
                                  </a:lnTo>
                                  <a:lnTo>
                                    <a:pt x="412" y="249"/>
                                  </a:lnTo>
                                  <a:lnTo>
                                    <a:pt x="411" y="248"/>
                                  </a:lnTo>
                                  <a:lnTo>
                                    <a:pt x="410" y="247"/>
                                  </a:lnTo>
                                  <a:lnTo>
                                    <a:pt x="409" y="247"/>
                                  </a:lnTo>
                                  <a:lnTo>
                                    <a:pt x="409" y="246"/>
                                  </a:lnTo>
                                  <a:lnTo>
                                    <a:pt x="408" y="245"/>
                                  </a:lnTo>
                                  <a:lnTo>
                                    <a:pt x="407" y="244"/>
                                  </a:lnTo>
                                  <a:lnTo>
                                    <a:pt x="406" y="243"/>
                                  </a:lnTo>
                                  <a:lnTo>
                                    <a:pt x="405" y="242"/>
                                  </a:lnTo>
                                  <a:lnTo>
                                    <a:pt x="404" y="241"/>
                                  </a:lnTo>
                                  <a:lnTo>
                                    <a:pt x="403" y="240"/>
                                  </a:lnTo>
                                  <a:lnTo>
                                    <a:pt x="402" y="239"/>
                                  </a:lnTo>
                                  <a:lnTo>
                                    <a:pt x="402" y="238"/>
                                  </a:lnTo>
                                  <a:lnTo>
                                    <a:pt x="401" y="238"/>
                                  </a:lnTo>
                                  <a:lnTo>
                                    <a:pt x="400" y="236"/>
                                  </a:lnTo>
                                  <a:lnTo>
                                    <a:pt x="399" y="235"/>
                                  </a:lnTo>
                                  <a:lnTo>
                                    <a:pt x="398" y="234"/>
                                  </a:lnTo>
                                  <a:lnTo>
                                    <a:pt x="397" y="233"/>
                                  </a:lnTo>
                                  <a:lnTo>
                                    <a:pt x="396" y="232"/>
                                  </a:lnTo>
                                  <a:lnTo>
                                    <a:pt x="394" y="231"/>
                                  </a:lnTo>
                                  <a:lnTo>
                                    <a:pt x="393" y="230"/>
                                  </a:lnTo>
                                  <a:lnTo>
                                    <a:pt x="392" y="229"/>
                                  </a:lnTo>
                                  <a:lnTo>
                                    <a:pt x="391" y="228"/>
                                  </a:lnTo>
                                  <a:lnTo>
                                    <a:pt x="390" y="227"/>
                                  </a:lnTo>
                                  <a:lnTo>
                                    <a:pt x="389" y="226"/>
                                  </a:lnTo>
                                  <a:lnTo>
                                    <a:pt x="388" y="224"/>
                                  </a:lnTo>
                                  <a:lnTo>
                                    <a:pt x="387" y="223"/>
                                  </a:lnTo>
                                  <a:lnTo>
                                    <a:pt x="386" y="222"/>
                                  </a:lnTo>
                                  <a:lnTo>
                                    <a:pt x="385" y="221"/>
                                  </a:lnTo>
                                  <a:lnTo>
                                    <a:pt x="384" y="220"/>
                                  </a:lnTo>
                                  <a:lnTo>
                                    <a:pt x="382" y="219"/>
                                  </a:lnTo>
                                  <a:lnTo>
                                    <a:pt x="382" y="218"/>
                                  </a:lnTo>
                                  <a:lnTo>
                                    <a:pt x="380" y="217"/>
                                  </a:lnTo>
                                  <a:lnTo>
                                    <a:pt x="379" y="216"/>
                                  </a:lnTo>
                                  <a:lnTo>
                                    <a:pt x="379" y="215"/>
                                  </a:lnTo>
                                  <a:lnTo>
                                    <a:pt x="378" y="215"/>
                                  </a:lnTo>
                                  <a:lnTo>
                                    <a:pt x="378" y="214"/>
                                  </a:lnTo>
                                  <a:lnTo>
                                    <a:pt x="377" y="214"/>
                                  </a:lnTo>
                                  <a:lnTo>
                                    <a:pt x="377" y="213"/>
                                  </a:lnTo>
                                  <a:lnTo>
                                    <a:pt x="376" y="213"/>
                                  </a:lnTo>
                                  <a:lnTo>
                                    <a:pt x="376" y="212"/>
                                  </a:lnTo>
                                  <a:lnTo>
                                    <a:pt x="375" y="212"/>
                                  </a:lnTo>
                                  <a:lnTo>
                                    <a:pt x="374" y="211"/>
                                  </a:lnTo>
                                  <a:lnTo>
                                    <a:pt x="373" y="210"/>
                                  </a:lnTo>
                                  <a:lnTo>
                                    <a:pt x="373" y="209"/>
                                  </a:lnTo>
                                  <a:lnTo>
                                    <a:pt x="372" y="209"/>
                                  </a:lnTo>
                                  <a:lnTo>
                                    <a:pt x="371" y="208"/>
                                  </a:lnTo>
                                  <a:lnTo>
                                    <a:pt x="370" y="207"/>
                                  </a:lnTo>
                                  <a:lnTo>
                                    <a:pt x="369" y="206"/>
                                  </a:lnTo>
                                  <a:lnTo>
                                    <a:pt x="368" y="205"/>
                                  </a:lnTo>
                                  <a:lnTo>
                                    <a:pt x="366" y="203"/>
                                  </a:lnTo>
                                  <a:lnTo>
                                    <a:pt x="364" y="200"/>
                                  </a:lnTo>
                                  <a:lnTo>
                                    <a:pt x="361" y="198"/>
                                  </a:lnTo>
                                  <a:lnTo>
                                    <a:pt x="359" y="196"/>
                                  </a:lnTo>
                                  <a:lnTo>
                                    <a:pt x="356" y="194"/>
                                  </a:lnTo>
                                  <a:lnTo>
                                    <a:pt x="353" y="192"/>
                                  </a:lnTo>
                                  <a:lnTo>
                                    <a:pt x="351" y="189"/>
                                  </a:lnTo>
                                  <a:lnTo>
                                    <a:pt x="349" y="187"/>
                                  </a:lnTo>
                                  <a:lnTo>
                                    <a:pt x="346" y="185"/>
                                  </a:lnTo>
                                  <a:lnTo>
                                    <a:pt x="344" y="183"/>
                                  </a:lnTo>
                                  <a:lnTo>
                                    <a:pt x="341" y="181"/>
                                  </a:lnTo>
                                  <a:lnTo>
                                    <a:pt x="338" y="179"/>
                                  </a:lnTo>
                                  <a:lnTo>
                                    <a:pt x="336" y="176"/>
                                  </a:lnTo>
                                  <a:lnTo>
                                    <a:pt x="333" y="175"/>
                                  </a:lnTo>
                                  <a:lnTo>
                                    <a:pt x="331" y="173"/>
                                  </a:lnTo>
                                  <a:lnTo>
                                    <a:pt x="328" y="170"/>
                                  </a:lnTo>
                                  <a:lnTo>
                                    <a:pt x="326" y="168"/>
                                  </a:lnTo>
                                  <a:lnTo>
                                    <a:pt x="323" y="166"/>
                                  </a:lnTo>
                                  <a:lnTo>
                                    <a:pt x="321" y="164"/>
                                  </a:lnTo>
                                  <a:lnTo>
                                    <a:pt x="318" y="162"/>
                                  </a:lnTo>
                                  <a:lnTo>
                                    <a:pt x="317" y="161"/>
                                  </a:lnTo>
                                  <a:lnTo>
                                    <a:pt x="316" y="160"/>
                                  </a:lnTo>
                                  <a:lnTo>
                                    <a:pt x="315" y="160"/>
                                  </a:lnTo>
                                  <a:lnTo>
                                    <a:pt x="314" y="159"/>
                                  </a:lnTo>
                                  <a:lnTo>
                                    <a:pt x="313" y="158"/>
                                  </a:lnTo>
                                  <a:lnTo>
                                    <a:pt x="312" y="158"/>
                                  </a:lnTo>
                                  <a:lnTo>
                                    <a:pt x="311" y="157"/>
                                  </a:lnTo>
                                  <a:lnTo>
                                    <a:pt x="310" y="156"/>
                                  </a:lnTo>
                                  <a:lnTo>
                                    <a:pt x="309" y="155"/>
                                  </a:lnTo>
                                  <a:lnTo>
                                    <a:pt x="308" y="155"/>
                                  </a:lnTo>
                                  <a:lnTo>
                                    <a:pt x="307" y="154"/>
                                  </a:lnTo>
                                  <a:lnTo>
                                    <a:pt x="306" y="153"/>
                                  </a:lnTo>
                                  <a:lnTo>
                                    <a:pt x="305" y="153"/>
                                  </a:lnTo>
                                  <a:lnTo>
                                    <a:pt x="304" y="152"/>
                                  </a:lnTo>
                                  <a:lnTo>
                                    <a:pt x="303" y="151"/>
                                  </a:lnTo>
                                  <a:lnTo>
                                    <a:pt x="302" y="151"/>
                                  </a:lnTo>
                                  <a:lnTo>
                                    <a:pt x="301" y="150"/>
                                  </a:lnTo>
                                  <a:lnTo>
                                    <a:pt x="299" y="149"/>
                                  </a:lnTo>
                                  <a:lnTo>
                                    <a:pt x="297" y="148"/>
                                  </a:lnTo>
                                  <a:lnTo>
                                    <a:pt x="296" y="147"/>
                                  </a:lnTo>
                                  <a:lnTo>
                                    <a:pt x="296" y="146"/>
                                  </a:lnTo>
                                  <a:lnTo>
                                    <a:pt x="295" y="146"/>
                                  </a:lnTo>
                                  <a:lnTo>
                                    <a:pt x="294" y="145"/>
                                  </a:lnTo>
                                  <a:lnTo>
                                    <a:pt x="293" y="144"/>
                                  </a:lnTo>
                                  <a:lnTo>
                                    <a:pt x="292" y="144"/>
                                  </a:lnTo>
                                  <a:lnTo>
                                    <a:pt x="291" y="143"/>
                                  </a:lnTo>
                                  <a:lnTo>
                                    <a:pt x="290" y="143"/>
                                  </a:lnTo>
                                  <a:lnTo>
                                    <a:pt x="289" y="142"/>
                                  </a:lnTo>
                                  <a:lnTo>
                                    <a:pt x="288" y="141"/>
                                  </a:lnTo>
                                  <a:lnTo>
                                    <a:pt x="287" y="140"/>
                                  </a:lnTo>
                                  <a:lnTo>
                                    <a:pt x="286" y="140"/>
                                  </a:lnTo>
                                  <a:lnTo>
                                    <a:pt x="285" y="139"/>
                                  </a:lnTo>
                                  <a:lnTo>
                                    <a:pt x="284" y="139"/>
                                  </a:lnTo>
                                  <a:lnTo>
                                    <a:pt x="283" y="138"/>
                                  </a:lnTo>
                                  <a:lnTo>
                                    <a:pt x="282" y="138"/>
                                  </a:lnTo>
                                  <a:lnTo>
                                    <a:pt x="281" y="137"/>
                                  </a:lnTo>
                                  <a:lnTo>
                                    <a:pt x="280" y="136"/>
                                  </a:lnTo>
                                  <a:lnTo>
                                    <a:pt x="279" y="136"/>
                                  </a:lnTo>
                                  <a:lnTo>
                                    <a:pt x="278" y="135"/>
                                  </a:lnTo>
                                  <a:lnTo>
                                    <a:pt x="277" y="135"/>
                                  </a:lnTo>
                                  <a:lnTo>
                                    <a:pt x="276" y="134"/>
                                  </a:lnTo>
                                  <a:lnTo>
                                    <a:pt x="275" y="133"/>
                                  </a:lnTo>
                                  <a:lnTo>
                                    <a:pt x="274" y="133"/>
                                  </a:lnTo>
                                  <a:lnTo>
                                    <a:pt x="273" y="132"/>
                                  </a:lnTo>
                                  <a:lnTo>
                                    <a:pt x="272" y="132"/>
                                  </a:lnTo>
                                  <a:lnTo>
                                    <a:pt x="272" y="131"/>
                                  </a:lnTo>
                                  <a:lnTo>
                                    <a:pt x="271" y="131"/>
                                  </a:lnTo>
                                  <a:lnTo>
                                    <a:pt x="270" y="130"/>
                                  </a:lnTo>
                                  <a:lnTo>
                                    <a:pt x="269" y="130"/>
                                  </a:lnTo>
                                  <a:lnTo>
                                    <a:pt x="268" y="129"/>
                                  </a:lnTo>
                                  <a:lnTo>
                                    <a:pt x="267" y="129"/>
                                  </a:lnTo>
                                  <a:lnTo>
                                    <a:pt x="267" y="128"/>
                                  </a:lnTo>
                                  <a:lnTo>
                                    <a:pt x="266" y="128"/>
                                  </a:lnTo>
                                  <a:lnTo>
                                    <a:pt x="265" y="128"/>
                                  </a:lnTo>
                                  <a:lnTo>
                                    <a:pt x="265" y="127"/>
                                  </a:lnTo>
                                  <a:lnTo>
                                    <a:pt x="264" y="127"/>
                                  </a:lnTo>
                                  <a:lnTo>
                                    <a:pt x="263" y="126"/>
                                  </a:lnTo>
                                  <a:lnTo>
                                    <a:pt x="262" y="126"/>
                                  </a:lnTo>
                                  <a:lnTo>
                                    <a:pt x="262" y="125"/>
                                  </a:lnTo>
                                  <a:lnTo>
                                    <a:pt x="261" y="125"/>
                                  </a:lnTo>
                                  <a:lnTo>
                                    <a:pt x="260" y="125"/>
                                  </a:lnTo>
                                  <a:lnTo>
                                    <a:pt x="260" y="124"/>
                                  </a:lnTo>
                                  <a:lnTo>
                                    <a:pt x="259" y="124"/>
                                  </a:lnTo>
                                  <a:lnTo>
                                    <a:pt x="258" y="123"/>
                                  </a:lnTo>
                                  <a:lnTo>
                                    <a:pt x="257" y="123"/>
                                  </a:lnTo>
                                  <a:lnTo>
                                    <a:pt x="256" y="122"/>
                                  </a:lnTo>
                                  <a:lnTo>
                                    <a:pt x="255" y="122"/>
                                  </a:lnTo>
                                  <a:lnTo>
                                    <a:pt x="254" y="121"/>
                                  </a:lnTo>
                                  <a:lnTo>
                                    <a:pt x="253" y="121"/>
                                  </a:lnTo>
                                  <a:lnTo>
                                    <a:pt x="252" y="120"/>
                                  </a:lnTo>
                                  <a:lnTo>
                                    <a:pt x="251" y="120"/>
                                  </a:lnTo>
                                  <a:lnTo>
                                    <a:pt x="250" y="119"/>
                                  </a:lnTo>
                                  <a:lnTo>
                                    <a:pt x="249" y="119"/>
                                  </a:lnTo>
                                  <a:lnTo>
                                    <a:pt x="248" y="118"/>
                                  </a:lnTo>
                                  <a:lnTo>
                                    <a:pt x="247" y="117"/>
                                  </a:lnTo>
                                  <a:lnTo>
                                    <a:pt x="246" y="117"/>
                                  </a:lnTo>
                                  <a:lnTo>
                                    <a:pt x="245" y="116"/>
                                  </a:lnTo>
                                  <a:lnTo>
                                    <a:pt x="244" y="115"/>
                                  </a:lnTo>
                                  <a:lnTo>
                                    <a:pt x="243" y="115"/>
                                  </a:lnTo>
                                  <a:lnTo>
                                    <a:pt x="241" y="114"/>
                                  </a:lnTo>
                                  <a:lnTo>
                                    <a:pt x="240" y="114"/>
                                  </a:lnTo>
                                  <a:lnTo>
                                    <a:pt x="239" y="113"/>
                                  </a:lnTo>
                                  <a:lnTo>
                                    <a:pt x="237" y="112"/>
                                  </a:lnTo>
                                  <a:lnTo>
                                    <a:pt x="236" y="111"/>
                                  </a:lnTo>
                                  <a:lnTo>
                                    <a:pt x="235" y="111"/>
                                  </a:lnTo>
                                  <a:lnTo>
                                    <a:pt x="233" y="110"/>
                                  </a:lnTo>
                                  <a:lnTo>
                                    <a:pt x="232" y="110"/>
                                  </a:lnTo>
                                  <a:lnTo>
                                    <a:pt x="232" y="109"/>
                                  </a:lnTo>
                                  <a:lnTo>
                                    <a:pt x="231" y="108"/>
                                  </a:lnTo>
                                  <a:lnTo>
                                    <a:pt x="230" y="108"/>
                                  </a:lnTo>
                                  <a:lnTo>
                                    <a:pt x="229" y="108"/>
                                  </a:lnTo>
                                  <a:lnTo>
                                    <a:pt x="228" y="108"/>
                                  </a:lnTo>
                                  <a:lnTo>
                                    <a:pt x="228" y="107"/>
                                  </a:lnTo>
                                  <a:lnTo>
                                    <a:pt x="227" y="107"/>
                                  </a:lnTo>
                                  <a:lnTo>
                                    <a:pt x="226" y="106"/>
                                  </a:lnTo>
                                  <a:lnTo>
                                    <a:pt x="225" y="106"/>
                                  </a:lnTo>
                                  <a:lnTo>
                                    <a:pt x="224" y="105"/>
                                  </a:lnTo>
                                  <a:lnTo>
                                    <a:pt x="223" y="105"/>
                                  </a:lnTo>
                                  <a:lnTo>
                                    <a:pt x="223" y="104"/>
                                  </a:lnTo>
                                  <a:lnTo>
                                    <a:pt x="222" y="104"/>
                                  </a:lnTo>
                                  <a:lnTo>
                                    <a:pt x="221" y="104"/>
                                  </a:lnTo>
                                  <a:lnTo>
                                    <a:pt x="219" y="103"/>
                                  </a:lnTo>
                                  <a:lnTo>
                                    <a:pt x="218" y="102"/>
                                  </a:lnTo>
                                  <a:lnTo>
                                    <a:pt x="217" y="102"/>
                                  </a:lnTo>
                                  <a:lnTo>
                                    <a:pt x="216" y="101"/>
                                  </a:lnTo>
                                  <a:lnTo>
                                    <a:pt x="215" y="101"/>
                                  </a:lnTo>
                                  <a:lnTo>
                                    <a:pt x="214" y="100"/>
                                  </a:lnTo>
                                  <a:lnTo>
                                    <a:pt x="212" y="100"/>
                                  </a:lnTo>
                                  <a:lnTo>
                                    <a:pt x="211" y="99"/>
                                  </a:lnTo>
                                  <a:lnTo>
                                    <a:pt x="210" y="98"/>
                                  </a:lnTo>
                                  <a:lnTo>
                                    <a:pt x="209" y="98"/>
                                  </a:lnTo>
                                  <a:lnTo>
                                    <a:pt x="208" y="97"/>
                                  </a:lnTo>
                                  <a:lnTo>
                                    <a:pt x="207" y="96"/>
                                  </a:lnTo>
                                  <a:lnTo>
                                    <a:pt x="204" y="95"/>
                                  </a:lnTo>
                                  <a:lnTo>
                                    <a:pt x="202" y="94"/>
                                  </a:lnTo>
                                  <a:lnTo>
                                    <a:pt x="200" y="93"/>
                                  </a:lnTo>
                                  <a:lnTo>
                                    <a:pt x="197" y="92"/>
                                  </a:lnTo>
                                  <a:lnTo>
                                    <a:pt x="195" y="91"/>
                                  </a:lnTo>
                                  <a:lnTo>
                                    <a:pt x="193" y="90"/>
                                  </a:lnTo>
                                  <a:lnTo>
                                    <a:pt x="191" y="89"/>
                                  </a:lnTo>
                                  <a:lnTo>
                                    <a:pt x="188" y="87"/>
                                  </a:lnTo>
                                  <a:lnTo>
                                    <a:pt x="186" y="86"/>
                                  </a:lnTo>
                                  <a:lnTo>
                                    <a:pt x="184" y="85"/>
                                  </a:lnTo>
                                  <a:lnTo>
                                    <a:pt x="181" y="84"/>
                                  </a:lnTo>
                                  <a:lnTo>
                                    <a:pt x="179" y="83"/>
                                  </a:lnTo>
                                  <a:lnTo>
                                    <a:pt x="177" y="82"/>
                                  </a:lnTo>
                                  <a:lnTo>
                                    <a:pt x="174" y="81"/>
                                  </a:lnTo>
                                  <a:lnTo>
                                    <a:pt x="172" y="80"/>
                                  </a:lnTo>
                                  <a:lnTo>
                                    <a:pt x="170" y="79"/>
                                  </a:lnTo>
                                  <a:lnTo>
                                    <a:pt x="167" y="77"/>
                                  </a:lnTo>
                                  <a:lnTo>
                                    <a:pt x="165" y="76"/>
                                  </a:lnTo>
                                  <a:lnTo>
                                    <a:pt x="163" y="75"/>
                                  </a:lnTo>
                                  <a:lnTo>
                                    <a:pt x="160" y="74"/>
                                  </a:lnTo>
                                  <a:lnTo>
                                    <a:pt x="1" y="0"/>
                                  </a:lnTo>
                                  <a:lnTo>
                                    <a:pt x="0" y="1"/>
                                  </a:lnTo>
                                  <a:lnTo>
                                    <a:pt x="1" y="2"/>
                                  </a:lnTo>
                                  <a:lnTo>
                                    <a:pt x="19" y="10"/>
                                  </a:lnTo>
                                  <a:lnTo>
                                    <a:pt x="20" y="11"/>
                                  </a:lnTo>
                                  <a:lnTo>
                                    <a:pt x="24" y="12"/>
                                  </a:lnTo>
                                  <a:lnTo>
                                    <a:pt x="181" y="85"/>
                                  </a:lnTo>
                                  <a:lnTo>
                                    <a:pt x="182" y="86"/>
                                  </a:lnTo>
                                  <a:lnTo>
                                    <a:pt x="184" y="86"/>
                                  </a:lnTo>
                                  <a:lnTo>
                                    <a:pt x="186" y="87"/>
                                  </a:lnTo>
                                  <a:lnTo>
                                    <a:pt x="187" y="88"/>
                                  </a:lnTo>
                                  <a:lnTo>
                                    <a:pt x="189" y="89"/>
                                  </a:lnTo>
                                  <a:lnTo>
                                    <a:pt x="191" y="90"/>
                                  </a:lnTo>
                                  <a:lnTo>
                                    <a:pt x="192" y="91"/>
                                  </a:lnTo>
                                  <a:lnTo>
                                    <a:pt x="194" y="91"/>
                                  </a:lnTo>
                                  <a:lnTo>
                                    <a:pt x="196" y="92"/>
                                  </a:lnTo>
                                  <a:lnTo>
                                    <a:pt x="198" y="93"/>
                                  </a:lnTo>
                                  <a:lnTo>
                                    <a:pt x="200" y="94"/>
                                  </a:lnTo>
                                  <a:lnTo>
                                    <a:pt x="201" y="95"/>
                                  </a:lnTo>
                                  <a:lnTo>
                                    <a:pt x="203" y="96"/>
                                  </a:lnTo>
                                  <a:lnTo>
                                    <a:pt x="205" y="97"/>
                                  </a:lnTo>
                                  <a:lnTo>
                                    <a:pt x="206" y="97"/>
                                  </a:lnTo>
                                  <a:lnTo>
                                    <a:pt x="208" y="99"/>
                                  </a:lnTo>
                                  <a:lnTo>
                                    <a:pt x="210" y="99"/>
                                  </a:lnTo>
                                  <a:lnTo>
                                    <a:pt x="211" y="100"/>
                                  </a:lnTo>
                                  <a:lnTo>
                                    <a:pt x="213" y="101"/>
                                  </a:lnTo>
                                  <a:lnTo>
                                    <a:pt x="215" y="102"/>
                                  </a:lnTo>
                                  <a:lnTo>
                                    <a:pt x="216" y="102"/>
                                  </a:lnTo>
                                  <a:lnTo>
                                    <a:pt x="217" y="103"/>
                                  </a:lnTo>
                                  <a:lnTo>
                                    <a:pt x="218" y="103"/>
                                  </a:lnTo>
                                  <a:lnTo>
                                    <a:pt x="219" y="104"/>
                                  </a:lnTo>
                                  <a:lnTo>
                                    <a:pt x="220" y="104"/>
                                  </a:lnTo>
                                  <a:lnTo>
                                    <a:pt x="221" y="105"/>
                                  </a:lnTo>
                                  <a:lnTo>
                                    <a:pt x="223" y="105"/>
                                  </a:lnTo>
                                  <a:lnTo>
                                    <a:pt x="224" y="106"/>
                                  </a:lnTo>
                                  <a:lnTo>
                                    <a:pt x="225" y="106"/>
                                  </a:lnTo>
                                  <a:lnTo>
                                    <a:pt x="226" y="107"/>
                                  </a:lnTo>
                                  <a:lnTo>
                                    <a:pt x="227" y="108"/>
                                  </a:lnTo>
                                  <a:lnTo>
                                    <a:pt x="228" y="108"/>
                                  </a:lnTo>
                                  <a:lnTo>
                                    <a:pt x="229" y="109"/>
                                  </a:lnTo>
                                  <a:lnTo>
                                    <a:pt x="231" y="109"/>
                                  </a:lnTo>
                                  <a:lnTo>
                                    <a:pt x="232" y="110"/>
                                  </a:lnTo>
                                  <a:lnTo>
                                    <a:pt x="233" y="110"/>
                                  </a:lnTo>
                                  <a:lnTo>
                                    <a:pt x="234" y="111"/>
                                  </a:lnTo>
                                  <a:lnTo>
                                    <a:pt x="235" y="111"/>
                                  </a:lnTo>
                                  <a:lnTo>
                                    <a:pt x="236" y="112"/>
                                  </a:lnTo>
                                  <a:lnTo>
                                    <a:pt x="237" y="113"/>
                                  </a:lnTo>
                                  <a:lnTo>
                                    <a:pt x="238" y="113"/>
                                  </a:lnTo>
                                  <a:lnTo>
                                    <a:pt x="238" y="114"/>
                                  </a:lnTo>
                                  <a:lnTo>
                                    <a:pt x="239" y="114"/>
                                  </a:lnTo>
                                  <a:lnTo>
                                    <a:pt x="240" y="115"/>
                                  </a:lnTo>
                                  <a:lnTo>
                                    <a:pt x="241" y="115"/>
                                  </a:lnTo>
                                  <a:lnTo>
                                    <a:pt x="242" y="116"/>
                                  </a:lnTo>
                                  <a:lnTo>
                                    <a:pt x="243" y="116"/>
                                  </a:lnTo>
                                  <a:lnTo>
                                    <a:pt x="244" y="117"/>
                                  </a:lnTo>
                                  <a:lnTo>
                                    <a:pt x="245" y="117"/>
                                  </a:lnTo>
                                  <a:lnTo>
                                    <a:pt x="245" y="118"/>
                                  </a:lnTo>
                                  <a:lnTo>
                                    <a:pt x="246" y="118"/>
                                  </a:lnTo>
                                  <a:lnTo>
                                    <a:pt x="247" y="119"/>
                                  </a:lnTo>
                                  <a:lnTo>
                                    <a:pt x="248" y="119"/>
                                  </a:lnTo>
                                  <a:lnTo>
                                    <a:pt x="249" y="119"/>
                                  </a:lnTo>
                                  <a:lnTo>
                                    <a:pt x="249" y="120"/>
                                  </a:lnTo>
                                  <a:lnTo>
                                    <a:pt x="250" y="120"/>
                                  </a:lnTo>
                                  <a:lnTo>
                                    <a:pt x="251" y="120"/>
                                  </a:lnTo>
                                  <a:lnTo>
                                    <a:pt x="251" y="121"/>
                                  </a:lnTo>
                                  <a:lnTo>
                                    <a:pt x="252" y="121"/>
                                  </a:lnTo>
                                  <a:lnTo>
                                    <a:pt x="253" y="122"/>
                                  </a:lnTo>
                                  <a:lnTo>
                                    <a:pt x="254" y="123"/>
                                  </a:lnTo>
                                  <a:lnTo>
                                    <a:pt x="255" y="123"/>
                                  </a:lnTo>
                                  <a:lnTo>
                                    <a:pt x="256" y="123"/>
                                  </a:lnTo>
                                  <a:lnTo>
                                    <a:pt x="257" y="124"/>
                                  </a:lnTo>
                                  <a:lnTo>
                                    <a:pt x="258" y="124"/>
                                  </a:lnTo>
                                  <a:lnTo>
                                    <a:pt x="258" y="125"/>
                                  </a:lnTo>
                                  <a:lnTo>
                                    <a:pt x="259" y="125"/>
                                  </a:lnTo>
                                  <a:lnTo>
                                    <a:pt x="260" y="126"/>
                                  </a:lnTo>
                                  <a:lnTo>
                                    <a:pt x="261" y="126"/>
                                  </a:lnTo>
                                  <a:lnTo>
                                    <a:pt x="262" y="126"/>
                                  </a:lnTo>
                                  <a:lnTo>
                                    <a:pt x="262" y="127"/>
                                  </a:lnTo>
                                  <a:lnTo>
                                    <a:pt x="263" y="127"/>
                                  </a:lnTo>
                                  <a:lnTo>
                                    <a:pt x="263" y="128"/>
                                  </a:lnTo>
                                  <a:lnTo>
                                    <a:pt x="264" y="128"/>
                                  </a:lnTo>
                                  <a:lnTo>
                                    <a:pt x="265" y="129"/>
                                  </a:lnTo>
                                  <a:lnTo>
                                    <a:pt x="266" y="129"/>
                                  </a:lnTo>
                                  <a:lnTo>
                                    <a:pt x="267" y="129"/>
                                  </a:lnTo>
                                  <a:lnTo>
                                    <a:pt x="268" y="130"/>
                                  </a:lnTo>
                                  <a:lnTo>
                                    <a:pt x="269" y="131"/>
                                  </a:lnTo>
                                  <a:lnTo>
                                    <a:pt x="270" y="131"/>
                                  </a:lnTo>
                                  <a:lnTo>
                                    <a:pt x="271" y="132"/>
                                  </a:lnTo>
                                  <a:lnTo>
                                    <a:pt x="272" y="132"/>
                                  </a:lnTo>
                                  <a:lnTo>
                                    <a:pt x="272" y="133"/>
                                  </a:lnTo>
                                  <a:lnTo>
                                    <a:pt x="273" y="133"/>
                                  </a:lnTo>
                                  <a:lnTo>
                                    <a:pt x="274" y="134"/>
                                  </a:lnTo>
                                  <a:lnTo>
                                    <a:pt x="275" y="134"/>
                                  </a:lnTo>
                                  <a:lnTo>
                                    <a:pt x="276" y="135"/>
                                  </a:lnTo>
                                  <a:lnTo>
                                    <a:pt x="277" y="136"/>
                                  </a:lnTo>
                                  <a:lnTo>
                                    <a:pt x="278" y="136"/>
                                  </a:lnTo>
                                  <a:lnTo>
                                    <a:pt x="279" y="136"/>
                                  </a:lnTo>
                                  <a:lnTo>
                                    <a:pt x="279" y="137"/>
                                  </a:lnTo>
                                  <a:lnTo>
                                    <a:pt x="280" y="138"/>
                                  </a:lnTo>
                                  <a:lnTo>
                                    <a:pt x="281" y="138"/>
                                  </a:lnTo>
                                  <a:lnTo>
                                    <a:pt x="282" y="139"/>
                                  </a:lnTo>
                                  <a:lnTo>
                                    <a:pt x="284" y="140"/>
                                  </a:lnTo>
                                  <a:lnTo>
                                    <a:pt x="285" y="140"/>
                                  </a:lnTo>
                                  <a:lnTo>
                                    <a:pt x="286" y="141"/>
                                  </a:lnTo>
                                  <a:lnTo>
                                    <a:pt x="287" y="141"/>
                                  </a:lnTo>
                                  <a:lnTo>
                                    <a:pt x="288" y="142"/>
                                  </a:lnTo>
                                  <a:lnTo>
                                    <a:pt x="289" y="143"/>
                                  </a:lnTo>
                                  <a:lnTo>
                                    <a:pt x="291" y="144"/>
                                  </a:lnTo>
                                  <a:lnTo>
                                    <a:pt x="292" y="145"/>
                                  </a:lnTo>
                                  <a:lnTo>
                                    <a:pt x="293" y="146"/>
                                  </a:lnTo>
                                  <a:lnTo>
                                    <a:pt x="294" y="147"/>
                                  </a:lnTo>
                                  <a:lnTo>
                                    <a:pt x="295" y="148"/>
                                  </a:lnTo>
                                  <a:lnTo>
                                    <a:pt x="296" y="148"/>
                                  </a:lnTo>
                                  <a:lnTo>
                                    <a:pt x="298" y="149"/>
                                  </a:lnTo>
                                  <a:lnTo>
                                    <a:pt x="299" y="150"/>
                                  </a:lnTo>
                                  <a:lnTo>
                                    <a:pt x="300" y="150"/>
                                  </a:lnTo>
                                  <a:lnTo>
                                    <a:pt x="301" y="151"/>
                                  </a:lnTo>
                                  <a:lnTo>
                                    <a:pt x="302" y="152"/>
                                  </a:lnTo>
                                  <a:lnTo>
                                    <a:pt x="303" y="153"/>
                                  </a:lnTo>
                                  <a:lnTo>
                                    <a:pt x="304" y="153"/>
                                  </a:lnTo>
                                  <a:lnTo>
                                    <a:pt x="305" y="154"/>
                                  </a:lnTo>
                                  <a:lnTo>
                                    <a:pt x="306" y="155"/>
                                  </a:lnTo>
                                  <a:lnTo>
                                    <a:pt x="307" y="155"/>
                                  </a:lnTo>
                                  <a:lnTo>
                                    <a:pt x="308" y="156"/>
                                  </a:lnTo>
                                  <a:lnTo>
                                    <a:pt x="309" y="156"/>
                                  </a:lnTo>
                                  <a:lnTo>
                                    <a:pt x="310" y="157"/>
                                  </a:lnTo>
                                  <a:lnTo>
                                    <a:pt x="311" y="158"/>
                                  </a:lnTo>
                                  <a:lnTo>
                                    <a:pt x="312" y="159"/>
                                  </a:lnTo>
                                  <a:lnTo>
                                    <a:pt x="313" y="160"/>
                                  </a:lnTo>
                                  <a:lnTo>
                                    <a:pt x="314" y="160"/>
                                  </a:lnTo>
                                  <a:lnTo>
                                    <a:pt x="315" y="161"/>
                                  </a:lnTo>
                                  <a:lnTo>
                                    <a:pt x="316" y="162"/>
                                  </a:lnTo>
                                  <a:lnTo>
                                    <a:pt x="317" y="163"/>
                                  </a:lnTo>
                                  <a:lnTo>
                                    <a:pt x="318" y="164"/>
                                  </a:lnTo>
                                  <a:lnTo>
                                    <a:pt x="322" y="167"/>
                                  </a:lnTo>
                                  <a:lnTo>
                                    <a:pt x="326" y="170"/>
                                  </a:lnTo>
                                  <a:lnTo>
                                    <a:pt x="330" y="173"/>
                                  </a:lnTo>
                                  <a:lnTo>
                                    <a:pt x="334" y="176"/>
                                  </a:lnTo>
                                  <a:lnTo>
                                    <a:pt x="337" y="179"/>
                                  </a:lnTo>
                                  <a:lnTo>
                                    <a:pt x="341" y="182"/>
                                  </a:lnTo>
                                  <a:lnTo>
                                    <a:pt x="345" y="185"/>
                                  </a:lnTo>
                                  <a:lnTo>
                                    <a:pt x="349" y="189"/>
                                  </a:lnTo>
                                  <a:lnTo>
                                    <a:pt x="352" y="192"/>
                                  </a:lnTo>
                                  <a:lnTo>
                                    <a:pt x="356" y="195"/>
                                  </a:lnTo>
                                  <a:lnTo>
                                    <a:pt x="360" y="199"/>
                                  </a:lnTo>
                                  <a:lnTo>
                                    <a:pt x="364" y="202"/>
                                  </a:lnTo>
                                  <a:lnTo>
                                    <a:pt x="367" y="205"/>
                                  </a:lnTo>
                                  <a:lnTo>
                                    <a:pt x="371" y="209"/>
                                  </a:lnTo>
                                  <a:lnTo>
                                    <a:pt x="375" y="212"/>
                                  </a:lnTo>
                                  <a:lnTo>
                                    <a:pt x="378" y="216"/>
                                  </a:lnTo>
                                  <a:lnTo>
                                    <a:pt x="382" y="219"/>
                                  </a:lnTo>
                                  <a:lnTo>
                                    <a:pt x="385" y="223"/>
                                  </a:lnTo>
                                  <a:lnTo>
                                    <a:pt x="389" y="227"/>
                                  </a:lnTo>
                                  <a:lnTo>
                                    <a:pt x="393" y="231"/>
                                  </a:lnTo>
                                  <a:lnTo>
                                    <a:pt x="395" y="232"/>
                                  </a:lnTo>
                                  <a:lnTo>
                                    <a:pt x="397" y="234"/>
                                  </a:lnTo>
                                  <a:lnTo>
                                    <a:pt x="399" y="237"/>
                                  </a:lnTo>
                                  <a:lnTo>
                                    <a:pt x="401" y="239"/>
                                  </a:lnTo>
                                  <a:lnTo>
                                    <a:pt x="403" y="241"/>
                                  </a:lnTo>
                                  <a:lnTo>
                                    <a:pt x="405" y="243"/>
                                  </a:lnTo>
                                  <a:lnTo>
                                    <a:pt x="407" y="245"/>
                                  </a:lnTo>
                                  <a:lnTo>
                                    <a:pt x="409" y="247"/>
                                  </a:lnTo>
                                  <a:lnTo>
                                    <a:pt x="411" y="249"/>
                                  </a:lnTo>
                                  <a:lnTo>
                                    <a:pt x="413" y="252"/>
                                  </a:lnTo>
                                  <a:lnTo>
                                    <a:pt x="415" y="254"/>
                                  </a:lnTo>
                                  <a:lnTo>
                                    <a:pt x="417" y="256"/>
                                  </a:lnTo>
                                  <a:lnTo>
                                    <a:pt x="419" y="258"/>
                                  </a:lnTo>
                                  <a:lnTo>
                                    <a:pt x="421" y="261"/>
                                  </a:lnTo>
                                  <a:lnTo>
                                    <a:pt x="423" y="263"/>
                                  </a:lnTo>
                                  <a:lnTo>
                                    <a:pt x="425" y="265"/>
                                  </a:lnTo>
                                  <a:lnTo>
                                    <a:pt x="427" y="267"/>
                                  </a:lnTo>
                                  <a:lnTo>
                                    <a:pt x="429" y="269"/>
                                  </a:lnTo>
                                  <a:lnTo>
                                    <a:pt x="431" y="272"/>
                                  </a:lnTo>
                                  <a:lnTo>
                                    <a:pt x="433" y="274"/>
                                  </a:lnTo>
                                  <a:lnTo>
                                    <a:pt x="434" y="275"/>
                                  </a:lnTo>
                                  <a:lnTo>
                                    <a:pt x="435" y="276"/>
                                  </a:lnTo>
                                  <a:lnTo>
                                    <a:pt x="436" y="278"/>
                                  </a:lnTo>
                                  <a:lnTo>
                                    <a:pt x="437" y="279"/>
                                  </a:lnTo>
                                  <a:lnTo>
                                    <a:pt x="438" y="280"/>
                                  </a:lnTo>
                                  <a:lnTo>
                                    <a:pt x="439" y="282"/>
                                  </a:lnTo>
                                  <a:lnTo>
                                    <a:pt x="440" y="283"/>
                                  </a:lnTo>
                                  <a:lnTo>
                                    <a:pt x="441" y="284"/>
                                  </a:lnTo>
                                  <a:lnTo>
                                    <a:pt x="442" y="286"/>
                                  </a:lnTo>
                                  <a:lnTo>
                                    <a:pt x="443" y="287"/>
                                  </a:lnTo>
                                  <a:lnTo>
                                    <a:pt x="445" y="290"/>
                                  </a:lnTo>
                                  <a:lnTo>
                                    <a:pt x="446" y="291"/>
                                  </a:lnTo>
                                  <a:lnTo>
                                    <a:pt x="448" y="293"/>
                                  </a:lnTo>
                                  <a:lnTo>
                                    <a:pt x="450" y="296"/>
                                  </a:lnTo>
                                  <a:lnTo>
                                    <a:pt x="451" y="297"/>
                                  </a:lnTo>
                                  <a:lnTo>
                                    <a:pt x="453" y="300"/>
                                  </a:lnTo>
                                  <a:lnTo>
                                    <a:pt x="453" y="301"/>
                                  </a:lnTo>
                                  <a:lnTo>
                                    <a:pt x="454" y="302"/>
                                  </a:lnTo>
                                  <a:lnTo>
                                    <a:pt x="455" y="303"/>
                                  </a:lnTo>
                                  <a:lnTo>
                                    <a:pt x="456" y="305"/>
                                  </a:lnTo>
                                  <a:lnTo>
                                    <a:pt x="457" y="306"/>
                                  </a:lnTo>
                                  <a:lnTo>
                                    <a:pt x="458" y="307"/>
                                  </a:lnTo>
                                  <a:lnTo>
                                    <a:pt x="459" y="309"/>
                                  </a:lnTo>
                                  <a:lnTo>
                                    <a:pt x="460" y="310"/>
                                  </a:lnTo>
                                  <a:lnTo>
                                    <a:pt x="461" y="311"/>
                                  </a:lnTo>
                                  <a:lnTo>
                                    <a:pt x="462" y="313"/>
                                  </a:lnTo>
                                  <a:lnTo>
                                    <a:pt x="463" y="314"/>
                                  </a:lnTo>
                                  <a:lnTo>
                                    <a:pt x="464" y="315"/>
                                  </a:lnTo>
                                  <a:lnTo>
                                    <a:pt x="465" y="317"/>
                                  </a:lnTo>
                                  <a:lnTo>
                                    <a:pt x="466" y="318"/>
                                  </a:lnTo>
                                  <a:lnTo>
                                    <a:pt x="467" y="320"/>
                                  </a:lnTo>
                                  <a:lnTo>
                                    <a:pt x="467" y="321"/>
                                  </a:lnTo>
                                  <a:lnTo>
                                    <a:pt x="468" y="322"/>
                                  </a:lnTo>
                                  <a:lnTo>
                                    <a:pt x="469" y="323"/>
                                  </a:lnTo>
                                  <a:lnTo>
                                    <a:pt x="470" y="325"/>
                                  </a:lnTo>
                                  <a:lnTo>
                                    <a:pt x="471" y="326"/>
                                  </a:lnTo>
                                  <a:lnTo>
                                    <a:pt x="472" y="327"/>
                                  </a:lnTo>
                                  <a:lnTo>
                                    <a:pt x="473" y="328"/>
                                  </a:lnTo>
                                  <a:lnTo>
                                    <a:pt x="473" y="329"/>
                                  </a:lnTo>
                                  <a:lnTo>
                                    <a:pt x="474" y="330"/>
                                  </a:lnTo>
                                  <a:lnTo>
                                    <a:pt x="474" y="331"/>
                                  </a:lnTo>
                                  <a:lnTo>
                                    <a:pt x="475" y="332"/>
                                  </a:lnTo>
                                  <a:lnTo>
                                    <a:pt x="476" y="333"/>
                                  </a:lnTo>
                                  <a:lnTo>
                                    <a:pt x="476" y="334"/>
                                  </a:lnTo>
                                  <a:lnTo>
                                    <a:pt x="477" y="335"/>
                                  </a:lnTo>
                                  <a:lnTo>
                                    <a:pt x="477" y="336"/>
                                  </a:lnTo>
                                  <a:lnTo>
                                    <a:pt x="478" y="336"/>
                                  </a:lnTo>
                                  <a:lnTo>
                                    <a:pt x="478" y="337"/>
                                  </a:lnTo>
                                  <a:lnTo>
                                    <a:pt x="479" y="338"/>
                                  </a:lnTo>
                                  <a:lnTo>
                                    <a:pt x="479" y="339"/>
                                  </a:lnTo>
                                  <a:lnTo>
                                    <a:pt x="480" y="340"/>
                                  </a:lnTo>
                                  <a:lnTo>
                                    <a:pt x="481" y="341"/>
                                  </a:lnTo>
                                  <a:lnTo>
                                    <a:pt x="482" y="342"/>
                                  </a:lnTo>
                                  <a:lnTo>
                                    <a:pt x="482" y="343"/>
                                  </a:lnTo>
                                  <a:lnTo>
                                    <a:pt x="483" y="345"/>
                                  </a:lnTo>
                                  <a:lnTo>
                                    <a:pt x="484" y="346"/>
                                  </a:lnTo>
                                  <a:lnTo>
                                    <a:pt x="485" y="347"/>
                                  </a:lnTo>
                                  <a:lnTo>
                                    <a:pt x="485" y="348"/>
                                  </a:lnTo>
                                  <a:lnTo>
                                    <a:pt x="486" y="349"/>
                                  </a:lnTo>
                                  <a:lnTo>
                                    <a:pt x="487" y="350"/>
                                  </a:lnTo>
                                  <a:lnTo>
                                    <a:pt x="488" y="351"/>
                                  </a:lnTo>
                                  <a:lnTo>
                                    <a:pt x="488" y="352"/>
                                  </a:lnTo>
                                  <a:lnTo>
                                    <a:pt x="489" y="354"/>
                                  </a:lnTo>
                                  <a:lnTo>
                                    <a:pt x="490" y="355"/>
                                  </a:lnTo>
                                  <a:lnTo>
                                    <a:pt x="490" y="356"/>
                                  </a:lnTo>
                                  <a:lnTo>
                                    <a:pt x="491" y="357"/>
                                  </a:lnTo>
                                  <a:lnTo>
                                    <a:pt x="492" y="358"/>
                                  </a:lnTo>
                                  <a:lnTo>
                                    <a:pt x="493" y="359"/>
                                  </a:lnTo>
                                  <a:lnTo>
                                    <a:pt x="493" y="361"/>
                                  </a:lnTo>
                                  <a:lnTo>
                                    <a:pt x="494" y="362"/>
                                  </a:lnTo>
                                  <a:lnTo>
                                    <a:pt x="495" y="363"/>
                                  </a:lnTo>
                                  <a:lnTo>
                                    <a:pt x="495" y="364"/>
                                  </a:lnTo>
                                  <a:lnTo>
                                    <a:pt x="496" y="365"/>
                                  </a:lnTo>
                                  <a:lnTo>
                                    <a:pt x="497" y="367"/>
                                  </a:lnTo>
                                  <a:lnTo>
                                    <a:pt x="498" y="369"/>
                                  </a:lnTo>
                                  <a:lnTo>
                                    <a:pt x="499" y="370"/>
                                  </a:lnTo>
                                  <a:lnTo>
                                    <a:pt x="500" y="372"/>
                                  </a:lnTo>
                                  <a:lnTo>
                                    <a:pt x="501" y="373"/>
                                  </a:lnTo>
                                  <a:lnTo>
                                    <a:pt x="502" y="374"/>
                                  </a:lnTo>
                                  <a:lnTo>
                                    <a:pt x="502" y="375"/>
                                  </a:lnTo>
                                  <a:lnTo>
                                    <a:pt x="503" y="376"/>
                                  </a:lnTo>
                                  <a:lnTo>
                                    <a:pt x="503" y="377"/>
                                  </a:lnTo>
                                  <a:lnTo>
                                    <a:pt x="504" y="378"/>
                                  </a:lnTo>
                                  <a:lnTo>
                                    <a:pt x="505" y="379"/>
                                  </a:lnTo>
                                  <a:lnTo>
                                    <a:pt x="505" y="380"/>
                                  </a:lnTo>
                                  <a:lnTo>
                                    <a:pt x="506" y="380"/>
                                  </a:lnTo>
                                  <a:lnTo>
                                    <a:pt x="506" y="381"/>
                                  </a:lnTo>
                                  <a:lnTo>
                                    <a:pt x="507" y="382"/>
                                  </a:lnTo>
                                  <a:lnTo>
                                    <a:pt x="507" y="383"/>
                                  </a:lnTo>
                                  <a:lnTo>
                                    <a:pt x="508" y="384"/>
                                  </a:lnTo>
                                  <a:lnTo>
                                    <a:pt x="509" y="385"/>
                                  </a:lnTo>
                                  <a:lnTo>
                                    <a:pt x="509" y="386"/>
                                  </a:lnTo>
                                  <a:lnTo>
                                    <a:pt x="510" y="387"/>
                                  </a:lnTo>
                                  <a:lnTo>
                                    <a:pt x="510" y="388"/>
                                  </a:lnTo>
                                  <a:lnTo>
                                    <a:pt x="511" y="389"/>
                                  </a:lnTo>
                                  <a:lnTo>
                                    <a:pt x="512" y="390"/>
                                  </a:lnTo>
                                  <a:lnTo>
                                    <a:pt x="512" y="391"/>
                                  </a:lnTo>
                                  <a:lnTo>
                                    <a:pt x="513" y="392"/>
                                  </a:lnTo>
                                  <a:lnTo>
                                    <a:pt x="513" y="393"/>
                                  </a:lnTo>
                                  <a:lnTo>
                                    <a:pt x="514" y="393"/>
                                  </a:lnTo>
                                  <a:lnTo>
                                    <a:pt x="514" y="394"/>
                                  </a:lnTo>
                                  <a:lnTo>
                                    <a:pt x="515" y="394"/>
                                  </a:lnTo>
                                  <a:lnTo>
                                    <a:pt x="515" y="395"/>
                                  </a:lnTo>
                                  <a:lnTo>
                                    <a:pt x="516" y="396"/>
                                  </a:lnTo>
                                  <a:lnTo>
                                    <a:pt x="517" y="397"/>
                                  </a:lnTo>
                                  <a:lnTo>
                                    <a:pt x="517" y="398"/>
                                  </a:lnTo>
                                  <a:lnTo>
                                    <a:pt x="518" y="400"/>
                                  </a:lnTo>
                                  <a:lnTo>
                                    <a:pt x="520" y="402"/>
                                  </a:lnTo>
                                  <a:lnTo>
                                    <a:pt x="521" y="404"/>
                                  </a:lnTo>
                                  <a:lnTo>
                                    <a:pt x="523" y="406"/>
                                  </a:lnTo>
                                  <a:lnTo>
                                    <a:pt x="524" y="409"/>
                                  </a:lnTo>
                                  <a:lnTo>
                                    <a:pt x="526" y="411"/>
                                  </a:lnTo>
                                  <a:lnTo>
                                    <a:pt x="527" y="413"/>
                                  </a:lnTo>
                                  <a:lnTo>
                                    <a:pt x="529" y="415"/>
                                  </a:lnTo>
                                  <a:lnTo>
                                    <a:pt x="530" y="417"/>
                                  </a:lnTo>
                                  <a:lnTo>
                                    <a:pt x="531" y="419"/>
                                  </a:lnTo>
                                  <a:lnTo>
                                    <a:pt x="533" y="421"/>
                                  </a:lnTo>
                                  <a:lnTo>
                                    <a:pt x="534" y="423"/>
                                  </a:lnTo>
                                  <a:lnTo>
                                    <a:pt x="536" y="425"/>
                                  </a:lnTo>
                                  <a:lnTo>
                                    <a:pt x="537" y="428"/>
                                  </a:lnTo>
                                  <a:lnTo>
                                    <a:pt x="539" y="429"/>
                                  </a:lnTo>
                                  <a:lnTo>
                                    <a:pt x="540" y="431"/>
                                  </a:lnTo>
                                  <a:lnTo>
                                    <a:pt x="542" y="434"/>
                                  </a:lnTo>
                                  <a:lnTo>
                                    <a:pt x="543" y="435"/>
                                  </a:lnTo>
                                  <a:lnTo>
                                    <a:pt x="545" y="438"/>
                                  </a:lnTo>
                                  <a:lnTo>
                                    <a:pt x="546" y="440"/>
                                  </a:lnTo>
                                  <a:lnTo>
                                    <a:pt x="547" y="440"/>
                                  </a:lnTo>
                                  <a:lnTo>
                                    <a:pt x="547" y="441"/>
                                  </a:lnTo>
                                  <a:lnTo>
                                    <a:pt x="548" y="442"/>
                                  </a:lnTo>
                                  <a:lnTo>
                                    <a:pt x="548" y="443"/>
                                  </a:lnTo>
                                  <a:lnTo>
                                    <a:pt x="549" y="444"/>
                                  </a:lnTo>
                                  <a:lnTo>
                                    <a:pt x="550" y="444"/>
                                  </a:lnTo>
                                  <a:lnTo>
                                    <a:pt x="550" y="445"/>
                                  </a:lnTo>
                                  <a:lnTo>
                                    <a:pt x="551" y="446"/>
                                  </a:lnTo>
                                  <a:lnTo>
                                    <a:pt x="551" y="447"/>
                                  </a:lnTo>
                                  <a:lnTo>
                                    <a:pt x="552" y="448"/>
                                  </a:lnTo>
                                  <a:lnTo>
                                    <a:pt x="553" y="449"/>
                                  </a:lnTo>
                                  <a:lnTo>
                                    <a:pt x="554" y="450"/>
                                  </a:lnTo>
                                  <a:lnTo>
                                    <a:pt x="555" y="451"/>
                                  </a:lnTo>
                                  <a:lnTo>
                                    <a:pt x="555" y="452"/>
                                  </a:lnTo>
                                  <a:lnTo>
                                    <a:pt x="556" y="453"/>
                                  </a:lnTo>
                                  <a:lnTo>
                                    <a:pt x="557" y="453"/>
                                  </a:lnTo>
                                  <a:lnTo>
                                    <a:pt x="557" y="454"/>
                                  </a:lnTo>
                                  <a:lnTo>
                                    <a:pt x="558" y="455"/>
                                  </a:lnTo>
                                  <a:lnTo>
                                    <a:pt x="559" y="456"/>
                                  </a:lnTo>
                                  <a:lnTo>
                                    <a:pt x="560" y="457"/>
                                  </a:lnTo>
                                  <a:lnTo>
                                    <a:pt x="560" y="458"/>
                                  </a:lnTo>
                                  <a:lnTo>
                                    <a:pt x="561" y="458"/>
                                  </a:lnTo>
                                  <a:lnTo>
                                    <a:pt x="561" y="459"/>
                                  </a:lnTo>
                                  <a:lnTo>
                                    <a:pt x="562" y="460"/>
                                  </a:lnTo>
                                  <a:lnTo>
                                    <a:pt x="563" y="462"/>
                                  </a:lnTo>
                                  <a:lnTo>
                                    <a:pt x="564" y="462"/>
                                  </a:lnTo>
                                  <a:lnTo>
                                    <a:pt x="564" y="463"/>
                                  </a:lnTo>
                                  <a:lnTo>
                                    <a:pt x="565" y="464"/>
                                  </a:lnTo>
                                  <a:lnTo>
                                    <a:pt x="566" y="465"/>
                                  </a:lnTo>
                                  <a:lnTo>
                                    <a:pt x="567" y="466"/>
                                  </a:lnTo>
                                  <a:lnTo>
                                    <a:pt x="567" y="467"/>
                                  </a:lnTo>
                                  <a:lnTo>
                                    <a:pt x="568" y="468"/>
                                  </a:lnTo>
                                  <a:lnTo>
                                    <a:pt x="569" y="469"/>
                                  </a:lnTo>
                                  <a:lnTo>
                                    <a:pt x="570" y="470"/>
                                  </a:lnTo>
                                  <a:lnTo>
                                    <a:pt x="571" y="471"/>
                                  </a:lnTo>
                                  <a:lnTo>
                                    <a:pt x="571" y="472"/>
                                  </a:lnTo>
                                  <a:lnTo>
                                    <a:pt x="572" y="472"/>
                                  </a:lnTo>
                                  <a:lnTo>
                                    <a:pt x="572" y="473"/>
                                  </a:lnTo>
                                  <a:lnTo>
                                    <a:pt x="573" y="474"/>
                                  </a:lnTo>
                                  <a:lnTo>
                                    <a:pt x="574" y="475"/>
                                  </a:lnTo>
                                  <a:lnTo>
                                    <a:pt x="574" y="476"/>
                                  </a:lnTo>
                                  <a:lnTo>
                                    <a:pt x="575" y="477"/>
                                  </a:lnTo>
                                  <a:lnTo>
                                    <a:pt x="576" y="478"/>
                                  </a:lnTo>
                                  <a:lnTo>
                                    <a:pt x="576" y="479"/>
                                  </a:lnTo>
                                  <a:lnTo>
                                    <a:pt x="577" y="479"/>
                                  </a:lnTo>
                                  <a:lnTo>
                                    <a:pt x="577" y="480"/>
                                  </a:lnTo>
                                  <a:lnTo>
                                    <a:pt x="578" y="480"/>
                                  </a:lnTo>
                                  <a:lnTo>
                                    <a:pt x="578" y="481"/>
                                  </a:lnTo>
                                  <a:lnTo>
                                    <a:pt x="580" y="483"/>
                                  </a:lnTo>
                                  <a:lnTo>
                                    <a:pt x="581" y="484"/>
                                  </a:lnTo>
                                  <a:lnTo>
                                    <a:pt x="582" y="486"/>
                                  </a:lnTo>
                                  <a:lnTo>
                                    <a:pt x="583" y="488"/>
                                  </a:lnTo>
                                  <a:lnTo>
                                    <a:pt x="585" y="489"/>
                                  </a:lnTo>
                                  <a:lnTo>
                                    <a:pt x="586" y="491"/>
                                  </a:lnTo>
                                  <a:lnTo>
                                    <a:pt x="587" y="492"/>
                                  </a:lnTo>
                                  <a:lnTo>
                                    <a:pt x="589" y="494"/>
                                  </a:lnTo>
                                  <a:lnTo>
                                    <a:pt x="590" y="495"/>
                                  </a:lnTo>
                                  <a:lnTo>
                                    <a:pt x="591" y="497"/>
                                  </a:lnTo>
                                  <a:lnTo>
                                    <a:pt x="592" y="499"/>
                                  </a:lnTo>
                                  <a:lnTo>
                                    <a:pt x="594" y="501"/>
                                  </a:lnTo>
                                  <a:lnTo>
                                    <a:pt x="595" y="502"/>
                                  </a:lnTo>
                                  <a:lnTo>
                                    <a:pt x="596" y="504"/>
                                  </a:lnTo>
                                  <a:lnTo>
                                    <a:pt x="597" y="506"/>
                                  </a:lnTo>
                                  <a:lnTo>
                                    <a:pt x="599" y="507"/>
                                  </a:lnTo>
                                  <a:lnTo>
                                    <a:pt x="600" y="509"/>
                                  </a:lnTo>
                                  <a:lnTo>
                                    <a:pt x="601" y="511"/>
                                  </a:lnTo>
                                  <a:lnTo>
                                    <a:pt x="602" y="512"/>
                                  </a:lnTo>
                                  <a:lnTo>
                                    <a:pt x="604" y="514"/>
                                  </a:lnTo>
                                  <a:lnTo>
                                    <a:pt x="604" y="515"/>
                                  </a:lnTo>
                                  <a:lnTo>
                                    <a:pt x="605" y="515"/>
                                  </a:lnTo>
                                  <a:lnTo>
                                    <a:pt x="605" y="516"/>
                                  </a:lnTo>
                                  <a:lnTo>
                                    <a:pt x="605" y="517"/>
                                  </a:lnTo>
                                  <a:lnTo>
                                    <a:pt x="606" y="517"/>
                                  </a:lnTo>
                                  <a:lnTo>
                                    <a:pt x="606" y="518"/>
                                  </a:lnTo>
                                  <a:lnTo>
                                    <a:pt x="607" y="519"/>
                                  </a:lnTo>
                                  <a:lnTo>
                                    <a:pt x="608" y="520"/>
                                  </a:lnTo>
                                  <a:lnTo>
                                    <a:pt x="608" y="521"/>
                                  </a:lnTo>
                                  <a:lnTo>
                                    <a:pt x="609" y="522"/>
                                  </a:lnTo>
                                  <a:lnTo>
                                    <a:pt x="610" y="523"/>
                                  </a:lnTo>
                                  <a:lnTo>
                                    <a:pt x="610" y="524"/>
                                  </a:lnTo>
                                  <a:lnTo>
                                    <a:pt x="611" y="524"/>
                                  </a:lnTo>
                                  <a:lnTo>
                                    <a:pt x="611" y="525"/>
                                  </a:lnTo>
                                  <a:lnTo>
                                    <a:pt x="611" y="526"/>
                                  </a:lnTo>
                                  <a:lnTo>
                                    <a:pt x="612" y="526"/>
                                  </a:lnTo>
                                  <a:lnTo>
                                    <a:pt x="612" y="527"/>
                                  </a:lnTo>
                                  <a:lnTo>
                                    <a:pt x="613" y="527"/>
                                  </a:lnTo>
                                  <a:lnTo>
                                    <a:pt x="614" y="528"/>
                                  </a:lnTo>
                                  <a:lnTo>
                                    <a:pt x="614" y="529"/>
                                  </a:lnTo>
                                  <a:lnTo>
                                    <a:pt x="615" y="530"/>
                                  </a:lnTo>
                                  <a:lnTo>
                                    <a:pt x="615" y="531"/>
                                  </a:lnTo>
                                  <a:lnTo>
                                    <a:pt x="616" y="532"/>
                                  </a:lnTo>
                                  <a:lnTo>
                                    <a:pt x="617" y="533"/>
                                  </a:lnTo>
                                  <a:lnTo>
                                    <a:pt x="618" y="534"/>
                                  </a:lnTo>
                                  <a:lnTo>
                                    <a:pt x="618" y="535"/>
                                  </a:lnTo>
                                  <a:lnTo>
                                    <a:pt x="619" y="536"/>
                                  </a:lnTo>
                                  <a:lnTo>
                                    <a:pt x="620" y="537"/>
                                  </a:lnTo>
                                  <a:lnTo>
                                    <a:pt x="620" y="538"/>
                                  </a:lnTo>
                                  <a:lnTo>
                                    <a:pt x="621" y="538"/>
                                  </a:lnTo>
                                  <a:lnTo>
                                    <a:pt x="621" y="539"/>
                                  </a:lnTo>
                                  <a:lnTo>
                                    <a:pt x="621" y="540"/>
                                  </a:lnTo>
                                  <a:lnTo>
                                    <a:pt x="622" y="541"/>
                                  </a:lnTo>
                                  <a:lnTo>
                                    <a:pt x="623" y="542"/>
                                  </a:lnTo>
                                  <a:lnTo>
                                    <a:pt x="624" y="543"/>
                                  </a:lnTo>
                                  <a:lnTo>
                                    <a:pt x="625" y="545"/>
                                  </a:lnTo>
                                  <a:lnTo>
                                    <a:pt x="625" y="546"/>
                                  </a:lnTo>
                                  <a:lnTo>
                                    <a:pt x="626" y="547"/>
                                  </a:lnTo>
                                  <a:lnTo>
                                    <a:pt x="627" y="548"/>
                                  </a:lnTo>
                                  <a:lnTo>
                                    <a:pt x="627" y="549"/>
                                  </a:lnTo>
                                  <a:lnTo>
                                    <a:pt x="628" y="550"/>
                                  </a:lnTo>
                                  <a:lnTo>
                                    <a:pt x="629" y="551"/>
                                  </a:lnTo>
                                  <a:lnTo>
                                    <a:pt x="629" y="552"/>
                                  </a:lnTo>
                                  <a:lnTo>
                                    <a:pt x="630" y="553"/>
                                  </a:lnTo>
                                  <a:lnTo>
                                    <a:pt x="631" y="554"/>
                                  </a:lnTo>
                                  <a:lnTo>
                                    <a:pt x="631" y="555"/>
                                  </a:lnTo>
                                  <a:lnTo>
                                    <a:pt x="633" y="556"/>
                                  </a:lnTo>
                                  <a:lnTo>
                                    <a:pt x="634" y="558"/>
                                  </a:lnTo>
                                  <a:lnTo>
                                    <a:pt x="635" y="559"/>
                                  </a:lnTo>
                                  <a:lnTo>
                                    <a:pt x="636" y="561"/>
                                  </a:lnTo>
                                  <a:lnTo>
                                    <a:pt x="637" y="562"/>
                                  </a:lnTo>
                                  <a:lnTo>
                                    <a:pt x="638" y="564"/>
                                  </a:lnTo>
                                  <a:lnTo>
                                    <a:pt x="638" y="566"/>
                                  </a:lnTo>
                                  <a:lnTo>
                                    <a:pt x="639" y="567"/>
                                  </a:lnTo>
                                  <a:lnTo>
                                    <a:pt x="640" y="568"/>
                                  </a:lnTo>
                                  <a:lnTo>
                                    <a:pt x="641" y="570"/>
                                  </a:lnTo>
                                  <a:lnTo>
                                    <a:pt x="642" y="571"/>
                                  </a:lnTo>
                                  <a:lnTo>
                                    <a:pt x="643" y="573"/>
                                  </a:lnTo>
                                  <a:lnTo>
                                    <a:pt x="644" y="574"/>
                                  </a:lnTo>
                                  <a:lnTo>
                                    <a:pt x="646" y="576"/>
                                  </a:lnTo>
                                  <a:lnTo>
                                    <a:pt x="647" y="578"/>
                                  </a:lnTo>
                                  <a:lnTo>
                                    <a:pt x="648" y="580"/>
                                  </a:lnTo>
                                  <a:lnTo>
                                    <a:pt x="649" y="581"/>
                                  </a:lnTo>
                                  <a:lnTo>
                                    <a:pt x="650" y="583"/>
                                  </a:lnTo>
                                  <a:lnTo>
                                    <a:pt x="651" y="585"/>
                                  </a:lnTo>
                                  <a:lnTo>
                                    <a:pt x="652" y="586"/>
                                  </a:lnTo>
                                  <a:lnTo>
                                    <a:pt x="653" y="588"/>
                                  </a:lnTo>
                                  <a:lnTo>
                                    <a:pt x="654" y="590"/>
                                  </a:lnTo>
                                  <a:lnTo>
                                    <a:pt x="655" y="591"/>
                                  </a:lnTo>
                                  <a:lnTo>
                                    <a:pt x="656" y="593"/>
                                  </a:lnTo>
                                  <a:lnTo>
                                    <a:pt x="657" y="595"/>
                                  </a:lnTo>
                                  <a:lnTo>
                                    <a:pt x="658" y="597"/>
                                  </a:lnTo>
                                  <a:lnTo>
                                    <a:pt x="659" y="598"/>
                                  </a:lnTo>
                                  <a:lnTo>
                                    <a:pt x="660" y="600"/>
                                  </a:lnTo>
                                  <a:lnTo>
                                    <a:pt x="661" y="601"/>
                                  </a:lnTo>
                                  <a:lnTo>
                                    <a:pt x="662" y="603"/>
                                  </a:lnTo>
                                  <a:lnTo>
                                    <a:pt x="663" y="604"/>
                                  </a:lnTo>
                                  <a:lnTo>
                                    <a:pt x="664" y="606"/>
                                  </a:lnTo>
                                  <a:lnTo>
                                    <a:pt x="665" y="607"/>
                                  </a:lnTo>
                                  <a:lnTo>
                                    <a:pt x="666" y="609"/>
                                  </a:lnTo>
                                  <a:lnTo>
                                    <a:pt x="667" y="611"/>
                                  </a:lnTo>
                                  <a:lnTo>
                                    <a:pt x="667" y="612"/>
                                  </a:lnTo>
                                  <a:lnTo>
                                    <a:pt x="668" y="614"/>
                                  </a:lnTo>
                                  <a:lnTo>
                                    <a:pt x="669" y="615"/>
                                  </a:lnTo>
                                  <a:lnTo>
                                    <a:pt x="669" y="616"/>
                                  </a:lnTo>
                                  <a:lnTo>
                                    <a:pt x="670" y="617"/>
                                  </a:lnTo>
                                  <a:lnTo>
                                    <a:pt x="670" y="618"/>
                                  </a:lnTo>
                                  <a:lnTo>
                                    <a:pt x="671" y="619"/>
                                  </a:lnTo>
                                  <a:lnTo>
                                    <a:pt x="672" y="620"/>
                                  </a:lnTo>
                                  <a:lnTo>
                                    <a:pt x="672" y="621"/>
                                  </a:lnTo>
                                  <a:lnTo>
                                    <a:pt x="673" y="622"/>
                                  </a:lnTo>
                                  <a:lnTo>
                                    <a:pt x="673" y="623"/>
                                  </a:lnTo>
                                  <a:lnTo>
                                    <a:pt x="674" y="624"/>
                                  </a:lnTo>
                                  <a:lnTo>
                                    <a:pt x="674" y="625"/>
                                  </a:lnTo>
                                  <a:lnTo>
                                    <a:pt x="675" y="626"/>
                                  </a:lnTo>
                                  <a:lnTo>
                                    <a:pt x="676" y="627"/>
                                  </a:lnTo>
                                  <a:lnTo>
                                    <a:pt x="676" y="628"/>
                                  </a:lnTo>
                                  <a:lnTo>
                                    <a:pt x="677" y="629"/>
                                  </a:lnTo>
                                  <a:lnTo>
                                    <a:pt x="677" y="630"/>
                                  </a:lnTo>
                                  <a:lnTo>
                                    <a:pt x="678" y="631"/>
                                  </a:lnTo>
                                  <a:lnTo>
                                    <a:pt x="678" y="632"/>
                                  </a:lnTo>
                                  <a:lnTo>
                                    <a:pt x="679" y="634"/>
                                  </a:lnTo>
                                  <a:lnTo>
                                    <a:pt x="679" y="635"/>
                                  </a:lnTo>
                                  <a:lnTo>
                                    <a:pt x="680" y="636"/>
                                  </a:lnTo>
                                  <a:lnTo>
                                    <a:pt x="680" y="637"/>
                                  </a:lnTo>
                                  <a:lnTo>
                                    <a:pt x="681" y="637"/>
                                  </a:lnTo>
                                  <a:lnTo>
                                    <a:pt x="681" y="638"/>
                                  </a:lnTo>
                                  <a:lnTo>
                                    <a:pt x="681" y="639"/>
                                  </a:lnTo>
                                  <a:lnTo>
                                    <a:pt x="682" y="639"/>
                                  </a:lnTo>
                                  <a:lnTo>
                                    <a:pt x="682" y="640"/>
                                  </a:lnTo>
                                  <a:lnTo>
                                    <a:pt x="683" y="641"/>
                                  </a:lnTo>
                                  <a:lnTo>
                                    <a:pt x="683" y="642"/>
                                  </a:lnTo>
                                  <a:lnTo>
                                    <a:pt x="683" y="643"/>
                                  </a:lnTo>
                                  <a:lnTo>
                                    <a:pt x="684" y="644"/>
                                  </a:lnTo>
                                  <a:lnTo>
                                    <a:pt x="685" y="645"/>
                                  </a:lnTo>
                                  <a:lnTo>
                                    <a:pt x="685" y="646"/>
                                  </a:lnTo>
                                  <a:lnTo>
                                    <a:pt x="686" y="647"/>
                                  </a:lnTo>
                                  <a:lnTo>
                                    <a:pt x="686" y="648"/>
                                  </a:lnTo>
                                  <a:lnTo>
                                    <a:pt x="686" y="649"/>
                                  </a:lnTo>
                                  <a:lnTo>
                                    <a:pt x="687" y="649"/>
                                  </a:lnTo>
                                  <a:lnTo>
                                    <a:pt x="687" y="650"/>
                                  </a:lnTo>
                                  <a:lnTo>
                                    <a:pt x="687" y="651"/>
                                  </a:lnTo>
                                  <a:lnTo>
                                    <a:pt x="688" y="652"/>
                                  </a:lnTo>
                                  <a:lnTo>
                                    <a:pt x="688" y="653"/>
                                  </a:lnTo>
                                  <a:lnTo>
                                    <a:pt x="689" y="654"/>
                                  </a:lnTo>
                                  <a:lnTo>
                                    <a:pt x="689" y="655"/>
                                  </a:lnTo>
                                  <a:lnTo>
                                    <a:pt x="690" y="656"/>
                                  </a:lnTo>
                                  <a:lnTo>
                                    <a:pt x="690" y="657"/>
                                  </a:lnTo>
                                  <a:lnTo>
                                    <a:pt x="691" y="658"/>
                                  </a:lnTo>
                                  <a:lnTo>
                                    <a:pt x="691" y="659"/>
                                  </a:lnTo>
                                  <a:lnTo>
                                    <a:pt x="692" y="659"/>
                                  </a:lnTo>
                                  <a:lnTo>
                                    <a:pt x="692" y="660"/>
                                  </a:lnTo>
                                  <a:lnTo>
                                    <a:pt x="694" y="664"/>
                                  </a:lnTo>
                                  <a:lnTo>
                                    <a:pt x="695" y="668"/>
                                  </a:lnTo>
                                  <a:lnTo>
                                    <a:pt x="697" y="672"/>
                                  </a:lnTo>
                                  <a:lnTo>
                                    <a:pt x="699" y="675"/>
                                  </a:lnTo>
                                  <a:lnTo>
                                    <a:pt x="700" y="679"/>
                                  </a:lnTo>
                                  <a:lnTo>
                                    <a:pt x="702" y="683"/>
                                  </a:lnTo>
                                  <a:lnTo>
                                    <a:pt x="703" y="687"/>
                                  </a:lnTo>
                                  <a:lnTo>
                                    <a:pt x="705" y="691"/>
                                  </a:lnTo>
                                  <a:lnTo>
                                    <a:pt x="707" y="695"/>
                                  </a:lnTo>
                                  <a:lnTo>
                                    <a:pt x="708" y="699"/>
                                  </a:lnTo>
                                  <a:lnTo>
                                    <a:pt x="710" y="703"/>
                                  </a:lnTo>
                                  <a:lnTo>
                                    <a:pt x="711" y="707"/>
                                  </a:lnTo>
                                  <a:lnTo>
                                    <a:pt x="713" y="711"/>
                                  </a:lnTo>
                                  <a:lnTo>
                                    <a:pt x="714" y="715"/>
                                  </a:lnTo>
                                  <a:lnTo>
                                    <a:pt x="716" y="719"/>
                                  </a:lnTo>
                                  <a:lnTo>
                                    <a:pt x="717" y="724"/>
                                  </a:lnTo>
                                  <a:lnTo>
                                    <a:pt x="718" y="728"/>
                                  </a:lnTo>
                                  <a:lnTo>
                                    <a:pt x="720" y="732"/>
                                  </a:lnTo>
                                  <a:lnTo>
                                    <a:pt x="721" y="737"/>
                                  </a:lnTo>
                                  <a:lnTo>
                                    <a:pt x="723" y="741"/>
                                  </a:lnTo>
                                  <a:lnTo>
                                    <a:pt x="723" y="742"/>
                                  </a:lnTo>
                                  <a:lnTo>
                                    <a:pt x="723" y="743"/>
                                  </a:lnTo>
                                  <a:lnTo>
                                    <a:pt x="724" y="745"/>
                                  </a:lnTo>
                                  <a:lnTo>
                                    <a:pt x="724" y="746"/>
                                  </a:lnTo>
                                  <a:lnTo>
                                    <a:pt x="725" y="748"/>
                                  </a:lnTo>
                                  <a:lnTo>
                                    <a:pt x="725" y="749"/>
                                  </a:lnTo>
                                  <a:lnTo>
                                    <a:pt x="726" y="750"/>
                                  </a:lnTo>
                                  <a:lnTo>
                                    <a:pt x="726" y="752"/>
                                  </a:lnTo>
                                  <a:lnTo>
                                    <a:pt x="727" y="753"/>
                                  </a:lnTo>
                                  <a:lnTo>
                                    <a:pt x="727" y="754"/>
                                  </a:lnTo>
                                  <a:lnTo>
                                    <a:pt x="727" y="756"/>
                                  </a:lnTo>
                                  <a:lnTo>
                                    <a:pt x="728" y="757"/>
                                  </a:lnTo>
                                  <a:lnTo>
                                    <a:pt x="728" y="758"/>
                                  </a:lnTo>
                                  <a:lnTo>
                                    <a:pt x="729" y="760"/>
                                  </a:lnTo>
                                  <a:lnTo>
                                    <a:pt x="729" y="761"/>
                                  </a:lnTo>
                                  <a:lnTo>
                                    <a:pt x="730" y="763"/>
                                  </a:lnTo>
                                  <a:lnTo>
                                    <a:pt x="750" y="83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7" name="Freeform 231"/>
                          <wps:cNvSpPr>
                            <a:spLocks/>
                          </wps:cNvSpPr>
                          <wps:spPr bwMode="auto">
                            <a:xfrm>
                              <a:off x="648" y="921"/>
                              <a:ext cx="8241" cy="9101"/>
                            </a:xfrm>
                            <a:custGeom>
                              <a:avLst/>
                              <a:gdLst>
                                <a:gd name="T0" fmla="*/ 724 w 750"/>
                                <a:gd name="T1" fmla="*/ 739 h 830"/>
                                <a:gd name="T2" fmla="*/ 714 w 750"/>
                                <a:gd name="T3" fmla="*/ 709 h 830"/>
                                <a:gd name="T4" fmla="*/ 703 w 750"/>
                                <a:gd name="T5" fmla="*/ 680 h 830"/>
                                <a:gd name="T6" fmla="*/ 695 w 750"/>
                                <a:gd name="T7" fmla="*/ 662 h 830"/>
                                <a:gd name="T8" fmla="*/ 683 w 750"/>
                                <a:gd name="T9" fmla="*/ 637 h 830"/>
                                <a:gd name="T10" fmla="*/ 654 w 750"/>
                                <a:gd name="T11" fmla="*/ 584 h 830"/>
                                <a:gd name="T12" fmla="*/ 643 w 750"/>
                                <a:gd name="T13" fmla="*/ 567 h 830"/>
                                <a:gd name="T14" fmla="*/ 634 w 750"/>
                                <a:gd name="T15" fmla="*/ 553 h 830"/>
                                <a:gd name="T16" fmla="*/ 627 w 750"/>
                                <a:gd name="T17" fmla="*/ 541 h 830"/>
                                <a:gd name="T18" fmla="*/ 618 w 750"/>
                                <a:gd name="T19" fmla="*/ 527 h 830"/>
                                <a:gd name="T20" fmla="*/ 588 w 750"/>
                                <a:gd name="T21" fmla="*/ 483 h 830"/>
                                <a:gd name="T22" fmla="*/ 569 w 750"/>
                                <a:gd name="T23" fmla="*/ 455 h 830"/>
                                <a:gd name="T24" fmla="*/ 526 w 750"/>
                                <a:gd name="T25" fmla="*/ 385 h 830"/>
                                <a:gd name="T26" fmla="*/ 505 w 750"/>
                                <a:gd name="T27" fmla="*/ 349 h 830"/>
                                <a:gd name="T28" fmla="*/ 494 w 750"/>
                                <a:gd name="T29" fmla="*/ 329 h 830"/>
                                <a:gd name="T30" fmla="*/ 484 w 750"/>
                                <a:gd name="T31" fmla="*/ 312 h 830"/>
                                <a:gd name="T32" fmla="*/ 471 w 750"/>
                                <a:gd name="T33" fmla="*/ 292 h 830"/>
                                <a:gd name="T34" fmla="*/ 462 w 750"/>
                                <a:gd name="T35" fmla="*/ 278 h 830"/>
                                <a:gd name="T36" fmla="*/ 453 w 750"/>
                                <a:gd name="T37" fmla="*/ 266 h 830"/>
                                <a:gd name="T38" fmla="*/ 445 w 750"/>
                                <a:gd name="T39" fmla="*/ 256 h 830"/>
                                <a:gd name="T40" fmla="*/ 431 w 750"/>
                                <a:gd name="T41" fmla="*/ 239 h 830"/>
                                <a:gd name="T42" fmla="*/ 417 w 750"/>
                                <a:gd name="T43" fmla="*/ 224 h 830"/>
                                <a:gd name="T44" fmla="*/ 394 w 750"/>
                                <a:gd name="T45" fmla="*/ 200 h 830"/>
                                <a:gd name="T46" fmla="*/ 341 w 750"/>
                                <a:gd name="T47" fmla="*/ 156 h 830"/>
                                <a:gd name="T48" fmla="*/ 309 w 750"/>
                                <a:gd name="T49" fmla="*/ 135 h 830"/>
                                <a:gd name="T50" fmla="*/ 296 w 750"/>
                                <a:gd name="T51" fmla="*/ 128 h 830"/>
                                <a:gd name="T52" fmla="*/ 284 w 750"/>
                                <a:gd name="T53" fmla="*/ 122 h 830"/>
                                <a:gd name="T54" fmla="*/ 269 w 750"/>
                                <a:gd name="T55" fmla="*/ 115 h 830"/>
                                <a:gd name="T56" fmla="*/ 256 w 750"/>
                                <a:gd name="T57" fmla="*/ 109 h 830"/>
                                <a:gd name="T58" fmla="*/ 0 w 750"/>
                                <a:gd name="T59" fmla="*/ 1 h 830"/>
                                <a:gd name="T60" fmla="*/ 206 w 750"/>
                                <a:gd name="T61" fmla="*/ 88 h 830"/>
                                <a:gd name="T62" fmla="*/ 225 w 750"/>
                                <a:gd name="T63" fmla="*/ 95 h 830"/>
                                <a:gd name="T64" fmla="*/ 244 w 750"/>
                                <a:gd name="T65" fmla="*/ 104 h 830"/>
                                <a:gd name="T66" fmla="*/ 256 w 750"/>
                                <a:gd name="T67" fmla="*/ 110 h 830"/>
                                <a:gd name="T68" fmla="*/ 279 w 750"/>
                                <a:gd name="T69" fmla="*/ 121 h 830"/>
                                <a:gd name="T70" fmla="*/ 296 w 750"/>
                                <a:gd name="T71" fmla="*/ 129 h 830"/>
                                <a:gd name="T72" fmla="*/ 309 w 750"/>
                                <a:gd name="T73" fmla="*/ 137 h 830"/>
                                <a:gd name="T74" fmla="*/ 324 w 750"/>
                                <a:gd name="T75" fmla="*/ 145 h 830"/>
                                <a:gd name="T76" fmla="*/ 335 w 750"/>
                                <a:gd name="T77" fmla="*/ 153 h 830"/>
                                <a:gd name="T78" fmla="*/ 351 w 750"/>
                                <a:gd name="T79" fmla="*/ 165 h 830"/>
                                <a:gd name="T80" fmla="*/ 370 w 750"/>
                                <a:gd name="T81" fmla="*/ 180 h 830"/>
                                <a:gd name="T82" fmla="*/ 394 w 750"/>
                                <a:gd name="T83" fmla="*/ 201 h 830"/>
                                <a:gd name="T84" fmla="*/ 413 w 750"/>
                                <a:gd name="T85" fmla="*/ 222 h 830"/>
                                <a:gd name="T86" fmla="*/ 440 w 750"/>
                                <a:gd name="T87" fmla="*/ 250 h 830"/>
                                <a:gd name="T88" fmla="*/ 468 w 750"/>
                                <a:gd name="T89" fmla="*/ 289 h 830"/>
                                <a:gd name="T90" fmla="*/ 480 w 750"/>
                                <a:gd name="T91" fmla="*/ 307 h 830"/>
                                <a:gd name="T92" fmla="*/ 491 w 750"/>
                                <a:gd name="T93" fmla="*/ 325 h 830"/>
                                <a:gd name="T94" fmla="*/ 502 w 750"/>
                                <a:gd name="T95" fmla="*/ 346 h 830"/>
                                <a:gd name="T96" fmla="*/ 516 w 750"/>
                                <a:gd name="T97" fmla="*/ 369 h 830"/>
                                <a:gd name="T98" fmla="*/ 528 w 750"/>
                                <a:gd name="T99" fmla="*/ 391 h 830"/>
                                <a:gd name="T100" fmla="*/ 539 w 750"/>
                                <a:gd name="T101" fmla="*/ 410 h 830"/>
                                <a:gd name="T102" fmla="*/ 561 w 750"/>
                                <a:gd name="T103" fmla="*/ 446 h 830"/>
                                <a:gd name="T104" fmla="*/ 592 w 750"/>
                                <a:gd name="T105" fmla="*/ 490 h 830"/>
                                <a:gd name="T106" fmla="*/ 613 w 750"/>
                                <a:gd name="T107" fmla="*/ 522 h 830"/>
                                <a:gd name="T108" fmla="*/ 623 w 750"/>
                                <a:gd name="T109" fmla="*/ 536 h 830"/>
                                <a:gd name="T110" fmla="*/ 636 w 750"/>
                                <a:gd name="T111" fmla="*/ 557 h 830"/>
                                <a:gd name="T112" fmla="*/ 650 w 750"/>
                                <a:gd name="T113" fmla="*/ 580 h 830"/>
                                <a:gd name="T114" fmla="*/ 667 w 750"/>
                                <a:gd name="T115" fmla="*/ 608 h 830"/>
                                <a:gd name="T116" fmla="*/ 681 w 750"/>
                                <a:gd name="T117" fmla="*/ 634 h 830"/>
                                <a:gd name="T118" fmla="*/ 690 w 750"/>
                                <a:gd name="T119" fmla="*/ 652 h 830"/>
                                <a:gd name="T120" fmla="*/ 705 w 750"/>
                                <a:gd name="T121" fmla="*/ 688 h 830"/>
                                <a:gd name="T122" fmla="*/ 719 w 750"/>
                                <a:gd name="T123" fmla="*/ 728 h 830"/>
                                <a:gd name="T124" fmla="*/ 727 w 750"/>
                                <a:gd name="T125" fmla="*/ 749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0" h="830">
                                  <a:moveTo>
                                    <a:pt x="750" y="830"/>
                                  </a:moveTo>
                                  <a:lnTo>
                                    <a:pt x="750" y="830"/>
                                  </a:lnTo>
                                  <a:lnTo>
                                    <a:pt x="750" y="829"/>
                                  </a:lnTo>
                                  <a:lnTo>
                                    <a:pt x="729" y="754"/>
                                  </a:lnTo>
                                  <a:lnTo>
                                    <a:pt x="728" y="753"/>
                                  </a:lnTo>
                                  <a:lnTo>
                                    <a:pt x="728" y="751"/>
                                  </a:lnTo>
                                  <a:lnTo>
                                    <a:pt x="727" y="749"/>
                                  </a:lnTo>
                                  <a:lnTo>
                                    <a:pt x="727" y="748"/>
                                  </a:lnTo>
                                  <a:lnTo>
                                    <a:pt x="726" y="747"/>
                                  </a:lnTo>
                                  <a:lnTo>
                                    <a:pt x="726" y="745"/>
                                  </a:lnTo>
                                  <a:lnTo>
                                    <a:pt x="725" y="743"/>
                                  </a:lnTo>
                                  <a:lnTo>
                                    <a:pt x="725" y="742"/>
                                  </a:lnTo>
                                  <a:lnTo>
                                    <a:pt x="724" y="740"/>
                                  </a:lnTo>
                                  <a:lnTo>
                                    <a:pt x="724" y="739"/>
                                  </a:lnTo>
                                  <a:lnTo>
                                    <a:pt x="723" y="737"/>
                                  </a:lnTo>
                                  <a:lnTo>
                                    <a:pt x="723" y="736"/>
                                  </a:lnTo>
                                  <a:lnTo>
                                    <a:pt x="722" y="734"/>
                                  </a:lnTo>
                                  <a:lnTo>
                                    <a:pt x="722" y="733"/>
                                  </a:lnTo>
                                  <a:lnTo>
                                    <a:pt x="721" y="731"/>
                                  </a:lnTo>
                                  <a:lnTo>
                                    <a:pt x="721" y="729"/>
                                  </a:lnTo>
                                  <a:lnTo>
                                    <a:pt x="720" y="727"/>
                                  </a:lnTo>
                                  <a:lnTo>
                                    <a:pt x="719" y="725"/>
                                  </a:lnTo>
                                  <a:lnTo>
                                    <a:pt x="718" y="723"/>
                                  </a:lnTo>
                                  <a:lnTo>
                                    <a:pt x="718" y="721"/>
                                  </a:lnTo>
                                  <a:lnTo>
                                    <a:pt x="717" y="719"/>
                                  </a:lnTo>
                                  <a:lnTo>
                                    <a:pt x="717" y="717"/>
                                  </a:lnTo>
                                  <a:lnTo>
                                    <a:pt x="716" y="715"/>
                                  </a:lnTo>
                                  <a:lnTo>
                                    <a:pt x="715" y="713"/>
                                  </a:lnTo>
                                  <a:lnTo>
                                    <a:pt x="715" y="711"/>
                                  </a:lnTo>
                                  <a:lnTo>
                                    <a:pt x="714" y="709"/>
                                  </a:lnTo>
                                  <a:lnTo>
                                    <a:pt x="713" y="708"/>
                                  </a:lnTo>
                                  <a:lnTo>
                                    <a:pt x="713" y="705"/>
                                  </a:lnTo>
                                  <a:lnTo>
                                    <a:pt x="712" y="704"/>
                                  </a:lnTo>
                                  <a:lnTo>
                                    <a:pt x="711" y="702"/>
                                  </a:lnTo>
                                  <a:lnTo>
                                    <a:pt x="711" y="700"/>
                                  </a:lnTo>
                                  <a:lnTo>
                                    <a:pt x="710" y="698"/>
                                  </a:lnTo>
                                  <a:lnTo>
                                    <a:pt x="709" y="696"/>
                                  </a:lnTo>
                                  <a:lnTo>
                                    <a:pt x="708" y="694"/>
                                  </a:lnTo>
                                  <a:lnTo>
                                    <a:pt x="708" y="692"/>
                                  </a:lnTo>
                                  <a:lnTo>
                                    <a:pt x="707" y="690"/>
                                  </a:lnTo>
                                  <a:lnTo>
                                    <a:pt x="706" y="687"/>
                                  </a:lnTo>
                                  <a:lnTo>
                                    <a:pt x="705" y="685"/>
                                  </a:lnTo>
                                  <a:lnTo>
                                    <a:pt x="704" y="683"/>
                                  </a:lnTo>
                                  <a:lnTo>
                                    <a:pt x="704" y="682"/>
                                  </a:lnTo>
                                  <a:lnTo>
                                    <a:pt x="703" y="681"/>
                                  </a:lnTo>
                                  <a:lnTo>
                                    <a:pt x="703" y="680"/>
                                  </a:lnTo>
                                  <a:lnTo>
                                    <a:pt x="702" y="679"/>
                                  </a:lnTo>
                                  <a:lnTo>
                                    <a:pt x="702" y="678"/>
                                  </a:lnTo>
                                  <a:lnTo>
                                    <a:pt x="701" y="677"/>
                                  </a:lnTo>
                                  <a:lnTo>
                                    <a:pt x="701" y="676"/>
                                  </a:lnTo>
                                  <a:lnTo>
                                    <a:pt x="701" y="675"/>
                                  </a:lnTo>
                                  <a:lnTo>
                                    <a:pt x="700" y="674"/>
                                  </a:lnTo>
                                  <a:lnTo>
                                    <a:pt x="700" y="672"/>
                                  </a:lnTo>
                                  <a:lnTo>
                                    <a:pt x="699" y="671"/>
                                  </a:lnTo>
                                  <a:lnTo>
                                    <a:pt x="698" y="670"/>
                                  </a:lnTo>
                                  <a:lnTo>
                                    <a:pt x="698" y="669"/>
                                  </a:lnTo>
                                  <a:lnTo>
                                    <a:pt x="698" y="667"/>
                                  </a:lnTo>
                                  <a:lnTo>
                                    <a:pt x="697" y="666"/>
                                  </a:lnTo>
                                  <a:lnTo>
                                    <a:pt x="696" y="665"/>
                                  </a:lnTo>
                                  <a:lnTo>
                                    <a:pt x="696" y="664"/>
                                  </a:lnTo>
                                  <a:lnTo>
                                    <a:pt x="696" y="663"/>
                                  </a:lnTo>
                                  <a:lnTo>
                                    <a:pt x="695" y="662"/>
                                  </a:lnTo>
                                  <a:lnTo>
                                    <a:pt x="695" y="661"/>
                                  </a:lnTo>
                                  <a:lnTo>
                                    <a:pt x="694" y="660"/>
                                  </a:lnTo>
                                  <a:lnTo>
                                    <a:pt x="694" y="659"/>
                                  </a:lnTo>
                                  <a:lnTo>
                                    <a:pt x="693" y="657"/>
                                  </a:lnTo>
                                  <a:lnTo>
                                    <a:pt x="693" y="656"/>
                                  </a:lnTo>
                                  <a:lnTo>
                                    <a:pt x="692" y="655"/>
                                  </a:lnTo>
                                  <a:lnTo>
                                    <a:pt x="691" y="654"/>
                                  </a:lnTo>
                                  <a:lnTo>
                                    <a:pt x="691" y="652"/>
                                  </a:lnTo>
                                  <a:lnTo>
                                    <a:pt x="690" y="651"/>
                                  </a:lnTo>
                                  <a:lnTo>
                                    <a:pt x="690" y="650"/>
                                  </a:lnTo>
                                  <a:lnTo>
                                    <a:pt x="689" y="649"/>
                                  </a:lnTo>
                                  <a:lnTo>
                                    <a:pt x="689" y="648"/>
                                  </a:lnTo>
                                  <a:lnTo>
                                    <a:pt x="687" y="645"/>
                                  </a:lnTo>
                                  <a:lnTo>
                                    <a:pt x="685" y="641"/>
                                  </a:lnTo>
                                  <a:lnTo>
                                    <a:pt x="683" y="637"/>
                                  </a:lnTo>
                                  <a:lnTo>
                                    <a:pt x="682" y="634"/>
                                  </a:lnTo>
                                  <a:lnTo>
                                    <a:pt x="680" y="630"/>
                                  </a:lnTo>
                                  <a:lnTo>
                                    <a:pt x="678" y="627"/>
                                  </a:lnTo>
                                  <a:lnTo>
                                    <a:pt x="676" y="623"/>
                                  </a:lnTo>
                                  <a:lnTo>
                                    <a:pt x="674" y="620"/>
                                  </a:lnTo>
                                  <a:lnTo>
                                    <a:pt x="672" y="616"/>
                                  </a:lnTo>
                                  <a:lnTo>
                                    <a:pt x="671" y="613"/>
                                  </a:lnTo>
                                  <a:lnTo>
                                    <a:pt x="669" y="610"/>
                                  </a:lnTo>
                                  <a:lnTo>
                                    <a:pt x="667" y="606"/>
                                  </a:lnTo>
                                  <a:lnTo>
                                    <a:pt x="665" y="603"/>
                                  </a:lnTo>
                                  <a:lnTo>
                                    <a:pt x="663" y="600"/>
                                  </a:lnTo>
                                  <a:lnTo>
                                    <a:pt x="661" y="597"/>
                                  </a:lnTo>
                                  <a:lnTo>
                                    <a:pt x="660" y="593"/>
                                  </a:lnTo>
                                  <a:lnTo>
                                    <a:pt x="658" y="591"/>
                                  </a:lnTo>
                                  <a:lnTo>
                                    <a:pt x="656" y="587"/>
                                  </a:lnTo>
                                  <a:lnTo>
                                    <a:pt x="654" y="584"/>
                                  </a:lnTo>
                                  <a:lnTo>
                                    <a:pt x="652" y="581"/>
                                  </a:lnTo>
                                  <a:lnTo>
                                    <a:pt x="651" y="580"/>
                                  </a:lnTo>
                                  <a:lnTo>
                                    <a:pt x="651" y="579"/>
                                  </a:lnTo>
                                  <a:lnTo>
                                    <a:pt x="650" y="578"/>
                                  </a:lnTo>
                                  <a:lnTo>
                                    <a:pt x="650" y="577"/>
                                  </a:lnTo>
                                  <a:lnTo>
                                    <a:pt x="649" y="576"/>
                                  </a:lnTo>
                                  <a:lnTo>
                                    <a:pt x="648" y="575"/>
                                  </a:lnTo>
                                  <a:lnTo>
                                    <a:pt x="648" y="574"/>
                                  </a:lnTo>
                                  <a:lnTo>
                                    <a:pt x="647" y="573"/>
                                  </a:lnTo>
                                  <a:lnTo>
                                    <a:pt x="646" y="572"/>
                                  </a:lnTo>
                                  <a:lnTo>
                                    <a:pt x="646" y="571"/>
                                  </a:lnTo>
                                  <a:lnTo>
                                    <a:pt x="645" y="570"/>
                                  </a:lnTo>
                                  <a:lnTo>
                                    <a:pt x="645" y="569"/>
                                  </a:lnTo>
                                  <a:lnTo>
                                    <a:pt x="644" y="568"/>
                                  </a:lnTo>
                                  <a:lnTo>
                                    <a:pt x="643" y="567"/>
                                  </a:lnTo>
                                  <a:lnTo>
                                    <a:pt x="643" y="566"/>
                                  </a:lnTo>
                                  <a:lnTo>
                                    <a:pt x="642" y="565"/>
                                  </a:lnTo>
                                  <a:lnTo>
                                    <a:pt x="642" y="564"/>
                                  </a:lnTo>
                                  <a:lnTo>
                                    <a:pt x="641" y="563"/>
                                  </a:lnTo>
                                  <a:lnTo>
                                    <a:pt x="640" y="562"/>
                                  </a:lnTo>
                                  <a:lnTo>
                                    <a:pt x="639" y="561"/>
                                  </a:lnTo>
                                  <a:lnTo>
                                    <a:pt x="639" y="560"/>
                                  </a:lnTo>
                                  <a:lnTo>
                                    <a:pt x="638" y="559"/>
                                  </a:lnTo>
                                  <a:lnTo>
                                    <a:pt x="637" y="558"/>
                                  </a:lnTo>
                                  <a:lnTo>
                                    <a:pt x="637" y="557"/>
                                  </a:lnTo>
                                  <a:lnTo>
                                    <a:pt x="636" y="556"/>
                                  </a:lnTo>
                                  <a:lnTo>
                                    <a:pt x="636" y="555"/>
                                  </a:lnTo>
                                  <a:lnTo>
                                    <a:pt x="635" y="554"/>
                                  </a:lnTo>
                                  <a:lnTo>
                                    <a:pt x="635" y="553"/>
                                  </a:lnTo>
                                  <a:lnTo>
                                    <a:pt x="634" y="553"/>
                                  </a:lnTo>
                                  <a:lnTo>
                                    <a:pt x="634" y="552"/>
                                  </a:lnTo>
                                  <a:lnTo>
                                    <a:pt x="634" y="551"/>
                                  </a:lnTo>
                                  <a:lnTo>
                                    <a:pt x="633" y="550"/>
                                  </a:lnTo>
                                  <a:lnTo>
                                    <a:pt x="633" y="549"/>
                                  </a:lnTo>
                                  <a:lnTo>
                                    <a:pt x="632" y="549"/>
                                  </a:lnTo>
                                  <a:lnTo>
                                    <a:pt x="632" y="548"/>
                                  </a:lnTo>
                                  <a:lnTo>
                                    <a:pt x="631" y="547"/>
                                  </a:lnTo>
                                  <a:lnTo>
                                    <a:pt x="631" y="546"/>
                                  </a:lnTo>
                                  <a:lnTo>
                                    <a:pt x="630" y="546"/>
                                  </a:lnTo>
                                  <a:lnTo>
                                    <a:pt x="630" y="545"/>
                                  </a:lnTo>
                                  <a:lnTo>
                                    <a:pt x="629" y="544"/>
                                  </a:lnTo>
                                  <a:lnTo>
                                    <a:pt x="628" y="543"/>
                                  </a:lnTo>
                                  <a:lnTo>
                                    <a:pt x="628" y="542"/>
                                  </a:lnTo>
                                  <a:lnTo>
                                    <a:pt x="627" y="541"/>
                                  </a:lnTo>
                                  <a:lnTo>
                                    <a:pt x="626" y="540"/>
                                  </a:lnTo>
                                  <a:lnTo>
                                    <a:pt x="626" y="539"/>
                                  </a:lnTo>
                                  <a:lnTo>
                                    <a:pt x="626" y="538"/>
                                  </a:lnTo>
                                  <a:lnTo>
                                    <a:pt x="625" y="538"/>
                                  </a:lnTo>
                                  <a:lnTo>
                                    <a:pt x="625" y="537"/>
                                  </a:lnTo>
                                  <a:lnTo>
                                    <a:pt x="624" y="537"/>
                                  </a:lnTo>
                                  <a:lnTo>
                                    <a:pt x="624" y="536"/>
                                  </a:lnTo>
                                  <a:lnTo>
                                    <a:pt x="623" y="535"/>
                                  </a:lnTo>
                                  <a:lnTo>
                                    <a:pt x="623" y="534"/>
                                  </a:lnTo>
                                  <a:lnTo>
                                    <a:pt x="622" y="534"/>
                                  </a:lnTo>
                                  <a:lnTo>
                                    <a:pt x="622" y="533"/>
                                  </a:lnTo>
                                  <a:lnTo>
                                    <a:pt x="621" y="531"/>
                                  </a:lnTo>
                                  <a:lnTo>
                                    <a:pt x="620" y="530"/>
                                  </a:lnTo>
                                  <a:lnTo>
                                    <a:pt x="619" y="528"/>
                                  </a:lnTo>
                                  <a:lnTo>
                                    <a:pt x="618" y="527"/>
                                  </a:lnTo>
                                  <a:lnTo>
                                    <a:pt x="617" y="526"/>
                                  </a:lnTo>
                                  <a:lnTo>
                                    <a:pt x="611" y="516"/>
                                  </a:lnTo>
                                  <a:lnTo>
                                    <a:pt x="604" y="507"/>
                                  </a:lnTo>
                                  <a:lnTo>
                                    <a:pt x="603" y="505"/>
                                  </a:lnTo>
                                  <a:lnTo>
                                    <a:pt x="602" y="503"/>
                                  </a:lnTo>
                                  <a:lnTo>
                                    <a:pt x="600" y="501"/>
                                  </a:lnTo>
                                  <a:lnTo>
                                    <a:pt x="599" y="499"/>
                                  </a:lnTo>
                                  <a:lnTo>
                                    <a:pt x="598" y="497"/>
                                  </a:lnTo>
                                  <a:lnTo>
                                    <a:pt x="597" y="496"/>
                                  </a:lnTo>
                                  <a:lnTo>
                                    <a:pt x="595" y="494"/>
                                  </a:lnTo>
                                  <a:lnTo>
                                    <a:pt x="594" y="492"/>
                                  </a:lnTo>
                                  <a:lnTo>
                                    <a:pt x="593" y="490"/>
                                  </a:lnTo>
                                  <a:lnTo>
                                    <a:pt x="592" y="489"/>
                                  </a:lnTo>
                                  <a:lnTo>
                                    <a:pt x="590" y="487"/>
                                  </a:lnTo>
                                  <a:lnTo>
                                    <a:pt x="589" y="485"/>
                                  </a:lnTo>
                                  <a:lnTo>
                                    <a:pt x="588" y="483"/>
                                  </a:lnTo>
                                  <a:lnTo>
                                    <a:pt x="587" y="482"/>
                                  </a:lnTo>
                                  <a:lnTo>
                                    <a:pt x="586" y="480"/>
                                  </a:lnTo>
                                  <a:lnTo>
                                    <a:pt x="584" y="478"/>
                                  </a:lnTo>
                                  <a:lnTo>
                                    <a:pt x="583" y="477"/>
                                  </a:lnTo>
                                  <a:lnTo>
                                    <a:pt x="582" y="475"/>
                                  </a:lnTo>
                                  <a:lnTo>
                                    <a:pt x="581" y="473"/>
                                  </a:lnTo>
                                  <a:lnTo>
                                    <a:pt x="579" y="471"/>
                                  </a:lnTo>
                                  <a:lnTo>
                                    <a:pt x="578" y="469"/>
                                  </a:lnTo>
                                  <a:lnTo>
                                    <a:pt x="577" y="468"/>
                                  </a:lnTo>
                                  <a:lnTo>
                                    <a:pt x="576" y="466"/>
                                  </a:lnTo>
                                  <a:lnTo>
                                    <a:pt x="575" y="464"/>
                                  </a:lnTo>
                                  <a:lnTo>
                                    <a:pt x="574" y="463"/>
                                  </a:lnTo>
                                  <a:lnTo>
                                    <a:pt x="572" y="461"/>
                                  </a:lnTo>
                                  <a:lnTo>
                                    <a:pt x="571" y="459"/>
                                  </a:lnTo>
                                  <a:lnTo>
                                    <a:pt x="570" y="457"/>
                                  </a:lnTo>
                                  <a:lnTo>
                                    <a:pt x="569" y="455"/>
                                  </a:lnTo>
                                  <a:lnTo>
                                    <a:pt x="568" y="454"/>
                                  </a:lnTo>
                                  <a:lnTo>
                                    <a:pt x="565" y="449"/>
                                  </a:lnTo>
                                  <a:lnTo>
                                    <a:pt x="562" y="445"/>
                                  </a:lnTo>
                                  <a:lnTo>
                                    <a:pt x="559" y="441"/>
                                  </a:lnTo>
                                  <a:lnTo>
                                    <a:pt x="556" y="436"/>
                                  </a:lnTo>
                                  <a:lnTo>
                                    <a:pt x="553" y="432"/>
                                  </a:lnTo>
                                  <a:lnTo>
                                    <a:pt x="550" y="428"/>
                                  </a:lnTo>
                                  <a:lnTo>
                                    <a:pt x="548" y="423"/>
                                  </a:lnTo>
                                  <a:lnTo>
                                    <a:pt x="545" y="418"/>
                                  </a:lnTo>
                                  <a:lnTo>
                                    <a:pt x="542" y="414"/>
                                  </a:lnTo>
                                  <a:lnTo>
                                    <a:pt x="539" y="409"/>
                                  </a:lnTo>
                                  <a:lnTo>
                                    <a:pt x="537" y="404"/>
                                  </a:lnTo>
                                  <a:lnTo>
                                    <a:pt x="534" y="400"/>
                                  </a:lnTo>
                                  <a:lnTo>
                                    <a:pt x="531" y="395"/>
                                  </a:lnTo>
                                  <a:lnTo>
                                    <a:pt x="529" y="390"/>
                                  </a:lnTo>
                                  <a:lnTo>
                                    <a:pt x="526" y="385"/>
                                  </a:lnTo>
                                  <a:lnTo>
                                    <a:pt x="523" y="381"/>
                                  </a:lnTo>
                                  <a:lnTo>
                                    <a:pt x="520" y="376"/>
                                  </a:lnTo>
                                  <a:lnTo>
                                    <a:pt x="518" y="371"/>
                                  </a:lnTo>
                                  <a:lnTo>
                                    <a:pt x="515" y="366"/>
                                  </a:lnTo>
                                  <a:lnTo>
                                    <a:pt x="512" y="361"/>
                                  </a:lnTo>
                                  <a:lnTo>
                                    <a:pt x="511" y="360"/>
                                  </a:lnTo>
                                  <a:lnTo>
                                    <a:pt x="511" y="359"/>
                                  </a:lnTo>
                                  <a:lnTo>
                                    <a:pt x="510" y="358"/>
                                  </a:lnTo>
                                  <a:lnTo>
                                    <a:pt x="510" y="357"/>
                                  </a:lnTo>
                                  <a:lnTo>
                                    <a:pt x="509" y="356"/>
                                  </a:lnTo>
                                  <a:lnTo>
                                    <a:pt x="508" y="355"/>
                                  </a:lnTo>
                                  <a:lnTo>
                                    <a:pt x="508" y="353"/>
                                  </a:lnTo>
                                  <a:lnTo>
                                    <a:pt x="507" y="352"/>
                                  </a:lnTo>
                                  <a:lnTo>
                                    <a:pt x="506" y="351"/>
                                  </a:lnTo>
                                  <a:lnTo>
                                    <a:pt x="506" y="350"/>
                                  </a:lnTo>
                                  <a:lnTo>
                                    <a:pt x="505" y="349"/>
                                  </a:lnTo>
                                  <a:lnTo>
                                    <a:pt x="504" y="348"/>
                                  </a:lnTo>
                                  <a:lnTo>
                                    <a:pt x="504" y="347"/>
                                  </a:lnTo>
                                  <a:lnTo>
                                    <a:pt x="503" y="346"/>
                                  </a:lnTo>
                                  <a:lnTo>
                                    <a:pt x="502" y="345"/>
                                  </a:lnTo>
                                  <a:lnTo>
                                    <a:pt x="502" y="343"/>
                                  </a:lnTo>
                                  <a:lnTo>
                                    <a:pt x="501" y="342"/>
                                  </a:lnTo>
                                  <a:lnTo>
                                    <a:pt x="500" y="341"/>
                                  </a:lnTo>
                                  <a:lnTo>
                                    <a:pt x="499" y="339"/>
                                  </a:lnTo>
                                  <a:lnTo>
                                    <a:pt x="499" y="337"/>
                                  </a:lnTo>
                                  <a:lnTo>
                                    <a:pt x="498" y="336"/>
                                  </a:lnTo>
                                  <a:lnTo>
                                    <a:pt x="497" y="334"/>
                                  </a:lnTo>
                                  <a:lnTo>
                                    <a:pt x="496" y="333"/>
                                  </a:lnTo>
                                  <a:lnTo>
                                    <a:pt x="496" y="332"/>
                                  </a:lnTo>
                                  <a:lnTo>
                                    <a:pt x="495" y="331"/>
                                  </a:lnTo>
                                  <a:lnTo>
                                    <a:pt x="494" y="330"/>
                                  </a:lnTo>
                                  <a:lnTo>
                                    <a:pt x="494" y="329"/>
                                  </a:lnTo>
                                  <a:lnTo>
                                    <a:pt x="493" y="328"/>
                                  </a:lnTo>
                                  <a:lnTo>
                                    <a:pt x="493" y="327"/>
                                  </a:lnTo>
                                  <a:lnTo>
                                    <a:pt x="492" y="326"/>
                                  </a:lnTo>
                                  <a:lnTo>
                                    <a:pt x="491" y="325"/>
                                  </a:lnTo>
                                  <a:lnTo>
                                    <a:pt x="491" y="324"/>
                                  </a:lnTo>
                                  <a:lnTo>
                                    <a:pt x="490" y="323"/>
                                  </a:lnTo>
                                  <a:lnTo>
                                    <a:pt x="489" y="322"/>
                                  </a:lnTo>
                                  <a:lnTo>
                                    <a:pt x="489" y="321"/>
                                  </a:lnTo>
                                  <a:lnTo>
                                    <a:pt x="488" y="320"/>
                                  </a:lnTo>
                                  <a:lnTo>
                                    <a:pt x="488" y="318"/>
                                  </a:lnTo>
                                  <a:lnTo>
                                    <a:pt x="487" y="317"/>
                                  </a:lnTo>
                                  <a:lnTo>
                                    <a:pt x="486" y="316"/>
                                  </a:lnTo>
                                  <a:lnTo>
                                    <a:pt x="486" y="315"/>
                                  </a:lnTo>
                                  <a:lnTo>
                                    <a:pt x="485" y="314"/>
                                  </a:lnTo>
                                  <a:lnTo>
                                    <a:pt x="485" y="313"/>
                                  </a:lnTo>
                                  <a:lnTo>
                                    <a:pt x="484" y="312"/>
                                  </a:lnTo>
                                  <a:lnTo>
                                    <a:pt x="483" y="311"/>
                                  </a:lnTo>
                                  <a:lnTo>
                                    <a:pt x="482" y="310"/>
                                  </a:lnTo>
                                  <a:lnTo>
                                    <a:pt x="482" y="309"/>
                                  </a:lnTo>
                                  <a:lnTo>
                                    <a:pt x="481" y="308"/>
                                  </a:lnTo>
                                  <a:lnTo>
                                    <a:pt x="481" y="307"/>
                                  </a:lnTo>
                                  <a:lnTo>
                                    <a:pt x="480" y="306"/>
                                  </a:lnTo>
                                  <a:lnTo>
                                    <a:pt x="479" y="305"/>
                                  </a:lnTo>
                                  <a:lnTo>
                                    <a:pt x="479" y="304"/>
                                  </a:lnTo>
                                  <a:lnTo>
                                    <a:pt x="478" y="302"/>
                                  </a:lnTo>
                                  <a:lnTo>
                                    <a:pt x="477" y="301"/>
                                  </a:lnTo>
                                  <a:lnTo>
                                    <a:pt x="476" y="299"/>
                                  </a:lnTo>
                                  <a:lnTo>
                                    <a:pt x="475" y="297"/>
                                  </a:lnTo>
                                  <a:lnTo>
                                    <a:pt x="474" y="296"/>
                                  </a:lnTo>
                                  <a:lnTo>
                                    <a:pt x="473" y="294"/>
                                  </a:lnTo>
                                  <a:lnTo>
                                    <a:pt x="472" y="293"/>
                                  </a:lnTo>
                                  <a:lnTo>
                                    <a:pt x="471" y="292"/>
                                  </a:lnTo>
                                  <a:lnTo>
                                    <a:pt x="470" y="291"/>
                                  </a:lnTo>
                                  <a:lnTo>
                                    <a:pt x="470" y="290"/>
                                  </a:lnTo>
                                  <a:lnTo>
                                    <a:pt x="469" y="289"/>
                                  </a:lnTo>
                                  <a:lnTo>
                                    <a:pt x="469" y="288"/>
                                  </a:lnTo>
                                  <a:lnTo>
                                    <a:pt x="468" y="288"/>
                                  </a:lnTo>
                                  <a:lnTo>
                                    <a:pt x="468" y="287"/>
                                  </a:lnTo>
                                  <a:lnTo>
                                    <a:pt x="467" y="286"/>
                                  </a:lnTo>
                                  <a:lnTo>
                                    <a:pt x="467" y="285"/>
                                  </a:lnTo>
                                  <a:lnTo>
                                    <a:pt x="466" y="284"/>
                                  </a:lnTo>
                                  <a:lnTo>
                                    <a:pt x="465" y="283"/>
                                  </a:lnTo>
                                  <a:lnTo>
                                    <a:pt x="464" y="282"/>
                                  </a:lnTo>
                                  <a:lnTo>
                                    <a:pt x="464" y="281"/>
                                  </a:lnTo>
                                  <a:lnTo>
                                    <a:pt x="463" y="280"/>
                                  </a:lnTo>
                                  <a:lnTo>
                                    <a:pt x="463" y="279"/>
                                  </a:lnTo>
                                  <a:lnTo>
                                    <a:pt x="462" y="278"/>
                                  </a:lnTo>
                                  <a:lnTo>
                                    <a:pt x="461" y="278"/>
                                  </a:lnTo>
                                  <a:lnTo>
                                    <a:pt x="461" y="277"/>
                                  </a:lnTo>
                                  <a:lnTo>
                                    <a:pt x="460" y="276"/>
                                  </a:lnTo>
                                  <a:lnTo>
                                    <a:pt x="459" y="275"/>
                                  </a:lnTo>
                                  <a:lnTo>
                                    <a:pt x="459" y="274"/>
                                  </a:lnTo>
                                  <a:lnTo>
                                    <a:pt x="458" y="273"/>
                                  </a:lnTo>
                                  <a:lnTo>
                                    <a:pt x="457" y="272"/>
                                  </a:lnTo>
                                  <a:lnTo>
                                    <a:pt x="457" y="271"/>
                                  </a:lnTo>
                                  <a:lnTo>
                                    <a:pt x="456" y="270"/>
                                  </a:lnTo>
                                  <a:lnTo>
                                    <a:pt x="455" y="269"/>
                                  </a:lnTo>
                                  <a:lnTo>
                                    <a:pt x="455" y="268"/>
                                  </a:lnTo>
                                  <a:lnTo>
                                    <a:pt x="454" y="268"/>
                                  </a:lnTo>
                                  <a:lnTo>
                                    <a:pt x="454" y="267"/>
                                  </a:lnTo>
                                  <a:lnTo>
                                    <a:pt x="453" y="267"/>
                                  </a:lnTo>
                                  <a:lnTo>
                                    <a:pt x="453" y="266"/>
                                  </a:lnTo>
                                  <a:lnTo>
                                    <a:pt x="452" y="266"/>
                                  </a:lnTo>
                                  <a:lnTo>
                                    <a:pt x="452" y="265"/>
                                  </a:lnTo>
                                  <a:lnTo>
                                    <a:pt x="451" y="264"/>
                                  </a:lnTo>
                                  <a:lnTo>
                                    <a:pt x="451" y="263"/>
                                  </a:lnTo>
                                  <a:lnTo>
                                    <a:pt x="450" y="262"/>
                                  </a:lnTo>
                                  <a:lnTo>
                                    <a:pt x="449" y="261"/>
                                  </a:lnTo>
                                  <a:lnTo>
                                    <a:pt x="448" y="260"/>
                                  </a:lnTo>
                                  <a:lnTo>
                                    <a:pt x="447" y="259"/>
                                  </a:lnTo>
                                  <a:lnTo>
                                    <a:pt x="446" y="258"/>
                                  </a:lnTo>
                                  <a:lnTo>
                                    <a:pt x="445" y="257"/>
                                  </a:lnTo>
                                  <a:lnTo>
                                    <a:pt x="445" y="256"/>
                                  </a:lnTo>
                                  <a:lnTo>
                                    <a:pt x="444" y="255"/>
                                  </a:lnTo>
                                  <a:lnTo>
                                    <a:pt x="443" y="254"/>
                                  </a:lnTo>
                                  <a:lnTo>
                                    <a:pt x="442" y="253"/>
                                  </a:lnTo>
                                  <a:lnTo>
                                    <a:pt x="441" y="252"/>
                                  </a:lnTo>
                                  <a:lnTo>
                                    <a:pt x="440" y="250"/>
                                  </a:lnTo>
                                  <a:lnTo>
                                    <a:pt x="439" y="249"/>
                                  </a:lnTo>
                                  <a:lnTo>
                                    <a:pt x="438" y="248"/>
                                  </a:lnTo>
                                  <a:lnTo>
                                    <a:pt x="437" y="247"/>
                                  </a:lnTo>
                                  <a:lnTo>
                                    <a:pt x="436" y="246"/>
                                  </a:lnTo>
                                  <a:lnTo>
                                    <a:pt x="435" y="244"/>
                                  </a:lnTo>
                                  <a:lnTo>
                                    <a:pt x="435" y="243"/>
                                  </a:lnTo>
                                  <a:lnTo>
                                    <a:pt x="434" y="242"/>
                                  </a:lnTo>
                                  <a:lnTo>
                                    <a:pt x="433" y="242"/>
                                  </a:lnTo>
                                  <a:lnTo>
                                    <a:pt x="433" y="241"/>
                                  </a:lnTo>
                                  <a:lnTo>
                                    <a:pt x="432" y="240"/>
                                  </a:lnTo>
                                  <a:lnTo>
                                    <a:pt x="431" y="239"/>
                                  </a:lnTo>
                                  <a:lnTo>
                                    <a:pt x="430" y="238"/>
                                  </a:lnTo>
                                  <a:lnTo>
                                    <a:pt x="429" y="237"/>
                                  </a:lnTo>
                                  <a:lnTo>
                                    <a:pt x="429" y="236"/>
                                  </a:lnTo>
                                  <a:lnTo>
                                    <a:pt x="428" y="236"/>
                                  </a:lnTo>
                                  <a:lnTo>
                                    <a:pt x="427" y="234"/>
                                  </a:lnTo>
                                  <a:lnTo>
                                    <a:pt x="426" y="234"/>
                                  </a:lnTo>
                                  <a:lnTo>
                                    <a:pt x="425" y="233"/>
                                  </a:lnTo>
                                  <a:lnTo>
                                    <a:pt x="425" y="232"/>
                                  </a:lnTo>
                                  <a:lnTo>
                                    <a:pt x="424" y="231"/>
                                  </a:lnTo>
                                  <a:lnTo>
                                    <a:pt x="423" y="230"/>
                                  </a:lnTo>
                                  <a:lnTo>
                                    <a:pt x="422" y="230"/>
                                  </a:lnTo>
                                  <a:lnTo>
                                    <a:pt x="422" y="229"/>
                                  </a:lnTo>
                                  <a:lnTo>
                                    <a:pt x="421" y="228"/>
                                  </a:lnTo>
                                  <a:lnTo>
                                    <a:pt x="420" y="228"/>
                                  </a:lnTo>
                                  <a:lnTo>
                                    <a:pt x="419" y="226"/>
                                  </a:lnTo>
                                  <a:lnTo>
                                    <a:pt x="417" y="224"/>
                                  </a:lnTo>
                                  <a:lnTo>
                                    <a:pt x="416" y="223"/>
                                  </a:lnTo>
                                  <a:lnTo>
                                    <a:pt x="414" y="221"/>
                                  </a:lnTo>
                                  <a:lnTo>
                                    <a:pt x="413" y="220"/>
                                  </a:lnTo>
                                  <a:lnTo>
                                    <a:pt x="411" y="218"/>
                                  </a:lnTo>
                                  <a:lnTo>
                                    <a:pt x="410" y="217"/>
                                  </a:lnTo>
                                  <a:lnTo>
                                    <a:pt x="408" y="215"/>
                                  </a:lnTo>
                                  <a:lnTo>
                                    <a:pt x="407" y="214"/>
                                  </a:lnTo>
                                  <a:lnTo>
                                    <a:pt x="405" y="212"/>
                                  </a:lnTo>
                                  <a:lnTo>
                                    <a:pt x="404" y="210"/>
                                  </a:lnTo>
                                  <a:lnTo>
                                    <a:pt x="403" y="209"/>
                                  </a:lnTo>
                                  <a:lnTo>
                                    <a:pt x="401" y="208"/>
                                  </a:lnTo>
                                  <a:lnTo>
                                    <a:pt x="400" y="206"/>
                                  </a:lnTo>
                                  <a:lnTo>
                                    <a:pt x="398" y="204"/>
                                  </a:lnTo>
                                  <a:lnTo>
                                    <a:pt x="397" y="203"/>
                                  </a:lnTo>
                                  <a:lnTo>
                                    <a:pt x="395" y="202"/>
                                  </a:lnTo>
                                  <a:lnTo>
                                    <a:pt x="394" y="200"/>
                                  </a:lnTo>
                                  <a:lnTo>
                                    <a:pt x="392" y="199"/>
                                  </a:lnTo>
                                  <a:lnTo>
                                    <a:pt x="391" y="197"/>
                                  </a:lnTo>
                                  <a:lnTo>
                                    <a:pt x="387" y="194"/>
                                  </a:lnTo>
                                  <a:lnTo>
                                    <a:pt x="384" y="191"/>
                                  </a:lnTo>
                                  <a:lnTo>
                                    <a:pt x="380" y="188"/>
                                  </a:lnTo>
                                  <a:lnTo>
                                    <a:pt x="376" y="184"/>
                                  </a:lnTo>
                                  <a:lnTo>
                                    <a:pt x="373" y="182"/>
                                  </a:lnTo>
                                  <a:lnTo>
                                    <a:pt x="369" y="178"/>
                                  </a:lnTo>
                                  <a:lnTo>
                                    <a:pt x="366" y="175"/>
                                  </a:lnTo>
                                  <a:lnTo>
                                    <a:pt x="362" y="173"/>
                                  </a:lnTo>
                                  <a:lnTo>
                                    <a:pt x="359" y="170"/>
                                  </a:lnTo>
                                  <a:lnTo>
                                    <a:pt x="355" y="167"/>
                                  </a:lnTo>
                                  <a:lnTo>
                                    <a:pt x="351" y="164"/>
                                  </a:lnTo>
                                  <a:lnTo>
                                    <a:pt x="348" y="161"/>
                                  </a:lnTo>
                                  <a:lnTo>
                                    <a:pt x="344" y="159"/>
                                  </a:lnTo>
                                  <a:lnTo>
                                    <a:pt x="341" y="156"/>
                                  </a:lnTo>
                                  <a:lnTo>
                                    <a:pt x="337" y="154"/>
                                  </a:lnTo>
                                  <a:lnTo>
                                    <a:pt x="333" y="151"/>
                                  </a:lnTo>
                                  <a:lnTo>
                                    <a:pt x="330" y="148"/>
                                  </a:lnTo>
                                  <a:lnTo>
                                    <a:pt x="326" y="146"/>
                                  </a:lnTo>
                                  <a:lnTo>
                                    <a:pt x="322" y="144"/>
                                  </a:lnTo>
                                  <a:lnTo>
                                    <a:pt x="319" y="141"/>
                                  </a:lnTo>
                                  <a:lnTo>
                                    <a:pt x="318" y="140"/>
                                  </a:lnTo>
                                  <a:lnTo>
                                    <a:pt x="317" y="140"/>
                                  </a:lnTo>
                                  <a:lnTo>
                                    <a:pt x="316" y="139"/>
                                  </a:lnTo>
                                  <a:lnTo>
                                    <a:pt x="315" y="139"/>
                                  </a:lnTo>
                                  <a:lnTo>
                                    <a:pt x="314" y="138"/>
                                  </a:lnTo>
                                  <a:lnTo>
                                    <a:pt x="313" y="138"/>
                                  </a:lnTo>
                                  <a:lnTo>
                                    <a:pt x="312" y="137"/>
                                  </a:lnTo>
                                  <a:lnTo>
                                    <a:pt x="311" y="136"/>
                                  </a:lnTo>
                                  <a:lnTo>
                                    <a:pt x="310" y="136"/>
                                  </a:lnTo>
                                  <a:lnTo>
                                    <a:pt x="309" y="135"/>
                                  </a:lnTo>
                                  <a:lnTo>
                                    <a:pt x="308" y="135"/>
                                  </a:lnTo>
                                  <a:lnTo>
                                    <a:pt x="307" y="134"/>
                                  </a:lnTo>
                                  <a:lnTo>
                                    <a:pt x="306" y="133"/>
                                  </a:lnTo>
                                  <a:lnTo>
                                    <a:pt x="305" y="133"/>
                                  </a:lnTo>
                                  <a:lnTo>
                                    <a:pt x="304" y="132"/>
                                  </a:lnTo>
                                  <a:lnTo>
                                    <a:pt x="302" y="132"/>
                                  </a:lnTo>
                                  <a:lnTo>
                                    <a:pt x="302" y="131"/>
                                  </a:lnTo>
                                  <a:lnTo>
                                    <a:pt x="300" y="131"/>
                                  </a:lnTo>
                                  <a:lnTo>
                                    <a:pt x="299" y="130"/>
                                  </a:lnTo>
                                  <a:lnTo>
                                    <a:pt x="298" y="129"/>
                                  </a:lnTo>
                                  <a:lnTo>
                                    <a:pt x="297" y="129"/>
                                  </a:lnTo>
                                  <a:lnTo>
                                    <a:pt x="297" y="128"/>
                                  </a:lnTo>
                                  <a:lnTo>
                                    <a:pt x="296" y="128"/>
                                  </a:lnTo>
                                  <a:lnTo>
                                    <a:pt x="295" y="127"/>
                                  </a:lnTo>
                                  <a:lnTo>
                                    <a:pt x="294" y="127"/>
                                  </a:lnTo>
                                  <a:lnTo>
                                    <a:pt x="293" y="126"/>
                                  </a:lnTo>
                                  <a:lnTo>
                                    <a:pt x="292" y="126"/>
                                  </a:lnTo>
                                  <a:lnTo>
                                    <a:pt x="291" y="125"/>
                                  </a:lnTo>
                                  <a:lnTo>
                                    <a:pt x="290" y="125"/>
                                  </a:lnTo>
                                  <a:lnTo>
                                    <a:pt x="289" y="125"/>
                                  </a:lnTo>
                                  <a:lnTo>
                                    <a:pt x="288" y="124"/>
                                  </a:lnTo>
                                  <a:lnTo>
                                    <a:pt x="287" y="124"/>
                                  </a:lnTo>
                                  <a:lnTo>
                                    <a:pt x="286" y="123"/>
                                  </a:lnTo>
                                  <a:lnTo>
                                    <a:pt x="285" y="123"/>
                                  </a:lnTo>
                                  <a:lnTo>
                                    <a:pt x="284" y="122"/>
                                  </a:lnTo>
                                  <a:lnTo>
                                    <a:pt x="283" y="122"/>
                                  </a:lnTo>
                                  <a:lnTo>
                                    <a:pt x="282" y="121"/>
                                  </a:lnTo>
                                  <a:lnTo>
                                    <a:pt x="281" y="121"/>
                                  </a:lnTo>
                                  <a:lnTo>
                                    <a:pt x="280" y="120"/>
                                  </a:lnTo>
                                  <a:lnTo>
                                    <a:pt x="279" y="120"/>
                                  </a:lnTo>
                                  <a:lnTo>
                                    <a:pt x="279" y="119"/>
                                  </a:lnTo>
                                  <a:lnTo>
                                    <a:pt x="277" y="119"/>
                                  </a:lnTo>
                                  <a:lnTo>
                                    <a:pt x="276" y="119"/>
                                  </a:lnTo>
                                  <a:lnTo>
                                    <a:pt x="276" y="118"/>
                                  </a:lnTo>
                                  <a:lnTo>
                                    <a:pt x="275" y="118"/>
                                  </a:lnTo>
                                  <a:lnTo>
                                    <a:pt x="274" y="117"/>
                                  </a:lnTo>
                                  <a:lnTo>
                                    <a:pt x="273" y="116"/>
                                  </a:lnTo>
                                  <a:lnTo>
                                    <a:pt x="272" y="116"/>
                                  </a:lnTo>
                                  <a:lnTo>
                                    <a:pt x="271" y="115"/>
                                  </a:lnTo>
                                  <a:lnTo>
                                    <a:pt x="270" y="115"/>
                                  </a:lnTo>
                                  <a:lnTo>
                                    <a:pt x="269" y="115"/>
                                  </a:lnTo>
                                  <a:lnTo>
                                    <a:pt x="268" y="114"/>
                                  </a:lnTo>
                                  <a:lnTo>
                                    <a:pt x="267" y="113"/>
                                  </a:lnTo>
                                  <a:lnTo>
                                    <a:pt x="266" y="113"/>
                                  </a:lnTo>
                                  <a:lnTo>
                                    <a:pt x="265" y="112"/>
                                  </a:lnTo>
                                  <a:lnTo>
                                    <a:pt x="264" y="112"/>
                                  </a:lnTo>
                                  <a:lnTo>
                                    <a:pt x="263" y="111"/>
                                  </a:lnTo>
                                  <a:lnTo>
                                    <a:pt x="262" y="111"/>
                                  </a:lnTo>
                                  <a:lnTo>
                                    <a:pt x="261" y="111"/>
                                  </a:lnTo>
                                  <a:lnTo>
                                    <a:pt x="260" y="111"/>
                                  </a:lnTo>
                                  <a:lnTo>
                                    <a:pt x="259" y="110"/>
                                  </a:lnTo>
                                  <a:lnTo>
                                    <a:pt x="258" y="110"/>
                                  </a:lnTo>
                                  <a:lnTo>
                                    <a:pt x="257" y="109"/>
                                  </a:lnTo>
                                  <a:lnTo>
                                    <a:pt x="256" y="109"/>
                                  </a:lnTo>
                                  <a:lnTo>
                                    <a:pt x="254" y="108"/>
                                  </a:lnTo>
                                  <a:lnTo>
                                    <a:pt x="253" y="107"/>
                                  </a:lnTo>
                                  <a:lnTo>
                                    <a:pt x="251" y="106"/>
                                  </a:lnTo>
                                  <a:lnTo>
                                    <a:pt x="250" y="106"/>
                                  </a:lnTo>
                                  <a:lnTo>
                                    <a:pt x="248" y="105"/>
                                  </a:lnTo>
                                  <a:lnTo>
                                    <a:pt x="247" y="104"/>
                                  </a:lnTo>
                                  <a:lnTo>
                                    <a:pt x="245" y="103"/>
                                  </a:lnTo>
                                  <a:lnTo>
                                    <a:pt x="243" y="102"/>
                                  </a:lnTo>
                                  <a:lnTo>
                                    <a:pt x="242" y="102"/>
                                  </a:lnTo>
                                  <a:lnTo>
                                    <a:pt x="108" y="45"/>
                                  </a:lnTo>
                                  <a:lnTo>
                                    <a:pt x="107" y="44"/>
                                  </a:lnTo>
                                  <a:lnTo>
                                    <a:pt x="106" y="44"/>
                                  </a:lnTo>
                                  <a:lnTo>
                                    <a:pt x="1" y="0"/>
                                  </a:lnTo>
                                  <a:lnTo>
                                    <a:pt x="0" y="0"/>
                                  </a:lnTo>
                                  <a:lnTo>
                                    <a:pt x="0" y="1"/>
                                  </a:lnTo>
                                  <a:lnTo>
                                    <a:pt x="1" y="1"/>
                                  </a:lnTo>
                                  <a:lnTo>
                                    <a:pt x="195" y="83"/>
                                  </a:lnTo>
                                  <a:lnTo>
                                    <a:pt x="196" y="83"/>
                                  </a:lnTo>
                                  <a:lnTo>
                                    <a:pt x="197" y="83"/>
                                  </a:lnTo>
                                  <a:lnTo>
                                    <a:pt x="198" y="84"/>
                                  </a:lnTo>
                                  <a:lnTo>
                                    <a:pt x="199" y="85"/>
                                  </a:lnTo>
                                  <a:lnTo>
                                    <a:pt x="200" y="85"/>
                                  </a:lnTo>
                                  <a:lnTo>
                                    <a:pt x="201" y="85"/>
                                  </a:lnTo>
                                  <a:lnTo>
                                    <a:pt x="201" y="86"/>
                                  </a:lnTo>
                                  <a:lnTo>
                                    <a:pt x="202" y="86"/>
                                  </a:lnTo>
                                  <a:lnTo>
                                    <a:pt x="203" y="86"/>
                                  </a:lnTo>
                                  <a:lnTo>
                                    <a:pt x="204" y="87"/>
                                  </a:lnTo>
                                  <a:lnTo>
                                    <a:pt x="205" y="87"/>
                                  </a:lnTo>
                                  <a:lnTo>
                                    <a:pt x="206" y="88"/>
                                  </a:lnTo>
                                  <a:lnTo>
                                    <a:pt x="207" y="88"/>
                                  </a:lnTo>
                                  <a:lnTo>
                                    <a:pt x="207" y="89"/>
                                  </a:lnTo>
                                  <a:lnTo>
                                    <a:pt x="208" y="89"/>
                                  </a:lnTo>
                                  <a:lnTo>
                                    <a:pt x="209" y="89"/>
                                  </a:lnTo>
                                  <a:lnTo>
                                    <a:pt x="210" y="90"/>
                                  </a:lnTo>
                                  <a:lnTo>
                                    <a:pt x="212" y="90"/>
                                  </a:lnTo>
                                  <a:lnTo>
                                    <a:pt x="213" y="91"/>
                                  </a:lnTo>
                                  <a:lnTo>
                                    <a:pt x="214" y="91"/>
                                  </a:lnTo>
                                  <a:lnTo>
                                    <a:pt x="216" y="92"/>
                                  </a:lnTo>
                                  <a:lnTo>
                                    <a:pt x="217" y="92"/>
                                  </a:lnTo>
                                  <a:lnTo>
                                    <a:pt x="219" y="93"/>
                                  </a:lnTo>
                                  <a:lnTo>
                                    <a:pt x="220" y="94"/>
                                  </a:lnTo>
                                  <a:lnTo>
                                    <a:pt x="222" y="94"/>
                                  </a:lnTo>
                                  <a:lnTo>
                                    <a:pt x="223" y="95"/>
                                  </a:lnTo>
                                  <a:lnTo>
                                    <a:pt x="225" y="95"/>
                                  </a:lnTo>
                                  <a:lnTo>
                                    <a:pt x="226" y="96"/>
                                  </a:lnTo>
                                  <a:lnTo>
                                    <a:pt x="228" y="97"/>
                                  </a:lnTo>
                                  <a:lnTo>
                                    <a:pt x="229" y="97"/>
                                  </a:lnTo>
                                  <a:lnTo>
                                    <a:pt x="231" y="98"/>
                                  </a:lnTo>
                                  <a:lnTo>
                                    <a:pt x="232" y="99"/>
                                  </a:lnTo>
                                  <a:lnTo>
                                    <a:pt x="233" y="99"/>
                                  </a:lnTo>
                                  <a:lnTo>
                                    <a:pt x="235" y="100"/>
                                  </a:lnTo>
                                  <a:lnTo>
                                    <a:pt x="236" y="101"/>
                                  </a:lnTo>
                                  <a:lnTo>
                                    <a:pt x="238" y="101"/>
                                  </a:lnTo>
                                  <a:lnTo>
                                    <a:pt x="239" y="102"/>
                                  </a:lnTo>
                                  <a:lnTo>
                                    <a:pt x="240" y="102"/>
                                  </a:lnTo>
                                  <a:lnTo>
                                    <a:pt x="241" y="103"/>
                                  </a:lnTo>
                                  <a:lnTo>
                                    <a:pt x="242" y="104"/>
                                  </a:lnTo>
                                  <a:lnTo>
                                    <a:pt x="243" y="104"/>
                                  </a:lnTo>
                                  <a:lnTo>
                                    <a:pt x="244" y="104"/>
                                  </a:lnTo>
                                  <a:lnTo>
                                    <a:pt x="245" y="105"/>
                                  </a:lnTo>
                                  <a:lnTo>
                                    <a:pt x="246" y="105"/>
                                  </a:lnTo>
                                  <a:lnTo>
                                    <a:pt x="247" y="105"/>
                                  </a:lnTo>
                                  <a:lnTo>
                                    <a:pt x="247" y="106"/>
                                  </a:lnTo>
                                  <a:lnTo>
                                    <a:pt x="248" y="106"/>
                                  </a:lnTo>
                                  <a:lnTo>
                                    <a:pt x="249" y="106"/>
                                  </a:lnTo>
                                  <a:lnTo>
                                    <a:pt x="250" y="107"/>
                                  </a:lnTo>
                                  <a:lnTo>
                                    <a:pt x="251" y="107"/>
                                  </a:lnTo>
                                  <a:lnTo>
                                    <a:pt x="252" y="108"/>
                                  </a:lnTo>
                                  <a:lnTo>
                                    <a:pt x="253" y="108"/>
                                  </a:lnTo>
                                  <a:lnTo>
                                    <a:pt x="253" y="109"/>
                                  </a:lnTo>
                                  <a:lnTo>
                                    <a:pt x="254" y="109"/>
                                  </a:lnTo>
                                  <a:lnTo>
                                    <a:pt x="255" y="109"/>
                                  </a:lnTo>
                                  <a:lnTo>
                                    <a:pt x="256" y="110"/>
                                  </a:lnTo>
                                  <a:lnTo>
                                    <a:pt x="257" y="110"/>
                                  </a:lnTo>
                                  <a:lnTo>
                                    <a:pt x="258" y="111"/>
                                  </a:lnTo>
                                  <a:lnTo>
                                    <a:pt x="259" y="111"/>
                                  </a:lnTo>
                                  <a:lnTo>
                                    <a:pt x="260" y="111"/>
                                  </a:lnTo>
                                  <a:lnTo>
                                    <a:pt x="261" y="112"/>
                                  </a:lnTo>
                                  <a:lnTo>
                                    <a:pt x="262" y="112"/>
                                  </a:lnTo>
                                  <a:lnTo>
                                    <a:pt x="263" y="112"/>
                                  </a:lnTo>
                                  <a:lnTo>
                                    <a:pt x="265" y="114"/>
                                  </a:lnTo>
                                  <a:lnTo>
                                    <a:pt x="267" y="115"/>
                                  </a:lnTo>
                                  <a:lnTo>
                                    <a:pt x="269" y="116"/>
                                  </a:lnTo>
                                  <a:lnTo>
                                    <a:pt x="271" y="117"/>
                                  </a:lnTo>
                                  <a:lnTo>
                                    <a:pt x="273" y="118"/>
                                  </a:lnTo>
                                  <a:lnTo>
                                    <a:pt x="275" y="119"/>
                                  </a:lnTo>
                                  <a:lnTo>
                                    <a:pt x="276" y="120"/>
                                  </a:lnTo>
                                  <a:lnTo>
                                    <a:pt x="278" y="120"/>
                                  </a:lnTo>
                                  <a:lnTo>
                                    <a:pt x="279" y="121"/>
                                  </a:lnTo>
                                  <a:lnTo>
                                    <a:pt x="281" y="121"/>
                                  </a:lnTo>
                                  <a:lnTo>
                                    <a:pt x="282" y="122"/>
                                  </a:lnTo>
                                  <a:lnTo>
                                    <a:pt x="283" y="122"/>
                                  </a:lnTo>
                                  <a:lnTo>
                                    <a:pt x="285" y="123"/>
                                  </a:lnTo>
                                  <a:lnTo>
                                    <a:pt x="286" y="124"/>
                                  </a:lnTo>
                                  <a:lnTo>
                                    <a:pt x="287" y="125"/>
                                  </a:lnTo>
                                  <a:lnTo>
                                    <a:pt x="288" y="125"/>
                                  </a:lnTo>
                                  <a:lnTo>
                                    <a:pt x="289" y="126"/>
                                  </a:lnTo>
                                  <a:lnTo>
                                    <a:pt x="290" y="126"/>
                                  </a:lnTo>
                                  <a:lnTo>
                                    <a:pt x="291" y="127"/>
                                  </a:lnTo>
                                  <a:lnTo>
                                    <a:pt x="292" y="127"/>
                                  </a:lnTo>
                                  <a:lnTo>
                                    <a:pt x="293" y="128"/>
                                  </a:lnTo>
                                  <a:lnTo>
                                    <a:pt x="294" y="128"/>
                                  </a:lnTo>
                                  <a:lnTo>
                                    <a:pt x="295" y="129"/>
                                  </a:lnTo>
                                  <a:lnTo>
                                    <a:pt x="296" y="129"/>
                                  </a:lnTo>
                                  <a:lnTo>
                                    <a:pt x="297" y="130"/>
                                  </a:lnTo>
                                  <a:lnTo>
                                    <a:pt x="298" y="131"/>
                                  </a:lnTo>
                                  <a:lnTo>
                                    <a:pt x="299" y="131"/>
                                  </a:lnTo>
                                  <a:lnTo>
                                    <a:pt x="300" y="132"/>
                                  </a:lnTo>
                                  <a:lnTo>
                                    <a:pt x="301" y="132"/>
                                  </a:lnTo>
                                  <a:lnTo>
                                    <a:pt x="302" y="133"/>
                                  </a:lnTo>
                                  <a:lnTo>
                                    <a:pt x="303" y="133"/>
                                  </a:lnTo>
                                  <a:lnTo>
                                    <a:pt x="304" y="133"/>
                                  </a:lnTo>
                                  <a:lnTo>
                                    <a:pt x="305" y="134"/>
                                  </a:lnTo>
                                  <a:lnTo>
                                    <a:pt x="306" y="135"/>
                                  </a:lnTo>
                                  <a:lnTo>
                                    <a:pt x="307" y="135"/>
                                  </a:lnTo>
                                  <a:lnTo>
                                    <a:pt x="308" y="136"/>
                                  </a:lnTo>
                                  <a:lnTo>
                                    <a:pt x="309" y="137"/>
                                  </a:lnTo>
                                  <a:lnTo>
                                    <a:pt x="310" y="138"/>
                                  </a:lnTo>
                                  <a:lnTo>
                                    <a:pt x="311" y="138"/>
                                  </a:lnTo>
                                  <a:lnTo>
                                    <a:pt x="312" y="139"/>
                                  </a:lnTo>
                                  <a:lnTo>
                                    <a:pt x="313" y="139"/>
                                  </a:lnTo>
                                  <a:lnTo>
                                    <a:pt x="314" y="140"/>
                                  </a:lnTo>
                                  <a:lnTo>
                                    <a:pt x="315" y="140"/>
                                  </a:lnTo>
                                  <a:lnTo>
                                    <a:pt x="316" y="141"/>
                                  </a:lnTo>
                                  <a:lnTo>
                                    <a:pt x="317" y="141"/>
                                  </a:lnTo>
                                  <a:lnTo>
                                    <a:pt x="318" y="142"/>
                                  </a:lnTo>
                                  <a:lnTo>
                                    <a:pt x="319" y="142"/>
                                  </a:lnTo>
                                  <a:lnTo>
                                    <a:pt x="320" y="143"/>
                                  </a:lnTo>
                                  <a:lnTo>
                                    <a:pt x="321" y="144"/>
                                  </a:lnTo>
                                  <a:lnTo>
                                    <a:pt x="322" y="144"/>
                                  </a:lnTo>
                                  <a:lnTo>
                                    <a:pt x="323" y="145"/>
                                  </a:lnTo>
                                  <a:lnTo>
                                    <a:pt x="324" y="145"/>
                                  </a:lnTo>
                                  <a:lnTo>
                                    <a:pt x="325" y="146"/>
                                  </a:lnTo>
                                  <a:lnTo>
                                    <a:pt x="326" y="146"/>
                                  </a:lnTo>
                                  <a:lnTo>
                                    <a:pt x="326" y="147"/>
                                  </a:lnTo>
                                  <a:lnTo>
                                    <a:pt x="327" y="147"/>
                                  </a:lnTo>
                                  <a:lnTo>
                                    <a:pt x="328" y="148"/>
                                  </a:lnTo>
                                  <a:lnTo>
                                    <a:pt x="329" y="149"/>
                                  </a:lnTo>
                                  <a:lnTo>
                                    <a:pt x="330" y="149"/>
                                  </a:lnTo>
                                  <a:lnTo>
                                    <a:pt x="330" y="150"/>
                                  </a:lnTo>
                                  <a:lnTo>
                                    <a:pt x="331" y="150"/>
                                  </a:lnTo>
                                  <a:lnTo>
                                    <a:pt x="332" y="151"/>
                                  </a:lnTo>
                                  <a:lnTo>
                                    <a:pt x="333" y="152"/>
                                  </a:lnTo>
                                  <a:lnTo>
                                    <a:pt x="334" y="152"/>
                                  </a:lnTo>
                                  <a:lnTo>
                                    <a:pt x="335" y="153"/>
                                  </a:lnTo>
                                  <a:lnTo>
                                    <a:pt x="336" y="154"/>
                                  </a:lnTo>
                                  <a:lnTo>
                                    <a:pt x="337" y="154"/>
                                  </a:lnTo>
                                  <a:lnTo>
                                    <a:pt x="337" y="155"/>
                                  </a:lnTo>
                                  <a:lnTo>
                                    <a:pt x="338" y="155"/>
                                  </a:lnTo>
                                  <a:lnTo>
                                    <a:pt x="339" y="156"/>
                                  </a:lnTo>
                                  <a:lnTo>
                                    <a:pt x="341" y="157"/>
                                  </a:lnTo>
                                  <a:lnTo>
                                    <a:pt x="341" y="158"/>
                                  </a:lnTo>
                                  <a:lnTo>
                                    <a:pt x="343" y="158"/>
                                  </a:lnTo>
                                  <a:lnTo>
                                    <a:pt x="344" y="159"/>
                                  </a:lnTo>
                                  <a:lnTo>
                                    <a:pt x="345" y="160"/>
                                  </a:lnTo>
                                  <a:lnTo>
                                    <a:pt x="346" y="160"/>
                                  </a:lnTo>
                                  <a:lnTo>
                                    <a:pt x="347" y="161"/>
                                  </a:lnTo>
                                  <a:lnTo>
                                    <a:pt x="348" y="162"/>
                                  </a:lnTo>
                                  <a:lnTo>
                                    <a:pt x="349" y="163"/>
                                  </a:lnTo>
                                  <a:lnTo>
                                    <a:pt x="350" y="164"/>
                                  </a:lnTo>
                                  <a:lnTo>
                                    <a:pt x="351" y="165"/>
                                  </a:lnTo>
                                  <a:lnTo>
                                    <a:pt x="353" y="166"/>
                                  </a:lnTo>
                                  <a:lnTo>
                                    <a:pt x="354" y="166"/>
                                  </a:lnTo>
                                  <a:lnTo>
                                    <a:pt x="355" y="168"/>
                                  </a:lnTo>
                                  <a:lnTo>
                                    <a:pt x="356" y="169"/>
                                  </a:lnTo>
                                  <a:lnTo>
                                    <a:pt x="357" y="169"/>
                                  </a:lnTo>
                                  <a:lnTo>
                                    <a:pt x="358" y="170"/>
                                  </a:lnTo>
                                  <a:lnTo>
                                    <a:pt x="360" y="171"/>
                                  </a:lnTo>
                                  <a:lnTo>
                                    <a:pt x="361" y="172"/>
                                  </a:lnTo>
                                  <a:lnTo>
                                    <a:pt x="362" y="173"/>
                                  </a:lnTo>
                                  <a:lnTo>
                                    <a:pt x="363" y="174"/>
                                  </a:lnTo>
                                  <a:lnTo>
                                    <a:pt x="364" y="175"/>
                                  </a:lnTo>
                                  <a:lnTo>
                                    <a:pt x="365" y="176"/>
                                  </a:lnTo>
                                  <a:lnTo>
                                    <a:pt x="366" y="177"/>
                                  </a:lnTo>
                                  <a:lnTo>
                                    <a:pt x="367" y="178"/>
                                  </a:lnTo>
                                  <a:lnTo>
                                    <a:pt x="369" y="179"/>
                                  </a:lnTo>
                                  <a:lnTo>
                                    <a:pt x="370" y="180"/>
                                  </a:lnTo>
                                  <a:lnTo>
                                    <a:pt x="372" y="182"/>
                                  </a:lnTo>
                                  <a:lnTo>
                                    <a:pt x="374" y="184"/>
                                  </a:lnTo>
                                  <a:lnTo>
                                    <a:pt x="377" y="186"/>
                                  </a:lnTo>
                                  <a:lnTo>
                                    <a:pt x="379" y="188"/>
                                  </a:lnTo>
                                  <a:lnTo>
                                    <a:pt x="381" y="190"/>
                                  </a:lnTo>
                                  <a:lnTo>
                                    <a:pt x="384" y="192"/>
                                  </a:lnTo>
                                  <a:lnTo>
                                    <a:pt x="385" y="193"/>
                                  </a:lnTo>
                                  <a:lnTo>
                                    <a:pt x="386" y="194"/>
                                  </a:lnTo>
                                  <a:lnTo>
                                    <a:pt x="387" y="195"/>
                                  </a:lnTo>
                                  <a:lnTo>
                                    <a:pt x="388" y="195"/>
                                  </a:lnTo>
                                  <a:lnTo>
                                    <a:pt x="389" y="197"/>
                                  </a:lnTo>
                                  <a:lnTo>
                                    <a:pt x="390" y="197"/>
                                  </a:lnTo>
                                  <a:lnTo>
                                    <a:pt x="391" y="198"/>
                                  </a:lnTo>
                                  <a:lnTo>
                                    <a:pt x="392" y="199"/>
                                  </a:lnTo>
                                  <a:lnTo>
                                    <a:pt x="393" y="200"/>
                                  </a:lnTo>
                                  <a:lnTo>
                                    <a:pt x="394" y="201"/>
                                  </a:lnTo>
                                  <a:lnTo>
                                    <a:pt x="395" y="202"/>
                                  </a:lnTo>
                                  <a:lnTo>
                                    <a:pt x="396" y="203"/>
                                  </a:lnTo>
                                  <a:lnTo>
                                    <a:pt x="397" y="204"/>
                                  </a:lnTo>
                                  <a:lnTo>
                                    <a:pt x="398" y="205"/>
                                  </a:lnTo>
                                  <a:lnTo>
                                    <a:pt x="399" y="206"/>
                                  </a:lnTo>
                                  <a:lnTo>
                                    <a:pt x="400" y="207"/>
                                  </a:lnTo>
                                  <a:lnTo>
                                    <a:pt x="401" y="208"/>
                                  </a:lnTo>
                                  <a:lnTo>
                                    <a:pt x="402" y="209"/>
                                  </a:lnTo>
                                  <a:lnTo>
                                    <a:pt x="402" y="210"/>
                                  </a:lnTo>
                                  <a:lnTo>
                                    <a:pt x="403" y="211"/>
                                  </a:lnTo>
                                  <a:lnTo>
                                    <a:pt x="405" y="213"/>
                                  </a:lnTo>
                                  <a:lnTo>
                                    <a:pt x="407" y="215"/>
                                  </a:lnTo>
                                  <a:lnTo>
                                    <a:pt x="408" y="217"/>
                                  </a:lnTo>
                                  <a:lnTo>
                                    <a:pt x="410" y="218"/>
                                  </a:lnTo>
                                  <a:lnTo>
                                    <a:pt x="411" y="220"/>
                                  </a:lnTo>
                                  <a:lnTo>
                                    <a:pt x="413" y="222"/>
                                  </a:lnTo>
                                  <a:lnTo>
                                    <a:pt x="415" y="223"/>
                                  </a:lnTo>
                                  <a:lnTo>
                                    <a:pt x="416" y="225"/>
                                  </a:lnTo>
                                  <a:lnTo>
                                    <a:pt x="418" y="227"/>
                                  </a:lnTo>
                                  <a:lnTo>
                                    <a:pt x="420" y="228"/>
                                  </a:lnTo>
                                  <a:lnTo>
                                    <a:pt x="421" y="230"/>
                                  </a:lnTo>
                                  <a:lnTo>
                                    <a:pt x="423" y="232"/>
                                  </a:lnTo>
                                  <a:lnTo>
                                    <a:pt x="425" y="233"/>
                                  </a:lnTo>
                                  <a:lnTo>
                                    <a:pt x="426" y="235"/>
                                  </a:lnTo>
                                  <a:lnTo>
                                    <a:pt x="428" y="237"/>
                                  </a:lnTo>
                                  <a:lnTo>
                                    <a:pt x="429" y="239"/>
                                  </a:lnTo>
                                  <a:lnTo>
                                    <a:pt x="431" y="241"/>
                                  </a:lnTo>
                                  <a:lnTo>
                                    <a:pt x="433" y="242"/>
                                  </a:lnTo>
                                  <a:lnTo>
                                    <a:pt x="434" y="244"/>
                                  </a:lnTo>
                                  <a:lnTo>
                                    <a:pt x="436" y="246"/>
                                  </a:lnTo>
                                  <a:lnTo>
                                    <a:pt x="438" y="248"/>
                                  </a:lnTo>
                                  <a:lnTo>
                                    <a:pt x="440" y="250"/>
                                  </a:lnTo>
                                  <a:lnTo>
                                    <a:pt x="441" y="253"/>
                                  </a:lnTo>
                                  <a:lnTo>
                                    <a:pt x="443" y="255"/>
                                  </a:lnTo>
                                  <a:lnTo>
                                    <a:pt x="445" y="257"/>
                                  </a:lnTo>
                                  <a:lnTo>
                                    <a:pt x="447" y="259"/>
                                  </a:lnTo>
                                  <a:lnTo>
                                    <a:pt x="449" y="262"/>
                                  </a:lnTo>
                                  <a:lnTo>
                                    <a:pt x="450" y="264"/>
                                  </a:lnTo>
                                  <a:lnTo>
                                    <a:pt x="452" y="267"/>
                                  </a:lnTo>
                                  <a:lnTo>
                                    <a:pt x="454" y="269"/>
                                  </a:lnTo>
                                  <a:lnTo>
                                    <a:pt x="456" y="272"/>
                                  </a:lnTo>
                                  <a:lnTo>
                                    <a:pt x="458" y="274"/>
                                  </a:lnTo>
                                  <a:lnTo>
                                    <a:pt x="460" y="277"/>
                                  </a:lnTo>
                                  <a:lnTo>
                                    <a:pt x="461" y="279"/>
                                  </a:lnTo>
                                  <a:lnTo>
                                    <a:pt x="463" y="282"/>
                                  </a:lnTo>
                                  <a:lnTo>
                                    <a:pt x="465" y="284"/>
                                  </a:lnTo>
                                  <a:lnTo>
                                    <a:pt x="467" y="287"/>
                                  </a:lnTo>
                                  <a:lnTo>
                                    <a:pt x="468" y="289"/>
                                  </a:lnTo>
                                  <a:lnTo>
                                    <a:pt x="470" y="292"/>
                                  </a:lnTo>
                                  <a:lnTo>
                                    <a:pt x="472" y="294"/>
                                  </a:lnTo>
                                  <a:lnTo>
                                    <a:pt x="472" y="296"/>
                                  </a:lnTo>
                                  <a:lnTo>
                                    <a:pt x="473" y="296"/>
                                  </a:lnTo>
                                  <a:lnTo>
                                    <a:pt x="473" y="297"/>
                                  </a:lnTo>
                                  <a:lnTo>
                                    <a:pt x="474" y="298"/>
                                  </a:lnTo>
                                  <a:lnTo>
                                    <a:pt x="475" y="299"/>
                                  </a:lnTo>
                                  <a:lnTo>
                                    <a:pt x="475" y="300"/>
                                  </a:lnTo>
                                  <a:lnTo>
                                    <a:pt x="476" y="301"/>
                                  </a:lnTo>
                                  <a:lnTo>
                                    <a:pt x="476" y="302"/>
                                  </a:lnTo>
                                  <a:lnTo>
                                    <a:pt x="477" y="303"/>
                                  </a:lnTo>
                                  <a:lnTo>
                                    <a:pt x="478" y="303"/>
                                  </a:lnTo>
                                  <a:lnTo>
                                    <a:pt x="478" y="305"/>
                                  </a:lnTo>
                                  <a:lnTo>
                                    <a:pt x="479" y="305"/>
                                  </a:lnTo>
                                  <a:lnTo>
                                    <a:pt x="479" y="306"/>
                                  </a:lnTo>
                                  <a:lnTo>
                                    <a:pt x="480" y="307"/>
                                  </a:lnTo>
                                  <a:lnTo>
                                    <a:pt x="481" y="308"/>
                                  </a:lnTo>
                                  <a:lnTo>
                                    <a:pt x="481" y="309"/>
                                  </a:lnTo>
                                  <a:lnTo>
                                    <a:pt x="482" y="310"/>
                                  </a:lnTo>
                                  <a:lnTo>
                                    <a:pt x="482" y="311"/>
                                  </a:lnTo>
                                  <a:lnTo>
                                    <a:pt x="483" y="312"/>
                                  </a:lnTo>
                                  <a:lnTo>
                                    <a:pt x="484" y="313"/>
                                  </a:lnTo>
                                  <a:lnTo>
                                    <a:pt x="484" y="315"/>
                                  </a:lnTo>
                                  <a:lnTo>
                                    <a:pt x="485" y="316"/>
                                  </a:lnTo>
                                  <a:lnTo>
                                    <a:pt x="486" y="317"/>
                                  </a:lnTo>
                                  <a:lnTo>
                                    <a:pt x="486" y="318"/>
                                  </a:lnTo>
                                  <a:lnTo>
                                    <a:pt x="487" y="320"/>
                                  </a:lnTo>
                                  <a:lnTo>
                                    <a:pt x="488" y="321"/>
                                  </a:lnTo>
                                  <a:lnTo>
                                    <a:pt x="489" y="322"/>
                                  </a:lnTo>
                                  <a:lnTo>
                                    <a:pt x="489" y="323"/>
                                  </a:lnTo>
                                  <a:lnTo>
                                    <a:pt x="490" y="324"/>
                                  </a:lnTo>
                                  <a:lnTo>
                                    <a:pt x="491" y="325"/>
                                  </a:lnTo>
                                  <a:lnTo>
                                    <a:pt x="491" y="327"/>
                                  </a:lnTo>
                                  <a:lnTo>
                                    <a:pt x="492" y="328"/>
                                  </a:lnTo>
                                  <a:lnTo>
                                    <a:pt x="493" y="329"/>
                                  </a:lnTo>
                                  <a:lnTo>
                                    <a:pt x="494" y="330"/>
                                  </a:lnTo>
                                  <a:lnTo>
                                    <a:pt x="494" y="331"/>
                                  </a:lnTo>
                                  <a:lnTo>
                                    <a:pt x="495" y="332"/>
                                  </a:lnTo>
                                  <a:lnTo>
                                    <a:pt x="496" y="333"/>
                                  </a:lnTo>
                                  <a:lnTo>
                                    <a:pt x="496" y="335"/>
                                  </a:lnTo>
                                  <a:lnTo>
                                    <a:pt x="497" y="336"/>
                                  </a:lnTo>
                                  <a:lnTo>
                                    <a:pt x="498" y="337"/>
                                  </a:lnTo>
                                  <a:lnTo>
                                    <a:pt x="499" y="339"/>
                                  </a:lnTo>
                                  <a:lnTo>
                                    <a:pt x="499" y="340"/>
                                  </a:lnTo>
                                  <a:lnTo>
                                    <a:pt x="500" y="342"/>
                                  </a:lnTo>
                                  <a:lnTo>
                                    <a:pt x="501" y="343"/>
                                  </a:lnTo>
                                  <a:lnTo>
                                    <a:pt x="502" y="345"/>
                                  </a:lnTo>
                                  <a:lnTo>
                                    <a:pt x="502" y="346"/>
                                  </a:lnTo>
                                  <a:lnTo>
                                    <a:pt x="503" y="347"/>
                                  </a:lnTo>
                                  <a:lnTo>
                                    <a:pt x="504" y="349"/>
                                  </a:lnTo>
                                  <a:lnTo>
                                    <a:pt x="505" y="350"/>
                                  </a:lnTo>
                                  <a:lnTo>
                                    <a:pt x="506" y="352"/>
                                  </a:lnTo>
                                  <a:lnTo>
                                    <a:pt x="507" y="353"/>
                                  </a:lnTo>
                                  <a:lnTo>
                                    <a:pt x="508" y="355"/>
                                  </a:lnTo>
                                  <a:lnTo>
                                    <a:pt x="508" y="356"/>
                                  </a:lnTo>
                                  <a:lnTo>
                                    <a:pt x="509" y="357"/>
                                  </a:lnTo>
                                  <a:lnTo>
                                    <a:pt x="510" y="359"/>
                                  </a:lnTo>
                                  <a:lnTo>
                                    <a:pt x="511" y="360"/>
                                  </a:lnTo>
                                  <a:lnTo>
                                    <a:pt x="512" y="362"/>
                                  </a:lnTo>
                                  <a:lnTo>
                                    <a:pt x="512" y="363"/>
                                  </a:lnTo>
                                  <a:lnTo>
                                    <a:pt x="513" y="365"/>
                                  </a:lnTo>
                                  <a:lnTo>
                                    <a:pt x="514" y="366"/>
                                  </a:lnTo>
                                  <a:lnTo>
                                    <a:pt x="515" y="368"/>
                                  </a:lnTo>
                                  <a:lnTo>
                                    <a:pt x="516" y="369"/>
                                  </a:lnTo>
                                  <a:lnTo>
                                    <a:pt x="517" y="371"/>
                                  </a:lnTo>
                                  <a:lnTo>
                                    <a:pt x="517" y="372"/>
                                  </a:lnTo>
                                  <a:lnTo>
                                    <a:pt x="518" y="374"/>
                                  </a:lnTo>
                                  <a:lnTo>
                                    <a:pt x="519" y="375"/>
                                  </a:lnTo>
                                  <a:lnTo>
                                    <a:pt x="520" y="377"/>
                                  </a:lnTo>
                                  <a:lnTo>
                                    <a:pt x="521" y="378"/>
                                  </a:lnTo>
                                  <a:lnTo>
                                    <a:pt x="521" y="379"/>
                                  </a:lnTo>
                                  <a:lnTo>
                                    <a:pt x="522" y="381"/>
                                  </a:lnTo>
                                  <a:lnTo>
                                    <a:pt x="523" y="382"/>
                                  </a:lnTo>
                                  <a:lnTo>
                                    <a:pt x="524" y="384"/>
                                  </a:lnTo>
                                  <a:lnTo>
                                    <a:pt x="525" y="385"/>
                                  </a:lnTo>
                                  <a:lnTo>
                                    <a:pt x="525" y="387"/>
                                  </a:lnTo>
                                  <a:lnTo>
                                    <a:pt x="526" y="388"/>
                                  </a:lnTo>
                                  <a:lnTo>
                                    <a:pt x="527" y="389"/>
                                  </a:lnTo>
                                  <a:lnTo>
                                    <a:pt x="527" y="390"/>
                                  </a:lnTo>
                                  <a:lnTo>
                                    <a:pt x="528" y="391"/>
                                  </a:lnTo>
                                  <a:lnTo>
                                    <a:pt x="529" y="393"/>
                                  </a:lnTo>
                                  <a:lnTo>
                                    <a:pt x="529" y="394"/>
                                  </a:lnTo>
                                  <a:lnTo>
                                    <a:pt x="530" y="395"/>
                                  </a:lnTo>
                                  <a:lnTo>
                                    <a:pt x="531" y="396"/>
                                  </a:lnTo>
                                  <a:lnTo>
                                    <a:pt x="531" y="397"/>
                                  </a:lnTo>
                                  <a:lnTo>
                                    <a:pt x="532" y="399"/>
                                  </a:lnTo>
                                  <a:lnTo>
                                    <a:pt x="533" y="400"/>
                                  </a:lnTo>
                                  <a:lnTo>
                                    <a:pt x="534" y="401"/>
                                  </a:lnTo>
                                  <a:lnTo>
                                    <a:pt x="534" y="402"/>
                                  </a:lnTo>
                                  <a:lnTo>
                                    <a:pt x="535" y="403"/>
                                  </a:lnTo>
                                  <a:lnTo>
                                    <a:pt x="536" y="404"/>
                                  </a:lnTo>
                                  <a:lnTo>
                                    <a:pt x="537" y="405"/>
                                  </a:lnTo>
                                  <a:lnTo>
                                    <a:pt x="537" y="406"/>
                                  </a:lnTo>
                                  <a:lnTo>
                                    <a:pt x="538" y="408"/>
                                  </a:lnTo>
                                  <a:lnTo>
                                    <a:pt x="539" y="409"/>
                                  </a:lnTo>
                                  <a:lnTo>
                                    <a:pt x="539" y="410"/>
                                  </a:lnTo>
                                  <a:lnTo>
                                    <a:pt x="541" y="413"/>
                                  </a:lnTo>
                                  <a:lnTo>
                                    <a:pt x="542" y="415"/>
                                  </a:lnTo>
                                  <a:lnTo>
                                    <a:pt x="543" y="417"/>
                                  </a:lnTo>
                                  <a:lnTo>
                                    <a:pt x="545" y="419"/>
                                  </a:lnTo>
                                  <a:lnTo>
                                    <a:pt x="546" y="421"/>
                                  </a:lnTo>
                                  <a:lnTo>
                                    <a:pt x="547" y="424"/>
                                  </a:lnTo>
                                  <a:lnTo>
                                    <a:pt x="549" y="426"/>
                                  </a:lnTo>
                                  <a:lnTo>
                                    <a:pt x="550" y="428"/>
                                  </a:lnTo>
                                  <a:lnTo>
                                    <a:pt x="552" y="430"/>
                                  </a:lnTo>
                                  <a:lnTo>
                                    <a:pt x="553" y="433"/>
                                  </a:lnTo>
                                  <a:lnTo>
                                    <a:pt x="554" y="435"/>
                                  </a:lnTo>
                                  <a:lnTo>
                                    <a:pt x="556" y="437"/>
                                  </a:lnTo>
                                  <a:lnTo>
                                    <a:pt x="557" y="439"/>
                                  </a:lnTo>
                                  <a:lnTo>
                                    <a:pt x="559" y="441"/>
                                  </a:lnTo>
                                  <a:lnTo>
                                    <a:pt x="560" y="444"/>
                                  </a:lnTo>
                                  <a:lnTo>
                                    <a:pt x="561" y="446"/>
                                  </a:lnTo>
                                  <a:lnTo>
                                    <a:pt x="563" y="448"/>
                                  </a:lnTo>
                                  <a:lnTo>
                                    <a:pt x="564" y="450"/>
                                  </a:lnTo>
                                  <a:lnTo>
                                    <a:pt x="566" y="452"/>
                                  </a:lnTo>
                                  <a:lnTo>
                                    <a:pt x="567" y="454"/>
                                  </a:lnTo>
                                  <a:lnTo>
                                    <a:pt x="569" y="458"/>
                                  </a:lnTo>
                                  <a:lnTo>
                                    <a:pt x="571" y="460"/>
                                  </a:lnTo>
                                  <a:lnTo>
                                    <a:pt x="573" y="464"/>
                                  </a:lnTo>
                                  <a:lnTo>
                                    <a:pt x="575" y="467"/>
                                  </a:lnTo>
                                  <a:lnTo>
                                    <a:pt x="577" y="469"/>
                                  </a:lnTo>
                                  <a:lnTo>
                                    <a:pt x="580" y="473"/>
                                  </a:lnTo>
                                  <a:lnTo>
                                    <a:pt x="582" y="475"/>
                                  </a:lnTo>
                                  <a:lnTo>
                                    <a:pt x="584" y="478"/>
                                  </a:lnTo>
                                  <a:lnTo>
                                    <a:pt x="586" y="482"/>
                                  </a:lnTo>
                                  <a:lnTo>
                                    <a:pt x="588" y="484"/>
                                  </a:lnTo>
                                  <a:lnTo>
                                    <a:pt x="590" y="487"/>
                                  </a:lnTo>
                                  <a:lnTo>
                                    <a:pt x="592" y="490"/>
                                  </a:lnTo>
                                  <a:lnTo>
                                    <a:pt x="594" y="493"/>
                                  </a:lnTo>
                                  <a:lnTo>
                                    <a:pt x="596" y="496"/>
                                  </a:lnTo>
                                  <a:lnTo>
                                    <a:pt x="598" y="499"/>
                                  </a:lnTo>
                                  <a:lnTo>
                                    <a:pt x="600" y="502"/>
                                  </a:lnTo>
                                  <a:lnTo>
                                    <a:pt x="602" y="505"/>
                                  </a:lnTo>
                                  <a:lnTo>
                                    <a:pt x="604" y="508"/>
                                  </a:lnTo>
                                  <a:lnTo>
                                    <a:pt x="606" y="512"/>
                                  </a:lnTo>
                                  <a:lnTo>
                                    <a:pt x="608" y="515"/>
                                  </a:lnTo>
                                  <a:lnTo>
                                    <a:pt x="609" y="516"/>
                                  </a:lnTo>
                                  <a:lnTo>
                                    <a:pt x="610" y="517"/>
                                  </a:lnTo>
                                  <a:lnTo>
                                    <a:pt x="610" y="518"/>
                                  </a:lnTo>
                                  <a:lnTo>
                                    <a:pt x="611" y="518"/>
                                  </a:lnTo>
                                  <a:lnTo>
                                    <a:pt x="611" y="519"/>
                                  </a:lnTo>
                                  <a:lnTo>
                                    <a:pt x="612" y="520"/>
                                  </a:lnTo>
                                  <a:lnTo>
                                    <a:pt x="613" y="521"/>
                                  </a:lnTo>
                                  <a:lnTo>
                                    <a:pt x="613" y="522"/>
                                  </a:lnTo>
                                  <a:lnTo>
                                    <a:pt x="614" y="523"/>
                                  </a:lnTo>
                                  <a:lnTo>
                                    <a:pt x="615" y="523"/>
                                  </a:lnTo>
                                  <a:lnTo>
                                    <a:pt x="615" y="524"/>
                                  </a:lnTo>
                                  <a:lnTo>
                                    <a:pt x="616" y="525"/>
                                  </a:lnTo>
                                  <a:lnTo>
                                    <a:pt x="616" y="526"/>
                                  </a:lnTo>
                                  <a:lnTo>
                                    <a:pt x="617" y="527"/>
                                  </a:lnTo>
                                  <a:lnTo>
                                    <a:pt x="618" y="528"/>
                                  </a:lnTo>
                                  <a:lnTo>
                                    <a:pt x="618" y="529"/>
                                  </a:lnTo>
                                  <a:lnTo>
                                    <a:pt x="619" y="530"/>
                                  </a:lnTo>
                                  <a:lnTo>
                                    <a:pt x="619" y="531"/>
                                  </a:lnTo>
                                  <a:lnTo>
                                    <a:pt x="620" y="532"/>
                                  </a:lnTo>
                                  <a:lnTo>
                                    <a:pt x="620" y="533"/>
                                  </a:lnTo>
                                  <a:lnTo>
                                    <a:pt x="621" y="533"/>
                                  </a:lnTo>
                                  <a:lnTo>
                                    <a:pt x="621" y="534"/>
                                  </a:lnTo>
                                  <a:lnTo>
                                    <a:pt x="622" y="535"/>
                                  </a:lnTo>
                                  <a:lnTo>
                                    <a:pt x="623" y="536"/>
                                  </a:lnTo>
                                  <a:lnTo>
                                    <a:pt x="623" y="537"/>
                                  </a:lnTo>
                                  <a:lnTo>
                                    <a:pt x="624" y="538"/>
                                  </a:lnTo>
                                  <a:lnTo>
                                    <a:pt x="625" y="539"/>
                                  </a:lnTo>
                                  <a:lnTo>
                                    <a:pt x="625" y="540"/>
                                  </a:lnTo>
                                  <a:lnTo>
                                    <a:pt x="626" y="541"/>
                                  </a:lnTo>
                                  <a:lnTo>
                                    <a:pt x="627" y="542"/>
                                  </a:lnTo>
                                  <a:lnTo>
                                    <a:pt x="627" y="543"/>
                                  </a:lnTo>
                                  <a:lnTo>
                                    <a:pt x="628" y="543"/>
                                  </a:lnTo>
                                  <a:lnTo>
                                    <a:pt x="628" y="544"/>
                                  </a:lnTo>
                                  <a:lnTo>
                                    <a:pt x="629" y="546"/>
                                  </a:lnTo>
                                  <a:lnTo>
                                    <a:pt x="631" y="548"/>
                                  </a:lnTo>
                                  <a:lnTo>
                                    <a:pt x="632" y="550"/>
                                  </a:lnTo>
                                  <a:lnTo>
                                    <a:pt x="633" y="552"/>
                                  </a:lnTo>
                                  <a:lnTo>
                                    <a:pt x="634" y="554"/>
                                  </a:lnTo>
                                  <a:lnTo>
                                    <a:pt x="635" y="556"/>
                                  </a:lnTo>
                                  <a:lnTo>
                                    <a:pt x="636" y="557"/>
                                  </a:lnTo>
                                  <a:lnTo>
                                    <a:pt x="637" y="558"/>
                                  </a:lnTo>
                                  <a:lnTo>
                                    <a:pt x="638" y="560"/>
                                  </a:lnTo>
                                  <a:lnTo>
                                    <a:pt x="639" y="561"/>
                                  </a:lnTo>
                                  <a:lnTo>
                                    <a:pt x="640" y="563"/>
                                  </a:lnTo>
                                  <a:lnTo>
                                    <a:pt x="641" y="564"/>
                                  </a:lnTo>
                                  <a:lnTo>
                                    <a:pt x="642" y="566"/>
                                  </a:lnTo>
                                  <a:lnTo>
                                    <a:pt x="643" y="567"/>
                                  </a:lnTo>
                                  <a:lnTo>
                                    <a:pt x="643" y="568"/>
                                  </a:lnTo>
                                  <a:lnTo>
                                    <a:pt x="644" y="570"/>
                                  </a:lnTo>
                                  <a:lnTo>
                                    <a:pt x="645" y="571"/>
                                  </a:lnTo>
                                  <a:lnTo>
                                    <a:pt x="646" y="573"/>
                                  </a:lnTo>
                                  <a:lnTo>
                                    <a:pt x="647" y="574"/>
                                  </a:lnTo>
                                  <a:lnTo>
                                    <a:pt x="648" y="576"/>
                                  </a:lnTo>
                                  <a:lnTo>
                                    <a:pt x="649" y="577"/>
                                  </a:lnTo>
                                  <a:lnTo>
                                    <a:pt x="650" y="578"/>
                                  </a:lnTo>
                                  <a:lnTo>
                                    <a:pt x="650" y="580"/>
                                  </a:lnTo>
                                  <a:lnTo>
                                    <a:pt x="651" y="582"/>
                                  </a:lnTo>
                                  <a:lnTo>
                                    <a:pt x="652" y="583"/>
                                  </a:lnTo>
                                  <a:lnTo>
                                    <a:pt x="653" y="584"/>
                                  </a:lnTo>
                                  <a:lnTo>
                                    <a:pt x="654" y="586"/>
                                  </a:lnTo>
                                  <a:lnTo>
                                    <a:pt x="654" y="587"/>
                                  </a:lnTo>
                                  <a:lnTo>
                                    <a:pt x="655" y="588"/>
                                  </a:lnTo>
                                  <a:lnTo>
                                    <a:pt x="656" y="589"/>
                                  </a:lnTo>
                                  <a:lnTo>
                                    <a:pt x="657" y="592"/>
                                  </a:lnTo>
                                  <a:lnTo>
                                    <a:pt x="659" y="594"/>
                                  </a:lnTo>
                                  <a:lnTo>
                                    <a:pt x="660" y="596"/>
                                  </a:lnTo>
                                  <a:lnTo>
                                    <a:pt x="662" y="599"/>
                                  </a:lnTo>
                                  <a:lnTo>
                                    <a:pt x="663" y="601"/>
                                  </a:lnTo>
                                  <a:lnTo>
                                    <a:pt x="664" y="603"/>
                                  </a:lnTo>
                                  <a:lnTo>
                                    <a:pt x="665" y="605"/>
                                  </a:lnTo>
                                  <a:lnTo>
                                    <a:pt x="666" y="606"/>
                                  </a:lnTo>
                                  <a:lnTo>
                                    <a:pt x="667" y="608"/>
                                  </a:lnTo>
                                  <a:lnTo>
                                    <a:pt x="668" y="609"/>
                                  </a:lnTo>
                                  <a:lnTo>
                                    <a:pt x="669" y="611"/>
                                  </a:lnTo>
                                  <a:lnTo>
                                    <a:pt x="670" y="612"/>
                                  </a:lnTo>
                                  <a:lnTo>
                                    <a:pt x="670" y="614"/>
                                  </a:lnTo>
                                  <a:lnTo>
                                    <a:pt x="671" y="616"/>
                                  </a:lnTo>
                                  <a:lnTo>
                                    <a:pt x="672" y="617"/>
                                  </a:lnTo>
                                  <a:lnTo>
                                    <a:pt x="673" y="619"/>
                                  </a:lnTo>
                                  <a:lnTo>
                                    <a:pt x="674" y="621"/>
                                  </a:lnTo>
                                  <a:lnTo>
                                    <a:pt x="675" y="622"/>
                                  </a:lnTo>
                                  <a:lnTo>
                                    <a:pt x="676" y="624"/>
                                  </a:lnTo>
                                  <a:lnTo>
                                    <a:pt x="676" y="625"/>
                                  </a:lnTo>
                                  <a:lnTo>
                                    <a:pt x="677" y="627"/>
                                  </a:lnTo>
                                  <a:lnTo>
                                    <a:pt x="678" y="628"/>
                                  </a:lnTo>
                                  <a:lnTo>
                                    <a:pt x="679" y="630"/>
                                  </a:lnTo>
                                  <a:lnTo>
                                    <a:pt x="680" y="632"/>
                                  </a:lnTo>
                                  <a:lnTo>
                                    <a:pt x="681" y="634"/>
                                  </a:lnTo>
                                  <a:lnTo>
                                    <a:pt x="681" y="635"/>
                                  </a:lnTo>
                                  <a:lnTo>
                                    <a:pt x="682" y="636"/>
                                  </a:lnTo>
                                  <a:lnTo>
                                    <a:pt x="683" y="637"/>
                                  </a:lnTo>
                                  <a:lnTo>
                                    <a:pt x="683" y="639"/>
                                  </a:lnTo>
                                  <a:lnTo>
                                    <a:pt x="684" y="640"/>
                                  </a:lnTo>
                                  <a:lnTo>
                                    <a:pt x="684" y="641"/>
                                  </a:lnTo>
                                  <a:lnTo>
                                    <a:pt x="685" y="642"/>
                                  </a:lnTo>
                                  <a:lnTo>
                                    <a:pt x="685" y="643"/>
                                  </a:lnTo>
                                  <a:lnTo>
                                    <a:pt x="686" y="644"/>
                                  </a:lnTo>
                                  <a:lnTo>
                                    <a:pt x="686" y="645"/>
                                  </a:lnTo>
                                  <a:lnTo>
                                    <a:pt x="687" y="646"/>
                                  </a:lnTo>
                                  <a:lnTo>
                                    <a:pt x="688" y="647"/>
                                  </a:lnTo>
                                  <a:lnTo>
                                    <a:pt x="688" y="649"/>
                                  </a:lnTo>
                                  <a:lnTo>
                                    <a:pt x="689" y="650"/>
                                  </a:lnTo>
                                  <a:lnTo>
                                    <a:pt x="689" y="651"/>
                                  </a:lnTo>
                                  <a:lnTo>
                                    <a:pt x="690" y="652"/>
                                  </a:lnTo>
                                  <a:lnTo>
                                    <a:pt x="690" y="653"/>
                                  </a:lnTo>
                                  <a:lnTo>
                                    <a:pt x="691" y="654"/>
                                  </a:lnTo>
                                  <a:lnTo>
                                    <a:pt x="691" y="655"/>
                                  </a:lnTo>
                                  <a:lnTo>
                                    <a:pt x="692" y="656"/>
                                  </a:lnTo>
                                  <a:lnTo>
                                    <a:pt x="693" y="657"/>
                                  </a:lnTo>
                                  <a:lnTo>
                                    <a:pt x="694" y="660"/>
                                  </a:lnTo>
                                  <a:lnTo>
                                    <a:pt x="695" y="663"/>
                                  </a:lnTo>
                                  <a:lnTo>
                                    <a:pt x="696" y="666"/>
                                  </a:lnTo>
                                  <a:lnTo>
                                    <a:pt x="697" y="668"/>
                                  </a:lnTo>
                                  <a:lnTo>
                                    <a:pt x="698" y="671"/>
                                  </a:lnTo>
                                  <a:lnTo>
                                    <a:pt x="700" y="674"/>
                                  </a:lnTo>
                                  <a:lnTo>
                                    <a:pt x="701" y="677"/>
                                  </a:lnTo>
                                  <a:lnTo>
                                    <a:pt x="702" y="679"/>
                                  </a:lnTo>
                                  <a:lnTo>
                                    <a:pt x="703" y="682"/>
                                  </a:lnTo>
                                  <a:lnTo>
                                    <a:pt x="704" y="685"/>
                                  </a:lnTo>
                                  <a:lnTo>
                                    <a:pt x="705" y="688"/>
                                  </a:lnTo>
                                  <a:lnTo>
                                    <a:pt x="706" y="691"/>
                                  </a:lnTo>
                                  <a:lnTo>
                                    <a:pt x="708" y="694"/>
                                  </a:lnTo>
                                  <a:lnTo>
                                    <a:pt x="709" y="696"/>
                                  </a:lnTo>
                                  <a:lnTo>
                                    <a:pt x="710" y="699"/>
                                  </a:lnTo>
                                  <a:lnTo>
                                    <a:pt x="711" y="702"/>
                                  </a:lnTo>
                                  <a:lnTo>
                                    <a:pt x="712" y="705"/>
                                  </a:lnTo>
                                  <a:lnTo>
                                    <a:pt x="713" y="708"/>
                                  </a:lnTo>
                                  <a:lnTo>
                                    <a:pt x="714" y="711"/>
                                  </a:lnTo>
                                  <a:lnTo>
                                    <a:pt x="715" y="714"/>
                                  </a:lnTo>
                                  <a:lnTo>
                                    <a:pt x="716" y="716"/>
                                  </a:lnTo>
                                  <a:lnTo>
                                    <a:pt x="716" y="718"/>
                                  </a:lnTo>
                                  <a:lnTo>
                                    <a:pt x="717" y="720"/>
                                  </a:lnTo>
                                  <a:lnTo>
                                    <a:pt x="718" y="722"/>
                                  </a:lnTo>
                                  <a:lnTo>
                                    <a:pt x="718" y="724"/>
                                  </a:lnTo>
                                  <a:lnTo>
                                    <a:pt x="719" y="725"/>
                                  </a:lnTo>
                                  <a:lnTo>
                                    <a:pt x="719" y="728"/>
                                  </a:lnTo>
                                  <a:lnTo>
                                    <a:pt x="720" y="729"/>
                                  </a:lnTo>
                                  <a:lnTo>
                                    <a:pt x="721" y="731"/>
                                  </a:lnTo>
                                  <a:lnTo>
                                    <a:pt x="721" y="733"/>
                                  </a:lnTo>
                                  <a:lnTo>
                                    <a:pt x="722" y="734"/>
                                  </a:lnTo>
                                  <a:lnTo>
                                    <a:pt x="722" y="736"/>
                                  </a:lnTo>
                                  <a:lnTo>
                                    <a:pt x="722" y="737"/>
                                  </a:lnTo>
                                  <a:lnTo>
                                    <a:pt x="723" y="738"/>
                                  </a:lnTo>
                                  <a:lnTo>
                                    <a:pt x="723" y="739"/>
                                  </a:lnTo>
                                  <a:lnTo>
                                    <a:pt x="724" y="740"/>
                                  </a:lnTo>
                                  <a:lnTo>
                                    <a:pt x="724" y="742"/>
                                  </a:lnTo>
                                  <a:lnTo>
                                    <a:pt x="725" y="743"/>
                                  </a:lnTo>
                                  <a:lnTo>
                                    <a:pt x="725" y="744"/>
                                  </a:lnTo>
                                  <a:lnTo>
                                    <a:pt x="725" y="745"/>
                                  </a:lnTo>
                                  <a:lnTo>
                                    <a:pt x="726" y="747"/>
                                  </a:lnTo>
                                  <a:lnTo>
                                    <a:pt x="726" y="748"/>
                                  </a:lnTo>
                                  <a:lnTo>
                                    <a:pt x="727" y="749"/>
                                  </a:lnTo>
                                  <a:lnTo>
                                    <a:pt x="727" y="750"/>
                                  </a:lnTo>
                                  <a:lnTo>
                                    <a:pt x="727" y="752"/>
                                  </a:lnTo>
                                  <a:lnTo>
                                    <a:pt x="728" y="753"/>
                                  </a:lnTo>
                                  <a:lnTo>
                                    <a:pt x="728" y="754"/>
                                  </a:lnTo>
                                  <a:lnTo>
                                    <a:pt x="729" y="755"/>
                                  </a:lnTo>
                                  <a:lnTo>
                                    <a:pt x="729" y="757"/>
                                  </a:lnTo>
                                  <a:lnTo>
                                    <a:pt x="729" y="758"/>
                                  </a:lnTo>
                                  <a:lnTo>
                                    <a:pt x="750" y="83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8" name="Freeform 232"/>
                          <wps:cNvSpPr>
                            <a:spLocks/>
                          </wps:cNvSpPr>
                          <wps:spPr bwMode="auto">
                            <a:xfrm>
                              <a:off x="648" y="855"/>
                              <a:ext cx="8241" cy="8981"/>
                            </a:xfrm>
                            <a:custGeom>
                              <a:avLst/>
                              <a:gdLst>
                                <a:gd name="T0" fmla="*/ 721 w 750"/>
                                <a:gd name="T1" fmla="*/ 717 h 819"/>
                                <a:gd name="T2" fmla="*/ 711 w 750"/>
                                <a:gd name="T3" fmla="*/ 689 h 819"/>
                                <a:gd name="T4" fmla="*/ 678 w 750"/>
                                <a:gd name="T5" fmla="*/ 615 h 819"/>
                                <a:gd name="T6" fmla="*/ 630 w 750"/>
                                <a:gd name="T7" fmla="*/ 531 h 819"/>
                                <a:gd name="T8" fmla="*/ 588 w 750"/>
                                <a:gd name="T9" fmla="*/ 458 h 819"/>
                                <a:gd name="T10" fmla="*/ 571 w 750"/>
                                <a:gd name="T11" fmla="*/ 428 h 819"/>
                                <a:gd name="T12" fmla="*/ 557 w 750"/>
                                <a:gd name="T13" fmla="*/ 400 h 819"/>
                                <a:gd name="T14" fmla="*/ 540 w 750"/>
                                <a:gd name="T15" fmla="*/ 367 h 819"/>
                                <a:gd name="T16" fmla="*/ 524 w 750"/>
                                <a:gd name="T17" fmla="*/ 333 h 819"/>
                                <a:gd name="T18" fmla="*/ 495 w 750"/>
                                <a:gd name="T19" fmla="*/ 279 h 819"/>
                                <a:gd name="T20" fmla="*/ 476 w 750"/>
                                <a:gd name="T21" fmla="*/ 250 h 819"/>
                                <a:gd name="T22" fmla="*/ 465 w 750"/>
                                <a:gd name="T23" fmla="*/ 236 h 819"/>
                                <a:gd name="T24" fmla="*/ 449 w 750"/>
                                <a:gd name="T25" fmla="*/ 218 h 819"/>
                                <a:gd name="T26" fmla="*/ 417 w 750"/>
                                <a:gd name="T27" fmla="*/ 188 h 819"/>
                                <a:gd name="T28" fmla="*/ 403 w 750"/>
                                <a:gd name="T29" fmla="*/ 176 h 819"/>
                                <a:gd name="T30" fmla="*/ 380 w 750"/>
                                <a:gd name="T31" fmla="*/ 161 h 819"/>
                                <a:gd name="T32" fmla="*/ 369 w 750"/>
                                <a:gd name="T33" fmla="*/ 154 h 819"/>
                                <a:gd name="T34" fmla="*/ 356 w 750"/>
                                <a:gd name="T35" fmla="*/ 147 h 819"/>
                                <a:gd name="T36" fmla="*/ 325 w 750"/>
                                <a:gd name="T37" fmla="*/ 131 h 819"/>
                                <a:gd name="T38" fmla="*/ 300 w 750"/>
                                <a:gd name="T39" fmla="*/ 120 h 819"/>
                                <a:gd name="T40" fmla="*/ 285 w 750"/>
                                <a:gd name="T41" fmla="*/ 113 h 819"/>
                                <a:gd name="T42" fmla="*/ 274 w 750"/>
                                <a:gd name="T43" fmla="*/ 110 h 819"/>
                                <a:gd name="T44" fmla="*/ 258 w 750"/>
                                <a:gd name="T45" fmla="*/ 103 h 819"/>
                                <a:gd name="T46" fmla="*/ 242 w 750"/>
                                <a:gd name="T47" fmla="*/ 97 h 819"/>
                                <a:gd name="T48" fmla="*/ 226 w 750"/>
                                <a:gd name="T49" fmla="*/ 90 h 819"/>
                                <a:gd name="T50" fmla="*/ 0 w 750"/>
                                <a:gd name="T51" fmla="*/ 1 h 819"/>
                                <a:gd name="T52" fmla="*/ 140 w 750"/>
                                <a:gd name="T53" fmla="*/ 57 h 819"/>
                                <a:gd name="T54" fmla="*/ 158 w 750"/>
                                <a:gd name="T55" fmla="*/ 64 h 819"/>
                                <a:gd name="T56" fmla="*/ 176 w 750"/>
                                <a:gd name="T57" fmla="*/ 71 h 819"/>
                                <a:gd name="T58" fmla="*/ 190 w 750"/>
                                <a:gd name="T59" fmla="*/ 76 h 819"/>
                                <a:gd name="T60" fmla="*/ 224 w 750"/>
                                <a:gd name="T61" fmla="*/ 90 h 819"/>
                                <a:gd name="T62" fmla="*/ 253 w 750"/>
                                <a:gd name="T63" fmla="*/ 102 h 819"/>
                                <a:gd name="T64" fmla="*/ 275 w 750"/>
                                <a:gd name="T65" fmla="*/ 111 h 819"/>
                                <a:gd name="T66" fmla="*/ 292 w 750"/>
                                <a:gd name="T67" fmla="*/ 118 h 819"/>
                                <a:gd name="T68" fmla="*/ 317 w 750"/>
                                <a:gd name="T69" fmla="*/ 128 h 819"/>
                                <a:gd name="T70" fmla="*/ 332 w 750"/>
                                <a:gd name="T71" fmla="*/ 136 h 819"/>
                                <a:gd name="T72" fmla="*/ 345 w 750"/>
                                <a:gd name="T73" fmla="*/ 142 h 819"/>
                                <a:gd name="T74" fmla="*/ 357 w 750"/>
                                <a:gd name="T75" fmla="*/ 148 h 819"/>
                                <a:gd name="T76" fmla="*/ 367 w 750"/>
                                <a:gd name="T77" fmla="*/ 154 h 819"/>
                                <a:gd name="T78" fmla="*/ 375 w 750"/>
                                <a:gd name="T79" fmla="*/ 158 h 819"/>
                                <a:gd name="T80" fmla="*/ 388 w 750"/>
                                <a:gd name="T81" fmla="*/ 167 h 819"/>
                                <a:gd name="T82" fmla="*/ 403 w 750"/>
                                <a:gd name="T83" fmla="*/ 177 h 819"/>
                                <a:gd name="T84" fmla="*/ 420 w 750"/>
                                <a:gd name="T85" fmla="*/ 192 h 819"/>
                                <a:gd name="T86" fmla="*/ 442 w 750"/>
                                <a:gd name="T87" fmla="*/ 211 h 819"/>
                                <a:gd name="T88" fmla="*/ 459 w 750"/>
                                <a:gd name="T89" fmla="*/ 230 h 819"/>
                                <a:gd name="T90" fmla="*/ 478 w 750"/>
                                <a:gd name="T91" fmla="*/ 254 h 819"/>
                                <a:gd name="T92" fmla="*/ 496 w 750"/>
                                <a:gd name="T93" fmla="*/ 282 h 819"/>
                                <a:gd name="T94" fmla="*/ 510 w 750"/>
                                <a:gd name="T95" fmla="*/ 307 h 819"/>
                                <a:gd name="T96" fmla="*/ 524 w 750"/>
                                <a:gd name="T97" fmla="*/ 335 h 819"/>
                                <a:gd name="T98" fmla="*/ 539 w 750"/>
                                <a:gd name="T99" fmla="*/ 365 h 819"/>
                                <a:gd name="T100" fmla="*/ 550 w 750"/>
                                <a:gd name="T101" fmla="*/ 388 h 819"/>
                                <a:gd name="T102" fmla="*/ 583 w 750"/>
                                <a:gd name="T103" fmla="*/ 451 h 819"/>
                                <a:gd name="T104" fmla="*/ 594 w 750"/>
                                <a:gd name="T105" fmla="*/ 470 h 819"/>
                                <a:gd name="T106" fmla="*/ 606 w 750"/>
                                <a:gd name="T107" fmla="*/ 491 h 819"/>
                                <a:gd name="T108" fmla="*/ 640 w 750"/>
                                <a:gd name="T109" fmla="*/ 548 h 819"/>
                                <a:gd name="T110" fmla="*/ 650 w 750"/>
                                <a:gd name="T111" fmla="*/ 566 h 819"/>
                                <a:gd name="T112" fmla="*/ 657 w 750"/>
                                <a:gd name="T113" fmla="*/ 577 h 819"/>
                                <a:gd name="T114" fmla="*/ 665 w 750"/>
                                <a:gd name="T115" fmla="*/ 592 h 819"/>
                                <a:gd name="T116" fmla="*/ 678 w 750"/>
                                <a:gd name="T117" fmla="*/ 618 h 819"/>
                                <a:gd name="T118" fmla="*/ 714 w 750"/>
                                <a:gd name="T119" fmla="*/ 700 h 819"/>
                                <a:gd name="T120" fmla="*/ 750 w 750"/>
                                <a:gd name="T121" fmla="*/ 81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50" h="819">
                                  <a:moveTo>
                                    <a:pt x="750" y="819"/>
                                  </a:moveTo>
                                  <a:lnTo>
                                    <a:pt x="750" y="819"/>
                                  </a:lnTo>
                                  <a:lnTo>
                                    <a:pt x="750" y="818"/>
                                  </a:lnTo>
                                  <a:lnTo>
                                    <a:pt x="729" y="742"/>
                                  </a:lnTo>
                                  <a:lnTo>
                                    <a:pt x="728" y="740"/>
                                  </a:lnTo>
                                  <a:lnTo>
                                    <a:pt x="727" y="738"/>
                                  </a:lnTo>
                                  <a:lnTo>
                                    <a:pt x="726" y="736"/>
                                  </a:lnTo>
                                  <a:lnTo>
                                    <a:pt x="725" y="733"/>
                                  </a:lnTo>
                                  <a:lnTo>
                                    <a:pt x="725" y="730"/>
                                  </a:lnTo>
                                  <a:lnTo>
                                    <a:pt x="724" y="727"/>
                                  </a:lnTo>
                                  <a:lnTo>
                                    <a:pt x="723" y="724"/>
                                  </a:lnTo>
                                  <a:lnTo>
                                    <a:pt x="722" y="721"/>
                                  </a:lnTo>
                                  <a:lnTo>
                                    <a:pt x="721" y="719"/>
                                  </a:lnTo>
                                  <a:lnTo>
                                    <a:pt x="721" y="717"/>
                                  </a:lnTo>
                                  <a:lnTo>
                                    <a:pt x="720" y="715"/>
                                  </a:lnTo>
                                  <a:lnTo>
                                    <a:pt x="719" y="714"/>
                                  </a:lnTo>
                                  <a:lnTo>
                                    <a:pt x="719" y="712"/>
                                  </a:lnTo>
                                  <a:lnTo>
                                    <a:pt x="718" y="710"/>
                                  </a:lnTo>
                                  <a:lnTo>
                                    <a:pt x="718" y="708"/>
                                  </a:lnTo>
                                  <a:lnTo>
                                    <a:pt x="717" y="706"/>
                                  </a:lnTo>
                                  <a:lnTo>
                                    <a:pt x="716" y="705"/>
                                  </a:lnTo>
                                  <a:lnTo>
                                    <a:pt x="716" y="703"/>
                                  </a:lnTo>
                                  <a:lnTo>
                                    <a:pt x="715" y="701"/>
                                  </a:lnTo>
                                  <a:lnTo>
                                    <a:pt x="715" y="699"/>
                                  </a:lnTo>
                                  <a:lnTo>
                                    <a:pt x="714" y="697"/>
                                  </a:lnTo>
                                  <a:lnTo>
                                    <a:pt x="713" y="696"/>
                                  </a:lnTo>
                                  <a:lnTo>
                                    <a:pt x="712" y="694"/>
                                  </a:lnTo>
                                  <a:lnTo>
                                    <a:pt x="712" y="692"/>
                                  </a:lnTo>
                                  <a:lnTo>
                                    <a:pt x="711" y="691"/>
                                  </a:lnTo>
                                  <a:lnTo>
                                    <a:pt x="711" y="689"/>
                                  </a:lnTo>
                                  <a:lnTo>
                                    <a:pt x="710" y="687"/>
                                  </a:lnTo>
                                  <a:lnTo>
                                    <a:pt x="709" y="685"/>
                                  </a:lnTo>
                                  <a:lnTo>
                                    <a:pt x="709" y="684"/>
                                  </a:lnTo>
                                  <a:lnTo>
                                    <a:pt x="708" y="682"/>
                                  </a:lnTo>
                                  <a:lnTo>
                                    <a:pt x="707" y="680"/>
                                  </a:lnTo>
                                  <a:lnTo>
                                    <a:pt x="705" y="674"/>
                                  </a:lnTo>
                                  <a:lnTo>
                                    <a:pt x="702" y="667"/>
                                  </a:lnTo>
                                  <a:lnTo>
                                    <a:pt x="700" y="661"/>
                                  </a:lnTo>
                                  <a:lnTo>
                                    <a:pt x="697" y="655"/>
                                  </a:lnTo>
                                  <a:lnTo>
                                    <a:pt x="694" y="649"/>
                                  </a:lnTo>
                                  <a:lnTo>
                                    <a:pt x="692" y="643"/>
                                  </a:lnTo>
                                  <a:lnTo>
                                    <a:pt x="689" y="637"/>
                                  </a:lnTo>
                                  <a:lnTo>
                                    <a:pt x="686" y="632"/>
                                  </a:lnTo>
                                  <a:lnTo>
                                    <a:pt x="684" y="626"/>
                                  </a:lnTo>
                                  <a:lnTo>
                                    <a:pt x="681" y="621"/>
                                  </a:lnTo>
                                  <a:lnTo>
                                    <a:pt x="678" y="615"/>
                                  </a:lnTo>
                                  <a:lnTo>
                                    <a:pt x="675" y="610"/>
                                  </a:lnTo>
                                  <a:lnTo>
                                    <a:pt x="672" y="605"/>
                                  </a:lnTo>
                                  <a:lnTo>
                                    <a:pt x="670" y="599"/>
                                  </a:lnTo>
                                  <a:lnTo>
                                    <a:pt x="667" y="594"/>
                                  </a:lnTo>
                                  <a:lnTo>
                                    <a:pt x="664" y="589"/>
                                  </a:lnTo>
                                  <a:lnTo>
                                    <a:pt x="661" y="583"/>
                                  </a:lnTo>
                                  <a:lnTo>
                                    <a:pt x="658" y="578"/>
                                  </a:lnTo>
                                  <a:lnTo>
                                    <a:pt x="655" y="573"/>
                                  </a:lnTo>
                                  <a:lnTo>
                                    <a:pt x="652" y="568"/>
                                  </a:lnTo>
                                  <a:lnTo>
                                    <a:pt x="649" y="562"/>
                                  </a:lnTo>
                                  <a:lnTo>
                                    <a:pt x="646" y="557"/>
                                  </a:lnTo>
                                  <a:lnTo>
                                    <a:pt x="643" y="552"/>
                                  </a:lnTo>
                                  <a:lnTo>
                                    <a:pt x="640" y="547"/>
                                  </a:lnTo>
                                  <a:lnTo>
                                    <a:pt x="637" y="541"/>
                                  </a:lnTo>
                                  <a:lnTo>
                                    <a:pt x="634" y="536"/>
                                  </a:lnTo>
                                  <a:lnTo>
                                    <a:pt x="630" y="531"/>
                                  </a:lnTo>
                                  <a:lnTo>
                                    <a:pt x="627" y="525"/>
                                  </a:lnTo>
                                  <a:lnTo>
                                    <a:pt x="624" y="520"/>
                                  </a:lnTo>
                                  <a:lnTo>
                                    <a:pt x="621" y="515"/>
                                  </a:lnTo>
                                  <a:lnTo>
                                    <a:pt x="618" y="510"/>
                                  </a:lnTo>
                                  <a:lnTo>
                                    <a:pt x="615" y="505"/>
                                  </a:lnTo>
                                  <a:lnTo>
                                    <a:pt x="612" y="500"/>
                                  </a:lnTo>
                                  <a:lnTo>
                                    <a:pt x="609" y="494"/>
                                  </a:lnTo>
                                  <a:lnTo>
                                    <a:pt x="606" y="489"/>
                                  </a:lnTo>
                                  <a:lnTo>
                                    <a:pt x="603" y="484"/>
                                  </a:lnTo>
                                  <a:lnTo>
                                    <a:pt x="600" y="479"/>
                                  </a:lnTo>
                                  <a:lnTo>
                                    <a:pt x="597" y="474"/>
                                  </a:lnTo>
                                  <a:lnTo>
                                    <a:pt x="593" y="468"/>
                                  </a:lnTo>
                                  <a:lnTo>
                                    <a:pt x="590" y="463"/>
                                  </a:lnTo>
                                  <a:lnTo>
                                    <a:pt x="590" y="461"/>
                                  </a:lnTo>
                                  <a:lnTo>
                                    <a:pt x="589" y="460"/>
                                  </a:lnTo>
                                  <a:lnTo>
                                    <a:pt x="588" y="458"/>
                                  </a:lnTo>
                                  <a:lnTo>
                                    <a:pt x="587" y="457"/>
                                  </a:lnTo>
                                  <a:lnTo>
                                    <a:pt x="586" y="455"/>
                                  </a:lnTo>
                                  <a:lnTo>
                                    <a:pt x="585" y="454"/>
                                  </a:lnTo>
                                  <a:lnTo>
                                    <a:pt x="584" y="452"/>
                                  </a:lnTo>
                                  <a:lnTo>
                                    <a:pt x="583" y="450"/>
                                  </a:lnTo>
                                  <a:lnTo>
                                    <a:pt x="582" y="448"/>
                                  </a:lnTo>
                                  <a:lnTo>
                                    <a:pt x="581" y="446"/>
                                  </a:lnTo>
                                  <a:lnTo>
                                    <a:pt x="580" y="444"/>
                                  </a:lnTo>
                                  <a:lnTo>
                                    <a:pt x="579" y="442"/>
                                  </a:lnTo>
                                  <a:lnTo>
                                    <a:pt x="578" y="440"/>
                                  </a:lnTo>
                                  <a:lnTo>
                                    <a:pt x="577" y="438"/>
                                  </a:lnTo>
                                  <a:lnTo>
                                    <a:pt x="576" y="436"/>
                                  </a:lnTo>
                                  <a:lnTo>
                                    <a:pt x="575" y="434"/>
                                  </a:lnTo>
                                  <a:lnTo>
                                    <a:pt x="574" y="432"/>
                                  </a:lnTo>
                                  <a:lnTo>
                                    <a:pt x="573" y="430"/>
                                  </a:lnTo>
                                  <a:lnTo>
                                    <a:pt x="571" y="428"/>
                                  </a:lnTo>
                                  <a:lnTo>
                                    <a:pt x="570" y="426"/>
                                  </a:lnTo>
                                  <a:lnTo>
                                    <a:pt x="569" y="424"/>
                                  </a:lnTo>
                                  <a:lnTo>
                                    <a:pt x="568" y="422"/>
                                  </a:lnTo>
                                  <a:lnTo>
                                    <a:pt x="567" y="420"/>
                                  </a:lnTo>
                                  <a:lnTo>
                                    <a:pt x="566" y="418"/>
                                  </a:lnTo>
                                  <a:lnTo>
                                    <a:pt x="565" y="416"/>
                                  </a:lnTo>
                                  <a:lnTo>
                                    <a:pt x="564" y="414"/>
                                  </a:lnTo>
                                  <a:lnTo>
                                    <a:pt x="564" y="413"/>
                                  </a:lnTo>
                                  <a:lnTo>
                                    <a:pt x="563" y="411"/>
                                  </a:lnTo>
                                  <a:lnTo>
                                    <a:pt x="562" y="410"/>
                                  </a:lnTo>
                                  <a:lnTo>
                                    <a:pt x="561" y="408"/>
                                  </a:lnTo>
                                  <a:lnTo>
                                    <a:pt x="560" y="406"/>
                                  </a:lnTo>
                                  <a:lnTo>
                                    <a:pt x="560" y="405"/>
                                  </a:lnTo>
                                  <a:lnTo>
                                    <a:pt x="559" y="403"/>
                                  </a:lnTo>
                                  <a:lnTo>
                                    <a:pt x="558" y="401"/>
                                  </a:lnTo>
                                  <a:lnTo>
                                    <a:pt x="557" y="400"/>
                                  </a:lnTo>
                                  <a:lnTo>
                                    <a:pt x="556" y="398"/>
                                  </a:lnTo>
                                  <a:lnTo>
                                    <a:pt x="555" y="397"/>
                                  </a:lnTo>
                                  <a:lnTo>
                                    <a:pt x="554" y="395"/>
                                  </a:lnTo>
                                  <a:lnTo>
                                    <a:pt x="554" y="394"/>
                                  </a:lnTo>
                                  <a:lnTo>
                                    <a:pt x="553" y="392"/>
                                  </a:lnTo>
                                  <a:lnTo>
                                    <a:pt x="552" y="390"/>
                                  </a:lnTo>
                                  <a:lnTo>
                                    <a:pt x="551" y="388"/>
                                  </a:lnTo>
                                  <a:lnTo>
                                    <a:pt x="550" y="386"/>
                                  </a:lnTo>
                                  <a:lnTo>
                                    <a:pt x="549" y="384"/>
                                  </a:lnTo>
                                  <a:lnTo>
                                    <a:pt x="548" y="382"/>
                                  </a:lnTo>
                                  <a:lnTo>
                                    <a:pt x="546" y="379"/>
                                  </a:lnTo>
                                  <a:lnTo>
                                    <a:pt x="545" y="377"/>
                                  </a:lnTo>
                                  <a:lnTo>
                                    <a:pt x="544" y="374"/>
                                  </a:lnTo>
                                  <a:lnTo>
                                    <a:pt x="543" y="372"/>
                                  </a:lnTo>
                                  <a:lnTo>
                                    <a:pt x="542" y="370"/>
                                  </a:lnTo>
                                  <a:lnTo>
                                    <a:pt x="540" y="367"/>
                                  </a:lnTo>
                                  <a:lnTo>
                                    <a:pt x="539" y="365"/>
                                  </a:lnTo>
                                  <a:lnTo>
                                    <a:pt x="538" y="362"/>
                                  </a:lnTo>
                                  <a:lnTo>
                                    <a:pt x="537" y="359"/>
                                  </a:lnTo>
                                  <a:lnTo>
                                    <a:pt x="536" y="357"/>
                                  </a:lnTo>
                                  <a:lnTo>
                                    <a:pt x="535" y="355"/>
                                  </a:lnTo>
                                  <a:lnTo>
                                    <a:pt x="534" y="352"/>
                                  </a:lnTo>
                                  <a:lnTo>
                                    <a:pt x="532" y="350"/>
                                  </a:lnTo>
                                  <a:lnTo>
                                    <a:pt x="531" y="347"/>
                                  </a:lnTo>
                                  <a:lnTo>
                                    <a:pt x="530" y="345"/>
                                  </a:lnTo>
                                  <a:lnTo>
                                    <a:pt x="529" y="342"/>
                                  </a:lnTo>
                                  <a:lnTo>
                                    <a:pt x="528" y="340"/>
                                  </a:lnTo>
                                  <a:lnTo>
                                    <a:pt x="527" y="338"/>
                                  </a:lnTo>
                                  <a:lnTo>
                                    <a:pt x="526" y="337"/>
                                  </a:lnTo>
                                  <a:lnTo>
                                    <a:pt x="526" y="336"/>
                                  </a:lnTo>
                                  <a:lnTo>
                                    <a:pt x="525" y="335"/>
                                  </a:lnTo>
                                  <a:lnTo>
                                    <a:pt x="524" y="333"/>
                                  </a:lnTo>
                                  <a:lnTo>
                                    <a:pt x="523" y="332"/>
                                  </a:lnTo>
                                  <a:lnTo>
                                    <a:pt x="523" y="331"/>
                                  </a:lnTo>
                                  <a:lnTo>
                                    <a:pt x="521" y="327"/>
                                  </a:lnTo>
                                  <a:lnTo>
                                    <a:pt x="519" y="323"/>
                                  </a:lnTo>
                                  <a:lnTo>
                                    <a:pt x="517" y="319"/>
                                  </a:lnTo>
                                  <a:lnTo>
                                    <a:pt x="515" y="315"/>
                                  </a:lnTo>
                                  <a:lnTo>
                                    <a:pt x="513" y="312"/>
                                  </a:lnTo>
                                  <a:lnTo>
                                    <a:pt x="511" y="308"/>
                                  </a:lnTo>
                                  <a:lnTo>
                                    <a:pt x="509" y="304"/>
                                  </a:lnTo>
                                  <a:lnTo>
                                    <a:pt x="507" y="300"/>
                                  </a:lnTo>
                                  <a:lnTo>
                                    <a:pt x="505" y="297"/>
                                  </a:lnTo>
                                  <a:lnTo>
                                    <a:pt x="503" y="293"/>
                                  </a:lnTo>
                                  <a:lnTo>
                                    <a:pt x="501" y="289"/>
                                  </a:lnTo>
                                  <a:lnTo>
                                    <a:pt x="499" y="286"/>
                                  </a:lnTo>
                                  <a:lnTo>
                                    <a:pt x="497" y="283"/>
                                  </a:lnTo>
                                  <a:lnTo>
                                    <a:pt x="495" y="279"/>
                                  </a:lnTo>
                                  <a:lnTo>
                                    <a:pt x="493" y="276"/>
                                  </a:lnTo>
                                  <a:lnTo>
                                    <a:pt x="491" y="272"/>
                                  </a:lnTo>
                                  <a:lnTo>
                                    <a:pt x="489" y="269"/>
                                  </a:lnTo>
                                  <a:lnTo>
                                    <a:pt x="487" y="266"/>
                                  </a:lnTo>
                                  <a:lnTo>
                                    <a:pt x="485" y="263"/>
                                  </a:lnTo>
                                  <a:lnTo>
                                    <a:pt x="482" y="260"/>
                                  </a:lnTo>
                                  <a:lnTo>
                                    <a:pt x="482" y="259"/>
                                  </a:lnTo>
                                  <a:lnTo>
                                    <a:pt x="481" y="258"/>
                                  </a:lnTo>
                                  <a:lnTo>
                                    <a:pt x="481" y="257"/>
                                  </a:lnTo>
                                  <a:lnTo>
                                    <a:pt x="480" y="256"/>
                                  </a:lnTo>
                                  <a:lnTo>
                                    <a:pt x="479" y="255"/>
                                  </a:lnTo>
                                  <a:lnTo>
                                    <a:pt x="479" y="254"/>
                                  </a:lnTo>
                                  <a:lnTo>
                                    <a:pt x="478" y="253"/>
                                  </a:lnTo>
                                  <a:lnTo>
                                    <a:pt x="478" y="252"/>
                                  </a:lnTo>
                                  <a:lnTo>
                                    <a:pt x="477" y="252"/>
                                  </a:lnTo>
                                  <a:lnTo>
                                    <a:pt x="476" y="250"/>
                                  </a:lnTo>
                                  <a:lnTo>
                                    <a:pt x="475" y="249"/>
                                  </a:lnTo>
                                  <a:lnTo>
                                    <a:pt x="475" y="248"/>
                                  </a:lnTo>
                                  <a:lnTo>
                                    <a:pt x="474" y="247"/>
                                  </a:lnTo>
                                  <a:lnTo>
                                    <a:pt x="473" y="246"/>
                                  </a:lnTo>
                                  <a:lnTo>
                                    <a:pt x="473" y="245"/>
                                  </a:lnTo>
                                  <a:lnTo>
                                    <a:pt x="472" y="244"/>
                                  </a:lnTo>
                                  <a:lnTo>
                                    <a:pt x="471" y="244"/>
                                  </a:lnTo>
                                  <a:lnTo>
                                    <a:pt x="471" y="243"/>
                                  </a:lnTo>
                                  <a:lnTo>
                                    <a:pt x="470" y="242"/>
                                  </a:lnTo>
                                  <a:lnTo>
                                    <a:pt x="469" y="241"/>
                                  </a:lnTo>
                                  <a:lnTo>
                                    <a:pt x="468" y="240"/>
                                  </a:lnTo>
                                  <a:lnTo>
                                    <a:pt x="467" y="239"/>
                                  </a:lnTo>
                                  <a:lnTo>
                                    <a:pt x="467" y="238"/>
                                  </a:lnTo>
                                  <a:lnTo>
                                    <a:pt x="466" y="237"/>
                                  </a:lnTo>
                                  <a:lnTo>
                                    <a:pt x="465" y="236"/>
                                  </a:lnTo>
                                  <a:lnTo>
                                    <a:pt x="464" y="235"/>
                                  </a:lnTo>
                                  <a:lnTo>
                                    <a:pt x="463" y="234"/>
                                  </a:lnTo>
                                  <a:lnTo>
                                    <a:pt x="462" y="233"/>
                                  </a:lnTo>
                                  <a:lnTo>
                                    <a:pt x="461" y="232"/>
                                  </a:lnTo>
                                  <a:lnTo>
                                    <a:pt x="461" y="231"/>
                                  </a:lnTo>
                                  <a:lnTo>
                                    <a:pt x="460" y="230"/>
                                  </a:lnTo>
                                  <a:lnTo>
                                    <a:pt x="459" y="229"/>
                                  </a:lnTo>
                                  <a:lnTo>
                                    <a:pt x="458" y="228"/>
                                  </a:lnTo>
                                  <a:lnTo>
                                    <a:pt x="457" y="227"/>
                                  </a:lnTo>
                                  <a:lnTo>
                                    <a:pt x="456" y="225"/>
                                  </a:lnTo>
                                  <a:lnTo>
                                    <a:pt x="456" y="224"/>
                                  </a:lnTo>
                                  <a:lnTo>
                                    <a:pt x="455" y="223"/>
                                  </a:lnTo>
                                  <a:lnTo>
                                    <a:pt x="454" y="223"/>
                                  </a:lnTo>
                                  <a:lnTo>
                                    <a:pt x="453" y="221"/>
                                  </a:lnTo>
                                  <a:lnTo>
                                    <a:pt x="451" y="219"/>
                                  </a:lnTo>
                                  <a:lnTo>
                                    <a:pt x="449" y="218"/>
                                  </a:lnTo>
                                  <a:lnTo>
                                    <a:pt x="447" y="215"/>
                                  </a:lnTo>
                                  <a:lnTo>
                                    <a:pt x="445" y="213"/>
                                  </a:lnTo>
                                  <a:lnTo>
                                    <a:pt x="443" y="211"/>
                                  </a:lnTo>
                                  <a:lnTo>
                                    <a:pt x="441" y="209"/>
                                  </a:lnTo>
                                  <a:lnTo>
                                    <a:pt x="439" y="208"/>
                                  </a:lnTo>
                                  <a:lnTo>
                                    <a:pt x="437" y="206"/>
                                  </a:lnTo>
                                  <a:lnTo>
                                    <a:pt x="435" y="204"/>
                                  </a:lnTo>
                                  <a:lnTo>
                                    <a:pt x="433" y="202"/>
                                  </a:lnTo>
                                  <a:lnTo>
                                    <a:pt x="431" y="200"/>
                                  </a:lnTo>
                                  <a:lnTo>
                                    <a:pt x="429" y="198"/>
                                  </a:lnTo>
                                  <a:lnTo>
                                    <a:pt x="427" y="196"/>
                                  </a:lnTo>
                                  <a:lnTo>
                                    <a:pt x="425" y="194"/>
                                  </a:lnTo>
                                  <a:lnTo>
                                    <a:pt x="423" y="192"/>
                                  </a:lnTo>
                                  <a:lnTo>
                                    <a:pt x="421" y="191"/>
                                  </a:lnTo>
                                  <a:lnTo>
                                    <a:pt x="419" y="189"/>
                                  </a:lnTo>
                                  <a:lnTo>
                                    <a:pt x="417" y="188"/>
                                  </a:lnTo>
                                  <a:lnTo>
                                    <a:pt x="415" y="186"/>
                                  </a:lnTo>
                                  <a:lnTo>
                                    <a:pt x="413" y="184"/>
                                  </a:lnTo>
                                  <a:lnTo>
                                    <a:pt x="412" y="184"/>
                                  </a:lnTo>
                                  <a:lnTo>
                                    <a:pt x="411" y="183"/>
                                  </a:lnTo>
                                  <a:lnTo>
                                    <a:pt x="410" y="182"/>
                                  </a:lnTo>
                                  <a:lnTo>
                                    <a:pt x="409" y="181"/>
                                  </a:lnTo>
                                  <a:lnTo>
                                    <a:pt x="408" y="181"/>
                                  </a:lnTo>
                                  <a:lnTo>
                                    <a:pt x="408" y="180"/>
                                  </a:lnTo>
                                  <a:lnTo>
                                    <a:pt x="407" y="180"/>
                                  </a:lnTo>
                                  <a:lnTo>
                                    <a:pt x="406" y="179"/>
                                  </a:lnTo>
                                  <a:lnTo>
                                    <a:pt x="406" y="178"/>
                                  </a:lnTo>
                                  <a:lnTo>
                                    <a:pt x="405" y="178"/>
                                  </a:lnTo>
                                  <a:lnTo>
                                    <a:pt x="404" y="177"/>
                                  </a:lnTo>
                                  <a:lnTo>
                                    <a:pt x="403" y="176"/>
                                  </a:lnTo>
                                  <a:lnTo>
                                    <a:pt x="402" y="175"/>
                                  </a:lnTo>
                                  <a:lnTo>
                                    <a:pt x="401" y="175"/>
                                  </a:lnTo>
                                  <a:lnTo>
                                    <a:pt x="401" y="174"/>
                                  </a:lnTo>
                                  <a:lnTo>
                                    <a:pt x="400" y="174"/>
                                  </a:lnTo>
                                  <a:lnTo>
                                    <a:pt x="398" y="173"/>
                                  </a:lnTo>
                                  <a:lnTo>
                                    <a:pt x="397" y="172"/>
                                  </a:lnTo>
                                  <a:lnTo>
                                    <a:pt x="395" y="171"/>
                                  </a:lnTo>
                                  <a:lnTo>
                                    <a:pt x="394" y="170"/>
                                  </a:lnTo>
                                  <a:lnTo>
                                    <a:pt x="392" y="169"/>
                                  </a:lnTo>
                                  <a:lnTo>
                                    <a:pt x="390" y="167"/>
                                  </a:lnTo>
                                  <a:lnTo>
                                    <a:pt x="389" y="166"/>
                                  </a:lnTo>
                                  <a:lnTo>
                                    <a:pt x="387" y="165"/>
                                  </a:lnTo>
                                  <a:lnTo>
                                    <a:pt x="385" y="164"/>
                                  </a:lnTo>
                                  <a:lnTo>
                                    <a:pt x="384" y="163"/>
                                  </a:lnTo>
                                  <a:lnTo>
                                    <a:pt x="382" y="162"/>
                                  </a:lnTo>
                                  <a:lnTo>
                                    <a:pt x="380" y="161"/>
                                  </a:lnTo>
                                  <a:lnTo>
                                    <a:pt x="378" y="159"/>
                                  </a:lnTo>
                                  <a:lnTo>
                                    <a:pt x="376" y="158"/>
                                  </a:lnTo>
                                  <a:lnTo>
                                    <a:pt x="375" y="157"/>
                                  </a:lnTo>
                                  <a:lnTo>
                                    <a:pt x="374" y="157"/>
                                  </a:lnTo>
                                  <a:lnTo>
                                    <a:pt x="374" y="156"/>
                                  </a:lnTo>
                                  <a:lnTo>
                                    <a:pt x="373" y="156"/>
                                  </a:lnTo>
                                  <a:lnTo>
                                    <a:pt x="372" y="155"/>
                                  </a:lnTo>
                                  <a:lnTo>
                                    <a:pt x="371" y="155"/>
                                  </a:lnTo>
                                  <a:lnTo>
                                    <a:pt x="371" y="154"/>
                                  </a:lnTo>
                                  <a:lnTo>
                                    <a:pt x="370" y="154"/>
                                  </a:lnTo>
                                  <a:lnTo>
                                    <a:pt x="369" y="154"/>
                                  </a:lnTo>
                                  <a:lnTo>
                                    <a:pt x="369" y="153"/>
                                  </a:lnTo>
                                  <a:lnTo>
                                    <a:pt x="368" y="153"/>
                                  </a:lnTo>
                                  <a:lnTo>
                                    <a:pt x="367" y="152"/>
                                  </a:lnTo>
                                  <a:lnTo>
                                    <a:pt x="366" y="152"/>
                                  </a:lnTo>
                                  <a:lnTo>
                                    <a:pt x="365" y="152"/>
                                  </a:lnTo>
                                  <a:lnTo>
                                    <a:pt x="364" y="151"/>
                                  </a:lnTo>
                                  <a:lnTo>
                                    <a:pt x="363" y="150"/>
                                  </a:lnTo>
                                  <a:lnTo>
                                    <a:pt x="362" y="150"/>
                                  </a:lnTo>
                                  <a:lnTo>
                                    <a:pt x="362" y="149"/>
                                  </a:lnTo>
                                  <a:lnTo>
                                    <a:pt x="361" y="149"/>
                                  </a:lnTo>
                                  <a:lnTo>
                                    <a:pt x="360" y="148"/>
                                  </a:lnTo>
                                  <a:lnTo>
                                    <a:pt x="358" y="148"/>
                                  </a:lnTo>
                                  <a:lnTo>
                                    <a:pt x="356" y="147"/>
                                  </a:lnTo>
                                  <a:lnTo>
                                    <a:pt x="354" y="146"/>
                                  </a:lnTo>
                                  <a:lnTo>
                                    <a:pt x="353" y="145"/>
                                  </a:lnTo>
                                  <a:lnTo>
                                    <a:pt x="351" y="144"/>
                                  </a:lnTo>
                                  <a:lnTo>
                                    <a:pt x="349" y="143"/>
                                  </a:lnTo>
                                  <a:lnTo>
                                    <a:pt x="347" y="142"/>
                                  </a:lnTo>
                                  <a:lnTo>
                                    <a:pt x="345" y="141"/>
                                  </a:lnTo>
                                  <a:lnTo>
                                    <a:pt x="343" y="140"/>
                                  </a:lnTo>
                                  <a:lnTo>
                                    <a:pt x="341" y="139"/>
                                  </a:lnTo>
                                  <a:lnTo>
                                    <a:pt x="339" y="138"/>
                                  </a:lnTo>
                                  <a:lnTo>
                                    <a:pt x="337" y="137"/>
                                  </a:lnTo>
                                  <a:lnTo>
                                    <a:pt x="335" y="136"/>
                                  </a:lnTo>
                                  <a:lnTo>
                                    <a:pt x="333" y="135"/>
                                  </a:lnTo>
                                  <a:lnTo>
                                    <a:pt x="331" y="134"/>
                                  </a:lnTo>
                                  <a:lnTo>
                                    <a:pt x="329" y="133"/>
                                  </a:lnTo>
                                  <a:lnTo>
                                    <a:pt x="327" y="132"/>
                                  </a:lnTo>
                                  <a:lnTo>
                                    <a:pt x="325" y="131"/>
                                  </a:lnTo>
                                  <a:lnTo>
                                    <a:pt x="323" y="130"/>
                                  </a:lnTo>
                                  <a:lnTo>
                                    <a:pt x="321" y="129"/>
                                  </a:lnTo>
                                  <a:lnTo>
                                    <a:pt x="320" y="128"/>
                                  </a:lnTo>
                                  <a:lnTo>
                                    <a:pt x="318" y="128"/>
                                  </a:lnTo>
                                  <a:lnTo>
                                    <a:pt x="317" y="127"/>
                                  </a:lnTo>
                                  <a:lnTo>
                                    <a:pt x="315" y="126"/>
                                  </a:lnTo>
                                  <a:lnTo>
                                    <a:pt x="314" y="126"/>
                                  </a:lnTo>
                                  <a:lnTo>
                                    <a:pt x="312" y="125"/>
                                  </a:lnTo>
                                  <a:lnTo>
                                    <a:pt x="311" y="125"/>
                                  </a:lnTo>
                                  <a:lnTo>
                                    <a:pt x="309" y="124"/>
                                  </a:lnTo>
                                  <a:lnTo>
                                    <a:pt x="308" y="123"/>
                                  </a:lnTo>
                                  <a:lnTo>
                                    <a:pt x="306" y="122"/>
                                  </a:lnTo>
                                  <a:lnTo>
                                    <a:pt x="305" y="122"/>
                                  </a:lnTo>
                                  <a:lnTo>
                                    <a:pt x="303" y="121"/>
                                  </a:lnTo>
                                  <a:lnTo>
                                    <a:pt x="301" y="121"/>
                                  </a:lnTo>
                                  <a:lnTo>
                                    <a:pt x="300" y="120"/>
                                  </a:lnTo>
                                  <a:lnTo>
                                    <a:pt x="298" y="120"/>
                                  </a:lnTo>
                                  <a:lnTo>
                                    <a:pt x="297" y="119"/>
                                  </a:lnTo>
                                  <a:lnTo>
                                    <a:pt x="295" y="118"/>
                                  </a:lnTo>
                                  <a:lnTo>
                                    <a:pt x="294" y="118"/>
                                  </a:lnTo>
                                  <a:lnTo>
                                    <a:pt x="292" y="117"/>
                                  </a:lnTo>
                                  <a:lnTo>
                                    <a:pt x="291" y="116"/>
                                  </a:lnTo>
                                  <a:lnTo>
                                    <a:pt x="290" y="116"/>
                                  </a:lnTo>
                                  <a:lnTo>
                                    <a:pt x="289" y="116"/>
                                  </a:lnTo>
                                  <a:lnTo>
                                    <a:pt x="288" y="115"/>
                                  </a:lnTo>
                                  <a:lnTo>
                                    <a:pt x="287" y="115"/>
                                  </a:lnTo>
                                  <a:lnTo>
                                    <a:pt x="286" y="114"/>
                                  </a:lnTo>
                                  <a:lnTo>
                                    <a:pt x="285" y="114"/>
                                  </a:lnTo>
                                  <a:lnTo>
                                    <a:pt x="285" y="113"/>
                                  </a:lnTo>
                                  <a:lnTo>
                                    <a:pt x="284" y="113"/>
                                  </a:lnTo>
                                  <a:lnTo>
                                    <a:pt x="283" y="113"/>
                                  </a:lnTo>
                                  <a:lnTo>
                                    <a:pt x="282" y="113"/>
                                  </a:lnTo>
                                  <a:lnTo>
                                    <a:pt x="281" y="112"/>
                                  </a:lnTo>
                                  <a:lnTo>
                                    <a:pt x="280" y="112"/>
                                  </a:lnTo>
                                  <a:lnTo>
                                    <a:pt x="279" y="112"/>
                                  </a:lnTo>
                                  <a:lnTo>
                                    <a:pt x="278" y="111"/>
                                  </a:lnTo>
                                  <a:lnTo>
                                    <a:pt x="277" y="111"/>
                                  </a:lnTo>
                                  <a:lnTo>
                                    <a:pt x="276" y="110"/>
                                  </a:lnTo>
                                  <a:lnTo>
                                    <a:pt x="275" y="110"/>
                                  </a:lnTo>
                                  <a:lnTo>
                                    <a:pt x="274" y="110"/>
                                  </a:lnTo>
                                  <a:lnTo>
                                    <a:pt x="273" y="109"/>
                                  </a:lnTo>
                                  <a:lnTo>
                                    <a:pt x="272" y="108"/>
                                  </a:lnTo>
                                  <a:lnTo>
                                    <a:pt x="271" y="108"/>
                                  </a:lnTo>
                                  <a:lnTo>
                                    <a:pt x="270" y="107"/>
                                  </a:lnTo>
                                  <a:lnTo>
                                    <a:pt x="269" y="107"/>
                                  </a:lnTo>
                                  <a:lnTo>
                                    <a:pt x="268" y="107"/>
                                  </a:lnTo>
                                  <a:lnTo>
                                    <a:pt x="267" y="106"/>
                                  </a:lnTo>
                                  <a:lnTo>
                                    <a:pt x="266" y="106"/>
                                  </a:lnTo>
                                  <a:lnTo>
                                    <a:pt x="265" y="106"/>
                                  </a:lnTo>
                                  <a:lnTo>
                                    <a:pt x="263" y="105"/>
                                  </a:lnTo>
                                  <a:lnTo>
                                    <a:pt x="262" y="105"/>
                                  </a:lnTo>
                                  <a:lnTo>
                                    <a:pt x="261" y="104"/>
                                  </a:lnTo>
                                  <a:lnTo>
                                    <a:pt x="260" y="103"/>
                                  </a:lnTo>
                                  <a:lnTo>
                                    <a:pt x="258" y="103"/>
                                  </a:lnTo>
                                  <a:lnTo>
                                    <a:pt x="257" y="102"/>
                                  </a:lnTo>
                                  <a:lnTo>
                                    <a:pt x="256" y="102"/>
                                  </a:lnTo>
                                  <a:lnTo>
                                    <a:pt x="255" y="102"/>
                                  </a:lnTo>
                                  <a:lnTo>
                                    <a:pt x="253" y="101"/>
                                  </a:lnTo>
                                  <a:lnTo>
                                    <a:pt x="252" y="101"/>
                                  </a:lnTo>
                                  <a:lnTo>
                                    <a:pt x="252" y="100"/>
                                  </a:lnTo>
                                  <a:lnTo>
                                    <a:pt x="251" y="100"/>
                                  </a:lnTo>
                                  <a:lnTo>
                                    <a:pt x="250" y="100"/>
                                  </a:lnTo>
                                  <a:lnTo>
                                    <a:pt x="249" y="99"/>
                                  </a:lnTo>
                                  <a:lnTo>
                                    <a:pt x="248" y="99"/>
                                  </a:lnTo>
                                  <a:lnTo>
                                    <a:pt x="247" y="98"/>
                                  </a:lnTo>
                                  <a:lnTo>
                                    <a:pt x="246" y="98"/>
                                  </a:lnTo>
                                  <a:lnTo>
                                    <a:pt x="245" y="98"/>
                                  </a:lnTo>
                                  <a:lnTo>
                                    <a:pt x="244" y="97"/>
                                  </a:lnTo>
                                  <a:lnTo>
                                    <a:pt x="243" y="97"/>
                                  </a:lnTo>
                                  <a:lnTo>
                                    <a:pt x="242" y="97"/>
                                  </a:lnTo>
                                  <a:lnTo>
                                    <a:pt x="241" y="96"/>
                                  </a:lnTo>
                                  <a:lnTo>
                                    <a:pt x="240" y="96"/>
                                  </a:lnTo>
                                  <a:lnTo>
                                    <a:pt x="239" y="95"/>
                                  </a:lnTo>
                                  <a:lnTo>
                                    <a:pt x="238" y="95"/>
                                  </a:lnTo>
                                  <a:lnTo>
                                    <a:pt x="237" y="95"/>
                                  </a:lnTo>
                                  <a:lnTo>
                                    <a:pt x="236" y="94"/>
                                  </a:lnTo>
                                  <a:lnTo>
                                    <a:pt x="235" y="94"/>
                                  </a:lnTo>
                                  <a:lnTo>
                                    <a:pt x="234" y="93"/>
                                  </a:lnTo>
                                  <a:lnTo>
                                    <a:pt x="233" y="93"/>
                                  </a:lnTo>
                                  <a:lnTo>
                                    <a:pt x="232" y="92"/>
                                  </a:lnTo>
                                  <a:lnTo>
                                    <a:pt x="231" y="92"/>
                                  </a:lnTo>
                                  <a:lnTo>
                                    <a:pt x="230" y="92"/>
                                  </a:lnTo>
                                  <a:lnTo>
                                    <a:pt x="228" y="91"/>
                                  </a:lnTo>
                                  <a:lnTo>
                                    <a:pt x="227" y="91"/>
                                  </a:lnTo>
                                  <a:lnTo>
                                    <a:pt x="226" y="90"/>
                                  </a:lnTo>
                                  <a:lnTo>
                                    <a:pt x="224" y="90"/>
                                  </a:lnTo>
                                  <a:lnTo>
                                    <a:pt x="224" y="89"/>
                                  </a:lnTo>
                                  <a:lnTo>
                                    <a:pt x="223" y="89"/>
                                  </a:lnTo>
                                  <a:lnTo>
                                    <a:pt x="222" y="88"/>
                                  </a:lnTo>
                                  <a:lnTo>
                                    <a:pt x="221" y="88"/>
                                  </a:lnTo>
                                  <a:lnTo>
                                    <a:pt x="220" y="87"/>
                                  </a:lnTo>
                                  <a:lnTo>
                                    <a:pt x="219" y="87"/>
                                  </a:lnTo>
                                  <a:lnTo>
                                    <a:pt x="218" y="87"/>
                                  </a:lnTo>
                                  <a:lnTo>
                                    <a:pt x="217" y="86"/>
                                  </a:lnTo>
                                  <a:lnTo>
                                    <a:pt x="216" y="86"/>
                                  </a:lnTo>
                                  <a:lnTo>
                                    <a:pt x="215" y="85"/>
                                  </a:lnTo>
                                  <a:lnTo>
                                    <a:pt x="214" y="85"/>
                                  </a:lnTo>
                                  <a:lnTo>
                                    <a:pt x="213" y="85"/>
                                  </a:lnTo>
                                  <a:lnTo>
                                    <a:pt x="1" y="0"/>
                                  </a:lnTo>
                                  <a:lnTo>
                                    <a:pt x="0" y="0"/>
                                  </a:lnTo>
                                  <a:lnTo>
                                    <a:pt x="0" y="1"/>
                                  </a:lnTo>
                                  <a:lnTo>
                                    <a:pt x="1" y="2"/>
                                  </a:lnTo>
                                  <a:lnTo>
                                    <a:pt x="124" y="51"/>
                                  </a:lnTo>
                                  <a:lnTo>
                                    <a:pt x="125" y="51"/>
                                  </a:lnTo>
                                  <a:lnTo>
                                    <a:pt x="126" y="51"/>
                                  </a:lnTo>
                                  <a:lnTo>
                                    <a:pt x="128" y="52"/>
                                  </a:lnTo>
                                  <a:lnTo>
                                    <a:pt x="129" y="52"/>
                                  </a:lnTo>
                                  <a:lnTo>
                                    <a:pt x="130" y="53"/>
                                  </a:lnTo>
                                  <a:lnTo>
                                    <a:pt x="131" y="53"/>
                                  </a:lnTo>
                                  <a:lnTo>
                                    <a:pt x="133" y="54"/>
                                  </a:lnTo>
                                  <a:lnTo>
                                    <a:pt x="134" y="54"/>
                                  </a:lnTo>
                                  <a:lnTo>
                                    <a:pt x="135" y="54"/>
                                  </a:lnTo>
                                  <a:lnTo>
                                    <a:pt x="136" y="55"/>
                                  </a:lnTo>
                                  <a:lnTo>
                                    <a:pt x="137" y="56"/>
                                  </a:lnTo>
                                  <a:lnTo>
                                    <a:pt x="139" y="56"/>
                                  </a:lnTo>
                                  <a:lnTo>
                                    <a:pt x="140" y="57"/>
                                  </a:lnTo>
                                  <a:lnTo>
                                    <a:pt x="141" y="57"/>
                                  </a:lnTo>
                                  <a:lnTo>
                                    <a:pt x="142" y="57"/>
                                  </a:lnTo>
                                  <a:lnTo>
                                    <a:pt x="143" y="58"/>
                                  </a:lnTo>
                                  <a:lnTo>
                                    <a:pt x="144" y="58"/>
                                  </a:lnTo>
                                  <a:lnTo>
                                    <a:pt x="145" y="59"/>
                                  </a:lnTo>
                                  <a:lnTo>
                                    <a:pt x="146" y="59"/>
                                  </a:lnTo>
                                  <a:lnTo>
                                    <a:pt x="147" y="60"/>
                                  </a:lnTo>
                                  <a:lnTo>
                                    <a:pt x="148" y="60"/>
                                  </a:lnTo>
                                  <a:lnTo>
                                    <a:pt x="150" y="61"/>
                                  </a:lnTo>
                                  <a:lnTo>
                                    <a:pt x="151" y="61"/>
                                  </a:lnTo>
                                  <a:lnTo>
                                    <a:pt x="152" y="62"/>
                                  </a:lnTo>
                                  <a:lnTo>
                                    <a:pt x="154" y="62"/>
                                  </a:lnTo>
                                  <a:lnTo>
                                    <a:pt x="155" y="63"/>
                                  </a:lnTo>
                                  <a:lnTo>
                                    <a:pt x="156" y="63"/>
                                  </a:lnTo>
                                  <a:lnTo>
                                    <a:pt x="158" y="64"/>
                                  </a:lnTo>
                                  <a:lnTo>
                                    <a:pt x="160" y="65"/>
                                  </a:lnTo>
                                  <a:lnTo>
                                    <a:pt x="161" y="65"/>
                                  </a:lnTo>
                                  <a:lnTo>
                                    <a:pt x="162" y="66"/>
                                  </a:lnTo>
                                  <a:lnTo>
                                    <a:pt x="163" y="66"/>
                                  </a:lnTo>
                                  <a:lnTo>
                                    <a:pt x="164" y="66"/>
                                  </a:lnTo>
                                  <a:lnTo>
                                    <a:pt x="165" y="67"/>
                                  </a:lnTo>
                                  <a:lnTo>
                                    <a:pt x="166" y="67"/>
                                  </a:lnTo>
                                  <a:lnTo>
                                    <a:pt x="167" y="68"/>
                                  </a:lnTo>
                                  <a:lnTo>
                                    <a:pt x="168" y="68"/>
                                  </a:lnTo>
                                  <a:lnTo>
                                    <a:pt x="170" y="68"/>
                                  </a:lnTo>
                                  <a:lnTo>
                                    <a:pt x="171" y="69"/>
                                  </a:lnTo>
                                  <a:lnTo>
                                    <a:pt x="172" y="69"/>
                                  </a:lnTo>
                                  <a:lnTo>
                                    <a:pt x="173" y="69"/>
                                  </a:lnTo>
                                  <a:lnTo>
                                    <a:pt x="174" y="70"/>
                                  </a:lnTo>
                                  <a:lnTo>
                                    <a:pt x="175" y="70"/>
                                  </a:lnTo>
                                  <a:lnTo>
                                    <a:pt x="176" y="71"/>
                                  </a:lnTo>
                                  <a:lnTo>
                                    <a:pt x="177" y="71"/>
                                  </a:lnTo>
                                  <a:lnTo>
                                    <a:pt x="178" y="72"/>
                                  </a:lnTo>
                                  <a:lnTo>
                                    <a:pt x="179" y="72"/>
                                  </a:lnTo>
                                  <a:lnTo>
                                    <a:pt x="180" y="73"/>
                                  </a:lnTo>
                                  <a:lnTo>
                                    <a:pt x="181" y="73"/>
                                  </a:lnTo>
                                  <a:lnTo>
                                    <a:pt x="182" y="74"/>
                                  </a:lnTo>
                                  <a:lnTo>
                                    <a:pt x="183" y="74"/>
                                  </a:lnTo>
                                  <a:lnTo>
                                    <a:pt x="184" y="75"/>
                                  </a:lnTo>
                                  <a:lnTo>
                                    <a:pt x="185" y="75"/>
                                  </a:lnTo>
                                  <a:lnTo>
                                    <a:pt x="186" y="75"/>
                                  </a:lnTo>
                                  <a:lnTo>
                                    <a:pt x="187" y="75"/>
                                  </a:lnTo>
                                  <a:lnTo>
                                    <a:pt x="187" y="76"/>
                                  </a:lnTo>
                                  <a:lnTo>
                                    <a:pt x="188" y="76"/>
                                  </a:lnTo>
                                  <a:lnTo>
                                    <a:pt x="189" y="76"/>
                                  </a:lnTo>
                                  <a:lnTo>
                                    <a:pt x="190" y="76"/>
                                  </a:lnTo>
                                  <a:lnTo>
                                    <a:pt x="192" y="77"/>
                                  </a:lnTo>
                                  <a:lnTo>
                                    <a:pt x="195" y="78"/>
                                  </a:lnTo>
                                  <a:lnTo>
                                    <a:pt x="197" y="79"/>
                                  </a:lnTo>
                                  <a:lnTo>
                                    <a:pt x="200" y="80"/>
                                  </a:lnTo>
                                  <a:lnTo>
                                    <a:pt x="202" y="81"/>
                                  </a:lnTo>
                                  <a:lnTo>
                                    <a:pt x="204" y="82"/>
                                  </a:lnTo>
                                  <a:lnTo>
                                    <a:pt x="206" y="83"/>
                                  </a:lnTo>
                                  <a:lnTo>
                                    <a:pt x="208" y="84"/>
                                  </a:lnTo>
                                  <a:lnTo>
                                    <a:pt x="210" y="85"/>
                                  </a:lnTo>
                                  <a:lnTo>
                                    <a:pt x="212" y="85"/>
                                  </a:lnTo>
                                  <a:lnTo>
                                    <a:pt x="214" y="86"/>
                                  </a:lnTo>
                                  <a:lnTo>
                                    <a:pt x="216" y="87"/>
                                  </a:lnTo>
                                  <a:lnTo>
                                    <a:pt x="218" y="88"/>
                                  </a:lnTo>
                                  <a:lnTo>
                                    <a:pt x="220" y="89"/>
                                  </a:lnTo>
                                  <a:lnTo>
                                    <a:pt x="222" y="89"/>
                                  </a:lnTo>
                                  <a:lnTo>
                                    <a:pt x="224" y="90"/>
                                  </a:lnTo>
                                  <a:lnTo>
                                    <a:pt x="226" y="91"/>
                                  </a:lnTo>
                                  <a:lnTo>
                                    <a:pt x="228" y="92"/>
                                  </a:lnTo>
                                  <a:lnTo>
                                    <a:pt x="230" y="93"/>
                                  </a:lnTo>
                                  <a:lnTo>
                                    <a:pt x="232" y="94"/>
                                  </a:lnTo>
                                  <a:lnTo>
                                    <a:pt x="234" y="95"/>
                                  </a:lnTo>
                                  <a:lnTo>
                                    <a:pt x="236" y="96"/>
                                  </a:lnTo>
                                  <a:lnTo>
                                    <a:pt x="238" y="96"/>
                                  </a:lnTo>
                                  <a:lnTo>
                                    <a:pt x="239" y="97"/>
                                  </a:lnTo>
                                  <a:lnTo>
                                    <a:pt x="241" y="97"/>
                                  </a:lnTo>
                                  <a:lnTo>
                                    <a:pt x="243" y="98"/>
                                  </a:lnTo>
                                  <a:lnTo>
                                    <a:pt x="244" y="99"/>
                                  </a:lnTo>
                                  <a:lnTo>
                                    <a:pt x="246" y="100"/>
                                  </a:lnTo>
                                  <a:lnTo>
                                    <a:pt x="248" y="100"/>
                                  </a:lnTo>
                                  <a:lnTo>
                                    <a:pt x="249" y="101"/>
                                  </a:lnTo>
                                  <a:lnTo>
                                    <a:pt x="251" y="101"/>
                                  </a:lnTo>
                                  <a:lnTo>
                                    <a:pt x="253" y="102"/>
                                  </a:lnTo>
                                  <a:lnTo>
                                    <a:pt x="254" y="102"/>
                                  </a:lnTo>
                                  <a:lnTo>
                                    <a:pt x="256" y="103"/>
                                  </a:lnTo>
                                  <a:lnTo>
                                    <a:pt x="258" y="103"/>
                                  </a:lnTo>
                                  <a:lnTo>
                                    <a:pt x="259" y="104"/>
                                  </a:lnTo>
                                  <a:lnTo>
                                    <a:pt x="261" y="105"/>
                                  </a:lnTo>
                                  <a:lnTo>
                                    <a:pt x="263" y="106"/>
                                  </a:lnTo>
                                  <a:lnTo>
                                    <a:pt x="264" y="106"/>
                                  </a:lnTo>
                                  <a:lnTo>
                                    <a:pt x="266" y="107"/>
                                  </a:lnTo>
                                  <a:lnTo>
                                    <a:pt x="268" y="107"/>
                                  </a:lnTo>
                                  <a:lnTo>
                                    <a:pt x="269" y="108"/>
                                  </a:lnTo>
                                  <a:lnTo>
                                    <a:pt x="270" y="109"/>
                                  </a:lnTo>
                                  <a:lnTo>
                                    <a:pt x="271" y="109"/>
                                  </a:lnTo>
                                  <a:lnTo>
                                    <a:pt x="272" y="110"/>
                                  </a:lnTo>
                                  <a:lnTo>
                                    <a:pt x="273" y="110"/>
                                  </a:lnTo>
                                  <a:lnTo>
                                    <a:pt x="274" y="111"/>
                                  </a:lnTo>
                                  <a:lnTo>
                                    <a:pt x="275" y="111"/>
                                  </a:lnTo>
                                  <a:lnTo>
                                    <a:pt x="276" y="111"/>
                                  </a:lnTo>
                                  <a:lnTo>
                                    <a:pt x="277" y="112"/>
                                  </a:lnTo>
                                  <a:lnTo>
                                    <a:pt x="278" y="112"/>
                                  </a:lnTo>
                                  <a:lnTo>
                                    <a:pt x="279" y="113"/>
                                  </a:lnTo>
                                  <a:lnTo>
                                    <a:pt x="280" y="113"/>
                                  </a:lnTo>
                                  <a:lnTo>
                                    <a:pt x="281" y="113"/>
                                  </a:lnTo>
                                  <a:lnTo>
                                    <a:pt x="282" y="114"/>
                                  </a:lnTo>
                                  <a:lnTo>
                                    <a:pt x="283" y="114"/>
                                  </a:lnTo>
                                  <a:lnTo>
                                    <a:pt x="284" y="115"/>
                                  </a:lnTo>
                                  <a:lnTo>
                                    <a:pt x="285" y="115"/>
                                  </a:lnTo>
                                  <a:lnTo>
                                    <a:pt x="286" y="116"/>
                                  </a:lnTo>
                                  <a:lnTo>
                                    <a:pt x="287" y="116"/>
                                  </a:lnTo>
                                  <a:lnTo>
                                    <a:pt x="288" y="116"/>
                                  </a:lnTo>
                                  <a:lnTo>
                                    <a:pt x="289" y="117"/>
                                  </a:lnTo>
                                  <a:lnTo>
                                    <a:pt x="290" y="117"/>
                                  </a:lnTo>
                                  <a:lnTo>
                                    <a:pt x="292" y="118"/>
                                  </a:lnTo>
                                  <a:lnTo>
                                    <a:pt x="293" y="118"/>
                                  </a:lnTo>
                                  <a:lnTo>
                                    <a:pt x="295" y="119"/>
                                  </a:lnTo>
                                  <a:lnTo>
                                    <a:pt x="297" y="120"/>
                                  </a:lnTo>
                                  <a:lnTo>
                                    <a:pt x="298" y="120"/>
                                  </a:lnTo>
                                  <a:lnTo>
                                    <a:pt x="300" y="121"/>
                                  </a:lnTo>
                                  <a:lnTo>
                                    <a:pt x="301" y="122"/>
                                  </a:lnTo>
                                  <a:lnTo>
                                    <a:pt x="303" y="122"/>
                                  </a:lnTo>
                                  <a:lnTo>
                                    <a:pt x="305" y="123"/>
                                  </a:lnTo>
                                  <a:lnTo>
                                    <a:pt x="306" y="124"/>
                                  </a:lnTo>
                                  <a:lnTo>
                                    <a:pt x="308" y="124"/>
                                  </a:lnTo>
                                  <a:lnTo>
                                    <a:pt x="309" y="125"/>
                                  </a:lnTo>
                                  <a:lnTo>
                                    <a:pt x="311" y="126"/>
                                  </a:lnTo>
                                  <a:lnTo>
                                    <a:pt x="313" y="126"/>
                                  </a:lnTo>
                                  <a:lnTo>
                                    <a:pt x="314" y="127"/>
                                  </a:lnTo>
                                  <a:lnTo>
                                    <a:pt x="316" y="128"/>
                                  </a:lnTo>
                                  <a:lnTo>
                                    <a:pt x="317" y="128"/>
                                  </a:lnTo>
                                  <a:lnTo>
                                    <a:pt x="319" y="129"/>
                                  </a:lnTo>
                                  <a:lnTo>
                                    <a:pt x="321" y="130"/>
                                  </a:lnTo>
                                  <a:lnTo>
                                    <a:pt x="322" y="131"/>
                                  </a:lnTo>
                                  <a:lnTo>
                                    <a:pt x="323" y="131"/>
                                  </a:lnTo>
                                  <a:lnTo>
                                    <a:pt x="324" y="132"/>
                                  </a:lnTo>
                                  <a:lnTo>
                                    <a:pt x="325" y="132"/>
                                  </a:lnTo>
                                  <a:lnTo>
                                    <a:pt x="326" y="133"/>
                                  </a:lnTo>
                                  <a:lnTo>
                                    <a:pt x="327" y="133"/>
                                  </a:lnTo>
                                  <a:lnTo>
                                    <a:pt x="328" y="134"/>
                                  </a:lnTo>
                                  <a:lnTo>
                                    <a:pt x="329" y="135"/>
                                  </a:lnTo>
                                  <a:lnTo>
                                    <a:pt x="330" y="135"/>
                                  </a:lnTo>
                                  <a:lnTo>
                                    <a:pt x="331" y="135"/>
                                  </a:lnTo>
                                  <a:lnTo>
                                    <a:pt x="332" y="136"/>
                                  </a:lnTo>
                                  <a:lnTo>
                                    <a:pt x="333" y="136"/>
                                  </a:lnTo>
                                  <a:lnTo>
                                    <a:pt x="334" y="137"/>
                                  </a:lnTo>
                                  <a:lnTo>
                                    <a:pt x="335" y="137"/>
                                  </a:lnTo>
                                  <a:lnTo>
                                    <a:pt x="336" y="137"/>
                                  </a:lnTo>
                                  <a:lnTo>
                                    <a:pt x="337" y="138"/>
                                  </a:lnTo>
                                  <a:lnTo>
                                    <a:pt x="338" y="139"/>
                                  </a:lnTo>
                                  <a:lnTo>
                                    <a:pt x="339" y="139"/>
                                  </a:lnTo>
                                  <a:lnTo>
                                    <a:pt x="340" y="139"/>
                                  </a:lnTo>
                                  <a:lnTo>
                                    <a:pt x="341" y="140"/>
                                  </a:lnTo>
                                  <a:lnTo>
                                    <a:pt x="342" y="140"/>
                                  </a:lnTo>
                                  <a:lnTo>
                                    <a:pt x="343" y="141"/>
                                  </a:lnTo>
                                  <a:lnTo>
                                    <a:pt x="344" y="141"/>
                                  </a:lnTo>
                                  <a:lnTo>
                                    <a:pt x="345" y="142"/>
                                  </a:lnTo>
                                  <a:lnTo>
                                    <a:pt x="346" y="142"/>
                                  </a:lnTo>
                                  <a:lnTo>
                                    <a:pt x="347" y="143"/>
                                  </a:lnTo>
                                  <a:lnTo>
                                    <a:pt x="348" y="144"/>
                                  </a:lnTo>
                                  <a:lnTo>
                                    <a:pt x="349" y="144"/>
                                  </a:lnTo>
                                  <a:lnTo>
                                    <a:pt x="350" y="145"/>
                                  </a:lnTo>
                                  <a:lnTo>
                                    <a:pt x="351" y="145"/>
                                  </a:lnTo>
                                  <a:lnTo>
                                    <a:pt x="352" y="146"/>
                                  </a:lnTo>
                                  <a:lnTo>
                                    <a:pt x="353" y="146"/>
                                  </a:lnTo>
                                  <a:lnTo>
                                    <a:pt x="354" y="147"/>
                                  </a:lnTo>
                                  <a:lnTo>
                                    <a:pt x="355" y="147"/>
                                  </a:lnTo>
                                  <a:lnTo>
                                    <a:pt x="356" y="147"/>
                                  </a:lnTo>
                                  <a:lnTo>
                                    <a:pt x="357" y="148"/>
                                  </a:lnTo>
                                  <a:lnTo>
                                    <a:pt x="358" y="148"/>
                                  </a:lnTo>
                                  <a:lnTo>
                                    <a:pt x="359" y="149"/>
                                  </a:lnTo>
                                  <a:lnTo>
                                    <a:pt x="360" y="150"/>
                                  </a:lnTo>
                                  <a:lnTo>
                                    <a:pt x="361" y="150"/>
                                  </a:lnTo>
                                  <a:lnTo>
                                    <a:pt x="362" y="151"/>
                                  </a:lnTo>
                                  <a:lnTo>
                                    <a:pt x="363" y="151"/>
                                  </a:lnTo>
                                  <a:lnTo>
                                    <a:pt x="364" y="152"/>
                                  </a:lnTo>
                                  <a:lnTo>
                                    <a:pt x="365" y="152"/>
                                  </a:lnTo>
                                  <a:lnTo>
                                    <a:pt x="365" y="153"/>
                                  </a:lnTo>
                                  <a:lnTo>
                                    <a:pt x="366" y="153"/>
                                  </a:lnTo>
                                  <a:lnTo>
                                    <a:pt x="366" y="154"/>
                                  </a:lnTo>
                                  <a:lnTo>
                                    <a:pt x="367" y="154"/>
                                  </a:lnTo>
                                  <a:lnTo>
                                    <a:pt x="368" y="154"/>
                                  </a:lnTo>
                                  <a:lnTo>
                                    <a:pt x="368" y="155"/>
                                  </a:lnTo>
                                  <a:lnTo>
                                    <a:pt x="369" y="155"/>
                                  </a:lnTo>
                                  <a:lnTo>
                                    <a:pt x="370" y="155"/>
                                  </a:lnTo>
                                  <a:lnTo>
                                    <a:pt x="371" y="156"/>
                                  </a:lnTo>
                                  <a:lnTo>
                                    <a:pt x="372" y="156"/>
                                  </a:lnTo>
                                  <a:lnTo>
                                    <a:pt x="373" y="157"/>
                                  </a:lnTo>
                                  <a:lnTo>
                                    <a:pt x="374" y="157"/>
                                  </a:lnTo>
                                  <a:lnTo>
                                    <a:pt x="375" y="158"/>
                                  </a:lnTo>
                                  <a:lnTo>
                                    <a:pt x="376" y="159"/>
                                  </a:lnTo>
                                  <a:lnTo>
                                    <a:pt x="377" y="160"/>
                                  </a:lnTo>
                                  <a:lnTo>
                                    <a:pt x="378" y="161"/>
                                  </a:lnTo>
                                  <a:lnTo>
                                    <a:pt x="379" y="161"/>
                                  </a:lnTo>
                                  <a:lnTo>
                                    <a:pt x="380" y="162"/>
                                  </a:lnTo>
                                  <a:lnTo>
                                    <a:pt x="381" y="162"/>
                                  </a:lnTo>
                                  <a:lnTo>
                                    <a:pt x="382" y="162"/>
                                  </a:lnTo>
                                  <a:lnTo>
                                    <a:pt x="383" y="163"/>
                                  </a:lnTo>
                                  <a:lnTo>
                                    <a:pt x="384" y="164"/>
                                  </a:lnTo>
                                  <a:lnTo>
                                    <a:pt x="385" y="165"/>
                                  </a:lnTo>
                                  <a:lnTo>
                                    <a:pt x="386" y="165"/>
                                  </a:lnTo>
                                  <a:lnTo>
                                    <a:pt x="387" y="166"/>
                                  </a:lnTo>
                                  <a:lnTo>
                                    <a:pt x="388" y="167"/>
                                  </a:lnTo>
                                  <a:lnTo>
                                    <a:pt x="389" y="167"/>
                                  </a:lnTo>
                                  <a:lnTo>
                                    <a:pt x="390" y="168"/>
                                  </a:lnTo>
                                  <a:lnTo>
                                    <a:pt x="391" y="169"/>
                                  </a:lnTo>
                                  <a:lnTo>
                                    <a:pt x="392" y="169"/>
                                  </a:lnTo>
                                  <a:lnTo>
                                    <a:pt x="393" y="170"/>
                                  </a:lnTo>
                                  <a:lnTo>
                                    <a:pt x="394" y="171"/>
                                  </a:lnTo>
                                  <a:lnTo>
                                    <a:pt x="395" y="172"/>
                                  </a:lnTo>
                                  <a:lnTo>
                                    <a:pt x="396" y="172"/>
                                  </a:lnTo>
                                  <a:lnTo>
                                    <a:pt x="397" y="173"/>
                                  </a:lnTo>
                                  <a:lnTo>
                                    <a:pt x="398" y="174"/>
                                  </a:lnTo>
                                  <a:lnTo>
                                    <a:pt x="399" y="174"/>
                                  </a:lnTo>
                                  <a:lnTo>
                                    <a:pt x="400" y="175"/>
                                  </a:lnTo>
                                  <a:lnTo>
                                    <a:pt x="401" y="176"/>
                                  </a:lnTo>
                                  <a:lnTo>
                                    <a:pt x="402" y="176"/>
                                  </a:lnTo>
                                  <a:lnTo>
                                    <a:pt x="403" y="177"/>
                                  </a:lnTo>
                                  <a:lnTo>
                                    <a:pt x="404" y="178"/>
                                  </a:lnTo>
                                  <a:lnTo>
                                    <a:pt x="405" y="179"/>
                                  </a:lnTo>
                                  <a:lnTo>
                                    <a:pt x="406" y="180"/>
                                  </a:lnTo>
                                  <a:lnTo>
                                    <a:pt x="407" y="180"/>
                                  </a:lnTo>
                                  <a:lnTo>
                                    <a:pt x="408" y="181"/>
                                  </a:lnTo>
                                  <a:lnTo>
                                    <a:pt x="409" y="182"/>
                                  </a:lnTo>
                                  <a:lnTo>
                                    <a:pt x="410" y="183"/>
                                  </a:lnTo>
                                  <a:lnTo>
                                    <a:pt x="411" y="184"/>
                                  </a:lnTo>
                                  <a:lnTo>
                                    <a:pt x="412" y="185"/>
                                  </a:lnTo>
                                  <a:lnTo>
                                    <a:pt x="413" y="185"/>
                                  </a:lnTo>
                                  <a:lnTo>
                                    <a:pt x="414" y="186"/>
                                  </a:lnTo>
                                  <a:lnTo>
                                    <a:pt x="415" y="187"/>
                                  </a:lnTo>
                                  <a:lnTo>
                                    <a:pt x="416" y="188"/>
                                  </a:lnTo>
                                  <a:lnTo>
                                    <a:pt x="417" y="189"/>
                                  </a:lnTo>
                                  <a:lnTo>
                                    <a:pt x="419" y="190"/>
                                  </a:lnTo>
                                  <a:lnTo>
                                    <a:pt x="420" y="192"/>
                                  </a:lnTo>
                                  <a:lnTo>
                                    <a:pt x="422" y="193"/>
                                  </a:lnTo>
                                  <a:lnTo>
                                    <a:pt x="423" y="194"/>
                                  </a:lnTo>
                                  <a:lnTo>
                                    <a:pt x="425" y="196"/>
                                  </a:lnTo>
                                  <a:lnTo>
                                    <a:pt x="426" y="197"/>
                                  </a:lnTo>
                                  <a:lnTo>
                                    <a:pt x="428" y="198"/>
                                  </a:lnTo>
                                  <a:lnTo>
                                    <a:pt x="429" y="200"/>
                                  </a:lnTo>
                                  <a:lnTo>
                                    <a:pt x="431" y="201"/>
                                  </a:lnTo>
                                  <a:lnTo>
                                    <a:pt x="432" y="202"/>
                                  </a:lnTo>
                                  <a:lnTo>
                                    <a:pt x="434" y="204"/>
                                  </a:lnTo>
                                  <a:lnTo>
                                    <a:pt x="435" y="205"/>
                                  </a:lnTo>
                                  <a:lnTo>
                                    <a:pt x="436" y="206"/>
                                  </a:lnTo>
                                  <a:lnTo>
                                    <a:pt x="437" y="207"/>
                                  </a:lnTo>
                                  <a:lnTo>
                                    <a:pt x="438" y="208"/>
                                  </a:lnTo>
                                  <a:lnTo>
                                    <a:pt x="440" y="209"/>
                                  </a:lnTo>
                                  <a:lnTo>
                                    <a:pt x="441" y="210"/>
                                  </a:lnTo>
                                  <a:lnTo>
                                    <a:pt x="442" y="211"/>
                                  </a:lnTo>
                                  <a:lnTo>
                                    <a:pt x="443" y="212"/>
                                  </a:lnTo>
                                  <a:lnTo>
                                    <a:pt x="444" y="213"/>
                                  </a:lnTo>
                                  <a:lnTo>
                                    <a:pt x="445" y="215"/>
                                  </a:lnTo>
                                  <a:lnTo>
                                    <a:pt x="446" y="216"/>
                                  </a:lnTo>
                                  <a:lnTo>
                                    <a:pt x="447" y="217"/>
                                  </a:lnTo>
                                  <a:lnTo>
                                    <a:pt x="448" y="218"/>
                                  </a:lnTo>
                                  <a:lnTo>
                                    <a:pt x="450" y="219"/>
                                  </a:lnTo>
                                  <a:lnTo>
                                    <a:pt x="451" y="220"/>
                                  </a:lnTo>
                                  <a:lnTo>
                                    <a:pt x="452" y="221"/>
                                  </a:lnTo>
                                  <a:lnTo>
                                    <a:pt x="453" y="223"/>
                                  </a:lnTo>
                                  <a:lnTo>
                                    <a:pt x="454" y="224"/>
                                  </a:lnTo>
                                  <a:lnTo>
                                    <a:pt x="455" y="225"/>
                                  </a:lnTo>
                                  <a:lnTo>
                                    <a:pt x="456" y="227"/>
                                  </a:lnTo>
                                  <a:lnTo>
                                    <a:pt x="457" y="228"/>
                                  </a:lnTo>
                                  <a:lnTo>
                                    <a:pt x="458" y="229"/>
                                  </a:lnTo>
                                  <a:lnTo>
                                    <a:pt x="459" y="230"/>
                                  </a:lnTo>
                                  <a:lnTo>
                                    <a:pt x="460" y="231"/>
                                  </a:lnTo>
                                  <a:lnTo>
                                    <a:pt x="461" y="232"/>
                                  </a:lnTo>
                                  <a:lnTo>
                                    <a:pt x="462" y="233"/>
                                  </a:lnTo>
                                  <a:lnTo>
                                    <a:pt x="463" y="234"/>
                                  </a:lnTo>
                                  <a:lnTo>
                                    <a:pt x="464" y="236"/>
                                  </a:lnTo>
                                  <a:lnTo>
                                    <a:pt x="464" y="237"/>
                                  </a:lnTo>
                                  <a:lnTo>
                                    <a:pt x="466" y="239"/>
                                  </a:lnTo>
                                  <a:lnTo>
                                    <a:pt x="467" y="240"/>
                                  </a:lnTo>
                                  <a:lnTo>
                                    <a:pt x="468" y="242"/>
                                  </a:lnTo>
                                  <a:lnTo>
                                    <a:pt x="470" y="244"/>
                                  </a:lnTo>
                                  <a:lnTo>
                                    <a:pt x="471" y="245"/>
                                  </a:lnTo>
                                  <a:lnTo>
                                    <a:pt x="472" y="247"/>
                                  </a:lnTo>
                                  <a:lnTo>
                                    <a:pt x="474" y="249"/>
                                  </a:lnTo>
                                  <a:lnTo>
                                    <a:pt x="475" y="250"/>
                                  </a:lnTo>
                                  <a:lnTo>
                                    <a:pt x="476" y="252"/>
                                  </a:lnTo>
                                  <a:lnTo>
                                    <a:pt x="478" y="254"/>
                                  </a:lnTo>
                                  <a:lnTo>
                                    <a:pt x="479" y="255"/>
                                  </a:lnTo>
                                  <a:lnTo>
                                    <a:pt x="480" y="257"/>
                                  </a:lnTo>
                                  <a:lnTo>
                                    <a:pt x="481" y="259"/>
                                  </a:lnTo>
                                  <a:lnTo>
                                    <a:pt x="483" y="261"/>
                                  </a:lnTo>
                                  <a:lnTo>
                                    <a:pt x="484" y="263"/>
                                  </a:lnTo>
                                  <a:lnTo>
                                    <a:pt x="485" y="265"/>
                                  </a:lnTo>
                                  <a:lnTo>
                                    <a:pt x="486" y="267"/>
                                  </a:lnTo>
                                  <a:lnTo>
                                    <a:pt x="488" y="268"/>
                                  </a:lnTo>
                                  <a:lnTo>
                                    <a:pt x="489" y="271"/>
                                  </a:lnTo>
                                  <a:lnTo>
                                    <a:pt x="490" y="272"/>
                                  </a:lnTo>
                                  <a:lnTo>
                                    <a:pt x="491" y="274"/>
                                  </a:lnTo>
                                  <a:lnTo>
                                    <a:pt x="492" y="275"/>
                                  </a:lnTo>
                                  <a:lnTo>
                                    <a:pt x="493" y="277"/>
                                  </a:lnTo>
                                  <a:lnTo>
                                    <a:pt x="494" y="278"/>
                                  </a:lnTo>
                                  <a:lnTo>
                                    <a:pt x="495" y="280"/>
                                  </a:lnTo>
                                  <a:lnTo>
                                    <a:pt x="496" y="282"/>
                                  </a:lnTo>
                                  <a:lnTo>
                                    <a:pt x="497" y="283"/>
                                  </a:lnTo>
                                  <a:lnTo>
                                    <a:pt x="498" y="285"/>
                                  </a:lnTo>
                                  <a:lnTo>
                                    <a:pt x="499" y="286"/>
                                  </a:lnTo>
                                  <a:lnTo>
                                    <a:pt x="499" y="288"/>
                                  </a:lnTo>
                                  <a:lnTo>
                                    <a:pt x="500" y="289"/>
                                  </a:lnTo>
                                  <a:lnTo>
                                    <a:pt x="501" y="291"/>
                                  </a:lnTo>
                                  <a:lnTo>
                                    <a:pt x="502" y="293"/>
                                  </a:lnTo>
                                  <a:lnTo>
                                    <a:pt x="503" y="294"/>
                                  </a:lnTo>
                                  <a:lnTo>
                                    <a:pt x="504" y="296"/>
                                  </a:lnTo>
                                  <a:lnTo>
                                    <a:pt x="505" y="298"/>
                                  </a:lnTo>
                                  <a:lnTo>
                                    <a:pt x="506" y="299"/>
                                  </a:lnTo>
                                  <a:lnTo>
                                    <a:pt x="507" y="301"/>
                                  </a:lnTo>
                                  <a:lnTo>
                                    <a:pt x="507" y="302"/>
                                  </a:lnTo>
                                  <a:lnTo>
                                    <a:pt x="508" y="304"/>
                                  </a:lnTo>
                                  <a:lnTo>
                                    <a:pt x="509" y="306"/>
                                  </a:lnTo>
                                  <a:lnTo>
                                    <a:pt x="510" y="307"/>
                                  </a:lnTo>
                                  <a:lnTo>
                                    <a:pt x="511" y="309"/>
                                  </a:lnTo>
                                  <a:lnTo>
                                    <a:pt x="512" y="310"/>
                                  </a:lnTo>
                                  <a:lnTo>
                                    <a:pt x="512" y="312"/>
                                  </a:lnTo>
                                  <a:lnTo>
                                    <a:pt x="513" y="313"/>
                                  </a:lnTo>
                                  <a:lnTo>
                                    <a:pt x="514" y="315"/>
                                  </a:lnTo>
                                  <a:lnTo>
                                    <a:pt x="515" y="316"/>
                                  </a:lnTo>
                                  <a:lnTo>
                                    <a:pt x="516" y="318"/>
                                  </a:lnTo>
                                  <a:lnTo>
                                    <a:pt x="517" y="320"/>
                                  </a:lnTo>
                                  <a:lnTo>
                                    <a:pt x="518" y="322"/>
                                  </a:lnTo>
                                  <a:lnTo>
                                    <a:pt x="519" y="324"/>
                                  </a:lnTo>
                                  <a:lnTo>
                                    <a:pt x="519" y="326"/>
                                  </a:lnTo>
                                  <a:lnTo>
                                    <a:pt x="520" y="327"/>
                                  </a:lnTo>
                                  <a:lnTo>
                                    <a:pt x="521" y="329"/>
                                  </a:lnTo>
                                  <a:lnTo>
                                    <a:pt x="522" y="331"/>
                                  </a:lnTo>
                                  <a:lnTo>
                                    <a:pt x="523" y="333"/>
                                  </a:lnTo>
                                  <a:lnTo>
                                    <a:pt x="524" y="335"/>
                                  </a:lnTo>
                                  <a:lnTo>
                                    <a:pt x="525" y="336"/>
                                  </a:lnTo>
                                  <a:lnTo>
                                    <a:pt x="526" y="338"/>
                                  </a:lnTo>
                                  <a:lnTo>
                                    <a:pt x="527" y="340"/>
                                  </a:lnTo>
                                  <a:lnTo>
                                    <a:pt x="528" y="342"/>
                                  </a:lnTo>
                                  <a:lnTo>
                                    <a:pt x="529" y="343"/>
                                  </a:lnTo>
                                  <a:lnTo>
                                    <a:pt x="530" y="345"/>
                                  </a:lnTo>
                                  <a:lnTo>
                                    <a:pt x="531" y="347"/>
                                  </a:lnTo>
                                  <a:lnTo>
                                    <a:pt x="531" y="350"/>
                                  </a:lnTo>
                                  <a:lnTo>
                                    <a:pt x="532" y="351"/>
                                  </a:lnTo>
                                  <a:lnTo>
                                    <a:pt x="533" y="353"/>
                                  </a:lnTo>
                                  <a:lnTo>
                                    <a:pt x="534" y="355"/>
                                  </a:lnTo>
                                  <a:lnTo>
                                    <a:pt x="535" y="357"/>
                                  </a:lnTo>
                                  <a:lnTo>
                                    <a:pt x="536" y="359"/>
                                  </a:lnTo>
                                  <a:lnTo>
                                    <a:pt x="537" y="361"/>
                                  </a:lnTo>
                                  <a:lnTo>
                                    <a:pt x="538" y="362"/>
                                  </a:lnTo>
                                  <a:lnTo>
                                    <a:pt x="539" y="365"/>
                                  </a:lnTo>
                                  <a:lnTo>
                                    <a:pt x="540" y="366"/>
                                  </a:lnTo>
                                  <a:lnTo>
                                    <a:pt x="540" y="368"/>
                                  </a:lnTo>
                                  <a:lnTo>
                                    <a:pt x="541" y="369"/>
                                  </a:lnTo>
                                  <a:lnTo>
                                    <a:pt x="542" y="371"/>
                                  </a:lnTo>
                                  <a:lnTo>
                                    <a:pt x="542" y="372"/>
                                  </a:lnTo>
                                  <a:lnTo>
                                    <a:pt x="543" y="373"/>
                                  </a:lnTo>
                                  <a:lnTo>
                                    <a:pt x="544" y="375"/>
                                  </a:lnTo>
                                  <a:lnTo>
                                    <a:pt x="544" y="377"/>
                                  </a:lnTo>
                                  <a:lnTo>
                                    <a:pt x="545" y="378"/>
                                  </a:lnTo>
                                  <a:lnTo>
                                    <a:pt x="546" y="380"/>
                                  </a:lnTo>
                                  <a:lnTo>
                                    <a:pt x="546" y="381"/>
                                  </a:lnTo>
                                  <a:lnTo>
                                    <a:pt x="547" y="382"/>
                                  </a:lnTo>
                                  <a:lnTo>
                                    <a:pt x="548" y="384"/>
                                  </a:lnTo>
                                  <a:lnTo>
                                    <a:pt x="549" y="386"/>
                                  </a:lnTo>
                                  <a:lnTo>
                                    <a:pt x="549" y="387"/>
                                  </a:lnTo>
                                  <a:lnTo>
                                    <a:pt x="550" y="388"/>
                                  </a:lnTo>
                                  <a:lnTo>
                                    <a:pt x="551" y="390"/>
                                  </a:lnTo>
                                  <a:lnTo>
                                    <a:pt x="554" y="396"/>
                                  </a:lnTo>
                                  <a:lnTo>
                                    <a:pt x="557" y="402"/>
                                  </a:lnTo>
                                  <a:lnTo>
                                    <a:pt x="560" y="407"/>
                                  </a:lnTo>
                                  <a:lnTo>
                                    <a:pt x="563" y="414"/>
                                  </a:lnTo>
                                  <a:lnTo>
                                    <a:pt x="566" y="419"/>
                                  </a:lnTo>
                                  <a:lnTo>
                                    <a:pt x="569" y="425"/>
                                  </a:lnTo>
                                  <a:lnTo>
                                    <a:pt x="572" y="431"/>
                                  </a:lnTo>
                                  <a:lnTo>
                                    <a:pt x="576" y="437"/>
                                  </a:lnTo>
                                  <a:lnTo>
                                    <a:pt x="579" y="443"/>
                                  </a:lnTo>
                                  <a:lnTo>
                                    <a:pt x="579" y="444"/>
                                  </a:lnTo>
                                  <a:lnTo>
                                    <a:pt x="580" y="446"/>
                                  </a:lnTo>
                                  <a:lnTo>
                                    <a:pt x="581" y="447"/>
                                  </a:lnTo>
                                  <a:lnTo>
                                    <a:pt x="581" y="448"/>
                                  </a:lnTo>
                                  <a:lnTo>
                                    <a:pt x="582" y="449"/>
                                  </a:lnTo>
                                  <a:lnTo>
                                    <a:pt x="583" y="451"/>
                                  </a:lnTo>
                                  <a:lnTo>
                                    <a:pt x="583" y="452"/>
                                  </a:lnTo>
                                  <a:lnTo>
                                    <a:pt x="584" y="453"/>
                                  </a:lnTo>
                                  <a:lnTo>
                                    <a:pt x="585" y="454"/>
                                  </a:lnTo>
                                  <a:lnTo>
                                    <a:pt x="586" y="455"/>
                                  </a:lnTo>
                                  <a:lnTo>
                                    <a:pt x="586" y="456"/>
                                  </a:lnTo>
                                  <a:lnTo>
                                    <a:pt x="587" y="458"/>
                                  </a:lnTo>
                                  <a:lnTo>
                                    <a:pt x="588" y="459"/>
                                  </a:lnTo>
                                  <a:lnTo>
                                    <a:pt x="588" y="460"/>
                                  </a:lnTo>
                                  <a:lnTo>
                                    <a:pt x="589" y="461"/>
                                  </a:lnTo>
                                  <a:lnTo>
                                    <a:pt x="590" y="463"/>
                                  </a:lnTo>
                                  <a:lnTo>
                                    <a:pt x="590" y="464"/>
                                  </a:lnTo>
                                  <a:lnTo>
                                    <a:pt x="591" y="465"/>
                                  </a:lnTo>
                                  <a:lnTo>
                                    <a:pt x="592" y="466"/>
                                  </a:lnTo>
                                  <a:lnTo>
                                    <a:pt x="592" y="467"/>
                                  </a:lnTo>
                                  <a:lnTo>
                                    <a:pt x="593" y="469"/>
                                  </a:lnTo>
                                  <a:lnTo>
                                    <a:pt x="594" y="470"/>
                                  </a:lnTo>
                                  <a:lnTo>
                                    <a:pt x="595" y="471"/>
                                  </a:lnTo>
                                  <a:lnTo>
                                    <a:pt x="595" y="473"/>
                                  </a:lnTo>
                                  <a:lnTo>
                                    <a:pt x="596" y="474"/>
                                  </a:lnTo>
                                  <a:lnTo>
                                    <a:pt x="597" y="475"/>
                                  </a:lnTo>
                                  <a:lnTo>
                                    <a:pt x="597" y="476"/>
                                  </a:lnTo>
                                  <a:lnTo>
                                    <a:pt x="598" y="478"/>
                                  </a:lnTo>
                                  <a:lnTo>
                                    <a:pt x="599" y="479"/>
                                  </a:lnTo>
                                  <a:lnTo>
                                    <a:pt x="600" y="481"/>
                                  </a:lnTo>
                                  <a:lnTo>
                                    <a:pt x="601" y="482"/>
                                  </a:lnTo>
                                  <a:lnTo>
                                    <a:pt x="602" y="484"/>
                                  </a:lnTo>
                                  <a:lnTo>
                                    <a:pt x="602" y="485"/>
                                  </a:lnTo>
                                  <a:lnTo>
                                    <a:pt x="603" y="486"/>
                                  </a:lnTo>
                                  <a:lnTo>
                                    <a:pt x="604" y="488"/>
                                  </a:lnTo>
                                  <a:lnTo>
                                    <a:pt x="605" y="489"/>
                                  </a:lnTo>
                                  <a:lnTo>
                                    <a:pt x="605" y="490"/>
                                  </a:lnTo>
                                  <a:lnTo>
                                    <a:pt x="606" y="491"/>
                                  </a:lnTo>
                                  <a:lnTo>
                                    <a:pt x="607" y="493"/>
                                  </a:lnTo>
                                  <a:lnTo>
                                    <a:pt x="608" y="494"/>
                                  </a:lnTo>
                                  <a:lnTo>
                                    <a:pt x="608" y="495"/>
                                  </a:lnTo>
                                  <a:lnTo>
                                    <a:pt x="609" y="497"/>
                                  </a:lnTo>
                                  <a:lnTo>
                                    <a:pt x="610" y="498"/>
                                  </a:lnTo>
                                  <a:lnTo>
                                    <a:pt x="611" y="499"/>
                                  </a:lnTo>
                                  <a:lnTo>
                                    <a:pt x="611" y="501"/>
                                  </a:lnTo>
                                  <a:lnTo>
                                    <a:pt x="612" y="502"/>
                                  </a:lnTo>
                                  <a:lnTo>
                                    <a:pt x="613" y="503"/>
                                  </a:lnTo>
                                  <a:lnTo>
                                    <a:pt x="617" y="510"/>
                                  </a:lnTo>
                                  <a:lnTo>
                                    <a:pt x="621" y="516"/>
                                  </a:lnTo>
                                  <a:lnTo>
                                    <a:pt x="625" y="523"/>
                                  </a:lnTo>
                                  <a:lnTo>
                                    <a:pt x="628" y="529"/>
                                  </a:lnTo>
                                  <a:lnTo>
                                    <a:pt x="632" y="535"/>
                                  </a:lnTo>
                                  <a:lnTo>
                                    <a:pt x="636" y="542"/>
                                  </a:lnTo>
                                  <a:lnTo>
                                    <a:pt x="640" y="548"/>
                                  </a:lnTo>
                                  <a:lnTo>
                                    <a:pt x="643" y="554"/>
                                  </a:lnTo>
                                  <a:lnTo>
                                    <a:pt x="644" y="555"/>
                                  </a:lnTo>
                                  <a:lnTo>
                                    <a:pt x="644" y="556"/>
                                  </a:lnTo>
                                  <a:lnTo>
                                    <a:pt x="645" y="557"/>
                                  </a:lnTo>
                                  <a:lnTo>
                                    <a:pt x="646" y="558"/>
                                  </a:lnTo>
                                  <a:lnTo>
                                    <a:pt x="646" y="559"/>
                                  </a:lnTo>
                                  <a:lnTo>
                                    <a:pt x="647" y="560"/>
                                  </a:lnTo>
                                  <a:lnTo>
                                    <a:pt x="647" y="561"/>
                                  </a:lnTo>
                                  <a:lnTo>
                                    <a:pt x="647" y="562"/>
                                  </a:lnTo>
                                  <a:lnTo>
                                    <a:pt x="648" y="563"/>
                                  </a:lnTo>
                                  <a:lnTo>
                                    <a:pt x="649" y="564"/>
                                  </a:lnTo>
                                  <a:lnTo>
                                    <a:pt x="649" y="565"/>
                                  </a:lnTo>
                                  <a:lnTo>
                                    <a:pt x="650" y="566"/>
                                  </a:lnTo>
                                  <a:lnTo>
                                    <a:pt x="650" y="567"/>
                                  </a:lnTo>
                                  <a:lnTo>
                                    <a:pt x="651" y="568"/>
                                  </a:lnTo>
                                  <a:lnTo>
                                    <a:pt x="652" y="569"/>
                                  </a:lnTo>
                                  <a:lnTo>
                                    <a:pt x="652" y="570"/>
                                  </a:lnTo>
                                  <a:lnTo>
                                    <a:pt x="653" y="571"/>
                                  </a:lnTo>
                                  <a:lnTo>
                                    <a:pt x="653" y="572"/>
                                  </a:lnTo>
                                  <a:lnTo>
                                    <a:pt x="654" y="573"/>
                                  </a:lnTo>
                                  <a:lnTo>
                                    <a:pt x="655" y="574"/>
                                  </a:lnTo>
                                  <a:lnTo>
                                    <a:pt x="655" y="575"/>
                                  </a:lnTo>
                                  <a:lnTo>
                                    <a:pt x="656" y="575"/>
                                  </a:lnTo>
                                  <a:lnTo>
                                    <a:pt x="656" y="576"/>
                                  </a:lnTo>
                                  <a:lnTo>
                                    <a:pt x="657" y="577"/>
                                  </a:lnTo>
                                  <a:lnTo>
                                    <a:pt x="657" y="578"/>
                                  </a:lnTo>
                                  <a:lnTo>
                                    <a:pt x="658" y="579"/>
                                  </a:lnTo>
                                  <a:lnTo>
                                    <a:pt x="658" y="580"/>
                                  </a:lnTo>
                                  <a:lnTo>
                                    <a:pt x="659" y="581"/>
                                  </a:lnTo>
                                  <a:lnTo>
                                    <a:pt x="659" y="582"/>
                                  </a:lnTo>
                                  <a:lnTo>
                                    <a:pt x="660" y="583"/>
                                  </a:lnTo>
                                  <a:lnTo>
                                    <a:pt x="661" y="584"/>
                                  </a:lnTo>
                                  <a:lnTo>
                                    <a:pt x="661" y="585"/>
                                  </a:lnTo>
                                  <a:lnTo>
                                    <a:pt x="661" y="586"/>
                                  </a:lnTo>
                                  <a:lnTo>
                                    <a:pt x="662" y="587"/>
                                  </a:lnTo>
                                  <a:lnTo>
                                    <a:pt x="663" y="589"/>
                                  </a:lnTo>
                                  <a:lnTo>
                                    <a:pt x="664" y="590"/>
                                  </a:lnTo>
                                  <a:lnTo>
                                    <a:pt x="665" y="592"/>
                                  </a:lnTo>
                                  <a:lnTo>
                                    <a:pt x="666" y="593"/>
                                  </a:lnTo>
                                  <a:lnTo>
                                    <a:pt x="667" y="595"/>
                                  </a:lnTo>
                                  <a:lnTo>
                                    <a:pt x="667" y="596"/>
                                  </a:lnTo>
                                  <a:lnTo>
                                    <a:pt x="668" y="598"/>
                                  </a:lnTo>
                                  <a:lnTo>
                                    <a:pt x="669" y="599"/>
                                  </a:lnTo>
                                  <a:lnTo>
                                    <a:pt x="670" y="601"/>
                                  </a:lnTo>
                                  <a:lnTo>
                                    <a:pt x="671" y="603"/>
                                  </a:lnTo>
                                  <a:lnTo>
                                    <a:pt x="672" y="605"/>
                                  </a:lnTo>
                                  <a:lnTo>
                                    <a:pt x="672" y="606"/>
                                  </a:lnTo>
                                  <a:lnTo>
                                    <a:pt x="673" y="608"/>
                                  </a:lnTo>
                                  <a:lnTo>
                                    <a:pt x="674" y="609"/>
                                  </a:lnTo>
                                  <a:lnTo>
                                    <a:pt x="675" y="611"/>
                                  </a:lnTo>
                                  <a:lnTo>
                                    <a:pt x="676" y="613"/>
                                  </a:lnTo>
                                  <a:lnTo>
                                    <a:pt x="677" y="614"/>
                                  </a:lnTo>
                                  <a:lnTo>
                                    <a:pt x="677" y="616"/>
                                  </a:lnTo>
                                  <a:lnTo>
                                    <a:pt x="678" y="618"/>
                                  </a:lnTo>
                                  <a:lnTo>
                                    <a:pt x="679" y="619"/>
                                  </a:lnTo>
                                  <a:lnTo>
                                    <a:pt x="682" y="624"/>
                                  </a:lnTo>
                                  <a:lnTo>
                                    <a:pt x="684" y="629"/>
                                  </a:lnTo>
                                  <a:lnTo>
                                    <a:pt x="686" y="634"/>
                                  </a:lnTo>
                                  <a:lnTo>
                                    <a:pt x="689" y="639"/>
                                  </a:lnTo>
                                  <a:lnTo>
                                    <a:pt x="691" y="644"/>
                                  </a:lnTo>
                                  <a:lnTo>
                                    <a:pt x="694" y="649"/>
                                  </a:lnTo>
                                  <a:lnTo>
                                    <a:pt x="696" y="655"/>
                                  </a:lnTo>
                                  <a:lnTo>
                                    <a:pt x="699" y="660"/>
                                  </a:lnTo>
                                  <a:lnTo>
                                    <a:pt x="701" y="666"/>
                                  </a:lnTo>
                                  <a:lnTo>
                                    <a:pt x="703" y="671"/>
                                  </a:lnTo>
                                  <a:lnTo>
                                    <a:pt x="705" y="677"/>
                                  </a:lnTo>
                                  <a:lnTo>
                                    <a:pt x="708" y="682"/>
                                  </a:lnTo>
                                  <a:lnTo>
                                    <a:pt x="710" y="688"/>
                                  </a:lnTo>
                                  <a:lnTo>
                                    <a:pt x="712" y="694"/>
                                  </a:lnTo>
                                  <a:lnTo>
                                    <a:pt x="714" y="700"/>
                                  </a:lnTo>
                                  <a:lnTo>
                                    <a:pt x="716" y="706"/>
                                  </a:lnTo>
                                  <a:lnTo>
                                    <a:pt x="718" y="712"/>
                                  </a:lnTo>
                                  <a:lnTo>
                                    <a:pt x="720" y="718"/>
                                  </a:lnTo>
                                  <a:lnTo>
                                    <a:pt x="722" y="724"/>
                                  </a:lnTo>
                                  <a:lnTo>
                                    <a:pt x="724" y="730"/>
                                  </a:lnTo>
                                  <a:lnTo>
                                    <a:pt x="724" y="731"/>
                                  </a:lnTo>
                                  <a:lnTo>
                                    <a:pt x="725" y="733"/>
                                  </a:lnTo>
                                  <a:lnTo>
                                    <a:pt x="725" y="735"/>
                                  </a:lnTo>
                                  <a:lnTo>
                                    <a:pt x="726" y="736"/>
                                  </a:lnTo>
                                  <a:lnTo>
                                    <a:pt x="726" y="737"/>
                                  </a:lnTo>
                                  <a:lnTo>
                                    <a:pt x="727" y="739"/>
                                  </a:lnTo>
                                  <a:lnTo>
                                    <a:pt x="727" y="741"/>
                                  </a:lnTo>
                                  <a:lnTo>
                                    <a:pt x="728" y="742"/>
                                  </a:lnTo>
                                  <a:lnTo>
                                    <a:pt x="728" y="744"/>
                                  </a:lnTo>
                                  <a:lnTo>
                                    <a:pt x="729" y="745"/>
                                  </a:lnTo>
                                  <a:lnTo>
                                    <a:pt x="750" y="819"/>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39" name="Freeform 233"/>
                          <wps:cNvSpPr>
                            <a:spLocks/>
                          </wps:cNvSpPr>
                          <wps:spPr bwMode="auto">
                            <a:xfrm>
                              <a:off x="648" y="833"/>
                              <a:ext cx="44" cy="22"/>
                            </a:xfrm>
                            <a:custGeom>
                              <a:avLst/>
                              <a:gdLst>
                                <a:gd name="T0" fmla="*/ 0 w 4"/>
                                <a:gd name="T1" fmla="*/ 0 h 2"/>
                                <a:gd name="T2" fmla="*/ 0 w 4"/>
                                <a:gd name="T3" fmla="*/ 0 h 2"/>
                                <a:gd name="T4" fmla="*/ 0 w 4"/>
                                <a:gd name="T5" fmla="*/ 0 h 2"/>
                                <a:gd name="T6" fmla="*/ 1 w 4"/>
                                <a:gd name="T7" fmla="*/ 1 h 2"/>
                                <a:gd name="T8" fmla="*/ 3 w 4"/>
                                <a:gd name="T9" fmla="*/ 2 h 2"/>
                                <a:gd name="T10" fmla="*/ 3 w 4"/>
                                <a:gd name="T11" fmla="*/ 1 h 2"/>
                                <a:gd name="T12" fmla="*/ 4 w 4"/>
                                <a:gd name="T13" fmla="*/ 1 h 2"/>
                                <a:gd name="T14" fmla="*/ 4 w 4"/>
                                <a:gd name="T15" fmla="*/ 1 h 2"/>
                                <a:gd name="T16" fmla="*/ 3 w 4"/>
                                <a:gd name="T17" fmla="*/ 0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1" y="1"/>
                                  </a:lnTo>
                                  <a:lnTo>
                                    <a:pt x="3" y="2"/>
                                  </a:lnTo>
                                  <a:lnTo>
                                    <a:pt x="3" y="1"/>
                                  </a:lnTo>
                                  <a:lnTo>
                                    <a:pt x="4" y="1"/>
                                  </a:lnTo>
                                  <a:lnTo>
                                    <a:pt x="3"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0" name="Freeform 234"/>
                          <wps:cNvSpPr>
                            <a:spLocks/>
                          </wps:cNvSpPr>
                          <wps:spPr bwMode="auto">
                            <a:xfrm>
                              <a:off x="725" y="855"/>
                              <a:ext cx="22" cy="22"/>
                            </a:xfrm>
                            <a:custGeom>
                              <a:avLst/>
                              <a:gdLst>
                                <a:gd name="T0" fmla="*/ 0 w 2"/>
                                <a:gd name="T1" fmla="*/ 0 h 2"/>
                                <a:gd name="T2" fmla="*/ 0 w 2"/>
                                <a:gd name="T3" fmla="*/ 0 h 2"/>
                                <a:gd name="T4" fmla="*/ 0 w 2"/>
                                <a:gd name="T5" fmla="*/ 1 h 2"/>
                                <a:gd name="T6" fmla="*/ 0 w 2"/>
                                <a:gd name="T7" fmla="*/ 1 h 2"/>
                                <a:gd name="T8" fmla="*/ 2 w 2"/>
                                <a:gd name="T9" fmla="*/ 2 h 2"/>
                                <a:gd name="T10" fmla="*/ 2 w 2"/>
                                <a:gd name="T11" fmla="*/ 2 h 2"/>
                                <a:gd name="T12" fmla="*/ 2 w 2"/>
                                <a:gd name="T13" fmla="*/ 1 h 2"/>
                                <a:gd name="T14" fmla="*/ 2 w 2"/>
                                <a:gd name="T15" fmla="*/ 1 h 2"/>
                                <a:gd name="T16" fmla="*/ 2 w 2"/>
                                <a:gd name="T17" fmla="*/ 1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0"/>
                                  </a:lnTo>
                                  <a:lnTo>
                                    <a:pt x="0" y="1"/>
                                  </a:lnTo>
                                  <a:lnTo>
                                    <a:pt x="2" y="2"/>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1" name="Freeform 235"/>
                          <wps:cNvSpPr>
                            <a:spLocks/>
                          </wps:cNvSpPr>
                          <wps:spPr bwMode="auto">
                            <a:xfrm>
                              <a:off x="780" y="877"/>
                              <a:ext cx="44" cy="22"/>
                            </a:xfrm>
                            <a:custGeom>
                              <a:avLst/>
                              <a:gdLst>
                                <a:gd name="T0" fmla="*/ 0 w 4"/>
                                <a:gd name="T1" fmla="*/ 0 h 2"/>
                                <a:gd name="T2" fmla="*/ 0 w 4"/>
                                <a:gd name="T3" fmla="*/ 0 h 2"/>
                                <a:gd name="T4" fmla="*/ 0 w 4"/>
                                <a:gd name="T5" fmla="*/ 1 h 2"/>
                                <a:gd name="T6" fmla="*/ 1 w 4"/>
                                <a:gd name="T7" fmla="*/ 1 h 2"/>
                                <a:gd name="T8" fmla="*/ 3 w 4"/>
                                <a:gd name="T9" fmla="*/ 2 h 2"/>
                                <a:gd name="T10" fmla="*/ 4 w 4"/>
                                <a:gd name="T11" fmla="*/ 2 h 2"/>
                                <a:gd name="T12" fmla="*/ 4 w 4"/>
                                <a:gd name="T13" fmla="*/ 2 h 2"/>
                                <a:gd name="T14" fmla="*/ 4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1" y="1"/>
                                  </a:lnTo>
                                  <a:lnTo>
                                    <a:pt x="3" y="2"/>
                                  </a:lnTo>
                                  <a:lnTo>
                                    <a:pt x="4" y="2"/>
                                  </a:lnTo>
                                  <a:lnTo>
                                    <a:pt x="4" y="1"/>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2" name="Freeform 236"/>
                          <wps:cNvSpPr>
                            <a:spLocks/>
                          </wps:cNvSpPr>
                          <wps:spPr bwMode="auto">
                            <a:xfrm>
                              <a:off x="846" y="899"/>
                              <a:ext cx="44" cy="33"/>
                            </a:xfrm>
                            <a:custGeom>
                              <a:avLst/>
                              <a:gdLst>
                                <a:gd name="T0" fmla="*/ 1 w 4"/>
                                <a:gd name="T1" fmla="*/ 0 h 3"/>
                                <a:gd name="T2" fmla="*/ 0 w 4"/>
                                <a:gd name="T3" fmla="*/ 1 h 3"/>
                                <a:gd name="T4" fmla="*/ 0 w 4"/>
                                <a:gd name="T5" fmla="*/ 1 h 3"/>
                                <a:gd name="T6" fmla="*/ 1 w 4"/>
                                <a:gd name="T7" fmla="*/ 1 h 3"/>
                                <a:gd name="T8" fmla="*/ 3 w 4"/>
                                <a:gd name="T9" fmla="*/ 3 h 3"/>
                                <a:gd name="T10" fmla="*/ 4 w 4"/>
                                <a:gd name="T11" fmla="*/ 3 h 3"/>
                                <a:gd name="T12" fmla="*/ 4 w 4"/>
                                <a:gd name="T13" fmla="*/ 2 h 3"/>
                                <a:gd name="T14" fmla="*/ 4 w 4"/>
                                <a:gd name="T15" fmla="*/ 1 h 3"/>
                                <a:gd name="T16" fmla="*/ 3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3"/>
                                  </a:lnTo>
                                  <a:lnTo>
                                    <a:pt x="4" y="2"/>
                                  </a:lnTo>
                                  <a:lnTo>
                                    <a:pt x="4" y="1"/>
                                  </a:lnTo>
                                  <a:lnTo>
                                    <a:pt x="3"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3" name="Freeform 237"/>
                          <wps:cNvSpPr>
                            <a:spLocks/>
                          </wps:cNvSpPr>
                          <wps:spPr bwMode="auto">
                            <a:xfrm>
                              <a:off x="912" y="932"/>
                              <a:ext cx="44" cy="22"/>
                            </a:xfrm>
                            <a:custGeom>
                              <a:avLst/>
                              <a:gdLst>
                                <a:gd name="T0" fmla="*/ 0 w 4"/>
                                <a:gd name="T1" fmla="*/ 0 h 2"/>
                                <a:gd name="T2" fmla="*/ 0 w 4"/>
                                <a:gd name="T3" fmla="*/ 0 h 2"/>
                                <a:gd name="T4" fmla="*/ 0 w 4"/>
                                <a:gd name="T5" fmla="*/ 1 h 2"/>
                                <a:gd name="T6" fmla="*/ 1 w 4"/>
                                <a:gd name="T7" fmla="*/ 1 h 2"/>
                                <a:gd name="T8" fmla="*/ 4 w 4"/>
                                <a:gd name="T9" fmla="*/ 2 h 2"/>
                                <a:gd name="T10" fmla="*/ 4 w 4"/>
                                <a:gd name="T11" fmla="*/ 2 h 2"/>
                                <a:gd name="T12" fmla="*/ 4 w 4"/>
                                <a:gd name="T13" fmla="*/ 2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1" y="1"/>
                                  </a:lnTo>
                                  <a:lnTo>
                                    <a:pt x="4" y="2"/>
                                  </a:lnTo>
                                  <a:lnTo>
                                    <a:pt x="4"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4" name="Freeform 238"/>
                          <wps:cNvSpPr>
                            <a:spLocks/>
                          </wps:cNvSpPr>
                          <wps:spPr bwMode="auto">
                            <a:xfrm>
                              <a:off x="989" y="95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5" name="Freeform 239"/>
                          <wps:cNvSpPr>
                            <a:spLocks/>
                          </wps:cNvSpPr>
                          <wps:spPr bwMode="auto">
                            <a:xfrm>
                              <a:off x="1055" y="98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6" name="Freeform 240"/>
                          <wps:cNvSpPr>
                            <a:spLocks/>
                          </wps:cNvSpPr>
                          <wps:spPr bwMode="auto">
                            <a:xfrm>
                              <a:off x="1121" y="1009"/>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7" name="Freeform 241"/>
                          <wps:cNvSpPr>
                            <a:spLocks/>
                          </wps:cNvSpPr>
                          <wps:spPr bwMode="auto">
                            <a:xfrm>
                              <a:off x="1187" y="104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8" name="Freeform 242"/>
                          <wps:cNvSpPr>
                            <a:spLocks/>
                          </wps:cNvSpPr>
                          <wps:spPr bwMode="auto">
                            <a:xfrm>
                              <a:off x="1253" y="106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89" name="Freeform 243"/>
                          <wps:cNvSpPr>
                            <a:spLocks/>
                          </wps:cNvSpPr>
                          <wps:spPr bwMode="auto">
                            <a:xfrm>
                              <a:off x="1319" y="1097"/>
                              <a:ext cx="33" cy="21"/>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1 h 2"/>
                                <a:gd name="T12" fmla="*/ 3 w 3"/>
                                <a:gd name="T13" fmla="*/ 1 h 2"/>
                                <a:gd name="T14" fmla="*/ 3 w 3"/>
                                <a:gd name="T15" fmla="*/ 1 h 2"/>
                                <a:gd name="T16" fmla="*/ 3 w 3"/>
                                <a:gd name="T17" fmla="*/ 0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0" name="Freeform 244"/>
                          <wps:cNvSpPr>
                            <a:spLocks/>
                          </wps:cNvSpPr>
                          <wps:spPr bwMode="auto">
                            <a:xfrm>
                              <a:off x="1384" y="1118"/>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1" name="Freeform 245"/>
                          <wps:cNvSpPr>
                            <a:spLocks/>
                          </wps:cNvSpPr>
                          <wps:spPr bwMode="auto">
                            <a:xfrm>
                              <a:off x="1450" y="1140"/>
                              <a:ext cx="66" cy="33"/>
                            </a:xfrm>
                            <a:custGeom>
                              <a:avLst/>
                              <a:gdLst>
                                <a:gd name="T0" fmla="*/ 6 w 6"/>
                                <a:gd name="T1" fmla="*/ 3 h 3"/>
                                <a:gd name="T2" fmla="*/ 6 w 6"/>
                                <a:gd name="T3" fmla="*/ 3 h 3"/>
                                <a:gd name="T4" fmla="*/ 6 w 6"/>
                                <a:gd name="T5" fmla="*/ 3 h 3"/>
                                <a:gd name="T6" fmla="*/ 6 w 6"/>
                                <a:gd name="T7" fmla="*/ 2 h 3"/>
                                <a:gd name="T8" fmla="*/ 0 w 6"/>
                                <a:gd name="T9" fmla="*/ 0 h 3"/>
                                <a:gd name="T10" fmla="*/ 0 w 6"/>
                                <a:gd name="T11" fmla="*/ 0 h 3"/>
                                <a:gd name="T12" fmla="*/ 0 w 6"/>
                                <a:gd name="T13" fmla="*/ 1 h 3"/>
                                <a:gd name="T14" fmla="*/ 0 w 6"/>
                                <a:gd name="T15" fmla="*/ 1 h 3"/>
                                <a:gd name="T16" fmla="*/ 0 w 6"/>
                                <a:gd name="T17" fmla="*/ 1 h 3"/>
                                <a:gd name="T18" fmla="*/ 6 w 6"/>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6" y="3"/>
                                  </a:moveTo>
                                  <a:lnTo>
                                    <a:pt x="6" y="3"/>
                                  </a:lnTo>
                                  <a:lnTo>
                                    <a:pt x="6" y="2"/>
                                  </a:lnTo>
                                  <a:lnTo>
                                    <a:pt x="0" y="0"/>
                                  </a:lnTo>
                                  <a:lnTo>
                                    <a:pt x="0" y="1"/>
                                  </a:lnTo>
                                  <a:lnTo>
                                    <a:pt x="6"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2" name="Freeform 246"/>
                          <wps:cNvSpPr>
                            <a:spLocks/>
                          </wps:cNvSpPr>
                          <wps:spPr bwMode="auto">
                            <a:xfrm>
                              <a:off x="1549" y="118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3" name="Freeform 247"/>
                          <wps:cNvSpPr>
                            <a:spLocks/>
                          </wps:cNvSpPr>
                          <wps:spPr bwMode="auto">
                            <a:xfrm>
                              <a:off x="1615" y="1206"/>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4" name="Freeform 248"/>
                          <wps:cNvSpPr>
                            <a:spLocks/>
                          </wps:cNvSpPr>
                          <wps:spPr bwMode="auto">
                            <a:xfrm>
                              <a:off x="1681" y="1228"/>
                              <a:ext cx="44" cy="33"/>
                            </a:xfrm>
                            <a:custGeom>
                              <a:avLst/>
                              <a:gdLst>
                                <a:gd name="T0" fmla="*/ 0 w 4"/>
                                <a:gd name="T1" fmla="*/ 0 h 3"/>
                                <a:gd name="T2" fmla="*/ 0 w 4"/>
                                <a:gd name="T3" fmla="*/ 1 h 3"/>
                                <a:gd name="T4" fmla="*/ 0 w 4"/>
                                <a:gd name="T5" fmla="*/ 1 h 3"/>
                                <a:gd name="T6" fmla="*/ 0 w 4"/>
                                <a:gd name="T7" fmla="*/ 2 h 3"/>
                                <a:gd name="T8" fmla="*/ 3 w 4"/>
                                <a:gd name="T9" fmla="*/ 3 h 3"/>
                                <a:gd name="T10" fmla="*/ 3 w 4"/>
                                <a:gd name="T11" fmla="*/ 3 h 3"/>
                                <a:gd name="T12" fmla="*/ 4 w 4"/>
                                <a:gd name="T13" fmla="*/ 2 h 3"/>
                                <a:gd name="T14" fmla="*/ 3 w 4"/>
                                <a:gd name="T15" fmla="*/ 2 h 3"/>
                                <a:gd name="T16" fmla="*/ 3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3" y="3"/>
                                  </a:lnTo>
                                  <a:lnTo>
                                    <a:pt x="4" y="2"/>
                                  </a:lnTo>
                                  <a:lnTo>
                                    <a:pt x="3"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5" name="Freeform 249"/>
                          <wps:cNvSpPr>
                            <a:spLocks/>
                          </wps:cNvSpPr>
                          <wps:spPr bwMode="auto">
                            <a:xfrm>
                              <a:off x="1747" y="1261"/>
                              <a:ext cx="33" cy="22"/>
                            </a:xfrm>
                            <a:custGeom>
                              <a:avLst/>
                              <a:gdLst>
                                <a:gd name="T0" fmla="*/ 1 w 3"/>
                                <a:gd name="T1" fmla="*/ 0 h 2"/>
                                <a:gd name="T2" fmla="*/ 0 w 3"/>
                                <a:gd name="T3" fmla="*/ 0 h 2"/>
                                <a:gd name="T4" fmla="*/ 0 w 3"/>
                                <a:gd name="T5" fmla="*/ 1 h 2"/>
                                <a:gd name="T6" fmla="*/ 1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1" y="0"/>
                                  </a:moveTo>
                                  <a:lnTo>
                                    <a:pt x="0" y="0"/>
                                  </a:lnTo>
                                  <a:lnTo>
                                    <a:pt x="0" y="1"/>
                                  </a:lnTo>
                                  <a:lnTo>
                                    <a:pt x="1" y="1"/>
                                  </a:lnTo>
                                  <a:lnTo>
                                    <a:pt x="3" y="2"/>
                                  </a:lnTo>
                                  <a:lnTo>
                                    <a:pt x="3"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6" name="Freeform 250"/>
                          <wps:cNvSpPr>
                            <a:spLocks/>
                          </wps:cNvSpPr>
                          <wps:spPr bwMode="auto">
                            <a:xfrm>
                              <a:off x="1813" y="128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7" name="Freeform 251"/>
                          <wps:cNvSpPr>
                            <a:spLocks/>
                          </wps:cNvSpPr>
                          <wps:spPr bwMode="auto">
                            <a:xfrm>
                              <a:off x="1879" y="1316"/>
                              <a:ext cx="33" cy="22"/>
                            </a:xfrm>
                            <a:custGeom>
                              <a:avLst/>
                              <a:gdLst>
                                <a:gd name="T0" fmla="*/ 3 w 3"/>
                                <a:gd name="T1" fmla="*/ 2 h 2"/>
                                <a:gd name="T2" fmla="*/ 3 w 3"/>
                                <a:gd name="T3" fmla="*/ 1 h 2"/>
                                <a:gd name="T4" fmla="*/ 3 w 3"/>
                                <a:gd name="T5" fmla="*/ 1 h 2"/>
                                <a:gd name="T6" fmla="*/ 3 w 3"/>
                                <a:gd name="T7" fmla="*/ 0 h 2"/>
                                <a:gd name="T8" fmla="*/ 1 w 3"/>
                                <a:gd name="T9" fmla="*/ 0 h 2"/>
                                <a:gd name="T10" fmla="*/ 0 w 3"/>
                                <a:gd name="T11" fmla="*/ 0 h 2"/>
                                <a:gd name="T12" fmla="*/ 0 w 3"/>
                                <a:gd name="T13" fmla="*/ 0 h 2"/>
                                <a:gd name="T14" fmla="*/ 0 w 3"/>
                                <a:gd name="T15" fmla="*/ 1 h 2"/>
                                <a:gd name="T16" fmla="*/ 1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1"/>
                                  </a:lnTo>
                                  <a:lnTo>
                                    <a:pt x="3" y="0"/>
                                  </a:lnTo>
                                  <a:lnTo>
                                    <a:pt x="1" y="0"/>
                                  </a:lnTo>
                                  <a:lnTo>
                                    <a:pt x="0" y="0"/>
                                  </a:lnTo>
                                  <a:lnTo>
                                    <a:pt x="0" y="1"/>
                                  </a:lnTo>
                                  <a:lnTo>
                                    <a:pt x="1"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8" name="Freeform 252"/>
                          <wps:cNvSpPr>
                            <a:spLocks/>
                          </wps:cNvSpPr>
                          <wps:spPr bwMode="auto">
                            <a:xfrm>
                              <a:off x="1945" y="1338"/>
                              <a:ext cx="66" cy="33"/>
                            </a:xfrm>
                            <a:custGeom>
                              <a:avLst/>
                              <a:gdLst>
                                <a:gd name="T0" fmla="*/ 0 w 6"/>
                                <a:gd name="T1" fmla="*/ 0 h 3"/>
                                <a:gd name="T2" fmla="*/ 0 w 6"/>
                                <a:gd name="T3" fmla="*/ 0 h 3"/>
                                <a:gd name="T4" fmla="*/ 0 w 6"/>
                                <a:gd name="T5" fmla="*/ 1 h 3"/>
                                <a:gd name="T6" fmla="*/ 1 w 6"/>
                                <a:gd name="T7" fmla="*/ 1 h 3"/>
                                <a:gd name="T8" fmla="*/ 5 w 6"/>
                                <a:gd name="T9" fmla="*/ 3 h 3"/>
                                <a:gd name="T10" fmla="*/ 6 w 6"/>
                                <a:gd name="T11" fmla="*/ 3 h 3"/>
                                <a:gd name="T12" fmla="*/ 6 w 6"/>
                                <a:gd name="T13" fmla="*/ 3 h 3"/>
                                <a:gd name="T14" fmla="*/ 6 w 6"/>
                                <a:gd name="T15" fmla="*/ 2 h 3"/>
                                <a:gd name="T16" fmla="*/ 6 w 6"/>
                                <a:gd name="T17" fmla="*/ 2 h 3"/>
                                <a:gd name="T18" fmla="*/ 1 w 6"/>
                                <a:gd name="T19" fmla="*/ 0 h 3"/>
                                <a:gd name="T20" fmla="*/ 0 w 6"/>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0" y="0"/>
                                  </a:moveTo>
                                  <a:lnTo>
                                    <a:pt x="0" y="0"/>
                                  </a:lnTo>
                                  <a:lnTo>
                                    <a:pt x="0" y="1"/>
                                  </a:lnTo>
                                  <a:lnTo>
                                    <a:pt x="1" y="1"/>
                                  </a:lnTo>
                                  <a:lnTo>
                                    <a:pt x="5" y="3"/>
                                  </a:lnTo>
                                  <a:lnTo>
                                    <a:pt x="6" y="3"/>
                                  </a:lnTo>
                                  <a:lnTo>
                                    <a:pt x="6"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99" name="Freeform 253"/>
                          <wps:cNvSpPr>
                            <a:spLocks/>
                          </wps:cNvSpPr>
                          <wps:spPr bwMode="auto">
                            <a:xfrm>
                              <a:off x="2044" y="1371"/>
                              <a:ext cx="33" cy="22"/>
                            </a:xfrm>
                            <a:custGeom>
                              <a:avLst/>
                              <a:gdLst>
                                <a:gd name="T0" fmla="*/ 0 w 3"/>
                                <a:gd name="T1" fmla="*/ 0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2" y="2"/>
                                  </a:lnTo>
                                  <a:lnTo>
                                    <a:pt x="3" y="2"/>
                                  </a:lnTo>
                                  <a:lnTo>
                                    <a:pt x="3" y="1"/>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1" name="Freeform 254"/>
                          <wps:cNvSpPr>
                            <a:spLocks/>
                          </wps:cNvSpPr>
                          <wps:spPr bwMode="auto">
                            <a:xfrm>
                              <a:off x="2110" y="1393"/>
                              <a:ext cx="33" cy="32"/>
                            </a:xfrm>
                            <a:custGeom>
                              <a:avLst/>
                              <a:gdLst>
                                <a:gd name="T0" fmla="*/ 0 w 3"/>
                                <a:gd name="T1" fmla="*/ 0 h 3"/>
                                <a:gd name="T2" fmla="*/ 0 w 3"/>
                                <a:gd name="T3" fmla="*/ 1 h 3"/>
                                <a:gd name="T4" fmla="*/ 0 w 3"/>
                                <a:gd name="T5" fmla="*/ 2 h 3"/>
                                <a:gd name="T6" fmla="*/ 0 w 3"/>
                                <a:gd name="T7" fmla="*/ 2 h 3"/>
                                <a:gd name="T8" fmla="*/ 2 w 3"/>
                                <a:gd name="T9" fmla="*/ 3 h 3"/>
                                <a:gd name="T10" fmla="*/ 2 w 3"/>
                                <a:gd name="T11" fmla="*/ 3 h 3"/>
                                <a:gd name="T12" fmla="*/ 3 w 3"/>
                                <a:gd name="T13" fmla="*/ 2 h 3"/>
                                <a:gd name="T14" fmla="*/ 3 w 3"/>
                                <a:gd name="T15" fmla="*/ 2 h 3"/>
                                <a:gd name="T16" fmla="*/ 2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2" y="3"/>
                                  </a:lnTo>
                                  <a:lnTo>
                                    <a:pt x="3" y="2"/>
                                  </a:lnTo>
                                  <a:lnTo>
                                    <a:pt x="2"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2" name="Freeform 255"/>
                          <wps:cNvSpPr>
                            <a:spLocks/>
                          </wps:cNvSpPr>
                          <wps:spPr bwMode="auto">
                            <a:xfrm>
                              <a:off x="2176" y="1425"/>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3" name="Freeform 256"/>
                          <wps:cNvSpPr>
                            <a:spLocks/>
                          </wps:cNvSpPr>
                          <wps:spPr bwMode="auto">
                            <a:xfrm>
                              <a:off x="2231" y="1447"/>
                              <a:ext cx="43" cy="33"/>
                            </a:xfrm>
                            <a:custGeom>
                              <a:avLst/>
                              <a:gdLst>
                                <a:gd name="T0" fmla="*/ 1 w 4"/>
                                <a:gd name="T1" fmla="*/ 0 h 3"/>
                                <a:gd name="T2" fmla="*/ 0 w 4"/>
                                <a:gd name="T3" fmla="*/ 1 h 3"/>
                                <a:gd name="T4" fmla="*/ 1 w 4"/>
                                <a:gd name="T5" fmla="*/ 1 h 3"/>
                                <a:gd name="T6" fmla="*/ 1 w 4"/>
                                <a:gd name="T7" fmla="*/ 2 h 3"/>
                                <a:gd name="T8" fmla="*/ 3 w 4"/>
                                <a:gd name="T9" fmla="*/ 3 h 3"/>
                                <a:gd name="T10" fmla="*/ 4 w 4"/>
                                <a:gd name="T11" fmla="*/ 2 h 3"/>
                                <a:gd name="T12" fmla="*/ 4 w 4"/>
                                <a:gd name="T13" fmla="*/ 2 h 3"/>
                                <a:gd name="T14" fmla="*/ 4 w 4"/>
                                <a:gd name="T15" fmla="*/ 2 h 3"/>
                                <a:gd name="T16" fmla="*/ 4 w 4"/>
                                <a:gd name="T17" fmla="*/ 2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1" y="2"/>
                                  </a:lnTo>
                                  <a:lnTo>
                                    <a:pt x="3" y="3"/>
                                  </a:lnTo>
                                  <a:lnTo>
                                    <a:pt x="4" y="2"/>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4" name="Freeform 257"/>
                          <wps:cNvSpPr>
                            <a:spLocks/>
                          </wps:cNvSpPr>
                          <wps:spPr bwMode="auto">
                            <a:xfrm>
                              <a:off x="2307" y="1480"/>
                              <a:ext cx="44"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1 h 3"/>
                                <a:gd name="T16" fmla="*/ 4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5" name="Freeform 258"/>
                          <wps:cNvSpPr>
                            <a:spLocks/>
                          </wps:cNvSpPr>
                          <wps:spPr bwMode="auto">
                            <a:xfrm>
                              <a:off x="2384" y="1513"/>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6" name="Freeform 259"/>
                          <wps:cNvSpPr>
                            <a:spLocks/>
                          </wps:cNvSpPr>
                          <wps:spPr bwMode="auto">
                            <a:xfrm>
                              <a:off x="2450" y="1535"/>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7" name="Freeform 260"/>
                          <wps:cNvSpPr>
                            <a:spLocks/>
                          </wps:cNvSpPr>
                          <wps:spPr bwMode="auto">
                            <a:xfrm>
                              <a:off x="2516" y="1557"/>
                              <a:ext cx="33" cy="33"/>
                            </a:xfrm>
                            <a:custGeom>
                              <a:avLst/>
                              <a:gdLst>
                                <a:gd name="T0" fmla="*/ 3 w 3"/>
                                <a:gd name="T1" fmla="*/ 3 h 3"/>
                                <a:gd name="T2" fmla="*/ 3 w 3"/>
                                <a:gd name="T3" fmla="*/ 2 h 3"/>
                                <a:gd name="T4" fmla="*/ 3 w 3"/>
                                <a:gd name="T5" fmla="*/ 2 h 3"/>
                                <a:gd name="T6" fmla="*/ 3 w 3"/>
                                <a:gd name="T7" fmla="*/ 2 h 3"/>
                                <a:gd name="T8" fmla="*/ 0 w 3"/>
                                <a:gd name="T9" fmla="*/ 0 h 3"/>
                                <a:gd name="T10" fmla="*/ 0 w 3"/>
                                <a:gd name="T11" fmla="*/ 0 h 3"/>
                                <a:gd name="T12" fmla="*/ 0 w 3"/>
                                <a:gd name="T13" fmla="*/ 1 h 3"/>
                                <a:gd name="T14" fmla="*/ 0 w 3"/>
                                <a:gd name="T15" fmla="*/ 1 h 3"/>
                                <a:gd name="T16" fmla="*/ 0 w 3"/>
                                <a:gd name="T17" fmla="*/ 2 h 3"/>
                                <a:gd name="T18" fmla="*/ 3 w 3"/>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3" y="3"/>
                                  </a:moveTo>
                                  <a:lnTo>
                                    <a:pt x="3" y="2"/>
                                  </a:lnTo>
                                  <a:lnTo>
                                    <a:pt x="0" y="0"/>
                                  </a:lnTo>
                                  <a:lnTo>
                                    <a:pt x="0" y="1"/>
                                  </a:lnTo>
                                  <a:lnTo>
                                    <a:pt x="0" y="2"/>
                                  </a:lnTo>
                                  <a:lnTo>
                                    <a:pt x="3"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8" name="Freeform 261"/>
                          <wps:cNvSpPr>
                            <a:spLocks/>
                          </wps:cNvSpPr>
                          <wps:spPr bwMode="auto">
                            <a:xfrm>
                              <a:off x="2582" y="159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09" name="Freeform 262"/>
                          <wps:cNvSpPr>
                            <a:spLocks/>
                          </wps:cNvSpPr>
                          <wps:spPr bwMode="auto">
                            <a:xfrm>
                              <a:off x="2648" y="1612"/>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10" name="Freeform 263"/>
                          <wps:cNvSpPr>
                            <a:spLocks/>
                          </wps:cNvSpPr>
                          <wps:spPr bwMode="auto">
                            <a:xfrm>
                              <a:off x="2714" y="1645"/>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511" name="Freeform 264"/>
                          <wps:cNvSpPr>
                            <a:spLocks/>
                          </wps:cNvSpPr>
                          <wps:spPr bwMode="auto">
                            <a:xfrm>
                              <a:off x="2780" y="1667"/>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0" name="Freeform 265"/>
                          <wps:cNvSpPr>
                            <a:spLocks/>
                          </wps:cNvSpPr>
                          <wps:spPr bwMode="auto">
                            <a:xfrm>
                              <a:off x="2868" y="170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1" name="Freeform 266"/>
                          <wps:cNvSpPr>
                            <a:spLocks/>
                          </wps:cNvSpPr>
                          <wps:spPr bwMode="auto">
                            <a:xfrm>
                              <a:off x="2934" y="1722"/>
                              <a:ext cx="33" cy="21"/>
                            </a:xfrm>
                            <a:custGeom>
                              <a:avLst/>
                              <a:gdLst>
                                <a:gd name="T0" fmla="*/ 0 w 3"/>
                                <a:gd name="T1" fmla="*/ 1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3" y="2"/>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2" name="Freeform 267"/>
                          <wps:cNvSpPr>
                            <a:spLocks/>
                          </wps:cNvSpPr>
                          <wps:spPr bwMode="auto">
                            <a:xfrm>
                              <a:off x="2989" y="174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3" name="Freeform 268"/>
                          <wps:cNvSpPr>
                            <a:spLocks/>
                          </wps:cNvSpPr>
                          <wps:spPr bwMode="auto">
                            <a:xfrm>
                              <a:off x="3055" y="1776"/>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4" name="Freeform 269"/>
                          <wps:cNvSpPr>
                            <a:spLocks/>
                          </wps:cNvSpPr>
                          <wps:spPr bwMode="auto">
                            <a:xfrm>
                              <a:off x="3121" y="1798"/>
                              <a:ext cx="54"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5" name="Freeform 270"/>
                          <wps:cNvSpPr>
                            <a:spLocks/>
                          </wps:cNvSpPr>
                          <wps:spPr bwMode="auto">
                            <a:xfrm>
                              <a:off x="3208" y="1831"/>
                              <a:ext cx="33" cy="33"/>
                            </a:xfrm>
                            <a:custGeom>
                              <a:avLst/>
                              <a:gdLst>
                                <a:gd name="T0" fmla="*/ 0 w 3"/>
                                <a:gd name="T1" fmla="*/ 0 h 3"/>
                                <a:gd name="T2" fmla="*/ 0 w 3"/>
                                <a:gd name="T3" fmla="*/ 1 h 3"/>
                                <a:gd name="T4" fmla="*/ 0 w 3"/>
                                <a:gd name="T5" fmla="*/ 1 h 3"/>
                                <a:gd name="T6" fmla="*/ 1 w 3"/>
                                <a:gd name="T7" fmla="*/ 1 h 3"/>
                                <a:gd name="T8" fmla="*/ 3 w 3"/>
                                <a:gd name="T9" fmla="*/ 3 h 3"/>
                                <a:gd name="T10" fmla="*/ 3 w 3"/>
                                <a:gd name="T11" fmla="*/ 3 h 3"/>
                                <a:gd name="T12" fmla="*/ 3 w 3"/>
                                <a:gd name="T13" fmla="*/ 2 h 3"/>
                                <a:gd name="T14" fmla="*/ 3 w 3"/>
                                <a:gd name="T15" fmla="*/ 2 h 3"/>
                                <a:gd name="T16" fmla="*/ 3 w 3"/>
                                <a:gd name="T17" fmla="*/ 2 h 3"/>
                                <a:gd name="T18" fmla="*/ 1 w 3"/>
                                <a:gd name="T19" fmla="*/ 0 h 3"/>
                                <a:gd name="T20" fmla="*/ 0 w 3"/>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0"/>
                                  </a:moveTo>
                                  <a:lnTo>
                                    <a:pt x="0" y="1"/>
                                  </a:lnTo>
                                  <a:lnTo>
                                    <a:pt x="1" y="1"/>
                                  </a:lnTo>
                                  <a:lnTo>
                                    <a:pt x="3" y="3"/>
                                  </a:lnTo>
                                  <a:lnTo>
                                    <a:pt x="3"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6" name="Freeform 271"/>
                          <wps:cNvSpPr>
                            <a:spLocks/>
                          </wps:cNvSpPr>
                          <wps:spPr bwMode="auto">
                            <a:xfrm>
                              <a:off x="3274" y="1864"/>
                              <a:ext cx="44" cy="22"/>
                            </a:xfrm>
                            <a:custGeom>
                              <a:avLst/>
                              <a:gdLst>
                                <a:gd name="T0" fmla="*/ 0 w 4"/>
                                <a:gd name="T1" fmla="*/ 0 h 2"/>
                                <a:gd name="T2" fmla="*/ 0 w 4"/>
                                <a:gd name="T3" fmla="*/ 0 h 2"/>
                                <a:gd name="T4" fmla="*/ 0 w 4"/>
                                <a:gd name="T5" fmla="*/ 1 h 2"/>
                                <a:gd name="T6" fmla="*/ 0 w 4"/>
                                <a:gd name="T7" fmla="*/ 1 h 2"/>
                                <a:gd name="T8" fmla="*/ 4 w 4"/>
                                <a:gd name="T9" fmla="*/ 2 h 2"/>
                                <a:gd name="T10" fmla="*/ 4 w 4"/>
                                <a:gd name="T11" fmla="*/ 2 h 2"/>
                                <a:gd name="T12" fmla="*/ 4 w 4"/>
                                <a:gd name="T13" fmla="*/ 2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4" y="2"/>
                                  </a:lnTo>
                                  <a:lnTo>
                                    <a:pt x="4"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7" name="Freeform 272"/>
                          <wps:cNvSpPr>
                            <a:spLocks/>
                          </wps:cNvSpPr>
                          <wps:spPr bwMode="auto">
                            <a:xfrm>
                              <a:off x="3351" y="189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8" name="Freeform 273"/>
                          <wps:cNvSpPr>
                            <a:spLocks/>
                          </wps:cNvSpPr>
                          <wps:spPr bwMode="auto">
                            <a:xfrm>
                              <a:off x="3406" y="1919"/>
                              <a:ext cx="33" cy="11"/>
                            </a:xfrm>
                            <a:custGeom>
                              <a:avLst/>
                              <a:gdLst>
                                <a:gd name="T0" fmla="*/ 0 w 3"/>
                                <a:gd name="T1" fmla="*/ 0 h 1"/>
                                <a:gd name="T2" fmla="*/ 0 w 3"/>
                                <a:gd name="T3" fmla="*/ 0 h 1"/>
                                <a:gd name="T4" fmla="*/ 0 w 3"/>
                                <a:gd name="T5" fmla="*/ 0 h 1"/>
                                <a:gd name="T6" fmla="*/ 0 w 3"/>
                                <a:gd name="T7" fmla="*/ 1 h 1"/>
                                <a:gd name="T8" fmla="*/ 3 w 3"/>
                                <a:gd name="T9" fmla="*/ 1 h 1"/>
                                <a:gd name="T10" fmla="*/ 3 w 3"/>
                                <a:gd name="T11" fmla="*/ 1 h 1"/>
                                <a:gd name="T12" fmla="*/ 3 w 3"/>
                                <a:gd name="T13" fmla="*/ 1 h 1"/>
                                <a:gd name="T14" fmla="*/ 3 w 3"/>
                                <a:gd name="T15" fmla="*/ 1 h 1"/>
                                <a:gd name="T16" fmla="*/ 3 w 3"/>
                                <a:gd name="T17" fmla="*/ 1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9" name="Freeform 274"/>
                          <wps:cNvSpPr>
                            <a:spLocks/>
                          </wps:cNvSpPr>
                          <wps:spPr bwMode="auto">
                            <a:xfrm>
                              <a:off x="3472" y="1941"/>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0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0" name="Freeform 275"/>
                          <wps:cNvSpPr>
                            <a:spLocks/>
                          </wps:cNvSpPr>
                          <wps:spPr bwMode="auto">
                            <a:xfrm>
                              <a:off x="3527" y="1963"/>
                              <a:ext cx="33" cy="11"/>
                            </a:xfrm>
                            <a:custGeom>
                              <a:avLst/>
                              <a:gdLst>
                                <a:gd name="T0" fmla="*/ 0 w 3"/>
                                <a:gd name="T1" fmla="*/ 0 h 1"/>
                                <a:gd name="T2" fmla="*/ 0 w 3"/>
                                <a:gd name="T3" fmla="*/ 0 h 1"/>
                                <a:gd name="T4" fmla="*/ 0 w 3"/>
                                <a:gd name="T5" fmla="*/ 0 h 1"/>
                                <a:gd name="T6" fmla="*/ 0 w 3"/>
                                <a:gd name="T7" fmla="*/ 1 h 1"/>
                                <a:gd name="T8" fmla="*/ 2 w 3"/>
                                <a:gd name="T9" fmla="*/ 1 h 1"/>
                                <a:gd name="T10" fmla="*/ 3 w 3"/>
                                <a:gd name="T11" fmla="*/ 1 h 1"/>
                                <a:gd name="T12" fmla="*/ 3 w 3"/>
                                <a:gd name="T13" fmla="*/ 1 h 1"/>
                                <a:gd name="T14" fmla="*/ 3 w 3"/>
                                <a:gd name="T15" fmla="*/ 1 h 1"/>
                                <a:gd name="T16" fmla="*/ 2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2"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1" name="Freeform 276"/>
                          <wps:cNvSpPr>
                            <a:spLocks/>
                          </wps:cNvSpPr>
                          <wps:spPr bwMode="auto">
                            <a:xfrm>
                              <a:off x="3582" y="1985"/>
                              <a:ext cx="44" cy="22"/>
                            </a:xfrm>
                            <a:custGeom>
                              <a:avLst/>
                              <a:gdLst>
                                <a:gd name="T0" fmla="*/ 1 w 4"/>
                                <a:gd name="T1" fmla="*/ 0 h 2"/>
                                <a:gd name="T2" fmla="*/ 0 w 4"/>
                                <a:gd name="T3" fmla="*/ 0 h 2"/>
                                <a:gd name="T4" fmla="*/ 1 w 4"/>
                                <a:gd name="T5" fmla="*/ 1 h 2"/>
                                <a:gd name="T6" fmla="*/ 1 w 4"/>
                                <a:gd name="T7" fmla="*/ 1 h 2"/>
                                <a:gd name="T8" fmla="*/ 3 w 4"/>
                                <a:gd name="T9" fmla="*/ 2 h 2"/>
                                <a:gd name="T10" fmla="*/ 4 w 4"/>
                                <a:gd name="T11" fmla="*/ 2 h 2"/>
                                <a:gd name="T12" fmla="*/ 4 w 4"/>
                                <a:gd name="T13" fmla="*/ 2 h 2"/>
                                <a:gd name="T14" fmla="*/ 4 w 4"/>
                                <a:gd name="T15" fmla="*/ 1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1" y="1"/>
                                  </a:lnTo>
                                  <a:lnTo>
                                    <a:pt x="3" y="2"/>
                                  </a:lnTo>
                                  <a:lnTo>
                                    <a:pt x="4"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2" name="Freeform 277"/>
                          <wps:cNvSpPr>
                            <a:spLocks/>
                          </wps:cNvSpPr>
                          <wps:spPr bwMode="auto">
                            <a:xfrm>
                              <a:off x="3626" y="2007"/>
                              <a:ext cx="33" cy="11"/>
                            </a:xfrm>
                            <a:custGeom>
                              <a:avLst/>
                              <a:gdLst>
                                <a:gd name="T0" fmla="*/ 0 w 3"/>
                                <a:gd name="T1" fmla="*/ 0 h 1"/>
                                <a:gd name="T2" fmla="*/ 0 w 3"/>
                                <a:gd name="T3" fmla="*/ 0 h 1"/>
                                <a:gd name="T4" fmla="*/ 0 w 3"/>
                                <a:gd name="T5" fmla="*/ 0 h 1"/>
                                <a:gd name="T6" fmla="*/ 0 w 3"/>
                                <a:gd name="T7" fmla="*/ 1 h 1"/>
                                <a:gd name="T8" fmla="*/ 3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3" name="Freeform 278"/>
                          <wps:cNvSpPr>
                            <a:spLocks/>
                          </wps:cNvSpPr>
                          <wps:spPr bwMode="auto">
                            <a:xfrm>
                              <a:off x="3692" y="2029"/>
                              <a:ext cx="66" cy="32"/>
                            </a:xfrm>
                            <a:custGeom>
                              <a:avLst/>
                              <a:gdLst>
                                <a:gd name="T0" fmla="*/ 0 w 6"/>
                                <a:gd name="T1" fmla="*/ 0 h 3"/>
                                <a:gd name="T2" fmla="*/ 0 w 6"/>
                                <a:gd name="T3" fmla="*/ 0 h 3"/>
                                <a:gd name="T4" fmla="*/ 0 w 6"/>
                                <a:gd name="T5" fmla="*/ 0 h 3"/>
                                <a:gd name="T6" fmla="*/ 0 w 6"/>
                                <a:gd name="T7" fmla="*/ 1 h 3"/>
                                <a:gd name="T8" fmla="*/ 5 w 6"/>
                                <a:gd name="T9" fmla="*/ 3 h 3"/>
                                <a:gd name="T10" fmla="*/ 6 w 6"/>
                                <a:gd name="T11" fmla="*/ 3 h 3"/>
                                <a:gd name="T12" fmla="*/ 6 w 6"/>
                                <a:gd name="T13" fmla="*/ 3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3"/>
                                  </a:lnTo>
                                  <a:lnTo>
                                    <a:pt x="6" y="2"/>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4" name="Freeform 279"/>
                          <wps:cNvSpPr>
                            <a:spLocks/>
                          </wps:cNvSpPr>
                          <wps:spPr bwMode="auto">
                            <a:xfrm>
                              <a:off x="3791" y="2061"/>
                              <a:ext cx="55" cy="33"/>
                            </a:xfrm>
                            <a:custGeom>
                              <a:avLst/>
                              <a:gdLst>
                                <a:gd name="T0" fmla="*/ 5 w 5"/>
                                <a:gd name="T1" fmla="*/ 3 h 3"/>
                                <a:gd name="T2" fmla="*/ 5 w 5"/>
                                <a:gd name="T3" fmla="*/ 3 h 3"/>
                                <a:gd name="T4" fmla="*/ 5 w 5"/>
                                <a:gd name="T5" fmla="*/ 2 h 3"/>
                                <a:gd name="T6" fmla="*/ 5 w 5"/>
                                <a:gd name="T7" fmla="*/ 2 h 3"/>
                                <a:gd name="T8" fmla="*/ 0 w 5"/>
                                <a:gd name="T9" fmla="*/ 0 h 3"/>
                                <a:gd name="T10" fmla="*/ 0 w 5"/>
                                <a:gd name="T11" fmla="*/ 0 h 3"/>
                                <a:gd name="T12" fmla="*/ 0 w 5"/>
                                <a:gd name="T13" fmla="*/ 1 h 3"/>
                                <a:gd name="T14" fmla="*/ 0 w 5"/>
                                <a:gd name="T15" fmla="*/ 1 h 3"/>
                                <a:gd name="T16" fmla="*/ 0 w 5"/>
                                <a:gd name="T17" fmla="*/ 1 h 3"/>
                                <a:gd name="T18" fmla="*/ 4 w 5"/>
                                <a:gd name="T19" fmla="*/ 3 h 3"/>
                                <a:gd name="T20" fmla="*/ 5 w 5"/>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3">
                                  <a:moveTo>
                                    <a:pt x="5" y="3"/>
                                  </a:moveTo>
                                  <a:lnTo>
                                    <a:pt x="5" y="3"/>
                                  </a:lnTo>
                                  <a:lnTo>
                                    <a:pt x="5" y="2"/>
                                  </a:lnTo>
                                  <a:lnTo>
                                    <a:pt x="0" y="0"/>
                                  </a:lnTo>
                                  <a:lnTo>
                                    <a:pt x="0" y="1"/>
                                  </a:lnTo>
                                  <a:lnTo>
                                    <a:pt x="4" y="3"/>
                                  </a:lnTo>
                                  <a:lnTo>
                                    <a:pt x="5"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5" name="Freeform 280"/>
                          <wps:cNvSpPr>
                            <a:spLocks/>
                          </wps:cNvSpPr>
                          <wps:spPr bwMode="auto">
                            <a:xfrm>
                              <a:off x="3879" y="2094"/>
                              <a:ext cx="44" cy="33"/>
                            </a:xfrm>
                            <a:custGeom>
                              <a:avLst/>
                              <a:gdLst>
                                <a:gd name="T0" fmla="*/ 0 w 4"/>
                                <a:gd name="T1" fmla="*/ 0 h 3"/>
                                <a:gd name="T2" fmla="*/ 0 w 4"/>
                                <a:gd name="T3" fmla="*/ 1 h 3"/>
                                <a:gd name="T4" fmla="*/ 0 w 4"/>
                                <a:gd name="T5" fmla="*/ 1 h 3"/>
                                <a:gd name="T6" fmla="*/ 0 w 4"/>
                                <a:gd name="T7" fmla="*/ 2 h 3"/>
                                <a:gd name="T8" fmla="*/ 4 w 4"/>
                                <a:gd name="T9" fmla="*/ 3 h 3"/>
                                <a:gd name="T10" fmla="*/ 4 w 4"/>
                                <a:gd name="T11" fmla="*/ 3 h 3"/>
                                <a:gd name="T12" fmla="*/ 4 w 4"/>
                                <a:gd name="T13" fmla="*/ 3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0" y="2"/>
                                  </a:lnTo>
                                  <a:lnTo>
                                    <a:pt x="4" y="3"/>
                                  </a:lnTo>
                                  <a:lnTo>
                                    <a:pt x="4"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6" name="Freeform 281"/>
                          <wps:cNvSpPr>
                            <a:spLocks/>
                          </wps:cNvSpPr>
                          <wps:spPr bwMode="auto">
                            <a:xfrm>
                              <a:off x="3956" y="2127"/>
                              <a:ext cx="44" cy="22"/>
                            </a:xfrm>
                            <a:custGeom>
                              <a:avLst/>
                              <a:gdLst>
                                <a:gd name="T0" fmla="*/ 0 w 4"/>
                                <a:gd name="T1" fmla="*/ 0 h 2"/>
                                <a:gd name="T2" fmla="*/ 0 w 4"/>
                                <a:gd name="T3" fmla="*/ 1 h 2"/>
                                <a:gd name="T4" fmla="*/ 0 w 4"/>
                                <a:gd name="T5" fmla="*/ 1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7" name="Freeform 282"/>
                          <wps:cNvSpPr>
                            <a:spLocks/>
                          </wps:cNvSpPr>
                          <wps:spPr bwMode="auto">
                            <a:xfrm>
                              <a:off x="4033" y="2160"/>
                              <a:ext cx="43" cy="22"/>
                            </a:xfrm>
                            <a:custGeom>
                              <a:avLst/>
                              <a:gdLst>
                                <a:gd name="T0" fmla="*/ 0 w 4"/>
                                <a:gd name="T1" fmla="*/ 0 h 2"/>
                                <a:gd name="T2" fmla="*/ 0 w 4"/>
                                <a:gd name="T3" fmla="*/ 1 h 2"/>
                                <a:gd name="T4" fmla="*/ 0 w 4"/>
                                <a:gd name="T5" fmla="*/ 1 h 2"/>
                                <a:gd name="T6" fmla="*/ 0 w 4"/>
                                <a:gd name="T7" fmla="*/ 1 h 2"/>
                                <a:gd name="T8" fmla="*/ 3 w 4"/>
                                <a:gd name="T9" fmla="*/ 2 h 2"/>
                                <a:gd name="T10" fmla="*/ 4 w 4"/>
                                <a:gd name="T11" fmla="*/ 2 h 2"/>
                                <a:gd name="T12" fmla="*/ 4 w 4"/>
                                <a:gd name="T13" fmla="*/ 2 h 2"/>
                                <a:gd name="T14" fmla="*/ 4 w 4"/>
                                <a:gd name="T15" fmla="*/ 2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8" name="Freeform 283"/>
                          <wps:cNvSpPr>
                            <a:spLocks/>
                          </wps:cNvSpPr>
                          <wps:spPr bwMode="auto">
                            <a:xfrm>
                              <a:off x="4098" y="2182"/>
                              <a:ext cx="44" cy="33"/>
                            </a:xfrm>
                            <a:custGeom>
                              <a:avLst/>
                              <a:gdLst>
                                <a:gd name="T0" fmla="*/ 1 w 4"/>
                                <a:gd name="T1" fmla="*/ 0 h 3"/>
                                <a:gd name="T2" fmla="*/ 0 w 4"/>
                                <a:gd name="T3" fmla="*/ 1 h 3"/>
                                <a:gd name="T4" fmla="*/ 0 w 4"/>
                                <a:gd name="T5" fmla="*/ 1 h 3"/>
                                <a:gd name="T6" fmla="*/ 1 w 4"/>
                                <a:gd name="T7" fmla="*/ 1 h 3"/>
                                <a:gd name="T8" fmla="*/ 3 w 4"/>
                                <a:gd name="T9" fmla="*/ 3 h 3"/>
                                <a:gd name="T10" fmla="*/ 4 w 4"/>
                                <a:gd name="T11" fmla="*/ 3 h 3"/>
                                <a:gd name="T12" fmla="*/ 4 w 4"/>
                                <a:gd name="T13" fmla="*/ 2 h 3"/>
                                <a:gd name="T14" fmla="*/ 4 w 4"/>
                                <a:gd name="T15" fmla="*/ 2 h 3"/>
                                <a:gd name="T16" fmla="*/ 4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3"/>
                                  </a:lnTo>
                                  <a:lnTo>
                                    <a:pt x="4"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59" name="Freeform 284"/>
                          <wps:cNvSpPr>
                            <a:spLocks/>
                          </wps:cNvSpPr>
                          <wps:spPr bwMode="auto">
                            <a:xfrm>
                              <a:off x="4175" y="2215"/>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0" name="Freeform 285"/>
                          <wps:cNvSpPr>
                            <a:spLocks/>
                          </wps:cNvSpPr>
                          <wps:spPr bwMode="auto">
                            <a:xfrm>
                              <a:off x="4230" y="223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1" name="Freeform 286"/>
                          <wps:cNvSpPr>
                            <a:spLocks/>
                          </wps:cNvSpPr>
                          <wps:spPr bwMode="auto">
                            <a:xfrm>
                              <a:off x="4296" y="2259"/>
                              <a:ext cx="33" cy="22"/>
                            </a:xfrm>
                            <a:custGeom>
                              <a:avLst/>
                              <a:gdLst>
                                <a:gd name="T0" fmla="*/ 0 w 3"/>
                                <a:gd name="T1" fmla="*/ 0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0" y="2"/>
                                  </a:lnTo>
                                  <a:lnTo>
                                    <a:pt x="3"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2" name="Freeform 287"/>
                          <wps:cNvSpPr>
                            <a:spLocks/>
                          </wps:cNvSpPr>
                          <wps:spPr bwMode="auto">
                            <a:xfrm>
                              <a:off x="4362" y="229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3" name="Freeform 288"/>
                          <wps:cNvSpPr>
                            <a:spLocks/>
                          </wps:cNvSpPr>
                          <wps:spPr bwMode="auto">
                            <a:xfrm>
                              <a:off x="4428" y="2314"/>
                              <a:ext cx="33" cy="22"/>
                            </a:xfrm>
                            <a:custGeom>
                              <a:avLst/>
                              <a:gdLst>
                                <a:gd name="T0" fmla="*/ 3 w 3"/>
                                <a:gd name="T1" fmla="*/ 2 h 2"/>
                                <a:gd name="T2" fmla="*/ 3 w 3"/>
                                <a:gd name="T3" fmla="*/ 2 h 2"/>
                                <a:gd name="T4" fmla="*/ 3 w 3"/>
                                <a:gd name="T5" fmla="*/ 2 h 2"/>
                                <a:gd name="T6" fmla="*/ 3 w 3"/>
                                <a:gd name="T7" fmla="*/ 1 h 2"/>
                                <a:gd name="T8" fmla="*/ 0 w 3"/>
                                <a:gd name="T9" fmla="*/ 0 h 2"/>
                                <a:gd name="T10" fmla="*/ 0 w 3"/>
                                <a:gd name="T11" fmla="*/ 0 h 2"/>
                                <a:gd name="T12" fmla="*/ 0 w 3"/>
                                <a:gd name="T13" fmla="*/ 0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4" name="Freeform 289"/>
                          <wps:cNvSpPr>
                            <a:spLocks/>
                          </wps:cNvSpPr>
                          <wps:spPr bwMode="auto">
                            <a:xfrm>
                              <a:off x="4494" y="2347"/>
                              <a:ext cx="33" cy="21"/>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5" name="Freeform 290"/>
                          <wps:cNvSpPr>
                            <a:spLocks/>
                          </wps:cNvSpPr>
                          <wps:spPr bwMode="auto">
                            <a:xfrm>
                              <a:off x="4560" y="2368"/>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6" name="Freeform 291"/>
                          <wps:cNvSpPr>
                            <a:spLocks/>
                          </wps:cNvSpPr>
                          <wps:spPr bwMode="auto">
                            <a:xfrm>
                              <a:off x="4626" y="2401"/>
                              <a:ext cx="33" cy="11"/>
                            </a:xfrm>
                            <a:custGeom>
                              <a:avLst/>
                              <a:gdLst>
                                <a:gd name="T0" fmla="*/ 3 w 3"/>
                                <a:gd name="T1" fmla="*/ 1 h 1"/>
                                <a:gd name="T2" fmla="*/ 3 w 3"/>
                                <a:gd name="T3" fmla="*/ 1 h 1"/>
                                <a:gd name="T4" fmla="*/ 3 w 3"/>
                                <a:gd name="T5" fmla="*/ 1 h 1"/>
                                <a:gd name="T6" fmla="*/ 3 w 3"/>
                                <a:gd name="T7" fmla="*/ 0 h 1"/>
                                <a:gd name="T8" fmla="*/ 0 w 3"/>
                                <a:gd name="T9" fmla="*/ 0 h 1"/>
                                <a:gd name="T10" fmla="*/ 0 w 3"/>
                                <a:gd name="T11" fmla="*/ 0 h 1"/>
                                <a:gd name="T12" fmla="*/ 0 w 3"/>
                                <a:gd name="T13" fmla="*/ 0 h 1"/>
                                <a:gd name="T14" fmla="*/ 0 w 3"/>
                                <a:gd name="T15" fmla="*/ 0 h 1"/>
                                <a:gd name="T16" fmla="*/ 0 w 3"/>
                                <a:gd name="T17" fmla="*/ 1 h 1"/>
                                <a:gd name="T18" fmla="*/ 3 w 3"/>
                                <a:gd name="T1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3" y="1"/>
                                  </a:moveTo>
                                  <a:lnTo>
                                    <a:pt x="3" y="1"/>
                                  </a:lnTo>
                                  <a:lnTo>
                                    <a:pt x="3" y="0"/>
                                  </a:lnTo>
                                  <a:lnTo>
                                    <a:pt x="0" y="0"/>
                                  </a:lnTo>
                                  <a:lnTo>
                                    <a:pt x="0" y="1"/>
                                  </a:lnTo>
                                  <a:lnTo>
                                    <a:pt x="3"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7" name="Freeform 292"/>
                          <wps:cNvSpPr>
                            <a:spLocks/>
                          </wps:cNvSpPr>
                          <wps:spPr bwMode="auto">
                            <a:xfrm>
                              <a:off x="4692" y="2423"/>
                              <a:ext cx="55" cy="33"/>
                            </a:xfrm>
                            <a:custGeom>
                              <a:avLst/>
                              <a:gdLst>
                                <a:gd name="T0" fmla="*/ 0 w 5"/>
                                <a:gd name="T1" fmla="*/ 0 h 3"/>
                                <a:gd name="T2" fmla="*/ 0 w 5"/>
                                <a:gd name="T3" fmla="*/ 1 h 3"/>
                                <a:gd name="T4" fmla="*/ 0 w 5"/>
                                <a:gd name="T5" fmla="*/ 1 h 3"/>
                                <a:gd name="T6" fmla="*/ 0 w 5"/>
                                <a:gd name="T7" fmla="*/ 1 h 3"/>
                                <a:gd name="T8" fmla="*/ 4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4" y="3"/>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8" name="Freeform 293"/>
                          <wps:cNvSpPr>
                            <a:spLocks/>
                          </wps:cNvSpPr>
                          <wps:spPr bwMode="auto">
                            <a:xfrm>
                              <a:off x="4780" y="2456"/>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9" name="Freeform 294"/>
                          <wps:cNvSpPr>
                            <a:spLocks/>
                          </wps:cNvSpPr>
                          <wps:spPr bwMode="auto">
                            <a:xfrm>
                              <a:off x="4846" y="2489"/>
                              <a:ext cx="33" cy="11"/>
                            </a:xfrm>
                            <a:custGeom>
                              <a:avLst/>
                              <a:gdLst>
                                <a:gd name="T0" fmla="*/ 0 w 3"/>
                                <a:gd name="T1" fmla="*/ 0 h 1"/>
                                <a:gd name="T2" fmla="*/ 0 w 3"/>
                                <a:gd name="T3" fmla="*/ 0 h 1"/>
                                <a:gd name="T4" fmla="*/ 0 w 3"/>
                                <a:gd name="T5" fmla="*/ 0 h 1"/>
                                <a:gd name="T6" fmla="*/ 0 w 3"/>
                                <a:gd name="T7" fmla="*/ 1 h 1"/>
                                <a:gd name="T8" fmla="*/ 2 w 3"/>
                                <a:gd name="T9" fmla="*/ 1 h 1"/>
                                <a:gd name="T10" fmla="*/ 3 w 3"/>
                                <a:gd name="T11" fmla="*/ 1 h 1"/>
                                <a:gd name="T12" fmla="*/ 3 w 3"/>
                                <a:gd name="T13" fmla="*/ 1 h 1"/>
                                <a:gd name="T14" fmla="*/ 3 w 3"/>
                                <a:gd name="T15" fmla="*/ 1 h 1"/>
                                <a:gd name="T16" fmla="*/ 2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2"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0" name="Freeform 295"/>
                          <wps:cNvSpPr>
                            <a:spLocks/>
                          </wps:cNvSpPr>
                          <wps:spPr bwMode="auto">
                            <a:xfrm>
                              <a:off x="4890" y="250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1" name="Freeform 296"/>
                          <wps:cNvSpPr>
                            <a:spLocks/>
                          </wps:cNvSpPr>
                          <wps:spPr bwMode="auto">
                            <a:xfrm>
                              <a:off x="4956" y="2522"/>
                              <a:ext cx="32" cy="33"/>
                            </a:xfrm>
                            <a:custGeom>
                              <a:avLst/>
                              <a:gdLst>
                                <a:gd name="T0" fmla="*/ 0 w 3"/>
                                <a:gd name="T1" fmla="*/ 0 h 3"/>
                                <a:gd name="T2" fmla="*/ 0 w 3"/>
                                <a:gd name="T3" fmla="*/ 1 h 3"/>
                                <a:gd name="T4" fmla="*/ 0 w 3"/>
                                <a:gd name="T5" fmla="*/ 2 h 3"/>
                                <a:gd name="T6" fmla="*/ 0 w 3"/>
                                <a:gd name="T7" fmla="*/ 2 h 3"/>
                                <a:gd name="T8" fmla="*/ 3 w 3"/>
                                <a:gd name="T9" fmla="*/ 3 h 3"/>
                                <a:gd name="T10" fmla="*/ 3 w 3"/>
                                <a:gd name="T11" fmla="*/ 3 h 3"/>
                                <a:gd name="T12" fmla="*/ 3 w 3"/>
                                <a:gd name="T13" fmla="*/ 2 h 3"/>
                                <a:gd name="T14" fmla="*/ 3 w 3"/>
                                <a:gd name="T15" fmla="*/ 2 h 3"/>
                                <a:gd name="T16" fmla="*/ 3 w 3"/>
                                <a:gd name="T17" fmla="*/ 2 h 3"/>
                                <a:gd name="T18" fmla="*/ 1 w 3"/>
                                <a:gd name="T19" fmla="*/ 0 h 3"/>
                                <a:gd name="T20" fmla="*/ 0 w 3"/>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0"/>
                                  </a:moveTo>
                                  <a:lnTo>
                                    <a:pt x="0" y="1"/>
                                  </a:lnTo>
                                  <a:lnTo>
                                    <a:pt x="0" y="2"/>
                                  </a:lnTo>
                                  <a:lnTo>
                                    <a:pt x="3" y="3"/>
                                  </a:lnTo>
                                  <a:lnTo>
                                    <a:pt x="3"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2" name="Freeform 297"/>
                          <wps:cNvSpPr>
                            <a:spLocks/>
                          </wps:cNvSpPr>
                          <wps:spPr bwMode="auto">
                            <a:xfrm>
                              <a:off x="5021" y="2555"/>
                              <a:ext cx="66" cy="33"/>
                            </a:xfrm>
                            <a:custGeom>
                              <a:avLst/>
                              <a:gdLst>
                                <a:gd name="T0" fmla="*/ 0 w 6"/>
                                <a:gd name="T1" fmla="*/ 0 h 3"/>
                                <a:gd name="T2" fmla="*/ 0 w 6"/>
                                <a:gd name="T3" fmla="*/ 0 h 3"/>
                                <a:gd name="T4" fmla="*/ 0 w 6"/>
                                <a:gd name="T5" fmla="*/ 1 h 3"/>
                                <a:gd name="T6" fmla="*/ 0 w 6"/>
                                <a:gd name="T7" fmla="*/ 1 h 3"/>
                                <a:gd name="T8" fmla="*/ 6 w 6"/>
                                <a:gd name="T9" fmla="*/ 3 h 3"/>
                                <a:gd name="T10" fmla="*/ 6 w 6"/>
                                <a:gd name="T11" fmla="*/ 3 h 3"/>
                                <a:gd name="T12" fmla="*/ 6 w 6"/>
                                <a:gd name="T13" fmla="*/ 3 h 3"/>
                                <a:gd name="T14" fmla="*/ 6 w 6"/>
                                <a:gd name="T15" fmla="*/ 2 h 3"/>
                                <a:gd name="T16" fmla="*/ 6 w 6"/>
                                <a:gd name="T17" fmla="*/ 2 h 3"/>
                                <a:gd name="T18" fmla="*/ 1 w 6"/>
                                <a:gd name="T19" fmla="*/ 0 h 3"/>
                                <a:gd name="T20" fmla="*/ 0 w 6"/>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0" y="0"/>
                                  </a:moveTo>
                                  <a:lnTo>
                                    <a:pt x="0" y="0"/>
                                  </a:lnTo>
                                  <a:lnTo>
                                    <a:pt x="0" y="1"/>
                                  </a:lnTo>
                                  <a:lnTo>
                                    <a:pt x="6" y="3"/>
                                  </a:lnTo>
                                  <a:lnTo>
                                    <a:pt x="6"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3" name="Freeform 298"/>
                          <wps:cNvSpPr>
                            <a:spLocks/>
                          </wps:cNvSpPr>
                          <wps:spPr bwMode="auto">
                            <a:xfrm>
                              <a:off x="5120" y="2599"/>
                              <a:ext cx="33" cy="11"/>
                            </a:xfrm>
                            <a:custGeom>
                              <a:avLst/>
                              <a:gdLst>
                                <a:gd name="T0" fmla="*/ 0 w 3"/>
                                <a:gd name="T1" fmla="*/ 0 h 1"/>
                                <a:gd name="T2" fmla="*/ 0 w 3"/>
                                <a:gd name="T3" fmla="*/ 0 h 1"/>
                                <a:gd name="T4" fmla="*/ 0 w 3"/>
                                <a:gd name="T5" fmla="*/ 0 h 1"/>
                                <a:gd name="T6" fmla="*/ 0 w 3"/>
                                <a:gd name="T7" fmla="*/ 1 h 1"/>
                                <a:gd name="T8" fmla="*/ 2 w 3"/>
                                <a:gd name="T9" fmla="*/ 1 h 1"/>
                                <a:gd name="T10" fmla="*/ 2 w 3"/>
                                <a:gd name="T11" fmla="*/ 1 h 1"/>
                                <a:gd name="T12" fmla="*/ 3 w 3"/>
                                <a:gd name="T13" fmla="*/ 1 h 1"/>
                                <a:gd name="T14" fmla="*/ 2 w 3"/>
                                <a:gd name="T15" fmla="*/ 1 h 1"/>
                                <a:gd name="T16" fmla="*/ 2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2" y="1"/>
                                  </a:lnTo>
                                  <a:lnTo>
                                    <a:pt x="2"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4" name="Freeform 299"/>
                          <wps:cNvSpPr>
                            <a:spLocks/>
                          </wps:cNvSpPr>
                          <wps:spPr bwMode="auto">
                            <a:xfrm>
                              <a:off x="5186" y="262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5" name="Freeform 300"/>
                          <wps:cNvSpPr>
                            <a:spLocks/>
                          </wps:cNvSpPr>
                          <wps:spPr bwMode="auto">
                            <a:xfrm>
                              <a:off x="5252" y="264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6" name="Freeform 301"/>
                          <wps:cNvSpPr>
                            <a:spLocks/>
                          </wps:cNvSpPr>
                          <wps:spPr bwMode="auto">
                            <a:xfrm>
                              <a:off x="5318" y="2676"/>
                              <a:ext cx="33" cy="10"/>
                            </a:xfrm>
                            <a:custGeom>
                              <a:avLst/>
                              <a:gdLst>
                                <a:gd name="T0" fmla="*/ 0 w 3"/>
                                <a:gd name="T1" fmla="*/ 0 h 1"/>
                                <a:gd name="T2" fmla="*/ 0 w 3"/>
                                <a:gd name="T3" fmla="*/ 0 h 1"/>
                                <a:gd name="T4" fmla="*/ 0 w 3"/>
                                <a:gd name="T5" fmla="*/ 0 h 1"/>
                                <a:gd name="T6" fmla="*/ 0 w 3"/>
                                <a:gd name="T7" fmla="*/ 1 h 1"/>
                                <a:gd name="T8" fmla="*/ 3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7" name="Freeform 302"/>
                          <wps:cNvSpPr>
                            <a:spLocks/>
                          </wps:cNvSpPr>
                          <wps:spPr bwMode="auto">
                            <a:xfrm>
                              <a:off x="5384" y="2697"/>
                              <a:ext cx="33" cy="22"/>
                            </a:xfrm>
                            <a:custGeom>
                              <a:avLst/>
                              <a:gdLst>
                                <a:gd name="T0" fmla="*/ 0 w 3"/>
                                <a:gd name="T1" fmla="*/ 0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2" y="2"/>
                                  </a:lnTo>
                                  <a:lnTo>
                                    <a:pt x="3" y="2"/>
                                  </a:lnTo>
                                  <a:lnTo>
                                    <a:pt x="3" y="1"/>
                                  </a:lnTo>
                                  <a:lnTo>
                                    <a:pt x="2"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8" name="Freeform 303"/>
                          <wps:cNvSpPr>
                            <a:spLocks/>
                          </wps:cNvSpPr>
                          <wps:spPr bwMode="auto">
                            <a:xfrm>
                              <a:off x="5428" y="2719"/>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1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9" name="Freeform 304"/>
                          <wps:cNvSpPr>
                            <a:spLocks/>
                          </wps:cNvSpPr>
                          <wps:spPr bwMode="auto">
                            <a:xfrm>
                              <a:off x="5494" y="2741"/>
                              <a:ext cx="33" cy="22"/>
                            </a:xfrm>
                            <a:custGeom>
                              <a:avLst/>
                              <a:gdLst>
                                <a:gd name="T0" fmla="*/ 0 w 3"/>
                                <a:gd name="T1" fmla="*/ 0 h 2"/>
                                <a:gd name="T2" fmla="*/ 0 w 3"/>
                                <a:gd name="T3" fmla="*/ 0 h 2"/>
                                <a:gd name="T4" fmla="*/ 0 w 3"/>
                                <a:gd name="T5" fmla="*/ 0 h 2"/>
                                <a:gd name="T6" fmla="*/ 0 w 3"/>
                                <a:gd name="T7" fmla="*/ 1 h 2"/>
                                <a:gd name="T8" fmla="*/ 2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0" name="Freeform 305"/>
                          <wps:cNvSpPr>
                            <a:spLocks/>
                          </wps:cNvSpPr>
                          <wps:spPr bwMode="auto">
                            <a:xfrm>
                              <a:off x="5527" y="2752"/>
                              <a:ext cx="33" cy="22"/>
                            </a:xfrm>
                            <a:custGeom>
                              <a:avLst/>
                              <a:gdLst>
                                <a:gd name="T0" fmla="*/ 3 w 3"/>
                                <a:gd name="T1" fmla="*/ 2 h 2"/>
                                <a:gd name="T2" fmla="*/ 3 w 3"/>
                                <a:gd name="T3" fmla="*/ 2 h 2"/>
                                <a:gd name="T4" fmla="*/ 3 w 3"/>
                                <a:gd name="T5" fmla="*/ 2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1" name="Freeform 306"/>
                          <wps:cNvSpPr>
                            <a:spLocks/>
                          </wps:cNvSpPr>
                          <wps:spPr bwMode="auto">
                            <a:xfrm>
                              <a:off x="5593" y="2774"/>
                              <a:ext cx="66" cy="44"/>
                            </a:xfrm>
                            <a:custGeom>
                              <a:avLst/>
                              <a:gdLst>
                                <a:gd name="T0" fmla="*/ 0 w 6"/>
                                <a:gd name="T1" fmla="*/ 0 h 4"/>
                                <a:gd name="T2" fmla="*/ 0 w 6"/>
                                <a:gd name="T3" fmla="*/ 1 h 4"/>
                                <a:gd name="T4" fmla="*/ 0 w 6"/>
                                <a:gd name="T5" fmla="*/ 1 h 4"/>
                                <a:gd name="T6" fmla="*/ 0 w 6"/>
                                <a:gd name="T7" fmla="*/ 1 h 4"/>
                                <a:gd name="T8" fmla="*/ 6 w 6"/>
                                <a:gd name="T9" fmla="*/ 4 h 4"/>
                                <a:gd name="T10" fmla="*/ 6 w 6"/>
                                <a:gd name="T11" fmla="*/ 4 h 4"/>
                                <a:gd name="T12" fmla="*/ 6 w 6"/>
                                <a:gd name="T13" fmla="*/ 3 h 4"/>
                                <a:gd name="T14" fmla="*/ 6 w 6"/>
                                <a:gd name="T15" fmla="*/ 3 h 4"/>
                                <a:gd name="T16" fmla="*/ 6 w 6"/>
                                <a:gd name="T17" fmla="*/ 2 h 4"/>
                                <a:gd name="T18" fmla="*/ 0 w 6"/>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4">
                                  <a:moveTo>
                                    <a:pt x="0" y="0"/>
                                  </a:moveTo>
                                  <a:lnTo>
                                    <a:pt x="0" y="1"/>
                                  </a:lnTo>
                                  <a:lnTo>
                                    <a:pt x="6" y="4"/>
                                  </a:lnTo>
                                  <a:lnTo>
                                    <a:pt x="6" y="3"/>
                                  </a:lnTo>
                                  <a:lnTo>
                                    <a:pt x="6"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2" name="Freeform 307"/>
                          <wps:cNvSpPr>
                            <a:spLocks/>
                          </wps:cNvSpPr>
                          <wps:spPr bwMode="auto">
                            <a:xfrm>
                              <a:off x="5692" y="2818"/>
                              <a:ext cx="55" cy="33"/>
                            </a:xfrm>
                            <a:custGeom>
                              <a:avLst/>
                              <a:gdLst>
                                <a:gd name="T0" fmla="*/ 0 w 5"/>
                                <a:gd name="T1" fmla="*/ 0 h 3"/>
                                <a:gd name="T2" fmla="*/ 0 w 5"/>
                                <a:gd name="T3" fmla="*/ 1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3" name="Freeform 308"/>
                          <wps:cNvSpPr>
                            <a:spLocks/>
                          </wps:cNvSpPr>
                          <wps:spPr bwMode="auto">
                            <a:xfrm>
                              <a:off x="5780" y="2851"/>
                              <a:ext cx="44" cy="33"/>
                            </a:xfrm>
                            <a:custGeom>
                              <a:avLst/>
                              <a:gdLst>
                                <a:gd name="T0" fmla="*/ 4 w 4"/>
                                <a:gd name="T1" fmla="*/ 3 h 3"/>
                                <a:gd name="T2" fmla="*/ 4 w 4"/>
                                <a:gd name="T3" fmla="*/ 3 h 3"/>
                                <a:gd name="T4" fmla="*/ 4 w 4"/>
                                <a:gd name="T5" fmla="*/ 2 h 3"/>
                                <a:gd name="T6" fmla="*/ 4 w 4"/>
                                <a:gd name="T7" fmla="*/ 2 h 3"/>
                                <a:gd name="T8" fmla="*/ 0 w 4"/>
                                <a:gd name="T9" fmla="*/ 0 h 3"/>
                                <a:gd name="T10" fmla="*/ 0 w 4"/>
                                <a:gd name="T11" fmla="*/ 0 h 3"/>
                                <a:gd name="T12" fmla="*/ 0 w 4"/>
                                <a:gd name="T13" fmla="*/ 1 h 3"/>
                                <a:gd name="T14" fmla="*/ 0 w 4"/>
                                <a:gd name="T15" fmla="*/ 1 h 3"/>
                                <a:gd name="T16" fmla="*/ 0 w 4"/>
                                <a:gd name="T17" fmla="*/ 1 h 3"/>
                                <a:gd name="T18" fmla="*/ 4 w 4"/>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4" y="3"/>
                                  </a:moveTo>
                                  <a:lnTo>
                                    <a:pt x="4" y="3"/>
                                  </a:lnTo>
                                  <a:lnTo>
                                    <a:pt x="4" y="2"/>
                                  </a:lnTo>
                                  <a:lnTo>
                                    <a:pt x="0" y="0"/>
                                  </a:lnTo>
                                  <a:lnTo>
                                    <a:pt x="0" y="1"/>
                                  </a:lnTo>
                                  <a:lnTo>
                                    <a:pt x="4"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4" name="Freeform 309"/>
                          <wps:cNvSpPr>
                            <a:spLocks/>
                          </wps:cNvSpPr>
                          <wps:spPr bwMode="auto">
                            <a:xfrm>
                              <a:off x="5857" y="2884"/>
                              <a:ext cx="43" cy="33"/>
                            </a:xfrm>
                            <a:custGeom>
                              <a:avLst/>
                              <a:gdLst>
                                <a:gd name="T0" fmla="*/ 0 w 4"/>
                                <a:gd name="T1" fmla="*/ 0 h 3"/>
                                <a:gd name="T2" fmla="*/ 0 w 4"/>
                                <a:gd name="T3" fmla="*/ 1 h 3"/>
                                <a:gd name="T4" fmla="*/ 0 w 4"/>
                                <a:gd name="T5" fmla="*/ 1 h 3"/>
                                <a:gd name="T6" fmla="*/ 0 w 4"/>
                                <a:gd name="T7" fmla="*/ 1 h 3"/>
                                <a:gd name="T8" fmla="*/ 4 w 4"/>
                                <a:gd name="T9" fmla="*/ 3 h 3"/>
                                <a:gd name="T10" fmla="*/ 4 w 4"/>
                                <a:gd name="T11" fmla="*/ 3 h 3"/>
                                <a:gd name="T12" fmla="*/ 4 w 4"/>
                                <a:gd name="T13" fmla="*/ 3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4" y="3"/>
                                  </a:lnTo>
                                  <a:lnTo>
                                    <a:pt x="4"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5" name="Freeform 310"/>
                          <wps:cNvSpPr>
                            <a:spLocks/>
                          </wps:cNvSpPr>
                          <wps:spPr bwMode="auto">
                            <a:xfrm>
                              <a:off x="5933" y="2917"/>
                              <a:ext cx="44" cy="22"/>
                            </a:xfrm>
                            <a:custGeom>
                              <a:avLst/>
                              <a:gdLst>
                                <a:gd name="T0" fmla="*/ 1 w 4"/>
                                <a:gd name="T1" fmla="*/ 0 h 2"/>
                                <a:gd name="T2" fmla="*/ 0 w 4"/>
                                <a:gd name="T3" fmla="*/ 1 h 2"/>
                                <a:gd name="T4" fmla="*/ 1 w 4"/>
                                <a:gd name="T5" fmla="*/ 1 h 2"/>
                                <a:gd name="T6" fmla="*/ 1 w 4"/>
                                <a:gd name="T7" fmla="*/ 1 h 2"/>
                                <a:gd name="T8" fmla="*/ 4 w 4"/>
                                <a:gd name="T9" fmla="*/ 2 h 2"/>
                                <a:gd name="T10" fmla="*/ 4 w 4"/>
                                <a:gd name="T11" fmla="*/ 2 h 2"/>
                                <a:gd name="T12" fmla="*/ 4 w 4"/>
                                <a:gd name="T13" fmla="*/ 2 h 2"/>
                                <a:gd name="T14" fmla="*/ 4 w 4"/>
                                <a:gd name="T15" fmla="*/ 2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1"/>
                                  </a:lnTo>
                                  <a:lnTo>
                                    <a:pt x="1" y="1"/>
                                  </a:lnTo>
                                  <a:lnTo>
                                    <a:pt x="4"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6" name="Freeform 311"/>
                          <wps:cNvSpPr>
                            <a:spLocks/>
                          </wps:cNvSpPr>
                          <wps:spPr bwMode="auto">
                            <a:xfrm>
                              <a:off x="6010" y="2939"/>
                              <a:ext cx="33" cy="22"/>
                            </a:xfrm>
                            <a:custGeom>
                              <a:avLst/>
                              <a:gdLst>
                                <a:gd name="T0" fmla="*/ 0 w 3"/>
                                <a:gd name="T1" fmla="*/ 1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3" y="2"/>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7" name="Freeform 312"/>
                          <wps:cNvSpPr>
                            <a:spLocks/>
                          </wps:cNvSpPr>
                          <wps:spPr bwMode="auto">
                            <a:xfrm>
                              <a:off x="6076" y="297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8" name="Freeform 313"/>
                          <wps:cNvSpPr>
                            <a:spLocks/>
                          </wps:cNvSpPr>
                          <wps:spPr bwMode="auto">
                            <a:xfrm>
                              <a:off x="6131" y="2994"/>
                              <a:ext cx="33" cy="21"/>
                            </a:xfrm>
                            <a:custGeom>
                              <a:avLst/>
                              <a:gdLst>
                                <a:gd name="T0" fmla="*/ 0 w 3"/>
                                <a:gd name="T1" fmla="*/ 0 h 2"/>
                                <a:gd name="T2" fmla="*/ 0 w 3"/>
                                <a:gd name="T3" fmla="*/ 0 h 2"/>
                                <a:gd name="T4" fmla="*/ 0 w 3"/>
                                <a:gd name="T5" fmla="*/ 1 h 2"/>
                                <a:gd name="T6" fmla="*/ 1 w 3"/>
                                <a:gd name="T7" fmla="*/ 1 h 2"/>
                                <a:gd name="T8" fmla="*/ 3 w 3"/>
                                <a:gd name="T9" fmla="*/ 2 h 2"/>
                                <a:gd name="T10" fmla="*/ 3 w 3"/>
                                <a:gd name="T11" fmla="*/ 2 h 2"/>
                                <a:gd name="T12" fmla="*/ 3 w 3"/>
                                <a:gd name="T13" fmla="*/ 1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1"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9" name="Freeform 314"/>
                          <wps:cNvSpPr>
                            <a:spLocks/>
                          </wps:cNvSpPr>
                          <wps:spPr bwMode="auto">
                            <a:xfrm>
                              <a:off x="6197" y="3015"/>
                              <a:ext cx="33" cy="22"/>
                            </a:xfrm>
                            <a:custGeom>
                              <a:avLst/>
                              <a:gdLst>
                                <a:gd name="T0" fmla="*/ 0 w 3"/>
                                <a:gd name="T1" fmla="*/ 0 h 2"/>
                                <a:gd name="T2" fmla="*/ 0 w 3"/>
                                <a:gd name="T3" fmla="*/ 1 h 2"/>
                                <a:gd name="T4" fmla="*/ 0 w 3"/>
                                <a:gd name="T5" fmla="*/ 1 h 2"/>
                                <a:gd name="T6" fmla="*/ 1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1"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0" name="Freeform 315"/>
                          <wps:cNvSpPr>
                            <a:spLocks/>
                          </wps:cNvSpPr>
                          <wps:spPr bwMode="auto">
                            <a:xfrm>
                              <a:off x="6252" y="303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1" name="Freeform 316"/>
                          <wps:cNvSpPr>
                            <a:spLocks/>
                          </wps:cNvSpPr>
                          <wps:spPr bwMode="auto">
                            <a:xfrm>
                              <a:off x="6318" y="3059"/>
                              <a:ext cx="33" cy="22"/>
                            </a:xfrm>
                            <a:custGeom>
                              <a:avLst/>
                              <a:gdLst>
                                <a:gd name="T0" fmla="*/ 0 w 3"/>
                                <a:gd name="T1" fmla="*/ 0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0" y="2"/>
                                  </a:lnTo>
                                  <a:lnTo>
                                    <a:pt x="3"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2" name="Freeform 317"/>
                          <wps:cNvSpPr>
                            <a:spLocks/>
                          </wps:cNvSpPr>
                          <wps:spPr bwMode="auto">
                            <a:xfrm>
                              <a:off x="6351" y="308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3" name="Freeform 318"/>
                          <wps:cNvSpPr>
                            <a:spLocks/>
                          </wps:cNvSpPr>
                          <wps:spPr bwMode="auto">
                            <a:xfrm>
                              <a:off x="6417" y="3103"/>
                              <a:ext cx="66" cy="44"/>
                            </a:xfrm>
                            <a:custGeom>
                              <a:avLst/>
                              <a:gdLst>
                                <a:gd name="T0" fmla="*/ 0 w 6"/>
                                <a:gd name="T1" fmla="*/ 0 h 4"/>
                                <a:gd name="T2" fmla="*/ 0 w 6"/>
                                <a:gd name="T3" fmla="*/ 1 h 4"/>
                                <a:gd name="T4" fmla="*/ 0 w 6"/>
                                <a:gd name="T5" fmla="*/ 1 h 4"/>
                                <a:gd name="T6" fmla="*/ 0 w 6"/>
                                <a:gd name="T7" fmla="*/ 1 h 4"/>
                                <a:gd name="T8" fmla="*/ 6 w 6"/>
                                <a:gd name="T9" fmla="*/ 4 h 4"/>
                                <a:gd name="T10" fmla="*/ 6 w 6"/>
                                <a:gd name="T11" fmla="*/ 4 h 4"/>
                                <a:gd name="T12" fmla="*/ 6 w 6"/>
                                <a:gd name="T13" fmla="*/ 3 h 4"/>
                                <a:gd name="T14" fmla="*/ 6 w 6"/>
                                <a:gd name="T15" fmla="*/ 3 h 4"/>
                                <a:gd name="T16" fmla="*/ 6 w 6"/>
                                <a:gd name="T17" fmla="*/ 3 h 4"/>
                                <a:gd name="T18" fmla="*/ 0 w 6"/>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4">
                                  <a:moveTo>
                                    <a:pt x="0" y="0"/>
                                  </a:moveTo>
                                  <a:lnTo>
                                    <a:pt x="0" y="1"/>
                                  </a:lnTo>
                                  <a:lnTo>
                                    <a:pt x="6" y="4"/>
                                  </a:lnTo>
                                  <a:lnTo>
                                    <a:pt x="6" y="3"/>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4" name="Freeform 319"/>
                          <wps:cNvSpPr>
                            <a:spLocks/>
                          </wps:cNvSpPr>
                          <wps:spPr bwMode="auto">
                            <a:xfrm>
                              <a:off x="6516" y="3147"/>
                              <a:ext cx="55" cy="22"/>
                            </a:xfrm>
                            <a:custGeom>
                              <a:avLst/>
                              <a:gdLst>
                                <a:gd name="T0" fmla="*/ 0 w 5"/>
                                <a:gd name="T1" fmla="*/ 0 h 2"/>
                                <a:gd name="T2" fmla="*/ 0 w 5"/>
                                <a:gd name="T3" fmla="*/ 0 h 2"/>
                                <a:gd name="T4" fmla="*/ 0 w 5"/>
                                <a:gd name="T5" fmla="*/ 1 h 2"/>
                                <a:gd name="T6" fmla="*/ 0 w 5"/>
                                <a:gd name="T7" fmla="*/ 1 h 2"/>
                                <a:gd name="T8" fmla="*/ 5 w 5"/>
                                <a:gd name="T9" fmla="*/ 2 h 2"/>
                                <a:gd name="T10" fmla="*/ 5 w 5"/>
                                <a:gd name="T11" fmla="*/ 2 h 2"/>
                                <a:gd name="T12" fmla="*/ 5 w 5"/>
                                <a:gd name="T13" fmla="*/ 2 h 2"/>
                                <a:gd name="T14" fmla="*/ 5 w 5"/>
                                <a:gd name="T15" fmla="*/ 2 h 2"/>
                                <a:gd name="T16" fmla="*/ 5 w 5"/>
                                <a:gd name="T17" fmla="*/ 1 h 2"/>
                                <a:gd name="T18" fmla="*/ 0 w 5"/>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0" y="0"/>
                                  </a:moveTo>
                                  <a:lnTo>
                                    <a:pt x="0" y="0"/>
                                  </a:lnTo>
                                  <a:lnTo>
                                    <a:pt x="0" y="1"/>
                                  </a:lnTo>
                                  <a:lnTo>
                                    <a:pt x="5" y="2"/>
                                  </a:lnTo>
                                  <a:lnTo>
                                    <a:pt x="5"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5" name="Freeform 320"/>
                          <wps:cNvSpPr>
                            <a:spLocks/>
                          </wps:cNvSpPr>
                          <wps:spPr bwMode="auto">
                            <a:xfrm>
                              <a:off x="6604" y="3180"/>
                              <a:ext cx="44" cy="22"/>
                            </a:xfrm>
                            <a:custGeom>
                              <a:avLst/>
                              <a:gdLst>
                                <a:gd name="T0" fmla="*/ 0 w 4"/>
                                <a:gd name="T1" fmla="*/ 0 h 2"/>
                                <a:gd name="T2" fmla="*/ 0 w 4"/>
                                <a:gd name="T3" fmla="*/ 0 h 2"/>
                                <a:gd name="T4" fmla="*/ 0 w 4"/>
                                <a:gd name="T5" fmla="*/ 0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6" name="Freeform 321"/>
                          <wps:cNvSpPr>
                            <a:spLocks/>
                          </wps:cNvSpPr>
                          <wps:spPr bwMode="auto">
                            <a:xfrm>
                              <a:off x="6681" y="3213"/>
                              <a:ext cx="55" cy="22"/>
                            </a:xfrm>
                            <a:custGeom>
                              <a:avLst/>
                              <a:gdLst>
                                <a:gd name="T0" fmla="*/ 0 w 5"/>
                                <a:gd name="T1" fmla="*/ 0 h 2"/>
                                <a:gd name="T2" fmla="*/ 0 w 5"/>
                                <a:gd name="T3" fmla="*/ 0 h 2"/>
                                <a:gd name="T4" fmla="*/ 0 w 5"/>
                                <a:gd name="T5" fmla="*/ 0 h 2"/>
                                <a:gd name="T6" fmla="*/ 1 w 5"/>
                                <a:gd name="T7" fmla="*/ 1 h 2"/>
                                <a:gd name="T8" fmla="*/ 4 w 5"/>
                                <a:gd name="T9" fmla="*/ 2 h 2"/>
                                <a:gd name="T10" fmla="*/ 5 w 5"/>
                                <a:gd name="T11" fmla="*/ 2 h 2"/>
                                <a:gd name="T12" fmla="*/ 5 w 5"/>
                                <a:gd name="T13" fmla="*/ 2 h 2"/>
                                <a:gd name="T14" fmla="*/ 5 w 5"/>
                                <a:gd name="T15" fmla="*/ 1 h 2"/>
                                <a:gd name="T16" fmla="*/ 4 w 5"/>
                                <a:gd name="T17" fmla="*/ 1 h 2"/>
                                <a:gd name="T18" fmla="*/ 1 w 5"/>
                                <a:gd name="T19" fmla="*/ 0 h 2"/>
                                <a:gd name="T20" fmla="*/ 0 w 5"/>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2">
                                  <a:moveTo>
                                    <a:pt x="0" y="0"/>
                                  </a:moveTo>
                                  <a:lnTo>
                                    <a:pt x="0" y="0"/>
                                  </a:lnTo>
                                  <a:lnTo>
                                    <a:pt x="1" y="1"/>
                                  </a:lnTo>
                                  <a:lnTo>
                                    <a:pt x="4" y="2"/>
                                  </a:lnTo>
                                  <a:lnTo>
                                    <a:pt x="5" y="2"/>
                                  </a:lnTo>
                                  <a:lnTo>
                                    <a:pt x="5" y="1"/>
                                  </a:lnTo>
                                  <a:lnTo>
                                    <a:pt x="4"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7" name="Freeform 322"/>
                          <wps:cNvSpPr>
                            <a:spLocks/>
                          </wps:cNvSpPr>
                          <wps:spPr bwMode="auto">
                            <a:xfrm>
                              <a:off x="6769" y="3246"/>
                              <a:ext cx="32" cy="22"/>
                            </a:xfrm>
                            <a:custGeom>
                              <a:avLst/>
                              <a:gdLst>
                                <a:gd name="T0" fmla="*/ 0 w 3"/>
                                <a:gd name="T1" fmla="*/ 0 h 2"/>
                                <a:gd name="T2" fmla="*/ 0 w 3"/>
                                <a:gd name="T3" fmla="*/ 0 h 2"/>
                                <a:gd name="T4" fmla="*/ 0 w 3"/>
                                <a:gd name="T5" fmla="*/ 0 h 2"/>
                                <a:gd name="T6" fmla="*/ 0 w 3"/>
                                <a:gd name="T7" fmla="*/ 0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8" name="Freeform 323"/>
                          <wps:cNvSpPr>
                            <a:spLocks/>
                          </wps:cNvSpPr>
                          <wps:spPr bwMode="auto">
                            <a:xfrm>
                              <a:off x="6834" y="3268"/>
                              <a:ext cx="44" cy="33"/>
                            </a:xfrm>
                            <a:custGeom>
                              <a:avLst/>
                              <a:gdLst>
                                <a:gd name="T0" fmla="*/ 0 w 4"/>
                                <a:gd name="T1" fmla="*/ 0 h 3"/>
                                <a:gd name="T2" fmla="*/ 0 w 4"/>
                                <a:gd name="T3" fmla="*/ 0 h 3"/>
                                <a:gd name="T4" fmla="*/ 0 w 4"/>
                                <a:gd name="T5" fmla="*/ 1 h 3"/>
                                <a:gd name="T6" fmla="*/ 0 w 4"/>
                                <a:gd name="T7" fmla="*/ 1 h 3"/>
                                <a:gd name="T8" fmla="*/ 3 w 4"/>
                                <a:gd name="T9" fmla="*/ 3 h 3"/>
                                <a:gd name="T10" fmla="*/ 3 w 4"/>
                                <a:gd name="T11" fmla="*/ 2 h 3"/>
                                <a:gd name="T12" fmla="*/ 4 w 4"/>
                                <a:gd name="T13" fmla="*/ 2 h 3"/>
                                <a:gd name="T14" fmla="*/ 4 w 4"/>
                                <a:gd name="T15" fmla="*/ 1 h 3"/>
                                <a:gd name="T16" fmla="*/ 3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3" y="3"/>
                                  </a:lnTo>
                                  <a:lnTo>
                                    <a:pt x="3" y="2"/>
                                  </a:lnTo>
                                  <a:lnTo>
                                    <a:pt x="4" y="2"/>
                                  </a:lnTo>
                                  <a:lnTo>
                                    <a:pt x="4"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99" name="Freeform 324"/>
                          <wps:cNvSpPr>
                            <a:spLocks/>
                          </wps:cNvSpPr>
                          <wps:spPr bwMode="auto">
                            <a:xfrm>
                              <a:off x="6900" y="3301"/>
                              <a:ext cx="33" cy="21"/>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1 h 2"/>
                                <a:gd name="T12" fmla="*/ 3 w 3"/>
                                <a:gd name="T13" fmla="*/ 1 h 2"/>
                                <a:gd name="T14" fmla="*/ 3 w 3"/>
                                <a:gd name="T15" fmla="*/ 1 h 2"/>
                                <a:gd name="T16" fmla="*/ 3 w 3"/>
                                <a:gd name="T17" fmla="*/ 0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3"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0" name="Freeform 325"/>
                          <wps:cNvSpPr>
                            <a:spLocks/>
                          </wps:cNvSpPr>
                          <wps:spPr bwMode="auto">
                            <a:xfrm>
                              <a:off x="6966" y="332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1" name="Freeform 326"/>
                          <wps:cNvSpPr>
                            <a:spLocks/>
                          </wps:cNvSpPr>
                          <wps:spPr bwMode="auto">
                            <a:xfrm>
                              <a:off x="7032" y="3344"/>
                              <a:ext cx="33" cy="22"/>
                            </a:xfrm>
                            <a:custGeom>
                              <a:avLst/>
                              <a:gdLst>
                                <a:gd name="T0" fmla="*/ 0 w 3"/>
                                <a:gd name="T1" fmla="*/ 1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0" y="2"/>
                                  </a:lnTo>
                                  <a:lnTo>
                                    <a:pt x="3" y="2"/>
                                  </a:lnTo>
                                  <a:lnTo>
                                    <a:pt x="3" y="1"/>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2" name="Freeform 327"/>
                          <wps:cNvSpPr>
                            <a:spLocks/>
                          </wps:cNvSpPr>
                          <wps:spPr bwMode="auto">
                            <a:xfrm>
                              <a:off x="7098" y="3366"/>
                              <a:ext cx="44" cy="33"/>
                            </a:xfrm>
                            <a:custGeom>
                              <a:avLst/>
                              <a:gdLst>
                                <a:gd name="T0" fmla="*/ 0 w 4"/>
                                <a:gd name="T1" fmla="*/ 1 h 3"/>
                                <a:gd name="T2" fmla="*/ 0 w 4"/>
                                <a:gd name="T3" fmla="*/ 1 h 3"/>
                                <a:gd name="T4" fmla="*/ 0 w 4"/>
                                <a:gd name="T5" fmla="*/ 1 h 3"/>
                                <a:gd name="T6" fmla="*/ 0 w 4"/>
                                <a:gd name="T7" fmla="*/ 2 h 3"/>
                                <a:gd name="T8" fmla="*/ 4 w 4"/>
                                <a:gd name="T9" fmla="*/ 3 h 3"/>
                                <a:gd name="T10" fmla="*/ 4 w 4"/>
                                <a:gd name="T11" fmla="*/ 3 h 3"/>
                                <a:gd name="T12" fmla="*/ 4 w 4"/>
                                <a:gd name="T13" fmla="*/ 2 h 3"/>
                                <a:gd name="T14" fmla="*/ 4 w 4"/>
                                <a:gd name="T15" fmla="*/ 2 h 3"/>
                                <a:gd name="T16" fmla="*/ 4 w 4"/>
                                <a:gd name="T17" fmla="*/ 2 h 3"/>
                                <a:gd name="T18" fmla="*/ 0 w 4"/>
                                <a:gd name="T19" fmla="*/ 0 h 3"/>
                                <a:gd name="T20" fmla="*/ 0 w 4"/>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1"/>
                                  </a:moveTo>
                                  <a:lnTo>
                                    <a:pt x="0" y="1"/>
                                  </a:lnTo>
                                  <a:lnTo>
                                    <a:pt x="0" y="2"/>
                                  </a:lnTo>
                                  <a:lnTo>
                                    <a:pt x="4" y="3"/>
                                  </a:lnTo>
                                  <a:lnTo>
                                    <a:pt x="4" y="2"/>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3" name="Freeform 328"/>
                          <wps:cNvSpPr>
                            <a:spLocks/>
                          </wps:cNvSpPr>
                          <wps:spPr bwMode="auto">
                            <a:xfrm>
                              <a:off x="7164" y="6853"/>
                              <a:ext cx="99" cy="121"/>
                            </a:xfrm>
                            <a:custGeom>
                              <a:avLst/>
                              <a:gdLst>
                                <a:gd name="T0" fmla="*/ 0 w 9"/>
                                <a:gd name="T1" fmla="*/ 0 h 11"/>
                                <a:gd name="T2" fmla="*/ 0 w 9"/>
                                <a:gd name="T3" fmla="*/ 0 h 11"/>
                                <a:gd name="T4" fmla="*/ 0 w 9"/>
                                <a:gd name="T5" fmla="*/ 0 h 11"/>
                                <a:gd name="T6" fmla="*/ 0 w 9"/>
                                <a:gd name="T7" fmla="*/ 0 h 11"/>
                                <a:gd name="T8" fmla="*/ 9 w 9"/>
                                <a:gd name="T9" fmla="*/ 10 h 11"/>
                                <a:gd name="T10" fmla="*/ 9 w 9"/>
                                <a:gd name="T11" fmla="*/ 10 h 11"/>
                                <a:gd name="T12" fmla="*/ 9 w 9"/>
                                <a:gd name="T13" fmla="*/ 10 h 11"/>
                                <a:gd name="T14" fmla="*/ 9 w 9"/>
                                <a:gd name="T15" fmla="*/ 11 h 11"/>
                                <a:gd name="T16" fmla="*/ 9 w 9"/>
                                <a:gd name="T17" fmla="*/ 10 h 11"/>
                                <a:gd name="T18" fmla="*/ 0 w 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0" y="0"/>
                                  </a:moveTo>
                                  <a:lnTo>
                                    <a:pt x="0" y="0"/>
                                  </a:lnTo>
                                  <a:lnTo>
                                    <a:pt x="9" y="10"/>
                                  </a:lnTo>
                                  <a:lnTo>
                                    <a:pt x="9" y="11"/>
                                  </a:lnTo>
                                  <a:lnTo>
                                    <a:pt x="9" y="10"/>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04" name="Freeform 329"/>
                          <wps:cNvSpPr>
                            <a:spLocks/>
                          </wps:cNvSpPr>
                          <wps:spPr bwMode="auto">
                            <a:xfrm>
                              <a:off x="7175" y="3399"/>
                              <a:ext cx="33" cy="22"/>
                            </a:xfrm>
                            <a:custGeom>
                              <a:avLst/>
                              <a:gdLst>
                                <a:gd name="T0" fmla="*/ 0 w 3"/>
                                <a:gd name="T1" fmla="*/ 1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2 h 2"/>
                                <a:gd name="T16" fmla="*/ 3 w 3"/>
                                <a:gd name="T17" fmla="*/ 1 h 2"/>
                                <a:gd name="T18" fmla="*/ 0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2" y="2"/>
                                  </a:lnTo>
                                  <a:lnTo>
                                    <a:pt x="3" y="2"/>
                                  </a:lnTo>
                                  <a:lnTo>
                                    <a:pt x="3" y="1"/>
                                  </a:lnTo>
                                  <a:lnTo>
                                    <a:pt x="0"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5" name="Freeform 330"/>
                          <wps:cNvSpPr>
                            <a:spLocks/>
                          </wps:cNvSpPr>
                          <wps:spPr bwMode="auto">
                            <a:xfrm>
                              <a:off x="7230" y="3421"/>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6" name="Freeform 331"/>
                          <wps:cNvSpPr>
                            <a:spLocks/>
                          </wps:cNvSpPr>
                          <wps:spPr bwMode="auto">
                            <a:xfrm>
                              <a:off x="7274" y="6974"/>
                              <a:ext cx="11" cy="22"/>
                            </a:xfrm>
                            <a:custGeom>
                              <a:avLst/>
                              <a:gdLst>
                                <a:gd name="T0" fmla="*/ 0 w 1"/>
                                <a:gd name="T1" fmla="*/ 0 h 2"/>
                                <a:gd name="T2" fmla="*/ 0 w 1"/>
                                <a:gd name="T3" fmla="*/ 1 h 2"/>
                                <a:gd name="T4" fmla="*/ 0 w 1"/>
                                <a:gd name="T5" fmla="*/ 1 h 2"/>
                                <a:gd name="T6" fmla="*/ 1 w 1"/>
                                <a:gd name="T7" fmla="*/ 2 h 2"/>
                                <a:gd name="T8" fmla="*/ 1 w 1"/>
                                <a:gd name="T9" fmla="*/ 2 h 2"/>
                                <a:gd name="T10" fmla="*/ 0 w 1"/>
                                <a:gd name="T11" fmla="*/ 1 h 2"/>
                                <a:gd name="T12" fmla="*/ 0 w 1"/>
                                <a:gd name="T13" fmla="*/ 1 h 2"/>
                                <a:gd name="T14" fmla="*/ 0 w 1"/>
                                <a:gd name="T15" fmla="*/ 1 h 2"/>
                                <a:gd name="T16" fmla="*/ 0 w 1"/>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2">
                                  <a:moveTo>
                                    <a:pt x="0" y="0"/>
                                  </a:moveTo>
                                  <a:lnTo>
                                    <a:pt x="0" y="1"/>
                                  </a:lnTo>
                                  <a:lnTo>
                                    <a:pt x="1" y="2"/>
                                  </a:lnTo>
                                  <a:lnTo>
                                    <a:pt x="0" y="1"/>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07" name="Freeform 332"/>
                          <wps:cNvSpPr>
                            <a:spLocks/>
                          </wps:cNvSpPr>
                          <wps:spPr bwMode="auto">
                            <a:xfrm>
                              <a:off x="7296" y="3443"/>
                              <a:ext cx="33" cy="33"/>
                            </a:xfrm>
                            <a:custGeom>
                              <a:avLst/>
                              <a:gdLst>
                                <a:gd name="T0" fmla="*/ 3 w 3"/>
                                <a:gd name="T1" fmla="*/ 3 h 3"/>
                                <a:gd name="T2" fmla="*/ 3 w 3"/>
                                <a:gd name="T3" fmla="*/ 2 h 3"/>
                                <a:gd name="T4" fmla="*/ 3 w 3"/>
                                <a:gd name="T5" fmla="*/ 2 h 3"/>
                                <a:gd name="T6" fmla="*/ 3 w 3"/>
                                <a:gd name="T7" fmla="*/ 2 h 3"/>
                                <a:gd name="T8" fmla="*/ 0 w 3"/>
                                <a:gd name="T9" fmla="*/ 0 h 3"/>
                                <a:gd name="T10" fmla="*/ 0 w 3"/>
                                <a:gd name="T11" fmla="*/ 1 h 3"/>
                                <a:gd name="T12" fmla="*/ 0 w 3"/>
                                <a:gd name="T13" fmla="*/ 1 h 3"/>
                                <a:gd name="T14" fmla="*/ 0 w 3"/>
                                <a:gd name="T15" fmla="*/ 2 h 3"/>
                                <a:gd name="T16" fmla="*/ 0 w 3"/>
                                <a:gd name="T17" fmla="*/ 2 h 3"/>
                                <a:gd name="T18" fmla="*/ 3 w 3"/>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3" y="3"/>
                                  </a:moveTo>
                                  <a:lnTo>
                                    <a:pt x="3" y="2"/>
                                  </a:lnTo>
                                  <a:lnTo>
                                    <a:pt x="0" y="0"/>
                                  </a:lnTo>
                                  <a:lnTo>
                                    <a:pt x="0" y="1"/>
                                  </a:lnTo>
                                  <a:lnTo>
                                    <a:pt x="0" y="2"/>
                                  </a:lnTo>
                                  <a:lnTo>
                                    <a:pt x="3"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8" name="Freeform 333"/>
                          <wps:cNvSpPr>
                            <a:spLocks/>
                          </wps:cNvSpPr>
                          <wps:spPr bwMode="auto">
                            <a:xfrm>
                              <a:off x="7340" y="3465"/>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09" name="Freeform 334"/>
                          <wps:cNvSpPr>
                            <a:spLocks/>
                          </wps:cNvSpPr>
                          <wps:spPr bwMode="auto">
                            <a:xfrm>
                              <a:off x="7406" y="3498"/>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0" name="Freeform 335"/>
                          <wps:cNvSpPr>
                            <a:spLocks/>
                          </wps:cNvSpPr>
                          <wps:spPr bwMode="auto">
                            <a:xfrm>
                              <a:off x="7450" y="3509"/>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1" name="Freeform 336"/>
                          <wps:cNvSpPr>
                            <a:spLocks/>
                          </wps:cNvSpPr>
                          <wps:spPr bwMode="auto">
                            <a:xfrm>
                              <a:off x="7516" y="3542"/>
                              <a:ext cx="66" cy="33"/>
                            </a:xfrm>
                            <a:custGeom>
                              <a:avLst/>
                              <a:gdLst>
                                <a:gd name="T0" fmla="*/ 6 w 6"/>
                                <a:gd name="T1" fmla="*/ 3 h 3"/>
                                <a:gd name="T2" fmla="*/ 6 w 6"/>
                                <a:gd name="T3" fmla="*/ 2 h 3"/>
                                <a:gd name="T4" fmla="*/ 6 w 6"/>
                                <a:gd name="T5" fmla="*/ 2 h 3"/>
                                <a:gd name="T6" fmla="*/ 6 w 6"/>
                                <a:gd name="T7" fmla="*/ 2 h 3"/>
                                <a:gd name="T8" fmla="*/ 0 w 6"/>
                                <a:gd name="T9" fmla="*/ 0 h 3"/>
                                <a:gd name="T10" fmla="*/ 0 w 6"/>
                                <a:gd name="T11" fmla="*/ 0 h 3"/>
                                <a:gd name="T12" fmla="*/ 0 w 6"/>
                                <a:gd name="T13" fmla="*/ 0 h 3"/>
                                <a:gd name="T14" fmla="*/ 0 w 6"/>
                                <a:gd name="T15" fmla="*/ 0 h 3"/>
                                <a:gd name="T16" fmla="*/ 0 w 6"/>
                                <a:gd name="T17" fmla="*/ 1 h 3"/>
                                <a:gd name="T18" fmla="*/ 5 w 6"/>
                                <a:gd name="T19" fmla="*/ 3 h 3"/>
                                <a:gd name="T20" fmla="*/ 6 w 6"/>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3">
                                  <a:moveTo>
                                    <a:pt x="6" y="3"/>
                                  </a:moveTo>
                                  <a:lnTo>
                                    <a:pt x="6" y="2"/>
                                  </a:lnTo>
                                  <a:lnTo>
                                    <a:pt x="0" y="0"/>
                                  </a:lnTo>
                                  <a:lnTo>
                                    <a:pt x="0" y="1"/>
                                  </a:lnTo>
                                  <a:lnTo>
                                    <a:pt x="5" y="3"/>
                                  </a:lnTo>
                                  <a:lnTo>
                                    <a:pt x="6" y="3"/>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2" name="Freeform 337"/>
                          <wps:cNvSpPr>
                            <a:spLocks/>
                          </wps:cNvSpPr>
                          <wps:spPr bwMode="auto">
                            <a:xfrm>
                              <a:off x="7615" y="3575"/>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3" name="Freeform 338"/>
                          <wps:cNvSpPr>
                            <a:spLocks/>
                          </wps:cNvSpPr>
                          <wps:spPr bwMode="auto">
                            <a:xfrm>
                              <a:off x="7702" y="3619"/>
                              <a:ext cx="44" cy="21"/>
                            </a:xfrm>
                            <a:custGeom>
                              <a:avLst/>
                              <a:gdLst>
                                <a:gd name="T0" fmla="*/ 0 w 4"/>
                                <a:gd name="T1" fmla="*/ 0 h 2"/>
                                <a:gd name="T2" fmla="*/ 0 w 4"/>
                                <a:gd name="T3" fmla="*/ 0 h 2"/>
                                <a:gd name="T4" fmla="*/ 0 w 4"/>
                                <a:gd name="T5" fmla="*/ 0 h 2"/>
                                <a:gd name="T6" fmla="*/ 0 w 4"/>
                                <a:gd name="T7" fmla="*/ 1 h 2"/>
                                <a:gd name="T8" fmla="*/ 4 w 4"/>
                                <a:gd name="T9" fmla="*/ 2 h 2"/>
                                <a:gd name="T10" fmla="*/ 4 w 4"/>
                                <a:gd name="T11" fmla="*/ 2 h 2"/>
                                <a:gd name="T12" fmla="*/ 4 w 4"/>
                                <a:gd name="T13" fmla="*/ 2 h 2"/>
                                <a:gd name="T14" fmla="*/ 4 w 4"/>
                                <a:gd name="T15" fmla="*/ 1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4" name="Freeform 339"/>
                          <wps:cNvSpPr>
                            <a:spLocks/>
                          </wps:cNvSpPr>
                          <wps:spPr bwMode="auto">
                            <a:xfrm>
                              <a:off x="7779" y="3640"/>
                              <a:ext cx="55" cy="33"/>
                            </a:xfrm>
                            <a:custGeom>
                              <a:avLst/>
                              <a:gdLst>
                                <a:gd name="T0" fmla="*/ 1 w 5"/>
                                <a:gd name="T1" fmla="*/ 0 h 3"/>
                                <a:gd name="T2" fmla="*/ 0 w 5"/>
                                <a:gd name="T3" fmla="*/ 1 h 3"/>
                                <a:gd name="T4" fmla="*/ 0 w 5"/>
                                <a:gd name="T5" fmla="*/ 1 h 3"/>
                                <a:gd name="T6" fmla="*/ 1 w 5"/>
                                <a:gd name="T7" fmla="*/ 1 h 3"/>
                                <a:gd name="T8" fmla="*/ 4 w 5"/>
                                <a:gd name="T9" fmla="*/ 3 h 3"/>
                                <a:gd name="T10" fmla="*/ 5 w 5"/>
                                <a:gd name="T11" fmla="*/ 3 h 3"/>
                                <a:gd name="T12" fmla="*/ 5 w 5"/>
                                <a:gd name="T13" fmla="*/ 2 h 3"/>
                                <a:gd name="T14" fmla="*/ 5 w 5"/>
                                <a:gd name="T15" fmla="*/ 2 h 3"/>
                                <a:gd name="T16" fmla="*/ 4 w 5"/>
                                <a:gd name="T17" fmla="*/ 2 h 3"/>
                                <a:gd name="T18" fmla="*/ 1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1" y="0"/>
                                  </a:moveTo>
                                  <a:lnTo>
                                    <a:pt x="0" y="1"/>
                                  </a:lnTo>
                                  <a:lnTo>
                                    <a:pt x="1" y="1"/>
                                  </a:lnTo>
                                  <a:lnTo>
                                    <a:pt x="4" y="3"/>
                                  </a:lnTo>
                                  <a:lnTo>
                                    <a:pt x="5" y="3"/>
                                  </a:lnTo>
                                  <a:lnTo>
                                    <a:pt x="5" y="2"/>
                                  </a:lnTo>
                                  <a:lnTo>
                                    <a:pt x="4" y="2"/>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5" name="Freeform 340"/>
                          <wps:cNvSpPr>
                            <a:spLocks/>
                          </wps:cNvSpPr>
                          <wps:spPr bwMode="auto">
                            <a:xfrm>
                              <a:off x="7856" y="3673"/>
                              <a:ext cx="44" cy="33"/>
                            </a:xfrm>
                            <a:custGeom>
                              <a:avLst/>
                              <a:gdLst>
                                <a:gd name="T0" fmla="*/ 0 w 4"/>
                                <a:gd name="T1" fmla="*/ 0 h 3"/>
                                <a:gd name="T2" fmla="*/ 0 w 4"/>
                                <a:gd name="T3" fmla="*/ 1 h 3"/>
                                <a:gd name="T4" fmla="*/ 0 w 4"/>
                                <a:gd name="T5" fmla="*/ 1 h 3"/>
                                <a:gd name="T6" fmla="*/ 1 w 4"/>
                                <a:gd name="T7" fmla="*/ 1 h 3"/>
                                <a:gd name="T8" fmla="*/ 4 w 4"/>
                                <a:gd name="T9" fmla="*/ 3 h 3"/>
                                <a:gd name="T10" fmla="*/ 4 w 4"/>
                                <a:gd name="T11" fmla="*/ 2 h 3"/>
                                <a:gd name="T12" fmla="*/ 4 w 4"/>
                                <a:gd name="T13" fmla="*/ 2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1" y="1"/>
                                  </a:lnTo>
                                  <a:lnTo>
                                    <a:pt x="4" y="3"/>
                                  </a:lnTo>
                                  <a:lnTo>
                                    <a:pt x="4"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6" name="Freeform 341"/>
                          <wps:cNvSpPr>
                            <a:spLocks/>
                          </wps:cNvSpPr>
                          <wps:spPr bwMode="auto">
                            <a:xfrm>
                              <a:off x="7933" y="3706"/>
                              <a:ext cx="44" cy="22"/>
                            </a:xfrm>
                            <a:custGeom>
                              <a:avLst/>
                              <a:gdLst>
                                <a:gd name="T0" fmla="*/ 0 w 4"/>
                                <a:gd name="T1" fmla="*/ 0 h 2"/>
                                <a:gd name="T2" fmla="*/ 0 w 4"/>
                                <a:gd name="T3" fmla="*/ 0 h 2"/>
                                <a:gd name="T4" fmla="*/ 0 w 4"/>
                                <a:gd name="T5" fmla="*/ 0 h 2"/>
                                <a:gd name="T6" fmla="*/ 0 w 4"/>
                                <a:gd name="T7" fmla="*/ 1 h 2"/>
                                <a:gd name="T8" fmla="*/ 3 w 4"/>
                                <a:gd name="T9" fmla="*/ 2 h 2"/>
                                <a:gd name="T10" fmla="*/ 3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3" y="2"/>
                                  </a:lnTo>
                                  <a:lnTo>
                                    <a:pt x="4" y="2"/>
                                  </a:lnTo>
                                  <a:lnTo>
                                    <a:pt x="4"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7" name="Freeform 342"/>
                          <wps:cNvSpPr>
                            <a:spLocks/>
                          </wps:cNvSpPr>
                          <wps:spPr bwMode="auto">
                            <a:xfrm>
                              <a:off x="7999" y="3728"/>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8" name="Freeform 343"/>
                          <wps:cNvSpPr>
                            <a:spLocks/>
                          </wps:cNvSpPr>
                          <wps:spPr bwMode="auto">
                            <a:xfrm>
                              <a:off x="8065" y="3750"/>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19" name="Freeform 344"/>
                          <wps:cNvSpPr>
                            <a:spLocks/>
                          </wps:cNvSpPr>
                          <wps:spPr bwMode="auto">
                            <a:xfrm>
                              <a:off x="8120" y="3783"/>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1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0" name="Freeform 345"/>
                          <wps:cNvSpPr>
                            <a:spLocks/>
                          </wps:cNvSpPr>
                          <wps:spPr bwMode="auto">
                            <a:xfrm>
                              <a:off x="8175" y="3794"/>
                              <a:ext cx="33" cy="33"/>
                            </a:xfrm>
                            <a:custGeom>
                              <a:avLst/>
                              <a:gdLst>
                                <a:gd name="T0" fmla="*/ 0 w 3"/>
                                <a:gd name="T1" fmla="*/ 1 h 3"/>
                                <a:gd name="T2" fmla="*/ 0 w 3"/>
                                <a:gd name="T3" fmla="*/ 1 h 3"/>
                                <a:gd name="T4" fmla="*/ 0 w 3"/>
                                <a:gd name="T5" fmla="*/ 1 h 3"/>
                                <a:gd name="T6" fmla="*/ 1 w 3"/>
                                <a:gd name="T7" fmla="*/ 2 h 3"/>
                                <a:gd name="T8" fmla="*/ 3 w 3"/>
                                <a:gd name="T9" fmla="*/ 3 h 3"/>
                                <a:gd name="T10" fmla="*/ 3 w 3"/>
                                <a:gd name="T11" fmla="*/ 3 h 3"/>
                                <a:gd name="T12" fmla="*/ 3 w 3"/>
                                <a:gd name="T13" fmla="*/ 2 h 3"/>
                                <a:gd name="T14" fmla="*/ 3 w 3"/>
                                <a:gd name="T15" fmla="*/ 1 h 3"/>
                                <a:gd name="T16" fmla="*/ 3 w 3"/>
                                <a:gd name="T17" fmla="*/ 1 h 3"/>
                                <a:gd name="T18" fmla="*/ 1 w 3"/>
                                <a:gd name="T19" fmla="*/ 0 h 3"/>
                                <a:gd name="T20" fmla="*/ 0 w 3"/>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1"/>
                                  </a:moveTo>
                                  <a:lnTo>
                                    <a:pt x="0" y="1"/>
                                  </a:lnTo>
                                  <a:lnTo>
                                    <a:pt x="1" y="2"/>
                                  </a:lnTo>
                                  <a:lnTo>
                                    <a:pt x="3" y="3"/>
                                  </a:lnTo>
                                  <a:lnTo>
                                    <a:pt x="3" y="2"/>
                                  </a:lnTo>
                                  <a:lnTo>
                                    <a:pt x="3" y="1"/>
                                  </a:lnTo>
                                  <a:lnTo>
                                    <a:pt x="1" y="0"/>
                                  </a:lnTo>
                                  <a:lnTo>
                                    <a:pt x="0"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1" name="Freeform 346"/>
                          <wps:cNvSpPr>
                            <a:spLocks/>
                          </wps:cNvSpPr>
                          <wps:spPr bwMode="auto">
                            <a:xfrm>
                              <a:off x="8571" y="9353"/>
                              <a:ext cx="11" cy="22"/>
                            </a:xfrm>
                            <a:custGeom>
                              <a:avLst/>
                              <a:gdLst>
                                <a:gd name="T0" fmla="*/ 1 w 1"/>
                                <a:gd name="T1" fmla="*/ 0 h 2"/>
                                <a:gd name="T2" fmla="*/ 1 w 1"/>
                                <a:gd name="T3" fmla="*/ 1 h 2"/>
                                <a:gd name="T4" fmla="*/ 1 w 1"/>
                                <a:gd name="T5" fmla="*/ 1 h 2"/>
                                <a:gd name="T6" fmla="*/ 1 w 1"/>
                                <a:gd name="T7" fmla="*/ 2 h 2"/>
                                <a:gd name="T8" fmla="*/ 1 w 1"/>
                                <a:gd name="T9" fmla="*/ 1 h 2"/>
                                <a:gd name="T10" fmla="*/ 0 w 1"/>
                                <a:gd name="T11" fmla="*/ 1 h 2"/>
                                <a:gd name="T12" fmla="*/ 0 w 1"/>
                                <a:gd name="T13" fmla="*/ 0 h 2"/>
                                <a:gd name="T14" fmla="*/ 0 w 1"/>
                                <a:gd name="T15" fmla="*/ 0 h 2"/>
                                <a:gd name="T16" fmla="*/ 1 w 1"/>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2">
                                  <a:moveTo>
                                    <a:pt x="1" y="0"/>
                                  </a:moveTo>
                                  <a:lnTo>
                                    <a:pt x="1" y="1"/>
                                  </a:lnTo>
                                  <a:lnTo>
                                    <a:pt x="1" y="2"/>
                                  </a:lnTo>
                                  <a:lnTo>
                                    <a:pt x="1" y="1"/>
                                  </a:lnTo>
                                  <a:lnTo>
                                    <a:pt x="0" y="1"/>
                                  </a:lnTo>
                                  <a:lnTo>
                                    <a:pt x="0" y="0"/>
                                  </a:lnTo>
                                  <a:lnTo>
                                    <a:pt x="1"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22" name="Freeform 347"/>
                          <wps:cNvSpPr>
                            <a:spLocks/>
                          </wps:cNvSpPr>
                          <wps:spPr bwMode="auto">
                            <a:xfrm>
                              <a:off x="8658" y="9628"/>
                              <a:ext cx="11" cy="21"/>
                            </a:xfrm>
                            <a:custGeom>
                              <a:avLst/>
                              <a:gdLst>
                                <a:gd name="T0" fmla="*/ 0 w 1"/>
                                <a:gd name="T1" fmla="*/ 0 h 2"/>
                                <a:gd name="T2" fmla="*/ 0 w 1"/>
                                <a:gd name="T3" fmla="*/ 0 h 2"/>
                                <a:gd name="T4" fmla="*/ 1 w 1"/>
                                <a:gd name="T5" fmla="*/ 1 h 2"/>
                                <a:gd name="T6" fmla="*/ 1 w 1"/>
                                <a:gd name="T7" fmla="*/ 1 h 2"/>
                                <a:gd name="T8" fmla="*/ 1 w 1"/>
                                <a:gd name="T9" fmla="*/ 2 h 2"/>
                                <a:gd name="T10" fmla="*/ 1 w 1"/>
                                <a:gd name="T11" fmla="*/ 2 h 2"/>
                                <a:gd name="T12" fmla="*/ 1 w 1"/>
                                <a:gd name="T13" fmla="*/ 2 h 2"/>
                                <a:gd name="T14" fmla="*/ 1 w 1"/>
                                <a:gd name="T15" fmla="*/ 2 h 2"/>
                                <a:gd name="T16" fmla="*/ 0 w 1"/>
                                <a:gd name="T17" fmla="*/ 2 h 2"/>
                                <a:gd name="T18" fmla="*/ 0 w 1"/>
                                <a:gd name="T19" fmla="*/ 1 h 2"/>
                                <a:gd name="T20" fmla="*/ 0 w 1"/>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 h="2">
                                  <a:moveTo>
                                    <a:pt x="0" y="0"/>
                                  </a:moveTo>
                                  <a:lnTo>
                                    <a:pt x="0" y="0"/>
                                  </a:lnTo>
                                  <a:lnTo>
                                    <a:pt x="1" y="1"/>
                                  </a:lnTo>
                                  <a:lnTo>
                                    <a:pt x="1" y="2"/>
                                  </a:lnTo>
                                  <a:lnTo>
                                    <a:pt x="0" y="2"/>
                                  </a:lnTo>
                                  <a:lnTo>
                                    <a:pt x="0" y="1"/>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23" name="Freeform 348"/>
                          <wps:cNvSpPr>
                            <a:spLocks/>
                          </wps:cNvSpPr>
                          <wps:spPr bwMode="auto">
                            <a:xfrm>
                              <a:off x="8867" y="10351"/>
                              <a:ext cx="11" cy="44"/>
                            </a:xfrm>
                            <a:custGeom>
                              <a:avLst/>
                              <a:gdLst>
                                <a:gd name="T0" fmla="*/ 0 w 1"/>
                                <a:gd name="T1" fmla="*/ 1 h 4"/>
                                <a:gd name="T2" fmla="*/ 0 w 1"/>
                                <a:gd name="T3" fmla="*/ 0 h 4"/>
                                <a:gd name="T4" fmla="*/ 0 w 1"/>
                                <a:gd name="T5" fmla="*/ 1 h 4"/>
                                <a:gd name="T6" fmla="*/ 1 w 1"/>
                                <a:gd name="T7" fmla="*/ 2 h 4"/>
                                <a:gd name="T8" fmla="*/ 1 w 1"/>
                                <a:gd name="T9" fmla="*/ 3 h 4"/>
                                <a:gd name="T10" fmla="*/ 1 w 1"/>
                                <a:gd name="T11" fmla="*/ 3 h 4"/>
                                <a:gd name="T12" fmla="*/ 1 w 1"/>
                                <a:gd name="T13" fmla="*/ 4 h 4"/>
                                <a:gd name="T14" fmla="*/ 1 w 1"/>
                                <a:gd name="T15" fmla="*/ 4 h 4"/>
                                <a:gd name="T16" fmla="*/ 1 w 1"/>
                                <a:gd name="T17" fmla="*/ 4 h 4"/>
                                <a:gd name="T18" fmla="*/ 1 w 1"/>
                                <a:gd name="T19" fmla="*/ 3 h 4"/>
                                <a:gd name="T20" fmla="*/ 1 w 1"/>
                                <a:gd name="T21" fmla="*/ 2 h 4"/>
                                <a:gd name="T22" fmla="*/ 0 w 1"/>
                                <a:gd name="T23"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 h="4">
                                  <a:moveTo>
                                    <a:pt x="0" y="1"/>
                                  </a:moveTo>
                                  <a:lnTo>
                                    <a:pt x="0" y="0"/>
                                  </a:lnTo>
                                  <a:lnTo>
                                    <a:pt x="0" y="1"/>
                                  </a:lnTo>
                                  <a:lnTo>
                                    <a:pt x="1" y="2"/>
                                  </a:lnTo>
                                  <a:lnTo>
                                    <a:pt x="1" y="3"/>
                                  </a:lnTo>
                                  <a:lnTo>
                                    <a:pt x="1" y="4"/>
                                  </a:lnTo>
                                  <a:lnTo>
                                    <a:pt x="1" y="3"/>
                                  </a:lnTo>
                                  <a:lnTo>
                                    <a:pt x="1" y="2"/>
                                  </a:lnTo>
                                  <a:lnTo>
                                    <a:pt x="0" y="1"/>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24" name="Freeform 349"/>
                          <wps:cNvSpPr>
                            <a:spLocks/>
                          </wps:cNvSpPr>
                          <wps:spPr bwMode="auto">
                            <a:xfrm>
                              <a:off x="8230" y="3816"/>
                              <a:ext cx="44" cy="33"/>
                            </a:xfrm>
                            <a:custGeom>
                              <a:avLst/>
                              <a:gdLst>
                                <a:gd name="T0" fmla="*/ 1 w 4"/>
                                <a:gd name="T1" fmla="*/ 0 h 3"/>
                                <a:gd name="T2" fmla="*/ 0 w 4"/>
                                <a:gd name="T3" fmla="*/ 1 h 3"/>
                                <a:gd name="T4" fmla="*/ 0 w 4"/>
                                <a:gd name="T5" fmla="*/ 1 h 3"/>
                                <a:gd name="T6" fmla="*/ 1 w 4"/>
                                <a:gd name="T7" fmla="*/ 1 h 3"/>
                                <a:gd name="T8" fmla="*/ 3 w 4"/>
                                <a:gd name="T9" fmla="*/ 3 h 3"/>
                                <a:gd name="T10" fmla="*/ 4 w 4"/>
                                <a:gd name="T11" fmla="*/ 3 h 3"/>
                                <a:gd name="T12" fmla="*/ 4 w 4"/>
                                <a:gd name="T13" fmla="*/ 2 h 3"/>
                                <a:gd name="T14" fmla="*/ 4 w 4"/>
                                <a:gd name="T15" fmla="*/ 2 h 3"/>
                                <a:gd name="T16" fmla="*/ 3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3"/>
                                  </a:lnTo>
                                  <a:lnTo>
                                    <a:pt x="4" y="2"/>
                                  </a:lnTo>
                                  <a:lnTo>
                                    <a:pt x="3"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5" name="Freeform 350"/>
                          <wps:cNvSpPr>
                            <a:spLocks/>
                          </wps:cNvSpPr>
                          <wps:spPr bwMode="auto">
                            <a:xfrm>
                              <a:off x="8285" y="3838"/>
                              <a:ext cx="44" cy="22"/>
                            </a:xfrm>
                            <a:custGeom>
                              <a:avLst/>
                              <a:gdLst>
                                <a:gd name="T0" fmla="*/ 4 w 4"/>
                                <a:gd name="T1" fmla="*/ 2 h 2"/>
                                <a:gd name="T2" fmla="*/ 4 w 4"/>
                                <a:gd name="T3" fmla="*/ 2 h 2"/>
                                <a:gd name="T4" fmla="*/ 4 w 4"/>
                                <a:gd name="T5" fmla="*/ 1 h 2"/>
                                <a:gd name="T6" fmla="*/ 3 w 4"/>
                                <a:gd name="T7" fmla="*/ 1 h 2"/>
                                <a:gd name="T8" fmla="*/ 1 w 4"/>
                                <a:gd name="T9" fmla="*/ 0 h 2"/>
                                <a:gd name="T10" fmla="*/ 1 w 4"/>
                                <a:gd name="T11" fmla="*/ 0 h 2"/>
                                <a:gd name="T12" fmla="*/ 0 w 4"/>
                                <a:gd name="T13" fmla="*/ 1 h 2"/>
                                <a:gd name="T14" fmla="*/ 0 w 4"/>
                                <a:gd name="T15" fmla="*/ 1 h 2"/>
                                <a:gd name="T16" fmla="*/ 1 w 4"/>
                                <a:gd name="T17" fmla="*/ 1 h 2"/>
                                <a:gd name="T18" fmla="*/ 3 w 4"/>
                                <a:gd name="T19" fmla="*/ 2 h 2"/>
                                <a:gd name="T20" fmla="*/ 4 w 4"/>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4" y="2"/>
                                  </a:moveTo>
                                  <a:lnTo>
                                    <a:pt x="4" y="2"/>
                                  </a:lnTo>
                                  <a:lnTo>
                                    <a:pt x="4" y="1"/>
                                  </a:lnTo>
                                  <a:lnTo>
                                    <a:pt x="3" y="1"/>
                                  </a:lnTo>
                                  <a:lnTo>
                                    <a:pt x="1" y="0"/>
                                  </a:lnTo>
                                  <a:lnTo>
                                    <a:pt x="0" y="1"/>
                                  </a:lnTo>
                                  <a:lnTo>
                                    <a:pt x="1" y="1"/>
                                  </a:lnTo>
                                  <a:lnTo>
                                    <a:pt x="3" y="2"/>
                                  </a:lnTo>
                                  <a:lnTo>
                                    <a:pt x="4"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6" name="Freeform 351"/>
                          <wps:cNvSpPr>
                            <a:spLocks/>
                          </wps:cNvSpPr>
                          <wps:spPr bwMode="auto">
                            <a:xfrm>
                              <a:off x="8351" y="3871"/>
                              <a:ext cx="55" cy="33"/>
                            </a:xfrm>
                            <a:custGeom>
                              <a:avLst/>
                              <a:gdLst>
                                <a:gd name="T0" fmla="*/ 5 w 5"/>
                                <a:gd name="T1" fmla="*/ 2 h 3"/>
                                <a:gd name="T2" fmla="*/ 0 w 5"/>
                                <a:gd name="T3" fmla="*/ 0 h 3"/>
                                <a:gd name="T4" fmla="*/ 0 w 5"/>
                                <a:gd name="T5" fmla="*/ 0 h 3"/>
                                <a:gd name="T6" fmla="*/ 0 w 5"/>
                                <a:gd name="T7" fmla="*/ 0 h 3"/>
                                <a:gd name="T8" fmla="*/ 0 w 5"/>
                                <a:gd name="T9" fmla="*/ 0 h 3"/>
                                <a:gd name="T10" fmla="*/ 0 w 5"/>
                                <a:gd name="T11" fmla="*/ 1 h 3"/>
                                <a:gd name="T12" fmla="*/ 5 w 5"/>
                                <a:gd name="T13" fmla="*/ 3 h 3"/>
                                <a:gd name="T14" fmla="*/ 5 w 5"/>
                                <a:gd name="T15" fmla="*/ 2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5" y="2"/>
                                  </a:moveTo>
                                  <a:lnTo>
                                    <a:pt x="0" y="0"/>
                                  </a:lnTo>
                                  <a:lnTo>
                                    <a:pt x="0" y="1"/>
                                  </a:lnTo>
                                  <a:lnTo>
                                    <a:pt x="5" y="3"/>
                                  </a:lnTo>
                                  <a:lnTo>
                                    <a:pt x="5" y="2"/>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7" name="Freeform 352"/>
                          <wps:cNvSpPr>
                            <a:spLocks/>
                          </wps:cNvSpPr>
                          <wps:spPr bwMode="auto">
                            <a:xfrm>
                              <a:off x="8439" y="3904"/>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2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8" name="Freeform 353"/>
                          <wps:cNvSpPr>
                            <a:spLocks/>
                          </wps:cNvSpPr>
                          <wps:spPr bwMode="auto">
                            <a:xfrm>
                              <a:off x="8527" y="3937"/>
                              <a:ext cx="55" cy="32"/>
                            </a:xfrm>
                            <a:custGeom>
                              <a:avLst/>
                              <a:gdLst>
                                <a:gd name="T0" fmla="*/ 0 w 5"/>
                                <a:gd name="T1" fmla="*/ 0 h 3"/>
                                <a:gd name="T2" fmla="*/ 0 w 5"/>
                                <a:gd name="T3" fmla="*/ 0 h 3"/>
                                <a:gd name="T4" fmla="*/ 0 w 5"/>
                                <a:gd name="T5" fmla="*/ 1 h 3"/>
                                <a:gd name="T6" fmla="*/ 0 w 5"/>
                                <a:gd name="T7" fmla="*/ 1 h 3"/>
                                <a:gd name="T8" fmla="*/ 4 w 5"/>
                                <a:gd name="T9" fmla="*/ 3 h 3"/>
                                <a:gd name="T10" fmla="*/ 5 w 5"/>
                                <a:gd name="T11" fmla="*/ 2 h 3"/>
                                <a:gd name="T12" fmla="*/ 5 w 5"/>
                                <a:gd name="T13" fmla="*/ 2 h 3"/>
                                <a:gd name="T14" fmla="*/ 5 w 5"/>
                                <a:gd name="T15" fmla="*/ 2 h 3"/>
                                <a:gd name="T16" fmla="*/ 4 w 5"/>
                                <a:gd name="T17" fmla="*/ 1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4" y="3"/>
                                  </a:lnTo>
                                  <a:lnTo>
                                    <a:pt x="5" y="2"/>
                                  </a:lnTo>
                                  <a:lnTo>
                                    <a:pt x="4"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29" name="Freeform 354"/>
                          <wps:cNvSpPr>
                            <a:spLocks/>
                          </wps:cNvSpPr>
                          <wps:spPr bwMode="auto">
                            <a:xfrm>
                              <a:off x="8603" y="3969"/>
                              <a:ext cx="55" cy="22"/>
                            </a:xfrm>
                            <a:custGeom>
                              <a:avLst/>
                              <a:gdLst>
                                <a:gd name="T0" fmla="*/ 1 w 5"/>
                                <a:gd name="T1" fmla="*/ 0 h 2"/>
                                <a:gd name="T2" fmla="*/ 0 w 5"/>
                                <a:gd name="T3" fmla="*/ 0 h 2"/>
                                <a:gd name="T4" fmla="*/ 0 w 5"/>
                                <a:gd name="T5" fmla="*/ 1 h 2"/>
                                <a:gd name="T6" fmla="*/ 1 w 5"/>
                                <a:gd name="T7" fmla="*/ 1 h 2"/>
                                <a:gd name="T8" fmla="*/ 4 w 5"/>
                                <a:gd name="T9" fmla="*/ 2 h 2"/>
                                <a:gd name="T10" fmla="*/ 5 w 5"/>
                                <a:gd name="T11" fmla="*/ 2 h 2"/>
                                <a:gd name="T12" fmla="*/ 5 w 5"/>
                                <a:gd name="T13" fmla="*/ 2 h 2"/>
                                <a:gd name="T14" fmla="*/ 5 w 5"/>
                                <a:gd name="T15" fmla="*/ 2 h 2"/>
                                <a:gd name="T16" fmla="*/ 4 w 5"/>
                                <a:gd name="T17" fmla="*/ 1 h 2"/>
                                <a:gd name="T18" fmla="*/ 1 w 5"/>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1" y="0"/>
                                  </a:moveTo>
                                  <a:lnTo>
                                    <a:pt x="0" y="0"/>
                                  </a:lnTo>
                                  <a:lnTo>
                                    <a:pt x="0" y="1"/>
                                  </a:lnTo>
                                  <a:lnTo>
                                    <a:pt x="1" y="1"/>
                                  </a:lnTo>
                                  <a:lnTo>
                                    <a:pt x="4" y="2"/>
                                  </a:lnTo>
                                  <a:lnTo>
                                    <a:pt x="5" y="2"/>
                                  </a:lnTo>
                                  <a:lnTo>
                                    <a:pt x="4" y="1"/>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0" name="Freeform 355"/>
                          <wps:cNvSpPr>
                            <a:spLocks/>
                          </wps:cNvSpPr>
                          <wps:spPr bwMode="auto">
                            <a:xfrm>
                              <a:off x="8680" y="3991"/>
                              <a:ext cx="44" cy="33"/>
                            </a:xfrm>
                            <a:custGeom>
                              <a:avLst/>
                              <a:gdLst>
                                <a:gd name="T0" fmla="*/ 0 w 4"/>
                                <a:gd name="T1" fmla="*/ 0 h 3"/>
                                <a:gd name="T2" fmla="*/ 0 w 4"/>
                                <a:gd name="T3" fmla="*/ 1 h 3"/>
                                <a:gd name="T4" fmla="*/ 0 w 4"/>
                                <a:gd name="T5" fmla="*/ 2 h 3"/>
                                <a:gd name="T6" fmla="*/ 1 w 4"/>
                                <a:gd name="T7" fmla="*/ 2 h 3"/>
                                <a:gd name="T8" fmla="*/ 4 w 4"/>
                                <a:gd name="T9" fmla="*/ 3 h 3"/>
                                <a:gd name="T10" fmla="*/ 4 w 4"/>
                                <a:gd name="T11" fmla="*/ 3 h 3"/>
                                <a:gd name="T12" fmla="*/ 4 w 4"/>
                                <a:gd name="T13" fmla="*/ 2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1" y="2"/>
                                  </a:lnTo>
                                  <a:lnTo>
                                    <a:pt x="4" y="3"/>
                                  </a:lnTo>
                                  <a:lnTo>
                                    <a:pt x="4" y="2"/>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1" name="Freeform 356"/>
                          <wps:cNvSpPr>
                            <a:spLocks/>
                          </wps:cNvSpPr>
                          <wps:spPr bwMode="auto">
                            <a:xfrm>
                              <a:off x="8757" y="4024"/>
                              <a:ext cx="44" cy="22"/>
                            </a:xfrm>
                            <a:custGeom>
                              <a:avLst/>
                              <a:gdLst>
                                <a:gd name="T0" fmla="*/ 0 w 4"/>
                                <a:gd name="T1" fmla="*/ 0 h 2"/>
                                <a:gd name="T2" fmla="*/ 0 w 4"/>
                                <a:gd name="T3" fmla="*/ 1 h 2"/>
                                <a:gd name="T4" fmla="*/ 0 w 4"/>
                                <a:gd name="T5" fmla="*/ 1 h 2"/>
                                <a:gd name="T6" fmla="*/ 0 w 4"/>
                                <a:gd name="T7" fmla="*/ 1 h 2"/>
                                <a:gd name="T8" fmla="*/ 3 w 4"/>
                                <a:gd name="T9" fmla="*/ 2 h 2"/>
                                <a:gd name="T10" fmla="*/ 3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4" y="1"/>
                                  </a:lnTo>
                                  <a:lnTo>
                                    <a:pt x="3" y="1"/>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2" name="Freeform 357"/>
                          <wps:cNvSpPr>
                            <a:spLocks/>
                          </wps:cNvSpPr>
                          <wps:spPr bwMode="auto">
                            <a:xfrm>
                              <a:off x="8823" y="4046"/>
                              <a:ext cx="33" cy="33"/>
                            </a:xfrm>
                            <a:custGeom>
                              <a:avLst/>
                              <a:gdLst>
                                <a:gd name="T0" fmla="*/ 0 w 3"/>
                                <a:gd name="T1" fmla="*/ 0 h 3"/>
                                <a:gd name="T2" fmla="*/ 0 w 3"/>
                                <a:gd name="T3" fmla="*/ 1 h 3"/>
                                <a:gd name="T4" fmla="*/ 0 w 3"/>
                                <a:gd name="T5" fmla="*/ 2 h 3"/>
                                <a:gd name="T6" fmla="*/ 0 w 3"/>
                                <a:gd name="T7" fmla="*/ 2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3" y="3"/>
                                  </a:lnTo>
                                  <a:lnTo>
                                    <a:pt x="3" y="2"/>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333" name="Line 358"/>
                          <wps:cNvCnPr>
                            <a:cxnSpLocks noChangeShapeType="1"/>
                          </wps:cNvCnPr>
                          <wps:spPr bwMode="auto">
                            <a:xfrm>
                              <a:off x="1483" y="88"/>
                              <a:ext cx="1" cy="7675"/>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4" name="Line 359"/>
                          <wps:cNvCnPr>
                            <a:cxnSpLocks noChangeShapeType="1"/>
                          </wps:cNvCnPr>
                          <wps:spPr bwMode="auto">
                            <a:xfrm>
                              <a:off x="1956" y="88"/>
                              <a:ext cx="1" cy="7675"/>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5" name="Line 360"/>
                          <wps:cNvCnPr>
                            <a:cxnSpLocks noChangeShapeType="1"/>
                          </wps:cNvCnPr>
                          <wps:spPr bwMode="auto">
                            <a:xfrm>
                              <a:off x="2307" y="88"/>
                              <a:ext cx="1" cy="7675"/>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6" name="Line 361"/>
                          <wps:cNvCnPr>
                            <a:cxnSpLocks noChangeShapeType="1"/>
                          </wps:cNvCnPr>
                          <wps:spPr bwMode="auto">
                            <a:xfrm>
                              <a:off x="257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7" name="Line 362"/>
                          <wps:cNvCnPr>
                            <a:cxnSpLocks noChangeShapeType="1"/>
                          </wps:cNvCnPr>
                          <wps:spPr bwMode="auto">
                            <a:xfrm>
                              <a:off x="279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8" name="Line 363"/>
                          <wps:cNvCnPr>
                            <a:cxnSpLocks noChangeShapeType="1"/>
                          </wps:cNvCnPr>
                          <wps:spPr bwMode="auto">
                            <a:xfrm>
                              <a:off x="2978"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39" name="Line 364"/>
                          <wps:cNvCnPr>
                            <a:cxnSpLocks noChangeShapeType="1"/>
                          </wps:cNvCnPr>
                          <wps:spPr bwMode="auto">
                            <a:xfrm>
                              <a:off x="3132"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0" name="Line 365"/>
                          <wps:cNvCnPr>
                            <a:cxnSpLocks noChangeShapeType="1"/>
                          </wps:cNvCnPr>
                          <wps:spPr bwMode="auto">
                            <a:xfrm>
                              <a:off x="327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1" name="Line 366"/>
                          <wps:cNvCnPr>
                            <a:cxnSpLocks noChangeShapeType="1"/>
                          </wps:cNvCnPr>
                          <wps:spPr bwMode="auto">
                            <a:xfrm>
                              <a:off x="4230"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2" name="Line 367"/>
                          <wps:cNvCnPr>
                            <a:cxnSpLocks noChangeShapeType="1"/>
                          </wps:cNvCnPr>
                          <wps:spPr bwMode="auto">
                            <a:xfrm>
                              <a:off x="471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3" name="Line 368"/>
                          <wps:cNvCnPr>
                            <a:cxnSpLocks noChangeShapeType="1"/>
                          </wps:cNvCnPr>
                          <wps:spPr bwMode="auto">
                            <a:xfrm>
                              <a:off x="505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4" name="Line 369"/>
                          <wps:cNvCnPr>
                            <a:cxnSpLocks noChangeShapeType="1"/>
                          </wps:cNvCnPr>
                          <wps:spPr bwMode="auto">
                            <a:xfrm>
                              <a:off x="5318"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5" name="Line 370"/>
                          <wps:cNvCnPr>
                            <a:cxnSpLocks noChangeShapeType="1"/>
                          </wps:cNvCnPr>
                          <wps:spPr bwMode="auto">
                            <a:xfrm>
                              <a:off x="5538"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6" name="Line 371"/>
                          <wps:cNvCnPr>
                            <a:cxnSpLocks noChangeShapeType="1"/>
                          </wps:cNvCnPr>
                          <wps:spPr bwMode="auto">
                            <a:xfrm>
                              <a:off x="571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7" name="Line 372"/>
                          <wps:cNvCnPr>
                            <a:cxnSpLocks noChangeShapeType="1"/>
                          </wps:cNvCnPr>
                          <wps:spPr bwMode="auto">
                            <a:xfrm>
                              <a:off x="5879"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8" name="Line 373"/>
                          <wps:cNvCnPr>
                            <a:cxnSpLocks noChangeShapeType="1"/>
                          </wps:cNvCnPr>
                          <wps:spPr bwMode="auto">
                            <a:xfrm>
                              <a:off x="602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49" name="Line 374"/>
                          <wps:cNvCnPr>
                            <a:cxnSpLocks noChangeShapeType="1"/>
                          </wps:cNvCnPr>
                          <wps:spPr bwMode="auto">
                            <a:xfrm>
                              <a:off x="6966"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0" name="Line 375"/>
                          <wps:cNvCnPr>
                            <a:cxnSpLocks noChangeShapeType="1"/>
                          </wps:cNvCnPr>
                          <wps:spPr bwMode="auto">
                            <a:xfrm>
                              <a:off x="7450"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1" name="Line 376"/>
                          <wps:cNvCnPr>
                            <a:cxnSpLocks noChangeShapeType="1"/>
                          </wps:cNvCnPr>
                          <wps:spPr bwMode="auto">
                            <a:xfrm>
                              <a:off x="7790"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2" name="Line 377"/>
                          <wps:cNvCnPr>
                            <a:cxnSpLocks noChangeShapeType="1"/>
                          </wps:cNvCnPr>
                          <wps:spPr bwMode="auto">
                            <a:xfrm>
                              <a:off x="8065"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3" name="Line 378"/>
                          <wps:cNvCnPr>
                            <a:cxnSpLocks noChangeShapeType="1"/>
                          </wps:cNvCnPr>
                          <wps:spPr bwMode="auto">
                            <a:xfrm>
                              <a:off x="8274"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4" name="Line 379"/>
                          <wps:cNvCnPr>
                            <a:cxnSpLocks noChangeShapeType="1"/>
                          </wps:cNvCnPr>
                          <wps:spPr bwMode="auto">
                            <a:xfrm>
                              <a:off x="8461"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5" name="Line 380"/>
                          <wps:cNvCnPr>
                            <a:cxnSpLocks noChangeShapeType="1"/>
                          </wps:cNvCnPr>
                          <wps:spPr bwMode="auto">
                            <a:xfrm>
                              <a:off x="8625"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6" name="Line 381"/>
                          <wps:cNvCnPr>
                            <a:cxnSpLocks noChangeShapeType="1"/>
                          </wps:cNvCnPr>
                          <wps:spPr bwMode="auto">
                            <a:xfrm>
                              <a:off x="8757"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7" name="Line 382"/>
                          <wps:cNvCnPr>
                            <a:cxnSpLocks noChangeShapeType="1"/>
                          </wps:cNvCnPr>
                          <wps:spPr bwMode="auto">
                            <a:xfrm>
                              <a:off x="3395"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8" name="Line 383"/>
                          <wps:cNvCnPr>
                            <a:cxnSpLocks noChangeShapeType="1"/>
                          </wps:cNvCnPr>
                          <wps:spPr bwMode="auto">
                            <a:xfrm>
                              <a:off x="6153" y="88"/>
                              <a:ext cx="1" cy="10954"/>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59" name="Line 384"/>
                          <wps:cNvCnPr>
                            <a:cxnSpLocks noChangeShapeType="1"/>
                          </wps:cNvCnPr>
                          <wps:spPr bwMode="auto">
                            <a:xfrm>
                              <a:off x="2571" y="10505"/>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0" name="Line 385"/>
                          <wps:cNvCnPr>
                            <a:cxnSpLocks noChangeShapeType="1"/>
                          </wps:cNvCnPr>
                          <wps:spPr bwMode="auto">
                            <a:xfrm>
                              <a:off x="2571" y="9956"/>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1" name="Line 386"/>
                          <wps:cNvCnPr>
                            <a:cxnSpLocks noChangeShapeType="1"/>
                          </wps:cNvCnPr>
                          <wps:spPr bwMode="auto">
                            <a:xfrm>
                              <a:off x="2571" y="9408"/>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2" name="Line 387"/>
                          <wps:cNvCnPr>
                            <a:cxnSpLocks noChangeShapeType="1"/>
                          </wps:cNvCnPr>
                          <wps:spPr bwMode="auto">
                            <a:xfrm>
                              <a:off x="2571" y="8860"/>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3" name="Line 388"/>
                          <wps:cNvCnPr>
                            <a:cxnSpLocks noChangeShapeType="1"/>
                          </wps:cNvCnPr>
                          <wps:spPr bwMode="auto">
                            <a:xfrm>
                              <a:off x="2571" y="8312"/>
                              <a:ext cx="631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4" name="Line 389"/>
                          <wps:cNvCnPr>
                            <a:cxnSpLocks noChangeShapeType="1"/>
                          </wps:cNvCnPr>
                          <wps:spPr bwMode="auto">
                            <a:xfrm>
                              <a:off x="648" y="7763"/>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5" name="Line 390"/>
                          <wps:cNvCnPr>
                            <a:cxnSpLocks noChangeShapeType="1"/>
                          </wps:cNvCnPr>
                          <wps:spPr bwMode="auto">
                            <a:xfrm>
                              <a:off x="648" y="7215"/>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6" name="Line 391"/>
                          <wps:cNvCnPr>
                            <a:cxnSpLocks noChangeShapeType="1"/>
                          </wps:cNvCnPr>
                          <wps:spPr bwMode="auto">
                            <a:xfrm>
                              <a:off x="648" y="6667"/>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7" name="Line 392"/>
                          <wps:cNvCnPr>
                            <a:cxnSpLocks noChangeShapeType="1"/>
                          </wps:cNvCnPr>
                          <wps:spPr bwMode="auto">
                            <a:xfrm>
                              <a:off x="648" y="6130"/>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8" name="Line 393"/>
                          <wps:cNvCnPr>
                            <a:cxnSpLocks noChangeShapeType="1"/>
                          </wps:cNvCnPr>
                          <wps:spPr bwMode="auto">
                            <a:xfrm>
                              <a:off x="648" y="5559"/>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69" name="Line 394"/>
                          <wps:cNvCnPr>
                            <a:cxnSpLocks noChangeShapeType="1"/>
                          </wps:cNvCnPr>
                          <wps:spPr bwMode="auto">
                            <a:xfrm>
                              <a:off x="648" y="5011"/>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0" name="Line 395"/>
                          <wps:cNvCnPr>
                            <a:cxnSpLocks noChangeShapeType="1"/>
                          </wps:cNvCnPr>
                          <wps:spPr bwMode="auto">
                            <a:xfrm>
                              <a:off x="648" y="4463"/>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1" name="Line 396"/>
                          <wps:cNvCnPr>
                            <a:cxnSpLocks noChangeShapeType="1"/>
                          </wps:cNvCnPr>
                          <wps:spPr bwMode="auto">
                            <a:xfrm>
                              <a:off x="648" y="3915"/>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2" name="Line 397"/>
                          <wps:cNvCnPr>
                            <a:cxnSpLocks noChangeShapeType="1"/>
                          </wps:cNvCnPr>
                          <wps:spPr bwMode="auto">
                            <a:xfrm>
                              <a:off x="648" y="3366"/>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3" name="Line 398"/>
                          <wps:cNvCnPr>
                            <a:cxnSpLocks noChangeShapeType="1"/>
                          </wps:cNvCnPr>
                          <wps:spPr bwMode="auto">
                            <a:xfrm>
                              <a:off x="648" y="2829"/>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4" name="Line 399"/>
                          <wps:cNvCnPr>
                            <a:cxnSpLocks noChangeShapeType="1"/>
                          </wps:cNvCnPr>
                          <wps:spPr bwMode="auto">
                            <a:xfrm>
                              <a:off x="648" y="2270"/>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5" name="Line 400"/>
                          <wps:cNvCnPr>
                            <a:cxnSpLocks noChangeShapeType="1"/>
                          </wps:cNvCnPr>
                          <wps:spPr bwMode="auto">
                            <a:xfrm>
                              <a:off x="648" y="1722"/>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6" name="Line 401"/>
                          <wps:cNvCnPr>
                            <a:cxnSpLocks noChangeShapeType="1"/>
                          </wps:cNvCnPr>
                          <wps:spPr bwMode="auto">
                            <a:xfrm>
                              <a:off x="648" y="1173"/>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7" name="Line 402"/>
                          <wps:cNvCnPr>
                            <a:cxnSpLocks noChangeShapeType="1"/>
                          </wps:cNvCnPr>
                          <wps:spPr bwMode="auto">
                            <a:xfrm>
                              <a:off x="648" y="625"/>
                              <a:ext cx="8241"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378" name="Rectangle 403"/>
                          <wps:cNvSpPr>
                            <a:spLocks noChangeArrowheads="1"/>
                          </wps:cNvSpPr>
                          <wps:spPr bwMode="auto">
                            <a:xfrm>
                              <a:off x="648" y="88"/>
                              <a:ext cx="8241" cy="10954"/>
                            </a:xfrm>
                            <a:prstGeom prst="rect">
                              <a:avLst/>
                            </a:prstGeom>
                            <a:noFill/>
                            <a:ln w="698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Rectangle 404"/>
                          <wps:cNvSpPr>
                            <a:spLocks noChangeArrowheads="1"/>
                          </wps:cNvSpPr>
                          <wps:spPr bwMode="auto">
                            <a:xfrm>
                              <a:off x="4241" y="11447"/>
                              <a:ext cx="71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rFonts w:hint="eastAsia"/>
                                    <w:color w:val="24282B"/>
                                    <w:sz w:val="18"/>
                                    <w:szCs w:val="18"/>
                                    <w:lang w:eastAsia="zh-CN"/>
                                  </w:rPr>
                                  <w:t>距离</w:t>
                                </w:r>
                                <w:r>
                                  <w:rPr>
                                    <w:color w:val="24282B"/>
                                    <w:sz w:val="18"/>
                                    <w:szCs w:val="18"/>
                                  </w:rPr>
                                  <w:t>(km)</w:t>
                                </w:r>
                              </w:p>
                            </w:txbxContent>
                          </wps:txbx>
                          <wps:bodyPr rot="0" vert="horz" wrap="none" lIns="0" tIns="0" rIns="0" bIns="0" anchor="t" anchorCtr="0" upright="1">
                            <a:spAutoFit/>
                          </wps:bodyPr>
                        </wps:wsp>
                        <wps:wsp>
                          <wps:cNvPr id="2380" name="Rectangle 405"/>
                          <wps:cNvSpPr>
                            <a:spLocks noChangeArrowheads="1"/>
                          </wps:cNvSpPr>
                          <wps:spPr bwMode="auto">
                            <a:xfrm rot="16200000">
                              <a:off x="-116" y="69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p>
                            </w:txbxContent>
                          </wps:txbx>
                          <wps:bodyPr rot="0" vert="horz" wrap="none" lIns="0" tIns="0" rIns="0" bIns="0" anchor="t" anchorCtr="0" upright="1">
                            <a:spAutoFit/>
                          </wps:bodyPr>
                        </wps:wsp>
                        <wps:wsp>
                          <wps:cNvPr id="2381" name="Rectangle 406"/>
                          <wps:cNvSpPr>
                            <a:spLocks noChangeArrowheads="1"/>
                          </wps:cNvSpPr>
                          <wps:spPr bwMode="auto">
                            <a:xfrm rot="16200000">
                              <a:off x="-68" y="6833"/>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spacing w:before="0"/>
                                  <w:rPr>
                                    <w:sz w:val="10"/>
                                    <w:szCs w:val="10"/>
                                    <w:lang w:eastAsia="zh-CN"/>
                                  </w:rPr>
                                </w:pPr>
                              </w:p>
                            </w:txbxContent>
                          </wps:txbx>
                          <wps:bodyPr rot="0" vert="horz" wrap="none" lIns="0" tIns="0" rIns="0" bIns="0" anchor="t" anchorCtr="0" upright="1">
                            <a:spAutoFit/>
                          </wps:bodyPr>
                        </wps:wsp>
                        <wps:wsp>
                          <wps:cNvPr id="2382" name="Rectangle 407"/>
                          <wps:cNvSpPr>
                            <a:spLocks noChangeArrowheads="1"/>
                          </wps:cNvSpPr>
                          <wps:spPr bwMode="auto">
                            <a:xfrm rot="16200000">
                              <a:off x="-70" y="6744"/>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spacing w:before="0"/>
                                  <w:rPr>
                                    <w:sz w:val="10"/>
                                    <w:szCs w:val="10"/>
                                    <w:lang w:eastAsia="zh-CN"/>
                                  </w:rPr>
                                </w:pPr>
                              </w:p>
                            </w:txbxContent>
                          </wps:txbx>
                          <wps:bodyPr rot="0" vert="horz" wrap="none" lIns="0" tIns="0" rIns="0" bIns="0" anchor="t" anchorCtr="0" upright="1">
                            <a:spAutoFit/>
                          </wps:bodyPr>
                        </wps:wsp>
                        <wps:wsp>
                          <wps:cNvPr id="2383" name="Rectangle 408"/>
                          <wps:cNvSpPr>
                            <a:spLocks noChangeArrowheads="1"/>
                          </wps:cNvSpPr>
                          <wps:spPr bwMode="auto">
                            <a:xfrm rot="16200000">
                              <a:off x="-116" y="675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p>
                            </w:txbxContent>
                          </wps:txbx>
                          <wps:bodyPr rot="0" vert="horz" wrap="none" lIns="0" tIns="0" rIns="0" bIns="0" anchor="t" anchorCtr="0" upright="1">
                            <a:spAutoFit/>
                          </wps:bodyPr>
                        </wps:wsp>
                        <wps:wsp>
                          <wps:cNvPr id="2384" name="Rectangle 409"/>
                          <wps:cNvSpPr>
                            <a:spLocks noChangeArrowheads="1"/>
                          </wps:cNvSpPr>
                          <wps:spPr bwMode="auto">
                            <a:xfrm rot="16200000">
                              <a:off x="-68" y="6614"/>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spacing w:before="0"/>
                                  <w:rPr>
                                    <w:sz w:val="10"/>
                                    <w:szCs w:val="10"/>
                                    <w:lang w:eastAsia="zh-CN"/>
                                  </w:rPr>
                                </w:pPr>
                              </w:p>
                            </w:txbxContent>
                          </wps:txbx>
                          <wps:bodyPr rot="0" vert="horz" wrap="none" lIns="0" tIns="0" rIns="0" bIns="0" anchor="t" anchorCtr="0" upright="1">
                            <a:spAutoFit/>
                          </wps:bodyPr>
                        </wps:wsp>
                        <wps:wsp>
                          <wps:cNvPr id="2385" name="Rectangle 410"/>
                          <wps:cNvSpPr>
                            <a:spLocks noChangeArrowheads="1"/>
                          </wps:cNvSpPr>
                          <wps:spPr bwMode="auto">
                            <a:xfrm rot="16200000">
                              <a:off x="-70" y="6570"/>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spacing w:before="0"/>
                                  <w:rPr>
                                    <w:sz w:val="10"/>
                                    <w:szCs w:val="10"/>
                                  </w:rPr>
                                </w:pPr>
                              </w:p>
                            </w:txbxContent>
                          </wps:txbx>
                          <wps:bodyPr rot="0" vert="horz" wrap="none" lIns="0" tIns="0" rIns="0" bIns="0" anchor="t" anchorCtr="0" upright="1">
                            <a:spAutoFit/>
                          </wps:bodyPr>
                        </wps:wsp>
                      </wpg:wgp>
                      <wps:wsp>
                        <wps:cNvPr id="2386" name="Rectangle 445"/>
                        <wps:cNvSpPr>
                          <a:spLocks noChangeArrowheads="1"/>
                        </wps:cNvSpPr>
                        <wps:spPr bwMode="auto">
                          <a:xfrm rot="16200000">
                            <a:off x="-898525" y="3473450"/>
                            <a:ext cx="208280"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wps:txbx>
                        <wps:bodyPr rot="0" vert="vert270" wrap="none" lIns="0" tIns="0" rIns="0" bIns="0" anchor="t" anchorCtr="0" upright="1">
                          <a:spAutoFit/>
                        </wps:bodyPr>
                      </wps:wsp>
                      <wps:wsp>
                        <wps:cNvPr id="2387" name="Rectangle 447"/>
                        <wps:cNvSpPr>
                          <a:spLocks noChangeArrowheads="1"/>
                        </wps:cNvSpPr>
                        <wps:spPr bwMode="auto">
                          <a:xfrm>
                            <a:off x="405130" y="7519670"/>
                            <a:ext cx="6489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spacing w:before="0"/>
                              </w:pPr>
                              <w:r w:rsidRPr="00570202">
                                <w:rPr>
                                  <w:rFonts w:hint="eastAsia"/>
                                  <w:sz w:val="16"/>
                                  <w:szCs w:val="16"/>
                                  <w:lang w:val="en-US" w:eastAsia="zh-CN"/>
                                </w:rPr>
                                <w:t>位置的</w:t>
                              </w:r>
                              <w:r w:rsidRPr="00570202">
                                <w:rPr>
                                  <w:sz w:val="16"/>
                                  <w:szCs w:val="16"/>
                                  <w:lang w:val="en-US" w:eastAsia="zh-CN"/>
                                </w:rPr>
                                <w:t>50%</w:t>
                              </w:r>
                              <w:r>
                                <w:rPr>
                                  <w:rFonts w:hint="eastAsia"/>
                                  <w:sz w:val="16"/>
                                  <w:szCs w:val="16"/>
                                  <w:lang w:val="en-US" w:eastAsia="zh-CN"/>
                                </w:rPr>
                                <w:t>。</w:t>
                              </w:r>
                            </w:p>
                          </w:txbxContent>
                        </wps:txbx>
                        <wps:bodyPr rot="0" vert="horz" wrap="square" lIns="0" tIns="0" rIns="0" bIns="0" anchor="t" anchorCtr="0" upright="1">
                          <a:spAutoFit/>
                        </wps:bodyPr>
                      </wps:wsp>
                      <wps:wsp>
                        <wps:cNvPr id="2388" name="Rectangle 449"/>
                        <wps:cNvSpPr>
                          <a:spLocks noChangeArrowheads="1"/>
                        </wps:cNvSpPr>
                        <wps:spPr bwMode="auto">
                          <a:xfrm>
                            <a:off x="403860" y="7745095"/>
                            <a:ext cx="105410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B63F34" w:rsidRDefault="00DB281F" w:rsidP="00B63F34">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wps:txbx>
                        <wps:bodyPr rot="0" vert="horz" wrap="square" lIns="0" tIns="0" rIns="0" bIns="0" anchor="t" anchorCtr="0" upright="1">
                          <a:spAutoFit/>
                        </wps:bodyPr>
                      </wps:wsp>
                      <wps:wsp>
                        <wps:cNvPr id="2389" name="Rectangle 451"/>
                        <wps:cNvSpPr>
                          <a:spLocks noChangeArrowheads="1"/>
                        </wps:cNvSpPr>
                        <wps:spPr bwMode="auto">
                          <a:xfrm>
                            <a:off x="3984625" y="1552575"/>
                            <a:ext cx="767715"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452"/>
                        <wps:cNvSpPr>
                          <a:spLocks noChangeArrowheads="1"/>
                        </wps:cNvSpPr>
                        <wps:spPr bwMode="auto">
                          <a:xfrm>
                            <a:off x="3925570" y="1559560"/>
                            <a:ext cx="8058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rPr>
                                  <w:lang w:eastAsia="zh-CN"/>
                                </w:rPr>
                              </w:pPr>
                              <w:r>
                                <w:rPr>
                                  <w:rFonts w:hint="eastAsia"/>
                                  <w:color w:val="24282B"/>
                                  <w:sz w:val="18"/>
                                  <w:szCs w:val="18"/>
                                  <w:lang w:eastAsia="zh-CN"/>
                                </w:rPr>
                                <w:t>最大</w:t>
                              </w:r>
                              <w:r>
                                <w:rPr>
                                  <w:rFonts w:hint="eastAsia"/>
                                  <w:color w:val="24282B"/>
                                  <w:sz w:val="18"/>
                                  <w:szCs w:val="18"/>
                                  <w:lang w:eastAsia="zh-CN"/>
                                </w:rPr>
                                <w:t>(</w:t>
                              </w:r>
                              <w:r>
                                <w:rPr>
                                  <w:rFonts w:hint="eastAsia"/>
                                  <w:color w:val="24282B"/>
                                  <w:sz w:val="18"/>
                                  <w:szCs w:val="18"/>
                                  <w:lang w:eastAsia="zh-CN"/>
                                </w:rPr>
                                <w:t>自由空间</w:t>
                              </w:r>
                              <w:r>
                                <w:rPr>
                                  <w:rFonts w:hint="eastAsia"/>
                                  <w:color w:val="24282B"/>
                                  <w:sz w:val="18"/>
                                  <w:szCs w:val="18"/>
                                  <w:lang w:eastAsia="zh-CN"/>
                                </w:rPr>
                                <w:t>)</w:t>
                              </w:r>
                            </w:p>
                          </w:txbxContent>
                        </wps:txbx>
                        <wps:bodyPr rot="0" vert="horz" wrap="square" lIns="0" tIns="0" rIns="0" bIns="0" anchor="t" anchorCtr="0" upright="1">
                          <a:noAutofit/>
                        </wps:bodyPr>
                      </wps:wsp>
                      <wps:wsp>
                        <wps:cNvPr id="2391" name="Rectangle 453"/>
                        <wps:cNvSpPr>
                          <a:spLocks noChangeArrowheads="1"/>
                        </wps:cNvSpPr>
                        <wps:spPr bwMode="auto">
                          <a:xfrm>
                            <a:off x="565785" y="5117465"/>
                            <a:ext cx="6559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DB281F" w:rsidRPr="00B63F34" w:rsidRDefault="00DB281F" w:rsidP="00B63F34">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wps:txbx>
                        <wps:bodyPr rot="0" vert="horz" wrap="square" lIns="0" tIns="0" rIns="0" bIns="0" anchor="t" anchorCtr="0" upright="1">
                          <a:noAutofit/>
                        </wps:bodyPr>
                      </wps:wsp>
                      <wps:wsp>
                        <wps:cNvPr id="2392" name="Rectangle 457"/>
                        <wps:cNvSpPr>
                          <a:spLocks noChangeArrowheads="1"/>
                        </wps:cNvSpPr>
                        <wps:spPr bwMode="auto">
                          <a:xfrm>
                            <a:off x="1116965" y="635000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37.5 m</w:t>
                              </w:r>
                            </w:p>
                          </w:txbxContent>
                        </wps:txbx>
                        <wps:bodyPr rot="0" vert="horz" wrap="none" lIns="0" tIns="0" rIns="0" bIns="0" anchor="t" anchorCtr="0" upright="1">
                          <a:spAutoFit/>
                        </wps:bodyPr>
                      </wps:wsp>
                      <wps:wsp>
                        <wps:cNvPr id="2393" name="Rectangle 458"/>
                        <wps:cNvSpPr>
                          <a:spLocks noChangeArrowheads="1"/>
                        </wps:cNvSpPr>
                        <wps:spPr bwMode="auto">
                          <a:xfrm>
                            <a:off x="984250" y="5479415"/>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1 200 m</w:t>
                              </w:r>
                            </w:p>
                          </w:txbxContent>
                        </wps:txbx>
                        <wps:bodyPr rot="0" vert="horz" wrap="none" lIns="0" tIns="0" rIns="0" bIns="0" anchor="t" anchorCtr="0" upright="1">
                          <a:spAutoFit/>
                        </wps:bodyPr>
                      </wps:wsp>
                      <wps:wsp>
                        <wps:cNvPr id="2394" name="Rectangle 459"/>
                        <wps:cNvSpPr>
                          <a:spLocks noChangeArrowheads="1"/>
                        </wps:cNvSpPr>
                        <wps:spPr bwMode="auto">
                          <a:xfrm>
                            <a:off x="1061085" y="5653405"/>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600 m</w:t>
                              </w:r>
                            </w:p>
                          </w:txbxContent>
                        </wps:txbx>
                        <wps:bodyPr rot="0" vert="horz" wrap="none" lIns="0" tIns="0" rIns="0" bIns="0" anchor="t" anchorCtr="0" upright="1">
                          <a:spAutoFit/>
                        </wps:bodyPr>
                      </wps:wsp>
                      <wps:wsp>
                        <wps:cNvPr id="2395" name="Rectangle 460"/>
                        <wps:cNvSpPr>
                          <a:spLocks noChangeArrowheads="1"/>
                        </wps:cNvSpPr>
                        <wps:spPr bwMode="auto">
                          <a:xfrm>
                            <a:off x="1061085" y="5827395"/>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300 m</w:t>
                              </w:r>
                            </w:p>
                          </w:txbxContent>
                        </wps:txbx>
                        <wps:bodyPr rot="0" vert="horz" wrap="none" lIns="0" tIns="0" rIns="0" bIns="0" anchor="t" anchorCtr="0" upright="1">
                          <a:spAutoFit/>
                        </wps:bodyPr>
                      </wps:wsp>
                      <wps:wsp>
                        <wps:cNvPr id="2396" name="Rectangle 461"/>
                        <wps:cNvSpPr>
                          <a:spLocks noChangeArrowheads="1"/>
                        </wps:cNvSpPr>
                        <wps:spPr bwMode="auto">
                          <a:xfrm>
                            <a:off x="1061085" y="600202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150 m</w:t>
                              </w:r>
                            </w:p>
                          </w:txbxContent>
                        </wps:txbx>
                        <wps:bodyPr rot="0" vert="horz" wrap="none" lIns="0" tIns="0" rIns="0" bIns="0" anchor="t" anchorCtr="0" upright="1">
                          <a:spAutoFit/>
                        </wps:bodyPr>
                      </wps:wsp>
                      <wps:wsp>
                        <wps:cNvPr id="2397" name="Rectangle 462"/>
                        <wps:cNvSpPr>
                          <a:spLocks noChangeArrowheads="1"/>
                        </wps:cNvSpPr>
                        <wps:spPr bwMode="auto">
                          <a:xfrm>
                            <a:off x="1116965" y="617601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75 m</w:t>
                              </w:r>
                            </w:p>
                          </w:txbxContent>
                        </wps:txbx>
                        <wps:bodyPr rot="0" vert="horz" wrap="none" lIns="0" tIns="0" rIns="0" bIns="0" anchor="t" anchorCtr="0" upright="1">
                          <a:spAutoFit/>
                        </wps:bodyPr>
                      </wps:wsp>
                      <wps:wsp>
                        <wps:cNvPr id="2398" name="Rectangle 463"/>
                        <wps:cNvSpPr>
                          <a:spLocks noChangeArrowheads="1"/>
                        </wps:cNvSpPr>
                        <wps:spPr bwMode="auto">
                          <a:xfrm>
                            <a:off x="1116965" y="6517005"/>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20 m</w:t>
                              </w:r>
                            </w:p>
                          </w:txbxContent>
                        </wps:txbx>
                        <wps:bodyPr rot="0" vert="horz" wrap="none" lIns="0" tIns="0" rIns="0" bIns="0" anchor="t" anchorCtr="0" upright="1">
                          <a:spAutoFit/>
                        </wps:bodyPr>
                      </wps:wsp>
                      <wps:wsp>
                        <wps:cNvPr id="2399" name="Rectangle 464"/>
                        <wps:cNvSpPr>
                          <a:spLocks noChangeArrowheads="1"/>
                        </wps:cNvSpPr>
                        <wps:spPr bwMode="auto">
                          <a:xfrm>
                            <a:off x="1116965" y="669798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10 m</w:t>
                              </w:r>
                            </w:p>
                          </w:txbxContent>
                        </wps:txbx>
                        <wps:bodyPr rot="0" vert="horz" wrap="none" lIns="0" tIns="0" rIns="0" bIns="0" anchor="t" anchorCtr="0" upright="1">
                          <a:spAutoFit/>
                        </wps:bodyPr>
                      </wps:wsp>
                      <wps:wsp>
                        <wps:cNvPr id="2400" name="Rectangle 465"/>
                        <wps:cNvSpPr>
                          <a:spLocks noChangeArrowheads="1"/>
                        </wps:cNvSpPr>
                        <wps:spPr bwMode="auto">
                          <a:xfrm>
                            <a:off x="196215"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120</w:t>
                              </w:r>
                            </w:p>
                          </w:txbxContent>
                        </wps:txbx>
                        <wps:bodyPr rot="0" vert="horz" wrap="none" lIns="0" tIns="0" rIns="0" bIns="0" anchor="t" anchorCtr="0" upright="1">
                          <a:spAutoFit/>
                        </wps:bodyPr>
                      </wps:wsp>
                      <wps:wsp>
                        <wps:cNvPr id="2401" name="Rectangle 466"/>
                        <wps:cNvSpPr>
                          <a:spLocks noChangeArrowheads="1"/>
                        </wps:cNvSpPr>
                        <wps:spPr bwMode="auto">
                          <a:xfrm>
                            <a:off x="196215" y="3409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110</w:t>
                              </w:r>
                            </w:p>
                          </w:txbxContent>
                        </wps:txbx>
                        <wps:bodyPr rot="0" vert="horz" wrap="none" lIns="0" tIns="0" rIns="0" bIns="0" anchor="t" anchorCtr="0" upright="1">
                          <a:spAutoFit/>
                        </wps:bodyPr>
                      </wps:wsp>
                      <wps:wsp>
                        <wps:cNvPr id="2402" name="Rectangle 467"/>
                        <wps:cNvSpPr>
                          <a:spLocks noChangeArrowheads="1"/>
                        </wps:cNvSpPr>
                        <wps:spPr bwMode="auto">
                          <a:xfrm>
                            <a:off x="196215" y="68897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100</w:t>
                              </w:r>
                            </w:p>
                          </w:txbxContent>
                        </wps:txbx>
                        <wps:bodyPr rot="0" vert="horz" wrap="none" lIns="0" tIns="0" rIns="0" bIns="0" anchor="t" anchorCtr="0" upright="1">
                          <a:spAutoFit/>
                        </wps:bodyPr>
                      </wps:wsp>
                      <wps:wsp>
                        <wps:cNvPr id="2403" name="Rectangle 468"/>
                        <wps:cNvSpPr>
                          <a:spLocks noChangeArrowheads="1"/>
                        </wps:cNvSpPr>
                        <wps:spPr bwMode="auto">
                          <a:xfrm>
                            <a:off x="252095" y="103695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90</w:t>
                              </w:r>
                            </w:p>
                          </w:txbxContent>
                        </wps:txbx>
                        <wps:bodyPr rot="0" vert="horz" wrap="none" lIns="0" tIns="0" rIns="0" bIns="0" anchor="t" anchorCtr="0" upright="1">
                          <a:spAutoFit/>
                        </wps:bodyPr>
                      </wps:wsp>
                      <wps:wsp>
                        <wps:cNvPr id="2404" name="Rectangle 469"/>
                        <wps:cNvSpPr>
                          <a:spLocks noChangeArrowheads="1"/>
                        </wps:cNvSpPr>
                        <wps:spPr bwMode="auto">
                          <a:xfrm>
                            <a:off x="252095" y="13855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80</w:t>
                              </w:r>
                            </w:p>
                          </w:txbxContent>
                        </wps:txbx>
                        <wps:bodyPr rot="0" vert="horz" wrap="none" lIns="0" tIns="0" rIns="0" bIns="0" anchor="t" anchorCtr="0" upright="1">
                          <a:spAutoFit/>
                        </wps:bodyPr>
                      </wps:wsp>
                      <wps:wsp>
                        <wps:cNvPr id="2405" name="Rectangle 470"/>
                        <wps:cNvSpPr>
                          <a:spLocks noChangeArrowheads="1"/>
                        </wps:cNvSpPr>
                        <wps:spPr bwMode="auto">
                          <a:xfrm>
                            <a:off x="252095" y="17405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70</w:t>
                              </w:r>
                            </w:p>
                          </w:txbxContent>
                        </wps:txbx>
                        <wps:bodyPr rot="0" vert="horz" wrap="none" lIns="0" tIns="0" rIns="0" bIns="0" anchor="t" anchorCtr="0" upright="1">
                          <a:spAutoFit/>
                        </wps:bodyPr>
                      </wps:wsp>
                      <wps:wsp>
                        <wps:cNvPr id="2406" name="Rectangle 471"/>
                        <wps:cNvSpPr>
                          <a:spLocks noChangeArrowheads="1"/>
                        </wps:cNvSpPr>
                        <wps:spPr bwMode="auto">
                          <a:xfrm>
                            <a:off x="252095" y="208153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60</w:t>
                              </w:r>
                            </w:p>
                          </w:txbxContent>
                        </wps:txbx>
                        <wps:bodyPr rot="0" vert="horz" wrap="none" lIns="0" tIns="0" rIns="0" bIns="0" anchor="t" anchorCtr="0" upright="1">
                          <a:spAutoFit/>
                        </wps:bodyPr>
                      </wps:wsp>
                      <wps:wsp>
                        <wps:cNvPr id="2407" name="Rectangle 472"/>
                        <wps:cNvSpPr>
                          <a:spLocks noChangeArrowheads="1"/>
                        </wps:cNvSpPr>
                        <wps:spPr bwMode="auto">
                          <a:xfrm>
                            <a:off x="252095" y="242951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50</w:t>
                              </w:r>
                            </w:p>
                          </w:txbxContent>
                        </wps:txbx>
                        <wps:bodyPr rot="0" vert="horz" wrap="none" lIns="0" tIns="0" rIns="0" bIns="0" anchor="t" anchorCtr="0" upright="1">
                          <a:spAutoFit/>
                        </wps:bodyPr>
                      </wps:wsp>
                      <wps:wsp>
                        <wps:cNvPr id="2408" name="Rectangle 473"/>
                        <wps:cNvSpPr>
                          <a:spLocks noChangeArrowheads="1"/>
                        </wps:cNvSpPr>
                        <wps:spPr bwMode="auto">
                          <a:xfrm>
                            <a:off x="252095" y="277812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40</w:t>
                              </w:r>
                            </w:p>
                          </w:txbxContent>
                        </wps:txbx>
                        <wps:bodyPr rot="0" vert="horz" wrap="none" lIns="0" tIns="0" rIns="0" bIns="0" anchor="t" anchorCtr="0" upright="1">
                          <a:spAutoFit/>
                        </wps:bodyPr>
                      </wps:wsp>
                      <wps:wsp>
                        <wps:cNvPr id="2409" name="Rectangle 474"/>
                        <wps:cNvSpPr>
                          <a:spLocks noChangeArrowheads="1"/>
                        </wps:cNvSpPr>
                        <wps:spPr bwMode="auto">
                          <a:xfrm>
                            <a:off x="252095" y="31261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30</w:t>
                              </w:r>
                            </w:p>
                          </w:txbxContent>
                        </wps:txbx>
                        <wps:bodyPr rot="0" vert="horz" wrap="none" lIns="0" tIns="0" rIns="0" bIns="0" anchor="t" anchorCtr="0" upright="1">
                          <a:spAutoFit/>
                        </wps:bodyPr>
                      </wps:wsp>
                      <wps:wsp>
                        <wps:cNvPr id="2410" name="Rectangle 475"/>
                        <wps:cNvSpPr>
                          <a:spLocks noChangeArrowheads="1"/>
                        </wps:cNvSpPr>
                        <wps:spPr bwMode="auto">
                          <a:xfrm>
                            <a:off x="252095" y="34740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20</w:t>
                              </w:r>
                            </w:p>
                          </w:txbxContent>
                        </wps:txbx>
                        <wps:bodyPr rot="0" vert="horz" wrap="none" lIns="0" tIns="0" rIns="0" bIns="0" anchor="t" anchorCtr="0" upright="1">
                          <a:spAutoFit/>
                        </wps:bodyPr>
                      </wps:wsp>
                      <wps:wsp>
                        <wps:cNvPr id="2411" name="Rectangle 476"/>
                        <wps:cNvSpPr>
                          <a:spLocks noChangeArrowheads="1"/>
                        </wps:cNvSpPr>
                        <wps:spPr bwMode="auto">
                          <a:xfrm>
                            <a:off x="252095" y="38360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10</w:t>
                              </w:r>
                            </w:p>
                          </w:txbxContent>
                        </wps:txbx>
                        <wps:bodyPr rot="0" vert="horz" wrap="none" lIns="0" tIns="0" rIns="0" bIns="0" anchor="t" anchorCtr="0" upright="1">
                          <a:spAutoFit/>
                        </wps:bodyPr>
                      </wps:wsp>
                      <wps:wsp>
                        <wps:cNvPr id="2412" name="Rectangle 477"/>
                        <wps:cNvSpPr>
                          <a:spLocks noChangeArrowheads="1"/>
                        </wps:cNvSpPr>
                        <wps:spPr bwMode="auto">
                          <a:xfrm>
                            <a:off x="307975" y="417766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0</w:t>
                              </w:r>
                            </w:p>
                          </w:txbxContent>
                        </wps:txbx>
                        <wps:bodyPr rot="0" vert="horz" wrap="none" lIns="0" tIns="0" rIns="0" bIns="0" anchor="t" anchorCtr="0" upright="1">
                          <a:spAutoFit/>
                        </wps:bodyPr>
                      </wps:wsp>
                      <wps:wsp>
                        <wps:cNvPr id="2413" name="Rectangle 478"/>
                        <wps:cNvSpPr>
                          <a:spLocks noChangeArrowheads="1"/>
                        </wps:cNvSpPr>
                        <wps:spPr bwMode="auto">
                          <a:xfrm>
                            <a:off x="196215" y="452564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–10</w:t>
                              </w:r>
                            </w:p>
                          </w:txbxContent>
                        </wps:txbx>
                        <wps:bodyPr rot="0" vert="horz" wrap="none" lIns="0" tIns="0" rIns="0" bIns="0" anchor="t" anchorCtr="0" upright="1">
                          <a:spAutoFit/>
                        </wps:bodyPr>
                      </wps:wsp>
                      <wps:wsp>
                        <wps:cNvPr id="2414" name="Rectangle 479"/>
                        <wps:cNvSpPr>
                          <a:spLocks noChangeArrowheads="1"/>
                        </wps:cNvSpPr>
                        <wps:spPr bwMode="auto">
                          <a:xfrm>
                            <a:off x="196215" y="487362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–20</w:t>
                              </w:r>
                            </w:p>
                          </w:txbxContent>
                        </wps:txbx>
                        <wps:bodyPr rot="0" vert="horz" wrap="none" lIns="0" tIns="0" rIns="0" bIns="0" anchor="t" anchorCtr="0" upright="1">
                          <a:spAutoFit/>
                        </wps:bodyPr>
                      </wps:wsp>
                      <wps:wsp>
                        <wps:cNvPr id="2415" name="Rectangle 480"/>
                        <wps:cNvSpPr>
                          <a:spLocks noChangeArrowheads="1"/>
                        </wps:cNvSpPr>
                        <wps:spPr bwMode="auto">
                          <a:xfrm>
                            <a:off x="196215" y="52216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–30</w:t>
                              </w:r>
                            </w:p>
                          </w:txbxContent>
                        </wps:txbx>
                        <wps:bodyPr rot="0" vert="horz" wrap="none" lIns="0" tIns="0" rIns="0" bIns="0" anchor="t" anchorCtr="0" upright="1">
                          <a:spAutoFit/>
                        </wps:bodyPr>
                      </wps:wsp>
                      <wps:wsp>
                        <wps:cNvPr id="2416" name="Rectangle 481"/>
                        <wps:cNvSpPr>
                          <a:spLocks noChangeArrowheads="1"/>
                        </wps:cNvSpPr>
                        <wps:spPr bwMode="auto">
                          <a:xfrm>
                            <a:off x="196215" y="55702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–40</w:t>
                              </w:r>
                            </w:p>
                          </w:txbxContent>
                        </wps:txbx>
                        <wps:bodyPr rot="0" vert="horz" wrap="none" lIns="0" tIns="0" rIns="0" bIns="0" anchor="t" anchorCtr="0" upright="1">
                          <a:spAutoFit/>
                        </wps:bodyPr>
                      </wps:wsp>
                      <wps:wsp>
                        <wps:cNvPr id="2417" name="Rectangle 482"/>
                        <wps:cNvSpPr>
                          <a:spLocks noChangeArrowheads="1"/>
                        </wps:cNvSpPr>
                        <wps:spPr bwMode="auto">
                          <a:xfrm>
                            <a:off x="203200" y="591820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–50</w:t>
                              </w:r>
                            </w:p>
                          </w:txbxContent>
                        </wps:txbx>
                        <wps:bodyPr rot="0" vert="horz" wrap="none" lIns="0" tIns="0" rIns="0" bIns="0" anchor="t" anchorCtr="0" upright="1">
                          <a:spAutoFit/>
                        </wps:bodyPr>
                      </wps:wsp>
                      <wps:wsp>
                        <wps:cNvPr id="2418" name="Rectangle 483"/>
                        <wps:cNvSpPr>
                          <a:spLocks noChangeArrowheads="1"/>
                        </wps:cNvSpPr>
                        <wps:spPr bwMode="auto">
                          <a:xfrm>
                            <a:off x="196215" y="626618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–60</w:t>
                              </w:r>
                            </w:p>
                          </w:txbxContent>
                        </wps:txbx>
                        <wps:bodyPr rot="0" vert="horz" wrap="none" lIns="0" tIns="0" rIns="0" bIns="0" anchor="t" anchorCtr="0" upright="1">
                          <a:spAutoFit/>
                        </wps:bodyPr>
                      </wps:wsp>
                      <wps:wsp>
                        <wps:cNvPr id="2419" name="Rectangle 484"/>
                        <wps:cNvSpPr>
                          <a:spLocks noChangeArrowheads="1"/>
                        </wps:cNvSpPr>
                        <wps:spPr bwMode="auto">
                          <a:xfrm>
                            <a:off x="196215" y="660781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–70</w:t>
                              </w:r>
                            </w:p>
                          </w:txbxContent>
                        </wps:txbx>
                        <wps:bodyPr rot="0" vert="horz" wrap="none" lIns="0" tIns="0" rIns="0" bIns="0" anchor="t" anchorCtr="0" upright="1">
                          <a:spAutoFit/>
                        </wps:bodyPr>
                      </wps:wsp>
                      <wps:wsp>
                        <wps:cNvPr id="2420" name="Rectangle 485"/>
                        <wps:cNvSpPr>
                          <a:spLocks noChangeArrowheads="1"/>
                        </wps:cNvSpPr>
                        <wps:spPr bwMode="auto">
                          <a:xfrm>
                            <a:off x="196215" y="695579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–80</w:t>
                              </w:r>
                            </w:p>
                          </w:txbxContent>
                        </wps:txbx>
                        <wps:bodyPr rot="0" vert="horz" wrap="none" lIns="0" tIns="0" rIns="0" bIns="0" anchor="t" anchorCtr="0" upright="1">
                          <a:spAutoFit/>
                        </wps:bodyPr>
                      </wps:wsp>
                      <wps:wsp>
                        <wps:cNvPr id="2421" name="Rectangle 486"/>
                        <wps:cNvSpPr>
                          <a:spLocks noChangeArrowheads="1"/>
                        </wps:cNvSpPr>
                        <wps:spPr bwMode="auto">
                          <a:xfrm>
                            <a:off x="2121535" y="70878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10</w:t>
                              </w:r>
                            </w:p>
                          </w:txbxContent>
                        </wps:txbx>
                        <wps:bodyPr rot="0" vert="horz" wrap="none" lIns="0" tIns="0" rIns="0" bIns="0" anchor="t" anchorCtr="0" upright="1">
                          <a:spAutoFit/>
                        </wps:bodyPr>
                      </wps:wsp>
                      <wps:wsp>
                        <wps:cNvPr id="2422" name="Rectangle 487"/>
                        <wps:cNvSpPr>
                          <a:spLocks noChangeArrowheads="1"/>
                        </wps:cNvSpPr>
                        <wps:spPr bwMode="auto">
                          <a:xfrm>
                            <a:off x="3837940" y="70878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100</w:t>
                              </w:r>
                            </w:p>
                          </w:txbxContent>
                        </wps:txbx>
                        <wps:bodyPr rot="0" vert="horz" wrap="none" lIns="0" tIns="0" rIns="0" bIns="0" anchor="t" anchorCtr="0" upright="1">
                          <a:spAutoFit/>
                        </wps:bodyPr>
                      </wps:wsp>
                      <wps:wsp>
                        <wps:cNvPr id="2423" name="Rectangle 488"/>
                        <wps:cNvSpPr>
                          <a:spLocks noChangeArrowheads="1"/>
                        </wps:cNvSpPr>
                        <wps:spPr bwMode="auto">
                          <a:xfrm>
                            <a:off x="5533390" y="708787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1 000</w:t>
                              </w:r>
                            </w:p>
                          </w:txbxContent>
                        </wps:txbx>
                        <wps:bodyPr rot="0" vert="horz" wrap="none" lIns="0" tIns="0" rIns="0" bIns="0" anchor="t" anchorCtr="0" upright="1">
                          <a:spAutoFit/>
                        </wps:bodyPr>
                      </wps:wsp>
                      <wps:wsp>
                        <wps:cNvPr id="2424" name="Rectangle 489"/>
                        <wps:cNvSpPr>
                          <a:spLocks noChangeArrowheads="1"/>
                        </wps:cNvSpPr>
                        <wps:spPr bwMode="auto">
                          <a:xfrm>
                            <a:off x="4103370" y="2527300"/>
                            <a:ext cx="5791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490"/>
                        <wps:cNvSpPr>
                          <a:spLocks noChangeArrowheads="1"/>
                        </wps:cNvSpPr>
                        <wps:spPr bwMode="auto">
                          <a:xfrm>
                            <a:off x="4102100" y="2529840"/>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i/>
                                  <w:iCs/>
                                  <w:color w:val="24282B"/>
                                  <w:sz w:val="18"/>
                                  <w:szCs w:val="18"/>
                                </w:rPr>
                                <w:t>h</w:t>
                              </w:r>
                            </w:p>
                          </w:txbxContent>
                        </wps:txbx>
                        <wps:bodyPr rot="0" vert="horz" wrap="none" lIns="0" tIns="0" rIns="0" bIns="0" anchor="t" anchorCtr="0" upright="1">
                          <a:spAutoFit/>
                        </wps:bodyPr>
                      </wps:wsp>
                      <wps:wsp>
                        <wps:cNvPr id="2426" name="Rectangle 491"/>
                        <wps:cNvSpPr>
                          <a:spLocks noChangeArrowheads="1"/>
                        </wps:cNvSpPr>
                        <wps:spPr bwMode="auto">
                          <a:xfrm>
                            <a:off x="4152265" y="2597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2"/>
                                  <w:szCs w:val="12"/>
                                </w:rPr>
                                <w:t>1</w:t>
                              </w:r>
                            </w:p>
                          </w:txbxContent>
                        </wps:txbx>
                        <wps:bodyPr rot="0" vert="horz" wrap="none" lIns="0" tIns="0" rIns="0" bIns="0" anchor="t" anchorCtr="0" upright="1">
                          <a:spAutoFit/>
                        </wps:bodyPr>
                      </wps:wsp>
                      <wps:wsp>
                        <wps:cNvPr id="2427" name="Rectangle 492"/>
                        <wps:cNvSpPr>
                          <a:spLocks noChangeArrowheads="1"/>
                        </wps:cNvSpPr>
                        <wps:spPr bwMode="auto">
                          <a:xfrm>
                            <a:off x="4194175" y="2527300"/>
                            <a:ext cx="496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 xml:space="preserve"> = 1 200 m</w:t>
                              </w:r>
                            </w:p>
                          </w:txbxContent>
                        </wps:txbx>
                        <wps:bodyPr rot="0" vert="horz" wrap="none" lIns="0" tIns="0" rIns="0" bIns="0" anchor="t" anchorCtr="0" upright="1">
                          <a:spAutoFit/>
                        </wps:bodyPr>
                      </wps:wsp>
                      <wps:wsp>
                        <wps:cNvPr id="2428" name="Rectangle 493"/>
                        <wps:cNvSpPr>
                          <a:spLocks noChangeArrowheads="1"/>
                        </wps:cNvSpPr>
                        <wps:spPr bwMode="auto">
                          <a:xfrm>
                            <a:off x="2428875" y="3342005"/>
                            <a:ext cx="4394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494"/>
                        <wps:cNvSpPr>
                          <a:spLocks noChangeArrowheads="1"/>
                        </wps:cNvSpPr>
                        <wps:spPr bwMode="auto">
                          <a:xfrm>
                            <a:off x="2427605" y="334581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i/>
                                  <w:iCs/>
                                  <w:color w:val="24282B"/>
                                  <w:sz w:val="18"/>
                                  <w:szCs w:val="18"/>
                                </w:rPr>
                                <w:t>h</w:t>
                              </w:r>
                            </w:p>
                          </w:txbxContent>
                        </wps:txbx>
                        <wps:bodyPr rot="0" vert="horz" wrap="none" lIns="0" tIns="0" rIns="0" bIns="0" anchor="t" anchorCtr="0" upright="1">
                          <a:spAutoFit/>
                        </wps:bodyPr>
                      </wps:wsp>
                      <wps:wsp>
                        <wps:cNvPr id="2430" name="Rectangle 495"/>
                        <wps:cNvSpPr>
                          <a:spLocks noChangeArrowheads="1"/>
                        </wps:cNvSpPr>
                        <wps:spPr bwMode="auto">
                          <a:xfrm>
                            <a:off x="2477770" y="341185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2"/>
                                  <w:szCs w:val="12"/>
                                </w:rPr>
                                <w:t>1</w:t>
                              </w:r>
                            </w:p>
                          </w:txbxContent>
                        </wps:txbx>
                        <wps:bodyPr rot="0" vert="horz" wrap="none" lIns="0" tIns="0" rIns="0" bIns="0" anchor="t" anchorCtr="0" upright="1">
                          <a:spAutoFit/>
                        </wps:bodyPr>
                      </wps:wsp>
                      <wps:wsp>
                        <wps:cNvPr id="2431" name="Rectangle 496"/>
                        <wps:cNvSpPr>
                          <a:spLocks noChangeArrowheads="1"/>
                        </wps:cNvSpPr>
                        <wps:spPr bwMode="auto">
                          <a:xfrm>
                            <a:off x="2519680" y="3348990"/>
                            <a:ext cx="3536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 xml:space="preserve"> = 10 m</w:t>
                              </w:r>
                            </w:p>
                          </w:txbxContent>
                        </wps:txbx>
                        <wps:bodyPr rot="0" vert="horz" wrap="none" lIns="0" tIns="0" rIns="0" bIns="0" anchor="t" anchorCtr="0" upright="1">
                          <a:spAutoFit/>
                        </wps:bodyPr>
                      </wps:wsp>
                      <wps:wsp>
                        <wps:cNvPr id="2432" name="Rectangle 497"/>
                        <wps:cNvSpPr>
                          <a:spLocks noChangeArrowheads="1"/>
                        </wps:cNvSpPr>
                        <wps:spPr bwMode="auto">
                          <a:xfrm>
                            <a:off x="405130" y="70878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B63F34">
                              <w:pPr>
                                <w:spacing w:before="0"/>
                              </w:pPr>
                              <w:r>
                                <w:rPr>
                                  <w:color w:val="24282B"/>
                                  <w:sz w:val="18"/>
                                  <w:szCs w:val="18"/>
                                </w:rPr>
                                <w:t>1</w:t>
                              </w:r>
                            </w:p>
                          </w:txbxContent>
                        </wps:txbx>
                        <wps:bodyPr rot="0" vert="horz" wrap="none" lIns="0" tIns="0" rIns="0" bIns="0" anchor="t" anchorCtr="0" upright="1">
                          <a:spAutoFit/>
                        </wps:bodyPr>
                      </wps:wsp>
                    </wpc:wpc>
                  </a:graphicData>
                </a:graphic>
              </wp:inline>
            </w:drawing>
          </mc:Choice>
          <mc:Fallback>
            <w:pict>
              <v:group w14:anchorId="2617520A" id="Canvas 210" o:spid="_x0000_s1103" editas="canvas" style="width:462.6pt;height:649.55pt;mso-position-horizontal-relative:char;mso-position-vertical-relative:line" coordsize="58750,8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">
                <v:shape id="_x0000_s1104" type="#_x0000_t75" style="position:absolute;width:58750;height:82492;visibility:visible;mso-wrap-style:square">
                  <v:fill o:detectmouseclick="t"/>
                  <v:path o:connecttype="none"/>
                </v:shape>
                <v:group id="Group 411" o:spid="_x0000_s1105" style="position:absolute;left:-977;top:628;width:58704;height:81267" coordorigin="-199,88" coordsize="9245,1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rect id="Rectangle 211" o:spid="_x0000_s1106" style="position:absolute;left:7735;top:12653;width:1311;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hmMIA&#10;AADdAAAADwAAAGRycy9kb3ducmV2LnhtbESPzYoCMRCE74LvEFrYm2acwyqjUUQQdNmLow/QTHp+&#10;MOkMSXRm336zsOCxqKqvqO1+tEa8yIfOsYLlIgNBXDndcaPgfjvN1yBCRNZoHJOCHwqw300nWyy0&#10;G/hKrzI2IkE4FKigjbEvpAxVSxbDwvXEyaudtxiT9I3UHocEt0bmWfYpLXacFlrs6dhS9SifVoG8&#10;ladhXRqfua+8/jaX87Ump9THbDxsQEQa4zv83z5rBXm+XM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GYwgAAAN0AAAAPAAAAAAAAAAAAAAAAAJgCAABkcnMvZG93&#10;bnJldi54bWxQSwUGAAAAAAQABAD1AAAAhwMAAAAA&#10;" filled="f" stroked="f">
                    <v:textbox style="mso-fit-shape-to-text:t" inset="0,0,0,0">
                      <w:txbxContent>
                        <w:p w:rsidR="00DB281F" w:rsidRDefault="00DB281F" w:rsidP="00B63F34">
                          <w:pPr>
                            <w:spacing w:before="0"/>
                            <w:rPr>
                              <w:lang w:eastAsia="zh-CN"/>
                            </w:rPr>
                          </w:pPr>
                          <w:r>
                            <w:rPr>
                              <w:color w:val="24282B"/>
                              <w:sz w:val="18"/>
                              <w:szCs w:val="18"/>
                            </w:rPr>
                            <w:t>SM.2012-02</w:t>
                          </w:r>
                          <w:r>
                            <w:rPr>
                              <w:rFonts w:hint="eastAsia"/>
                              <w:color w:val="24282B"/>
                              <w:sz w:val="18"/>
                              <w:szCs w:val="18"/>
                              <w:lang w:eastAsia="zh-CN"/>
                            </w:rPr>
                            <w:t xml:space="preserve"> </w:t>
                          </w:r>
                          <w:r>
                            <w:rPr>
                              <w:rFonts w:hint="eastAsia"/>
                              <w:color w:val="24282B"/>
                              <w:sz w:val="18"/>
                              <w:szCs w:val="18"/>
                              <w:lang w:eastAsia="zh-CN"/>
                            </w:rPr>
                            <w:t>报告</w:t>
                          </w:r>
                        </w:p>
                      </w:txbxContent>
                    </v:textbox>
                  </v:rect>
                  <v:line id="Line 212" o:spid="_x0000_s1107" style="position:absolute;flip:y;visibility:visible;mso-wrap-style:square" from="6219,2621" to="6428,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scEAAADdAAAADwAAAGRycy9kb3ducmV2LnhtbERPTYvCMBC9C/6HMMLeNLUHkdooImhX&#10;9iCrHjwOydgWm0lpsm3995vDwh4f7zvfjbYRPXW+dqxguUhAEGtnai4V3G/H+RqED8gGG8ek4E0e&#10;dtvpJMfMuIG/qb+GUsQQ9hkqqEJoMym9rsiiX7iWOHJP11kMEXalNB0OMdw2Mk2SlbRYc2yosKVD&#10;Rfp1/bEKzFC8dRtK96UvfXEozla+HielPmbjfgMi0Bj+xX/uT6MgTZdxbnwTn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4GxwQAAAN0AAAAPAAAAAAAAAAAAAAAA&#10;AKECAABkcnMvZG93bnJldi54bWxQSwUGAAAAAAQABAD5AAAAjwMAAAAA&#10;" strokecolor="#24282b" strokeweight="0"/>
                  <v:shape id="Freeform 213" o:spid="_x0000_s1108" style="position:absolute;left:6219;top:2873;width:77;height:110;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ofMAA&#10;AADdAAAADwAAAGRycy9kb3ducmV2LnhtbERP3WrCMBS+H/gO4QjezdTKRluNorLCdjm3Bzg0x7bY&#10;nLRJZuvbm8Fgl98/33Y/mU7cyPnWsoLVMgFBXFndcq3g+6t8zkD4gKyxs0wK7uRhv5s9bbHQduRP&#10;up1DLWIJ+wIVNCH0hZS+asigX9qeOGoX6wyGCF0ttcMxlptOpknyKg22HBca7OnUUHU9/xgFw1t5&#10;OiTk29yth2M2+JdIfCi1mE+HDYhAU/g3/6XftYI0XeXw+yY+Ab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2ofMAAAADdAAAADwAAAAAAAAAAAAAAAACYAgAAZHJzL2Rvd25y&#10;ZXYueG1sUEsFBgAAAAAEAAQA9QAAAIUDAAAAAA==&#10;" path="m33,l,110,77,22,33,xe" fillcolor="#24282b" stroked="f">
                    <v:path arrowok="t" o:connecttype="custom" o:connectlocs="33,0;0,110;77,22;33,0" o:connectangles="0,0,0,0"/>
                  </v:shape>
                  <v:line id="Line 214" o:spid="_x0000_s1109" style="position:absolute;flip:y;visibility:visible;mso-wrap-style:square" from="6483,4244" to="668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HCsEAAADdAAAADwAAAGRycy9kb3ducmV2LnhtbERPy4rCMBTdC/MP4Q7MTtPpYpDaKCI4&#10;dXAhPhYuL8m1LTY3pYlt/fvJQnB5OO98NdpG9NT52rGC71kCglg7U3Op4HLeTucgfEA22DgmBU/y&#10;sFp+THLMjBv4SP0plCKGsM9QQRVCm0npdUUW/cy1xJG7uc5iiLArpelwiOG2kWmS/EiLNceGClva&#10;VKTvp4dVYIbiqdtQur0+9MWm+LPyfv1V6utzXC9ABBrDW/xy74yCNE3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UcKwQAAAN0AAAAPAAAAAAAAAAAAAAAA&#10;AKECAABkcnMvZG93bnJldi54bWxQSwUGAAAAAAQABAD5AAAAjwMAAAAA&#10;" strokecolor="#24282b" strokeweight="0"/>
                  <v:shape id="Freeform 215" o:spid="_x0000_s1110" style="position:absolute;left:6483;top:4485;width:77;height:109;visibility:visible;mso-wrap-style:square;v-text-anchor:top" coordsize="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2MUA&#10;AADdAAAADwAAAGRycy9kb3ducmV2LnhtbESPwWrDMBBE74X+g9hAbrVsH0JxI5sQCLSHQJqW4ONi&#10;bWxRa2Us1Xby9VWh0OMwM2+YbbXYXkw0euNYQZakIIgbpw23Cj4/Dk/PIHxA1tg7JgU38lCVjw9b&#10;LLSb+Z2mc2hFhLAvUEEXwlBI6ZuOLPrEDcTRu7rRYohybKUecY5w28s8TTfSouG40OFA+46ar/O3&#10;VUBv7f20r+XF8HI8kKmn6+Y0KbVeLbsXEIGW8B/+a79qBXmeZ/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DYxQAAAN0AAAAPAAAAAAAAAAAAAAAAAJgCAABkcnMv&#10;ZG93bnJldi54bWxQSwUGAAAAAAQABAD1AAAAigMAAAAA&#10;" path="m33,l,109,77,22,33,xe" fillcolor="#24282b" stroked="f">
                    <v:path arrowok="t" o:connecttype="custom" o:connectlocs="33,0;0,109;77,22;33,0" o:connectangles="0,0,0,0"/>
                  </v:shape>
                  <v:line id="Line 216" o:spid="_x0000_s1111" style="position:absolute;flip:x;visibility:visible;mso-wrap-style:square" from="4318,4891" to="4538,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85sAAAADdAAAADwAAAGRycy9kb3ducmV2LnhtbERPTYvCMBS8C/6H8IS9aaqHRapRRNAq&#10;exDdPXh8JM+22LyUJrb1328EwbkN88Us172tREuNLx0rmE4SEMTamZJzBX+/u/EchA/IBivHpOBJ&#10;Htar4WCJqXEdn6m9hFzEEvYpKihCqFMpvS7Iop+4mjhqN9dYDJE2uTQNdrHcVnKWJN/SYslxocCa&#10;tgXp++VhFZgue+o65O5Hn9psmx2tvF/3Sn2N+s0CRKA+fMzv9MEomEXA601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7fObAAAAA3QAAAA8AAAAAAAAAAAAAAAAA&#10;oQIAAGRycy9kb3ducmV2LnhtbFBLBQYAAAAABAAEAPkAAACOAwAAAAA=&#10;" strokecolor="#24282b" strokeweight="0"/>
                  <v:shape id="Freeform 217" o:spid="_x0000_s1112" style="position:absolute;left:4461;top:4891;width:77;height:98;visibility:visible;mso-wrap-style:square;v-text-anchor:top" coordsize="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l78YA&#10;AADdAAAADwAAAGRycy9kb3ducmV2LnhtbESPQWvCQBSE7wX/w/IEb3VjhFKjq4g2oOCl0R68PbLP&#10;bDD7Nma3mv57t1DocZiZb5jFqreNuFPna8cKJuMEBHHpdM2VgtMxf30H4QOyxsYxKfghD6vl4GWB&#10;mXYP/qR7ESoRIewzVGBCaDMpfWnIoh+7ljh6F9dZDFF2ldQdPiLcNjJNkjdpsea4YLCljaHyWnxb&#10;BfmZZ18f++PM2HA47Td5cdttC6VGw349BxGoD//hv/ZOK0jTd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xl78YAAADdAAAADwAAAAAAAAAAAAAAAACYAgAAZHJz&#10;L2Rvd25yZXYueG1sUEsFBgAAAAAEAAQA9QAAAIsDAAAAAA==&#10;" path="m44,98l77,,,76,44,98xe" fillcolor="#24282b" stroked="f">
                    <v:path arrowok="t" o:connecttype="custom" o:connectlocs="44,98;77,0;0,76;44,98" o:connectangles="0,0,0,0"/>
                  </v:shape>
                  <v:line id="Line 218" o:spid="_x0000_s1113" style="position:absolute;visibility:visible;mso-wrap-style:square" from="890,8992" to="1439,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5NiMUAAADdAAAADwAAAGRycy9kb3ducmV2LnhtbESPQWvCQBSE7wX/w/IEb3XTJIhNXUUK&#10;pV48NHrw+Mi+JsHs2zW7TeK/dwuFHoeZ+YbZ7CbTiYF631pW8LJMQBBXVrdcKzifPp7XIHxA1thZ&#10;JgV38rDbzp42WGg78hcNZahFhLAvUEETgiuk9FVDBv3SOuLofdveYIiyr6XucYxw08k0SVbSYMtx&#10;oUFH7w1V1/LHKPgM7nbPDyt3bDmrLtcjD+vXTKnFfNq/gQg0hf/wX/ugFaRpmsPvm/g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5NiMUAAADdAAAADwAAAAAAAAAA&#10;AAAAAAChAgAAZHJzL2Rvd25yZXYueG1sUEsFBgAAAAAEAAQA+QAAAJMDAAAAAA==&#10;" strokecolor="#24282b" strokeweight=".55pt"/>
                  <v:line id="Line 219" o:spid="_x0000_s1114" style="position:absolute;visibility:visible;mso-wrap-style:square" from="890,9266" to="1439,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oE8YAAADdAAAADwAAAGRycy9kb3ducmV2LnhtbESPQWvCQBSE7wX/w/IEb3XT2IpN3QQp&#10;SHPxUPXg8ZF9TYLZt2t2G5N/3y0Uehxm5htmW4ymEwP1vrWs4GmZgCCurG65VnA+7R83IHxA1thZ&#10;JgUTeSjy2cMWM23v/EnDMdQiQthnqKAJwWVS+qohg35pHXH0vmxvMETZ11L3eI9w08k0SdbSYMtx&#10;oUFH7w1V1+O3UfAR3G16Ltfu0PKqulwPPGxeV0ot5uPuDUSgMfyH/9qlVpCm6Qv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C6BPGAAAA3QAAAA8AAAAAAAAA&#10;AAAAAAAAoQIAAGRycy9kb3ducmV2LnhtbFBLBQYAAAAABAAEAPkAAACUAwAAAAA=&#10;" strokecolor="#24282b" strokeweight=".55pt"/>
                  <v:line id="Line 220" o:spid="_x0000_s1115" style="position:absolute;visibility:visible;mso-wrap-style:square" from="890,9540" to="1439,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2ZMUAAADdAAAADwAAAGRycy9kb3ducmV2LnhtbESPwWrDMBBE74X8g9hAbo0cp5jUjWxK&#10;ISQXH+r20ONibW0Ta6VYiuP8fVUo9DjMzBtmX85mEBONvresYLNOQBA3VvfcKvj8ODzuQPiArHGw&#10;TAru5KEsFg97zLW98TtNdWhFhLDPUUEXgsul9E1HBv3aOuLofdvRYIhybKUe8RbhZpBpkmTSYM9x&#10;oUNHbx015/pqFByDu9yfTpmret42X+eKp93zVqnVcn59ARFoDv/hv/ZJK0jTNIP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B2ZMUAAADdAAAADwAAAAAAAAAA&#10;AAAAAAChAgAAZHJzL2Rvd25yZXYueG1sUEsFBgAAAAAEAAQA+QAAAJMDAAAAAA==&#10;" strokecolor="#24282b" strokeweight=".55pt"/>
                  <v:line id="Line 221" o:spid="_x0000_s1116" style="position:absolute;visibility:visible;mso-wrap-style:square" from="890,9814" to="1439,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T/8YAAADdAAAADwAAAGRycy9kb3ducmV2LnhtbESPQWvCQBSE7wX/w/KE3pqNSbEaXUMp&#10;lHrx0NiDx0f2mQSzb9fsNsZ/3y0Uehxm5htmW06mFyMNvrOsYJGkIIhrqztuFHwd359WIHxA1thb&#10;JgV38lDuZg9bLLS98SeNVWhEhLAvUEEbgiuk9HVLBn1iHXH0znYwGKIcGqkHvEW46WWWpktpsOO4&#10;0KKjt5bqS/VtFHwEd70/75fu0HFeny4HHlfrXKnH+fS6ARFoCv/hv/ZeK8iy7AV+38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c0//GAAAA3QAAAA8AAAAAAAAA&#10;AAAAAAAAoQIAAGRycy9kb3ducmV2LnhtbFBLBQYAAAAABAAEAPkAAACUAwAAAAA=&#10;" strokecolor="#24282b" strokeweight=".55pt"/>
                  <v:line id="Line 222" o:spid="_x0000_s1117" style="position:absolute;visibility:visible;mso-wrap-style:square" from="890,10088" to="1439,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HjcIAAADdAAAADwAAAGRycy9kb3ducmV2LnhtbERPPW/CMBDdK/U/WFepW3FIUEQDBqFK&#10;iCwZCgyMp/iaRMRnE7sh/Pt6QOr49L7X28n0YqTBd5YVzGcJCOLa6o4bBefT/mMJwgdkjb1lUvAg&#10;D9vN68saC23v/E3jMTQihrAvUEEbgiuk9HVLBv3MOuLI/djBYIhwaKQe8B7DTS/TJMmlwY5jQ4uO&#10;vlqqr8dfo+AQ3O2xKHNXdZzVl2vF4/IzU+r9bdqtQASawr/46S61gjRN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NHjcIAAADdAAAADwAAAAAAAAAAAAAA&#10;AAChAgAAZHJzL2Rvd25yZXYueG1sUEsFBgAAAAAEAAQA+QAAAJADAAAAAA==&#10;" strokecolor="#24282b" strokeweight=".55pt"/>
                  <v:line id="Line 223" o:spid="_x0000_s1118" style="position:absolute;visibility:visible;mso-wrap-style:square" from="890,10362" to="1439,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FsMAAADdAAAADwAAAGRycy9kb3ducmV2LnhtbESPQYvCMBSE74L/ITzBm6bWRbQaZVkQ&#10;vXhY9eDx0TzbYvMSm1jrv98Iwh6HmfmGWW06U4uWGl9ZVjAZJyCIc6srLhScT9vRHIQPyBpry6Tg&#10;RR42635vhZm2T/6l9hgKESHsM1RQhuAyKX1ekkE/to44elfbGAxRNoXUDT4j3NQyTZKZNFhxXCjR&#10;0U9J+e34MAp2wd1fX/uZO1Q8zS+3A7fzxVSp4aD7XoII1IX/8Ke91wrSNF3A+01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4hbDAAAA3QAAAA8AAAAAAAAAAAAA&#10;AAAAoQIAAGRycy9kb3ducmV2LnhtbFBLBQYAAAAABAAEAPkAAACRAwAAAAA=&#10;" strokecolor="#24282b" strokeweight=".55pt"/>
                  <v:line id="Line 224" o:spid="_x0000_s1119" style="position:absolute;visibility:visible;mso-wrap-style:square" from="890,10636" to="1439,1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dVsEAAADdAAAADwAAAGRycy9kb3ducmV2LnhtbERPTYvCMBC9C/sfwix409RWpFajLMKy&#10;Xjyoe9jj0IxtsZlkm1jrvzcHwePjfa+3g2lFT51vLCuYTRMQxKXVDVcKfs/fkxyED8gaW8uk4EEe&#10;tpuP0RoLbe98pP4UKhFD2BeooA7BFVL6siaDfmodceQutjMYIuwqqTu8x3DTyjRJFtJgw7GhRke7&#10;msrr6WYU/AT3/5jvF+7QcFb+XQ/c58tMqfHn8LUCEWgIb/HLvdcK0jSL++Ob+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N1WwQAAAN0AAAAPAAAAAAAAAAAAAAAA&#10;AKECAABkcnMvZG93bnJldi54bWxQSwUGAAAAAAQABAD5AAAAjwMAAAAA&#10;" strokecolor="#24282b" strokeweight=".55pt"/>
                  <v:line id="Line 225" o:spid="_x0000_s1120" style="position:absolute;visibility:visible;mso-wrap-style:square" from="890,8717" to="1439,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4zcQAAADdAAAADwAAAGRycy9kb3ducmV2LnhtbESPT4vCMBTE74LfITzBm6a2i2g1yrKw&#10;6MWDfw4eH82zLTYvscnW+u03Cwseh5n5DbPe9qYRHbW+tqxgNk1AEBdW11wquJy/JwsQPiBrbCyT&#10;ghd52G6GgzXm2j75SN0plCJC2OeooArB5VL6oiKDfmodcfRutjUYomxLqVt8RrhpZJokc2mw5rhQ&#10;oaOvior76cco2AX3eH3s5+5Qc1Zc7wfuFstMqfGo/1yBCNSHd/i/vdcK0jSbwd+b+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HjNxAAAAN0AAAAPAAAAAAAAAAAA&#10;AAAAAKECAABkcnMvZG93bnJldi54bWxQSwUGAAAAAAQABAD5AAAAkgMAAAAA&#10;" strokecolor="#24282b" strokeweight=".55pt"/>
                  <v:shape id="Freeform 226" o:spid="_x0000_s1121" style="position:absolute;left:648;top:1634;width:8241;height:8805;visibility:visible;mso-wrap-style:square;v-text-anchor:top" coordsize="75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ResUA&#10;AADdAAAADwAAAGRycy9kb3ducmV2LnhtbESPT2vCQBTE70K/w/IK3nTTBIqkrhIKBfEgmAakt0f2&#10;mQSzb9Ps5o/f3hUKPQ4z8xtmu59NK0bqXWNZwds6AkFcWt1wpaD4/lptQDiPrLG1TAru5GC/e1ls&#10;MdV24jONua9EgLBLUUHtfZdK6cqaDLq17YiDd7W9QR9kX0nd4xTgppVxFL1Lgw2HhRo7+qypvOWD&#10;UdAkm4HL21xcT0VGefVzkcdfVmr5OmcfIDzN/j/81z5oBXGcxPB8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pF6xQAAAN0AAAAPAAAAAAAAAAAAAAAAAJgCAABkcnMv&#10;ZG93bnJldi54bWxQSwUGAAAAAAQABAD1AAAAigMAAAAA&#10;" path="m1,r,l,,,1r1,l64,39r3,1l70,42r3,2l76,46r4,2l83,50r3,2l89,54r3,2l96,58r3,2l102,62r3,2l108,66r3,2l115,70r3,2l121,74r3,2l127,78r2,1l131,80r2,1l135,83r2,1l139,85r2,1l143,88r2,1l147,91r2,1l150,93r2,2l154,96r2,1l158,99r2,1l162,101r2,2l166,104r1,l168,105r1,l169,106r1,1l171,108r1,l173,109r1,l175,110r1,1l176,112r1,l178,113r1,1l180,114r1,1l182,115r,1l183,117r1,l185,118r1,l187,119r1,1l189,120r,1l190,122r1,l192,123r1,1l194,124r1,1l196,125r1,1l198,127r1,1l200,129r1,l202,130r1,1l204,132r1,1l206,134r1,l208,135r1,1l211,137r1,1l213,139r1,1l215,141r1,1l217,143r1,l219,144r1,l220,145r1,l221,146r1,l223,147r1,1l225,149r1,1l227,150r1,1l229,152r1,1l231,153r1,1l232,155r1,1l235,157r2,2l239,161r2,2l243,164r2,2l247,168r2,1l251,171r2,2l255,174r2,2l259,178r2,2l263,182r2,1l267,185r2,2l271,189r2,2l275,192r1,2l278,195r2,2l282,198r1,2l285,201r2,2l288,204r,1l289,206r1,l291,207r1,1l293,209r2,2l296,212r2,2l396,307r1,2l398,310r1,l400,311r1,1l402,313r2,1l405,315r1,1l407,317r1,l408,319r1,l410,320r1,1l412,322r1,1l414,324r2,2l418,328r3,2l423,332r3,2l428,336r1,2l430,339r2,1l433,341r1,l435,343r1,1l437,344r1,1l440,346r1,2l442,349r1,1l444,351r2,1l447,353r1,1l449,355r1,1l452,357r1,1l454,359r2,1l457,361r1,2l459,364r2,1l462,366r1,1l464,368r2,1l467,370r1,1l469,371r1,2l471,373r1,1l473,375r1,1l475,377r1,1l477,379r1,1l479,381r2,l482,383r1,l484,384r1,1l486,386r1,1l550,435r1,l552,436r1,1l554,438r1,1l556,440r1,l558,441r1,1l559,443r1,l561,444r1,l562,445r1,1l564,447r1,l565,448r1,1l567,449r1,1l568,451r1,l570,452r,1l571,453r1,1l573,455r1,1l575,457r1,1l577,459r1,1l579,461r1,1l581,462r,1l582,463r,1l583,465r1,1l585,467r1,1l592,475r,1l586,469r-4,-3l579,462r-3,-3l573,456r-3,-3l567,451r-4,-3l560,446r-3,-3l553,440r-3,-2l547,435r-4,-2l540,431r-3,-2l533,427r-3,-2l527,423r-4,-3l520,419r-2,-2l516,416r-2,-1l512,414r-2,-1l508,412r-2,-1l505,410r-1,-1l503,409r-1,-1l501,407r-1,l499,406r-1,l497,405r-1,l495,404r-1,l493,404r,-1l492,403r-1,-1l490,402r-1,-1l487,400r-2,-1l484,398r-2,-2l481,395r-2,l477,394r-1,-1l474,391r-1,l471,390r-2,-1l468,388r-2,-1l465,386r-2,-1l461,384r-1,-1l458,382r-1,-1l455,379r-2,-1l450,376r-1,-1l446,374r-1,-2l443,370r-3,-1l439,368r-2,-2l435,364r-2,-1l431,361r-2,-2l427,358r-2,-2l423,355r-2,-2l419,351r-2,-1l416,349r-1,l414,348r-1,-1l412,346r-1,-1l410,344r-1,l408,343r,-1l407,341r-1,l405,340r-1,-1l403,338r-1,-1l401,336r-1,-1l399,334r-2,-1l396,332r-1,-1l394,330r-1,-1l391,328r-1,-1l388,325r-1,-1l386,323r-2,-1l383,320r-3,-2l378,315r-3,-3l372,310r-3,-3l367,305r-3,-3l361,300r-3,-3l355,294r-2,-2l350,289r-3,-3l344,284r-2,-3l339,279r-3,-3l333,273r-2,-3l328,268r-1,-1l326,266r-1,-1l324,264r-1,-1l322,262r-1,-1l320,260r-2,-1l317,258r-1,-1l315,256r-1,-1l313,254r-1,-1l311,252r-1,l310,251r-1,-1l308,249r-1,-1l306,247r-1,-1l304,245r-1,l303,244r-1,-1l301,242r-1,l299,241r,-1l298,240r-1,-2l296,238r-1,-1l294,236r-1,-1l292,235r,-2l291,233r-1,-1l289,231r-1,-1l287,229r-1,-1l285,227r-1,-1l284,225r-1,l282,224r,-1l281,223r-1,-1l279,222r,-1l278,221r-1,-1l276,219r-1,-1l275,217r-1,-1l273,216r-1,-2l270,213r-2,-2l266,209r-2,-2l261,205r-1,-1l258,202r-1,-1l255,200r-2,-2l252,197r-2,-2l249,193r-2,-1l245,191r-1,-2l242,188r-1,-2l239,185r-1,-2l236,182r-2,-2l233,179r-2,-2l230,176r-2,-1l227,174r-2,-1l224,172r-1,-2l221,169r-1,-1l218,166r-2,-2l214,163r-2,-2l210,159r-2,-1l206,156r-2,-2l202,152r-2,-2l198,149r-2,-2l194,145r-2,-1l190,142r-2,-2l186,139r-2,-2l182,135r-2,-1l179,133r-1,-1l177,132r-1,-1l175,130r-1,-1l173,129r-1,-1l171,127r-1,l169,126r-1,-1l167,124r-1,l165,123r,-1l164,121r-1,-1l162,120r-1,-1l160,118r-1,-1l157,116r-1,-1l155,114r-1,l153,113r-1,-1l151,111r-1,-1l148,109r-1,-1l146,108r-1,-2l144,106r-1,-1l142,104r-1,l139,103r-1,-1l137,101r-1,-1l134,99r-1,-1l131,97r-1,-1l129,95r-2,-1l126,93r-1,-1l123,91r-1,-1l121,89r-2,-1l118,88r-1,-2l115,85r-1,l112,84r-1,-1l110,82r-2,-1l107,80r-1,-1l104,78r-1,-1l102,76r-2,-1l99,74,98,73r-2,l95,71,93,70r-1,l91,69,89,68,88,67,87,66,85,65,84,64,83,63,82,62,1,11,,11r,1l1,12,80,62r1,1l83,64r1,1l86,66r1,1l89,68r1,1l92,70r1,1l95,73r2,1l98,75r2,1l101,77r2,1l104,79r2,1l107,81r2,1l110,83r3,2l116,87r3,2l122,91r3,3l128,96r3,2l134,100r3,2l140,105r3,2l146,109r3,2l152,114r3,2l158,118r3,2l164,123r3,2l170,127r1,1l172,128r,1l173,130r1,l175,131r1,1l176,133r1,l178,134r1,l180,135r1,1l181,137r1,l183,138r1,1l185,139r,1l186,141r2,1l190,144r2,1l195,147r2,2l199,150r2,2l203,154r2,2l207,157r2,2l211,161r2,2l215,164r2,2l219,168r2,1l223,171r2,2l227,175r1,1l229,177r1,1l231,178r1,1l233,181r1,l235,182r1,1l237,184r1,1l239,186r1,1l241,188r1,l242,189r1,1l244,191r1,l246,192r1,1l248,194r1,1l250,196r1,1l252,197r,1l253,199r1,1l255,200r1,1l257,202r1,1l259,204r1,1l261,206r1,1l263,208r2,1l266,211r2,1l269,213r2,1l374,313r1,1l376,315r1,1l378,317r1,1l380,319r1,1l382,321r1,1l385,323r,1l387,325r1,1l389,327r1,1l391,329r1,1l393,331r1,1l395,333r1,1l397,334r1,1l398,336r1,l400,337r1,1l402,339r1,l404,340r,1l405,341r1,1l407,343r1,l408,344r1,l410,345r1,1l412,347r1,2l415,350r1,1l418,352r1,2l421,355r1,1l424,357r1,1l427,359r1,1l430,362r1,1l433,364r1,1l436,366r1,2l439,369r1,1l441,371r1,l443,372r1,1l445,374r1,1l447,375r1,1l449,377r1,1l452,379r1,l454,380r1,1l456,381r1,1l458,383r1,l460,384r1,l462,385r1,l463,386r1,1l465,387r1,1l467,389r1,l469,390r1,l470,391r1,l529,425r5,3l539,431r5,3l549,438r5,4l559,446r5,4l570,455r5,4l579,464r5,5l589,474r5,5l599,485r5,5l609,496r4,6l618,508r5,7l627,521r1,2l630,524r1,2l632,528r1,1l634,531r1,1l636,534r2,2l639,537r1,2l641,541r1,1l643,544r1,2l646,548r1,1l648,551r1,2l650,555r1,1l651,557r1,l652,558r1,1l653,560r1,l654,561r1,1l656,563r,1l657,565r1,1l658,567r,1l659,569r,1l660,571r1,l661,572r1,2l664,577r2,4l668,584r1,2l670,588r1,2l672,592r1,2l674,595r,1l675,598r1,1l676,600r1,1l678,602r1,2l679,605r1,1l680,607r1,2l682,610r1,1l683,613r1,1l684,615r1,1l686,618r1,2l688,622r1,2l689,625r1,2l691,629r1,1l693,632r,2l694,636r1,2l696,639r1,2l698,643r,2l699,646r1,2l701,650r1,2l703,655r1,3l705,660r1,3l707,666r1,3l709,671r1,3l711,677r1,3l713,683r1,3l715,689r1,3l717,695r1,3l719,701r1,3l721,707r1,3l723,712r,1l724,715r1,2l725,718r1,2l726,722r1,1l727,725r1,2l750,802r,1l750,802r,-1l750,800r,-1l750,798r-1,-1l728,722r-1,-2l727,718r-1,-2l725,714r,-2l724,710r-1,-2l723,706r-1,-2l722,702r-1,-2l720,698r-1,-2l719,694r-1,-2l717,690r,-2l716,687r-1,-2l715,683r-1,-2l713,679r,-2l712,675r-1,-2l711,671r-3,-8l707,663r,1l718,694r,1l706,661r-1,-1l705,659r,-1l704,658r,-1l704,656r-1,-1l703,654r,-1l702,653r,-1l702,651r-1,-1l701,649r-1,l700,648r,-1l699,646r,-1l699,644r-1,-1l698,642r-1,-2l697,639r-1,-1l696,636r-1,-1l694,634r,-1l693,631r,-1l692,629r,-1l691,626r-1,-1l690,624r-1,-2l689,621r-1,-1l687,619r-1,-2l685,615r-1,-2l683,611r-1,-2l681,607r-1,-2l679,603r-1,-2l677,599r-1,-2l675,595r-1,-2l673,591r-1,-2l671,587r-1,-2l669,584r-1,-2l667,580r-1,-1l665,577r-1,-1l663,574r-1,-1l662,572r-1,-2l659,567r-1,-2l657,562r-2,-2l654,558r-2,-3l650,553r-1,-2l647,548r-1,-2l644,543r-1,-2l641,539r-1,-2l638,535r-1,-3l635,530r-1,-2l632,526r-1,-3l628,519r-4,-4l621,511r-3,-5l615,502r-3,-4l609,494r-3,-4l602,486r-3,-4l596,478r-3,-4l590,471r-4,-4l583,463r-4,-3l576,457r-3,-4l570,450r-4,-3l561,443r-5,-4l551,434r-5,-3l541,427r-5,-4l531,419r-5,-4l521,411r-6,-4l510,403r-5,-4l500,395r-5,-4l490,387r-5,-4l480,379r-5,-4l470,371r-6,-4l462,365r-3,-3l456,360r-2,-2l451,355r-3,-2l446,351r-3,-3l440,346r-1,-1l438,344r-1,-1l436,342r-1,-1l433,340r-1,-1l431,338r-1,-1l429,336r-1,-1l427,334r-1,l425,333r,-1l424,331r-1,l422,330r,-1l421,329r-1,-1l419,327r-1,-1l417,325r-2,-1l414,323r-1,-1l411,320r-1,-1l409,318r-1,-1l406,316r-1,-1l404,313r-2,-1l401,311r-1,-1l398,308r-1,-1l396,306r-1,-1l393,303r-1,-1l391,301r-2,-2l388,298r-1,-1l385,296r-1,-1l383,294r-1,-2l380,291r-1,-1l378,289r-2,-1l375,287r-1,-2l373,284r-2,-1l370,282r-1,-2l367,279r-1,-1l364,276r-1,-1l362,273r-2,-1l359,271r-2,-2l356,268r-2,-2l353,265r-1,-1l351,263r-1,-1l349,261r-1,l348,260r-1,l347,259r-1,-1l345,257r-1,l344,256r-1,-1l342,255r-1,-1l341,253r-1,l339,252r-1,-1l337,250r-1,-1l335,248r-1,-1l333,246r-1,-1l331,243r-1,l329,242r-1,-1l327,240r-1,-1l325,238r-1,-1l322,236r-2,-2l318,232r-1,-2l315,228r-2,-2l311,224r-2,-1l304,218r-5,-5l298,212r-1,-1l296,211r-1,-1l294,209r,-1l293,208r-1,-1l292,206r-1,l290,205r-1,-1l289,203r-1,l287,202r-1,-1l285,200r-1,-1l283,198r-1,-1l281,197r-1,-1l279,195r-1,-1l277,193r-1,l276,192r-1,l274,191r-1,-1l273,189r-1,l271,188r-1,-1l269,185r-1,l267,184r,-1l266,183r-1,-1l264,181r-1,-1l262,179r-1,-1l260,178r,-1l259,177r-1,-1l257,175r-1,-1l255,173r-1,-1l253,172r,-1l252,170r-1,-1l250,169r-1,-1l248,168r-1,-1l246,165r-1,-1l244,163r-2,-1l241,161r-1,-1l239,159r-1,-1l236,157r-1,-1l234,155r-1,-1l232,153r-2,-1l229,151r-1,-1l227,149r-2,-1l224,147r-1,-1l223,145r-1,l221,144r-1,l219,143r-1,l218,142r-1,-1l216,140r-1,l214,139r-1,-1l212,137r-1,-1l210,135r-1,l208,134r-1,-1l206,133r-1,-1l204,131r-1,-1l202,129r-1,-1l200,128r,-1l199,127r-1,-1l197,125r-1,-1l195,124r-1,-1l193,123r,-1l192,122r,-1l191,121r-1,-1l189,120r,-1l188,119r-1,-1l186,118r-1,-1l184,116r-1,-1l182,114r-1,-1l180,113r-1,-1l178,111r-1,-1l176,110r-1,-1l174,109r-1,-1l172,107r-1,-1l170,105r-2,-1l167,103r-2,l164,101r-2,-1l161,99r-2,-1l158,97r-2,-1l153,94r-3,-2l147,90r-2,-2l142,86r-3,-2l136,83r-3,-3l130,79r-3,-3l124,75r-3,-2l118,71r-3,-2l113,67r-3,-2l107,63r-3,-2l101,60,98,58,1,xe" fillcolor="#24282b" strokecolor="#24282b" strokeweight="0">
                    <v:path arrowok="t" o:connecttype="custom" o:connectlocs="1330,811;1846,1151;2077,1316;2340,1524;2549,1689;3033,2127;4439,3443;4791,3772;5120,4046;6076,4792;6285,4978;6505,5219;5692,4572;5373,4397;4945,4123;4516,3783;4219,3531;3571,2906;3373,2719;3176,2533;2945,2314;2505,1919;2022,1502;1747,1283;1428,1053;1077,800;956,735;1505,1118;1989,1491;2428,1853;2714,2116;2978,2347;4373,3673;4626,3893;4967,4156;5868,4693;6955,5801;7186,6151;7406,6524;7593,6897;7834,7489;8241,8794;7878,7544;7736,7215;7626,6952;7417,6524;7109,6009;6483,5165;5274,4156;4692,3662;4406,3410;4066,3092;3791,2818;3615,2654;3208,2259;3000,2083;2846,1941;2593,1722;2340,1513;2143,1360;1945,1206;1527,921" o:connectangles="0,0,0,0,0,0,0,0,0,0,0,0,0,0,0,0,0,0,0,0,0,0,0,0,0,0,0,0,0,0,0,0,0,0,0,0,0,0,0,0,0,0,0,0,0,0,0,0,0,0,0,0,0,0,0,0,0,0,0,0,0,0"/>
                  </v:shape>
                  <v:shape id="Freeform 227" o:spid="_x0000_s1122" style="position:absolute;left:648;top:1502;width:7769;height:7402;visibility:visible;mso-wrap-style:square;v-text-anchor:top" coordsize="70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X8UA&#10;AADdAAAADwAAAGRycy9kb3ducmV2LnhtbESPT2vCQBTE70K/w/IKvRTdmFAp0VVEaBF68l/Pj+wz&#10;G82+DdltjP30riB4HGbmN8xs0dtadNT6yrGC8SgBQVw4XXGpYL/7Gn6C8AFZY+2YFFzJw2L+Mphh&#10;rt2FN9RtQykihH2OCkwITS6lLwxZ9CPXEEfv6FqLIcq2lLrFS4TbWqZJMpEWK44LBhtaGSrO2z+r&#10;4JCdV7Y7BnN4//7p0g88+dPvv1Jvr/1yCiJQH57hR3utFaRplsH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dlfxQAAAN0AAAAPAAAAAAAAAAAAAAAAAJgCAABkcnMv&#10;ZG93bnJldi54bWxQSwUGAAAAAAQABAD1AAAAigMAAAAA&#10;" path="m707,675r,l697,649r-1,-2l695,645r-1,-2l694,641r-1,-2l692,637r-1,-1l690,634r-1,-2l688,630r-1,-2l686,627r,-2l685,623r-1,-2l683,619r-1,-1l681,616r-1,-2l679,613r,-2l678,610r-1,-1l676,607r,-1l675,605r-1,-2l674,602r-1,-1l672,599r-1,-1l671,597r-1,-1l669,594r,-1l668,592r-1,-2l666,589r,-1l665,587r-1,-2l663,584r,-1l662,582r-1,-2l660,578r-1,-2l657,573r-1,-2l655,569r-2,-2l652,565r-2,-2l650,561r-1,-1l648,559r-1,-2l646,555r-2,-2l643,551r,-1l642,549r-1,-1l610,503r-1,l608,502r,-1l607,500r-1,-1l606,498r-1,-1l604,496r-1,l603,495r-1,-1l601,493r,-1l600,491r-1,-1l598,489r-1,-1l596,488r,-1l595,486r-1,-1l594,484r-1,-1l592,483r,-1l591,481r-1,-1l590,479r-1,-1l588,478r,-1l587,476r-1,-1l585,474r-2,-3l581,469r-2,-2l576,465r-2,-2l572,461r-2,-2l568,457r-2,-2l564,453r-2,-2l560,449r-2,-2l556,445r-2,-2l552,441r-2,-2l547,437r-2,-2l543,434r-1,-1l542,432r-1,-1l540,430r-1,l538,429r-1,-1l537,427r-1,-1l535,426r-1,-1l533,424r-1,-1l531,422r-1,-1l529,420r-2,-1l525,417r-1,-1l522,414r-1,-1l519,411r-2,-1l515,408r-1,-1l512,405r-2,-2l509,402r-2,-2l505,399r-1,-2l502,395r-2,-1l499,392r-2,-1l496,389r-2,-1l493,387r-1,-1l491,385r-1,-2l489,382r-2,-1l486,380r-1,-1l484,378r-1,-1l482,376r-2,-1l479,373r-1,-1l477,371r-1,-1l475,369r-2,-2l472,366r-8,-9l455,348r-9,-8l438,331r-9,-9l420,314r-8,-9l403,297r-9,-9l385,280r-8,-9l368,263r-9,-9l350,246r-8,-8l333,229r-9,-8l315,213r-8,-8l298,196r-2,-2l294,192r-2,-2l289,189r-2,-3l285,185r-2,-2l281,181r-2,-2l276,177r-2,-2l272,174r-2,-2l268,170r-2,-2l264,166r-3,-1l259,163r-2,-2l255,159r-1,-1l253,157r-1,l251,156r-1,-1l249,154r-1,-1l247,153r-1,-1l245,151r-1,l243,150r-1,-1l241,148r-1,-1l239,147r-1,-1l237,145r-1,-1l235,144r,-1l234,142r-1,-1l232,141r-1,-1l230,139r-1,l228,138r,-1l227,137r-1,-1l225,136r-1,-1l223,134r-1,-1l221,133r,-1l220,132r-1,-1l218,131r-1,-1l216,130r-1,-1l214,128r,-1l213,127r-1,-1l211,126r-1,-1l209,124r-1,l207,123r-1,-1l205,122r,-1l196,115r-9,-5l178,104r-3,-3l171,99r-4,-3l164,94r-4,-2l156,90r-4,-3l149,85r-4,-3l141,80r-3,-2l134,76r-4,-3l127,71r-4,-2l119,67r-4,-2l112,63r-4,-2l104,58,1,,,,,1r1,l133,76r1,1l136,78r1,1l138,80r2,1l141,81r1,1l143,83r1,1l145,84r2,1l148,86r1,l150,87r1,1l152,88r1,1l155,90r1,1l157,91r1,1l159,93r1,l162,94r1,1l165,96r1,1l168,98r1,1l171,100r1,1l174,102r1,1l177,104r1,1l180,106r1,1l183,108r1,l186,110r1,1l189,111r1,1l192,113r1,1l195,115r1,1l197,117r1,1l200,119r1,1l202,121r1,l204,122r1,l206,123r,1l207,124r1,1l209,126r1,l211,127r1,l213,128r,1l214,129r1,1l216,131r1,l219,132r1,1l222,135r2,1l226,137r2,2l229,140r2,2l233,143r2,2l237,146r2,1l240,149r2,1l244,152r2,1l248,155r2,1l251,157r2,2l255,160r2,2l260,165r4,3l267,171r4,3l274,176r3,4l281,183r3,2l288,189r3,2l294,195r4,3l301,201r4,3l308,207r3,3l315,213r3,3l321,220r4,3l327,225r3,2l332,230r3,2l337,234r3,2l342,239r3,2l347,244r3,2l352,248r3,3l357,253r3,2l362,258r2,2l367,263r2,2l372,268r2,2l376,272r1,1l378,274r2,1l381,277r1,1l384,279r2,2l387,283r2,1l391,286r2,2l394,289r2,2l397,292r2,2l401,296r1,1l404,298r1,2l407,302r1,1l410,305r1,1l413,307r1,1l415,309r1,2l417,312r1,1l419,314r1,1l421,316r2,2l424,319r1,1l426,321r1,1l428,323r1,1l430,325r1,1l432,327r1,1l434,329r1,l436,331r1,1l438,332r1,1l440,335r1,1l442,337r1,l444,338r,1l445,340r1,1l447,342r1,1l449,344r1,l450,345r1,1l452,346r,1l453,348r1,l454,349r1,1l456,350r1,1l457,352r2,1l460,355r2,1l463,358r2,1l466,361r2,1l469,364r2,2l472,367r2,2l475,370r2,2l478,373r1,1l480,375r1,1l482,377r,1l483,379r1,1l485,380r1,1l487,382r1,l488,383r1,1l490,385r1,1l492,387r1,l493,388r1,1l495,390r2,1l498,393r2,2l502,396r1,2l505,399r1,2l508,402r1,1l511,405r2,2l514,408r2,2l517,411r2,1l521,414r1,1l524,417r1,1l527,420r1,1l529,422r1,1l531,424r1,1l534,426r1,1l536,428r1,1l538,430r1,1l540,432r1,1l543,434r1,1l545,436r1,1l547,438r2,2l550,441r2,1l553,444r2,1l556,446r2,2l559,449r2,2l562,452r2,2l565,455r2,1l568,458r2,1l571,461r2,2l574,464r2,2l577,467r1,1l579,469r1,1l581,470r5,6l591,482r5,6l601,494r5,6l611,507r5,6l621,520r5,7l630,533r5,7l640,547r5,7l649,562r5,7l659,577r4,8l668,593r4,8l676,609r1,1l678,612r1,1l679,614r1,2l681,617r1,2l682,620r1,2l684,623r1,2l685,626r1,1l687,629r1,1l688,632r1,1l690,635r,1l691,638r1,1l693,641r,2l694,644r1,2l696,648r,2l697,651r1,2l699,655r,1l700,658r1,2l701,661r1,2l703,665r,2l704,668r1,2l705,672r2,3xe" fillcolor="#24282b" strokecolor="#24282b" strokeweight="0">
                    <v:path arrowok="t" o:connecttype="custom" o:connectlocs="7604,6985;7494,6777;7406,6601;7318,6448;7198,6240;7066,6031;6648,5450;6560,5351;6483,5253;6329,5099;6088,4858;5912,4704;5813,4606;5604,4419;5417,4244;5275,4112;4813,3630;3758,2610;3132,2029;2868,1809;2714,1678;2593,1579;2494,1502;2385,1426;2275,1349;1758,1009;1308,735;1472,844;1626,943;1758,1020;1945,1140;2121,1250;2264,1349;2363,1426;2560,1568;2780,1744;3165,2073;3571,2445;3868,2720;4143,2994;4330,3169;4516,3356;4659,3498;4780,3608;4890,3728;4967,3805;5088,3926;5264,4101;5362,4200;5494,4332;5681,4507;5846,4661;5989,4781;6165,4946;6329,5110;6714,5560;7285,6415;7494,6799;7582,6974;7681,7183;7769,7402" o:connectangles="0,0,0,0,0,0,0,0,0,0,0,0,0,0,0,0,0,0,0,0,0,0,0,0,0,0,0,0,0,0,0,0,0,0,0,0,0,0,0,0,0,0,0,0,0,0,0,0,0,0,0,0,0,0,0,0,0,0,0,0,0"/>
                  </v:shape>
                  <v:shape id="Freeform 228" o:spid="_x0000_s1123" style="position:absolute;left:648;top:1349;width:8241;height:9013;visibility:visible;mso-wrap-style:square;v-text-anchor:top" coordsize="75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lSscA&#10;AADdAAAADwAAAGRycy9kb3ducmV2LnhtbESPQUvDQBSE74L/YXmCF2k3jSJt2m0JguBFsE0PPb5m&#10;X5No9m3MPtPor3eFgsdhZr5hVpvRtWqgPjSeDcymCSji0tuGKwP74nkyBxUE2WLrmQx8U4DN+vpq&#10;hZn1Z97SsJNKRQiHDA3UIl2mdShrchimviOO3sn3DiXKvtK2x3OEu1anSfKoHTYcF2rs6Kmm8mP3&#10;5Qxs32T2I4cF+/xY5MXd6+fwXqAxtzdjvgQlNMp/+NJ+sQbS9P4B/t7EJ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5UrHAAAA3QAAAA8AAAAAAAAAAAAAAAAAmAIAAGRy&#10;cy9kb3ducmV2LnhtbFBLBQYAAAAABAAEAPUAAACMAwAAAAA=&#10;" path="m510,404r1,l511,405r1,1l513,407r1,1l514,409r1,l516,410r1,1l518,412r,1l519,413r1,1l521,415r1,2l523,418r2,1l526,421r1,1l528,423r1,1l530,426r1,1l533,428r,1l534,430r1,l536,431r,1l537,433r1,l539,434r,1l540,435r1,1l542,437r1,1l544,439r1,1l546,442r1,1l548,444r1,1l550,446r1,2l552,449r1,1l554,451r1,l556,453r2,1l559,455r1,1l561,457r1,1l563,459r1,1l565,461r1,1l567,463r1,1l568,465r1,1l570,467r1,1l572,469r1,1l574,471r1,1l576,473r1,1l578,475r1,2l580,478r1,1l582,480r1,1l584,482r1,1l586,484r1,1l588,486r1,1l590,489r1,1l592,491r1,1l594,494r1,1l596,496r1,2l598,499r1,1l600,502r1,1l602,504r1,1l605,507r1,1l607,509r,1l608,512r1,1l610,514r1,1l612,516r1,1l614,519r,1l615,521r1,1l617,523r1,1l619,526r1,1l620,528r1,1l622,530r1,2l624,533r,1l625,535r1,1l626,537r1,1l628,539r,1l629,541r1,1l631,543r,1l632,545r1,1l633,547r1,1l635,549r,1l636,551r1,1l638,553r,1l639,556r1,1l641,558r,1l642,560r1,1l644,562r,2l645,565r1,1l647,567r,1l648,569r1,2l650,572r1,1l651,574r1,2l653,577r1,1l655,580r,1l656,582r1,1l657,584r1,1l658,586r2,2l661,589r,2l662,593r1,2l664,596r1,2l666,600r1,1l668,602r,1l669,604r1,2l670,607r1,1l672,609r,1l673,611r1,1l674,614r1,1l675,616r1,1l677,618r,2l678,621r1,1l679,624r1,1l681,626r,1l682,629r1,1l683,632r1,1l685,634r,2l686,637r1,1l687,640r1,1l689,642r,2l690,645r1,1l691,647r1,2l693,650r,1l693,652r1,1l694,654r1,1l695,656r1,1l696,659r1,1l697,661r,1l698,662r,2l699,664r,1l699,666r1,l700,667r,1l701,669r,1l702,671r,1l702,673r1,1l703,675r1,1l704,677r1,2l705,680r,1l706,682r,1l707,684r,1l708,686r,2l709,689r,2l710,694r1,2l712,699r1,2l714,703r1,3l716,708r,3l717,713r1,2l719,718r1,2l721,723r1,2l722,728r1,2l724,733r1,2l725,738r1,1l726,741r1,1l727,744r1,1l728,747r22,74l750,822r,-1l728,744r,-1l728,742r-1,-1l727,740r-1,-1l726,738r,-1l725,736r,-1l725,734r-1,-1l724,732r,-1l724,730r-1,-1l723,728r,-1l722,727r,-1l722,725r,-1l722,723r-1,l721,722r,-1l720,720r,-1l720,718r-1,-2l718,714r,-2l717,711r,-2l716,707r-1,-1l715,704r-1,-2l714,700r-1,-1l712,697r,-2l711,694r-1,-2l710,690r-1,-1l708,687r,-2l707,684r-1,-2l706,680r-1,-2l704,676r-1,-2l703,672r-1,-2l701,669r-1,-2l699,665r,-2l698,662r,-1l698,660r-1,-1l697,658r-1,-1l696,656r,-1l695,654r,-1l694,652r,-1l693,650r,-1l693,648r-1,-1l691,646r,-2l690,643r-1,-2l688,639r-1,-1l686,636r,-2l685,632r-1,-1l683,629r-1,-2l681,626r,-2l680,623r-1,-2l678,619r-1,-1l676,616r-1,-1l675,613r-1,-1l673,610r-1,-1l671,607r,-1l670,605r-1,-2l669,602r-1,-1l667,600r,-1l666,598r,-1l665,597r-1,-2l664,593r-1,-1l662,591r-1,-2l660,588r,-2l659,585r-1,-2l657,582r-1,-1l655,579r-1,-1l654,577r-1,-2l652,574r-1,-2l650,571r-1,-1l648,568r-1,-1l646,564r-1,-1l643,561r-1,-2l641,557r-1,-2l638,553r,-1l637,551r-1,-2l635,548r-1,-1l633,546r,-1l632,544r-1,-2l630,541r-1,-2l628,538r,-1l627,536r-1,-1l626,534r-1,-1l624,533r,-1l623,531r-1,-1l622,529r-1,-1l620,526r-1,-1l618,523r-1,-1l616,521r-1,-2l614,518r-2,-2l611,515r-1,-1l609,512r-1,-1l607,509r-1,-1l605,507r-1,-2l603,504r-1,-1l601,501r-1,-1l599,499r-1,-1l598,497r-1,-1l596,495r,-1l595,493r-1,l593,492r,-1l592,490r-1,-1l591,488r-1,l589,487r,-1l588,485r-1,-1l586,483r-1,-1l584,480r-2,-1l581,478r-1,-1l579,475r-1,-1l576,473r-1,-2l574,470r-1,-2l572,467r-1,-1l569,464r-1,-1l567,462r-1,-2l565,459r-1,-1l561,456r-2,-2l557,452r-2,-2l553,448r-2,-3l549,443r-3,-2l544,439r-2,-2l540,435r-2,-2l536,430r-2,-2l532,426r-2,-2l528,421r-2,-2l524,417r-2,-2l519,413r-2,-3l515,408r-2,-2l511,403r-2,-2l506,399r-2,-3l502,394r-2,-3l498,389r-2,-3l494,384r-2,-3l490,378r-2,-2l486,373r-3,-2l481,368r-2,-2l477,363r-2,-2l473,358r-2,-2l470,354r-2,-2l466,350r-2,-3l462,345r-2,-2l458,341r-2,-3l454,336r-2,-2l450,332r-2,-3l446,327r-2,-2l442,322r-2,-2l439,319r,-1l438,318r,-1l437,317r,-1l436,316r-1,-1l435,314r-1,-1l433,313r-1,-1l432,311r-1,l431,310r-1,l429,308r-1,-1l428,306r-1,l426,305r-1,-1l424,303r-1,-1l422,301r,-1l421,299r-1,-1l419,297r-1,-1l417,296r-7,-8l403,281r-7,-8l389,266r-8,-7l374,252r-7,-8l359,238r-7,-8l345,224r-7,-7l330,210r-7,-7l315,197r-7,-7l301,184r-8,-7l286,171r-8,-6l271,159r-1,-1l269,157r-1,-1l267,156r,-1l266,155r-1,-1l264,153r-1,l262,152r-1,-1l260,150r-1,l258,149r-1,-1l256,147r-1,l255,146r-1,l253,145r-1,l252,144r-1,l250,143r-1,l248,142r-1,l247,141r-1,l245,140r-1,l244,139r-1,-1l242,138r-1,-1l240,136r-1,-1l238,135r-1,-1l236,133r-1,-1l234,132r-1,-1l232,130r-1,l230,129r-1,l228,128r-1,-1l226,126r-1,l224,125r-1,l221,124r,-1l219,123r-1,-1l217,121r-1,l215,120r-2,-1l212,117r-2,-1l209,116r-2,-1l206,114r-2,-1l203,112r-2,-1l200,110r-2,-1l196,108r-1,-1l193,106r-1,-1l190,104r-1,-1l187,102r-1,-1l185,101r-1,-1l183,100r-1,-1l181,99r-1,-1l179,98r,-1l178,97r-1,-1l176,96r-1,-1l174,95r-1,-1l172,94r-1,-1l170,92r-1,l169,91r-1,l167,90r-1,l165,89r-1,l163,88r-1,-1l161,87r-1,-1l159,86r-1,-1l157,85r-1,-1l155,83r-1,l153,82,1,,,,,1r1,l152,83r1,l154,84r1,l156,85r1,1l158,86r1,1l160,87r1,1l162,89r1,l164,90r1,l166,91r1,l167,92r1,l169,93r1,1l171,94r2,1l174,96r1,l176,97r2,1l179,99r1,l181,100r2,1l184,101r1,1l186,103r2,l189,104r1,1l191,106r1,l194,107r1,1l196,109r2,1l199,111r2,1l202,112r2,1l205,114r2,1l208,116r1,1l210,117r1,1l212,119r1,1l214,120r1,1l217,122r2,1l220,124r2,1l223,126r2,1l226,128r2,1l229,130r2,1l232,132r2,1l235,134r2,1l238,136r2,2l241,139r2,1l244,140r2,1l247,143r2,1l250,144r1,1l253,146r1,1l256,148r1,1l258,150r2,1l261,152r2,1l264,154r1,1l267,156r1,2l269,159r2,1l272,161r3,2l277,165r2,2l282,169r2,2l287,173r2,2l292,177r2,2l296,181r3,2l301,185r3,2l306,189r2,2l311,193r2,2l316,198r2,2l321,202r2,2l325,206r2,2l329,209r2,2l333,213r2,2l337,217r2,2l341,221r2,2l345,226r2,1l349,229r2,2l353,233r3,2l358,237r2,2l362,241r2,2l367,246r2,2l371,250r2,2l376,254r2,3l380,259r2,2l385,263r2,3l389,268r3,2l394,273r2,2l398,277r3,2l403,282r2,2l407,287r1,1l409,289r1,1l411,291r1,1l414,293r,1l416,295r1,1l418,297r1,1l419,299r1,1l421,301r1,1l423,303r2,3l427,307r2,3l431,311r1,2l433,314r1,1l435,316r1,2l438,319r1,1l440,321r1,1l442,324r1,1l444,326r1,1l446,329r2,1l449,331r1,1l451,334r1,1l453,336r57,68xe" fillcolor="#24282b" strokecolor="#24282b" strokeweight="0">
                    <v:path arrowok="t" o:connecttype="custom" o:connectlocs="5736,4572;5912,4748;6076,4934;6252,5110;6428,5296;6604,5515;6769,5724;6900,5921;7032,6107;7164,6316;7296,6535;7417,6754;7538,6985;7637,7193;7703,7346;7780,7544;7922,7927;8241,9002;7966,8048;7922,7917;7834,7664;7714,7346;7626,7138;7494,6875;7351,6612;7230,6392;7054,6129;6911,5910;6780,5724;6593,5482;6472,5340;6285,5121;5977,4814;5615,4419;5241,3980;4901,3585;4758,3432;4637,3289;3714,2379;2912,1689;2780,1590;2659,1513;2505,1403;2296,1272;2033,1107;1901,1031;1747,943;1703,921;1857,1020;2077,1140;2307,1283;2549,1447;2813,1623;3099,1853;3527,2215;3879,2555;4274,2939;4571,3235;4769,3454;4967,3673" o:connectangles="0,0,0,0,0,0,0,0,0,0,0,0,0,0,0,0,0,0,0,0,0,0,0,0,0,0,0,0,0,0,0,0,0,0,0,0,0,0,0,0,0,0,0,0,0,0,0,0,0,0,0,0,0,0,0,0,0,0,0,0"/>
                  </v:shape>
                  <v:shape id="Freeform 229" o:spid="_x0000_s1124" style="position:absolute;left:648;top:1184;width:8241;height:9090;visibility:visible;mso-wrap-style:square;v-text-anchor:top" coordsize="75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QDcQA&#10;AADdAAAADwAAAGRycy9kb3ducmV2LnhtbESPQWsCMRSE7wX/Q3hCbzXbLZayGqUoLT14ca14fWye&#10;u4vJS9ikcfvvG0HocZiZb5jlerRGJBpC71jB86wAQdw43XOr4Pvw8fQGIkRkjcYxKfilAOvV5GGJ&#10;lXZX3lOqYysyhEOFCroYfSVlaDqyGGbOE2fv7AaLMcuhlXrAa4ZbI8uieJUWe84LHXradNRc6h+r&#10;AD/L4/xwYoPHemtc0j7tklfqcTq+L0BEGuN/+N7+0grK8mUOtzf5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UA3EAAAA3QAAAA8AAAAAAAAAAAAAAAAAmAIAAGRycy9k&#10;b3ducmV2LnhtbFBLBQYAAAAABAAEAPUAAACJAwAAAAA=&#10;" path="m750,829r,l730,759r,-3l729,754r-1,-2l728,750r-1,-2l726,746r-1,-2l725,742r-1,-2l724,738r-1,-2l723,735r-1,-2l722,731r-1,-1l721,728r-1,-1l720,725r-1,-1l718,722r,-2l717,719r,-2l716,715r,-1l715,712r-1,-1l714,709r-1,-2l713,706r-1,-2l712,703r-1,-1l711,701r-1,-1l710,698r-1,-1l709,696r,-1l708,694r,-1l708,692r-1,-2l707,689r-1,-1l706,687r-1,-1l705,685r-1,-1l704,682r,-1l703,681r,-1l703,679r-1,-1l701,677r,-2l700,674r,-1l700,672r-1,-1l699,670r-1,l698,669r,-2l697,666r,-1l696,663r-1,-1l695,660r-1,-1l693,657r-1,-1l692,654r-1,-2l690,651r-1,-2l688,647r,-1l687,645r-1,-1l686,643r,-1l684,639r-1,-3l681,633r-2,-3l678,627r-1,-1l677,625r,-1l676,623r,-1l675,621r-1,-1l674,619r-1,-1l673,617r-1,l672,616r-1,-1l671,614r-1,-1l670,612r-1,-1l669,610r-1,-1l668,608r-1,-1l666,606r,-1l665,604r,-1l664,602r-1,-2l662,598r-1,-1l660,595r-1,-2l658,592r-1,-1l656,589r-1,-2l654,586r-1,-2l652,582r-1,-1l650,579r-1,-2l648,576r-1,-2l646,572r-1,-1l644,569r-1,-2l642,566r-1,-2l640,563r-1,-1l639,561r-1,-1l638,559r-1,-1l636,558r,-1l635,556r,-1l634,554r,-1l633,552r-1,-1l631,549r,-1l630,548r-1,-1l629,545r-1,l628,544r-1,-1l626,542r,-1l625,540r-1,-1l624,538r-1,l622,537r,-1l621,535r-1,-1l620,533r-1,-1l618,532r,-1l617,529r,-1l616,528r-1,-1l615,525r-1,-1l613,523r-2,-1l611,520r-1,-1l608,517r,-1l606,514r-1,-1l605,512r-2,-2l602,508r-2,-2l599,504r-2,-1l596,500r-2,-1l593,498r,-1l592,496r-1,-1l590,494r-1,-1l588,491r-2,-1l585,488r-1,-1l583,485r-1,-1l581,483r-2,-2l578,480r-1,-2l576,477r-1,-1l574,474r-1,-1l571,472r-1,-2l569,469r-1,-1l567,466r-2,-1l564,463r-1,-1l562,460r-2,-1l559,458r-1,-1l558,456r-1,l557,455r-1,-1l555,453r-1,-1l554,451r-1,-1l552,449r-1,l551,448r-1,l549,446r-1,-2l546,443r-1,-2l544,440r-1,-2l541,437r-1,-2l538,434r-1,-2l535,429r-3,-3l530,423r-3,-3l525,417r-3,-3l520,410r-3,-3l515,404r-3,-4l510,397r-3,-3l505,390r-3,-3l500,384r-3,-4l495,377r-2,-4l490,370r-2,-3l487,366r-1,-1l485,363r-1,-1l483,361r-1,-2l480,357r-1,-2l477,352r-2,-2l473,347r-1,-2l470,342r-2,-2l467,338r-1,-1l465,335r-1,-1l463,333r-1,-1l461,330r-1,-1l459,328r,-1l458,326r-1,-1l456,324r-1,-1l454,322r,-1l453,320r-1,-1l451,318r-1,-1l450,316r-1,-1l448,314r-1,-1l446,312r,-1l445,309r-1,-1l443,307r-2,-1l440,304r-1,-1l438,302r-1,-2l436,299r-1,-1l434,296r-1,-1l432,294r-2,-2l429,291r-1,-1l427,289r-1,-2l425,286r-1,-1l422,283r-2,-2l418,279r-2,-2l414,274r-2,-2l410,270r-2,-2l406,266r-2,-2l402,262r-2,-3l398,257r-2,-2l394,253r-2,-2l390,249r-2,-2l385,245r-2,-2l381,240r-1,-1l379,238r-1,-1l377,236r-1,-1l375,234r-1,l374,233r-1,l373,232r-1,l371,231r,-1l370,230r,-1l369,229r-1,-2l367,226r-2,-1l364,224r-1,-1l362,222r-1,-2l359,219r-1,-1l357,217r-1,-1l354,214r-1,-1l352,212r-1,-1l350,210r-2,-1l347,208r-1,-1l345,206r-1,-1l343,204r-1,-1l341,202r-1,-1l339,200r-1,-1l337,198r-1,-1l335,196r-1,-1l333,194r-1,-1l331,192r-2,-1l328,190r-1,-1l326,189r-1,-1l324,187r-1,-2l321,184r-1,-1l318,182r-1,-2l315,179r-1,-1l312,177r-1,-1l309,175r-1,-2l306,172r-1,-1l304,170r-2,-1l301,167r-2,-1l298,165r-2,-1l295,162r-1,l293,161r-1,l292,160r-1,l290,159r-1,l289,158r-1,l287,157r-1,-1l285,155r-1,l284,154r-1,l282,153r-1,l280,152r,-1l279,151r-1,-1l277,150r,-1l276,149r-1,-1l274,147r-1,l272,146r-1,l271,145r-1,l269,144r-1,-1l267,143r,-1l266,142r-1,-1l264,141r,-1l263,140r-1,-1l261,139r-2,-1l258,137r-2,-2l254,134r-2,-1l250,132r-1,-1l247,130r-2,-1l244,128r-2,-1l241,126r-2,-1l238,124r-2,-1l235,122r-2,-1l232,120r-2,l229,118r-1,l226,117r-1,-1l223,115r-1,l220,114r-1,-1l217,112r-1,-1l215,110r-1,l213,109r-2,l210,108r-1,-1l208,107r-1,-1l206,105r-1,l204,104r-1,-1l202,103r-1,-1l200,102r-2,-1l197,101r-1,-1l195,100r-1,-1l193,98r-1,l191,97r-1,l189,96r-1,l187,95r-1,-1l185,94r-1,l183,93r-2,-1l180,91r-2,l177,90r-1,-1l174,88r-1,l171,87r-1,-1l169,85r-2,l166,84r-2,-1l163,82r-2,-1l160,81r-1,-1l157,79r-1,-1l1,,,,,1r1,l156,80r1,l158,81r1,l160,82r1,1l162,83r1,l163,84r1,l165,85r1,1l167,86r1,1l169,87r1,l171,88r2,l174,89r1,1l177,90r1,1l179,92r2,l182,94r1,l185,95r1,1l187,96r2,1l190,98r1,1l192,100r2,l195,101r2,l198,102r1,l200,103r2,1l203,105r1,1l205,106r1,1l207,107r1,1l209,109r1,l211,110r1,l213,111r1,l215,112r1,l217,113r2,1l221,115r1,1l224,117r1,1l227,118r1,2l230,120r1,1l233,122r1,1l236,124r1,1l239,126r1,1l242,128r1,1l245,130r1,1l247,131r1,1l249,132r1,1l251,134r1,1l253,135r1,1l255,136r2,1l259,138r1,1l261,140r1,l263,141r1,l265,142r1,1l267,144r2,1l271,146r2,2l276,150r2,1l280,153r2,1l284,156r2,2l289,159r2,2l293,162r2,2l297,165r2,2l302,169r2,2l306,173r2,1l310,176r2,2l313,179r2,1l317,181r1,2l320,184r1,2l323,187r2,2l326,190r2,1l330,193r1,1l333,196r2,1l336,199r2,1l339,202r2,1l343,205r1,1l345,207r1,1l347,209r1,l349,210r,1l350,212r1,l352,213r1,1l354,215r1,1l356,217r1,1l359,220r1,2l362,223r2,2l365,226r2,2l369,229r1,2l372,233r1,1l375,236r2,2l378,239r2,2l382,242r1,2l385,245r2,2l388,248r2,2l392,252r2,2l395,255r2,2l399,259r2,2l402,263r2,2l406,267r2,2l410,271r1,2l413,275r2,2l417,279r1,2l420,283r2,1l424,286r1,1l425,288r1,l427,289r,1l428,291r1,1l430,293r,1l431,294r1,2l433,297r2,2l436,301r2,2l439,305r2,2l443,308r1,2l445,312r1,1l447,314r1,1l449,317r1,1l451,320r1,1l453,322r1,1l455,324r1,1l457,326r,1l458,328r1,1l460,330r1,1l461,332r1,1l463,334r1,1l464,336r1,1l466,338r1,2l467,341r1,1l469,343r1,l470,344r1,1l471,346r1,1l473,348r,1l474,350r,1l475,351r,1l476,352r1,1l477,354r1,1l479,356r,1l480,358r1,l481,359r1,1l482,361r1,1l484,364r3,4l490,372r3,4l495,379r2,3l499,384r2,3l502,389r2,3l506,394r2,3l510,399r2,2l514,404r1,2l517,409r2,2l521,414r2,2l525,418r2,3l529,423r1,2l532,428r2,2l536,432r1,2l539,436r2,2l543,440r1,2l546,444r2,2l550,448r1,2l553,452r2,2l557,456r1,2l560,460r2,2l564,464r1,2l566,467r1,1l568,469r1,1l570,472r1,1l572,474r1,l574,475r1,1l575,477r1,1l577,479r1,1l578,481r1,l580,483r1,l581,484r1,1l583,486r1,1l584,488r1,1l586,490r1,1l587,492r1,1l589,494r1,l590,495r1,1l592,497r,1l593,499r1,1l595,502r1,l596,503r1,1l598,505r1,l599,506r1,1l600,508r1,1l602,509r,1l603,511r1,1l604,513r1,1l605,515r1,l607,517r1,1l609,519r1,2l611,523r2,2l615,527r1,2l617,531r2,2l620,535r2,2l623,539r2,2l626,543r2,2l629,548r1,2l632,552r1,2l634,556r2,2l637,560r1,2l639,563r1,1l641,566r1,1l643,569r1,1l645,571r,1l646,573r1,2l647,576r1,1l648,578r1,1l650,579r,2l651,582r1,1l652,584r1,1l653,586r1,1l655,588r,1l656,590r1,1l658,592r,1l659,594r,1l660,596r1,1l661,598r1,1l662,600r1,1l663,602r1,1l665,604r,1l666,607r1,1l667,609r1,1l669,611r,1l670,613r,2l671,616r1,1l672,618r1,1l673,620r1,1l675,622r1,2l677,626r1,2l679,630r1,2l681,635r1,1l683,639r1,2l685,643r1,2l687,647r1,2l689,651r1,2l691,655r2,2l693,659r,1l694,661r,1l695,663r,1l696,665r,1l697,667r,1l698,669r,1l699,671r,1l700,674r,1l700,676r1,1l701,678r1,2l702,681r1,1l703,684r1,l704,685r1,1l705,687r,1l706,689r,1l707,691r,1l707,693r1,1l708,695r1,2l709,698r1,2l710,701r1,2l711,704r1,2l713,707r,2l714,710r,2l715,713r,2l716,716r,2l717,719r,2l718,722r,2l719,725r,2l720,728r,2l721,731r,2l722,734r,2l723,738r,1l724,740r,2l725,744r,1l726,747r,1l727,750r,1l728,753r,2l729,756r,2l730,760r,2l731,763r,2l732,766r,2l750,829xe" fillcolor="#24282b" strokecolor="#24282b" strokeweight="0">
                    <v:path arrowok="t" o:connecttype="custom" o:connectlocs="7944,8059;7834,7741;7747,7522;7670,7314;7538,7040;7384,6754;7285,6579;7087,6261;6955,6053;6835,5877;6681,5658;6439,5373;6208,5099;6076,4934;5824,4638;5351,4013;5087,3651;4923,3443;4714,3191;4373,2818;4121,2566;3945,2401;3725,2193;3494,1996;3230,1776;3132,1700;3033,1634;2901,1546;2615,1360;2340,1195;2121,1075;1912,965;11,11;1846,954;2088,1075;2296,1195;2560,1338;2802,1491;3099,1689;3494,2007;3791,2270;3978,2445;4307,2763;4659,3136;4846,3366;5043,3607;5186,3805;5296,3947;5626,4397;5977,4847;6274,5186;6428,5362;6571,5537;6703,5713;6988,6118;7142,6371;7263,6546;7384,6765;7560,7116;7681,7368;7769,7577;7867,7851;7966,8158" o:connectangles="0,0,0,0,0,0,0,0,0,0,0,0,0,0,0,0,0,0,0,0,0,0,0,0,0,0,0,0,0,0,0,0,0,0,0,0,0,0,0,0,0,0,0,0,0,0,0,0,0,0,0,0,0,0,0,0,0,0,0,0,0,0,0"/>
                  </v:shape>
                  <v:shape id="Freeform 230" o:spid="_x0000_s1125" style="position:absolute;left:648;top:1031;width:8241;height:9134;visibility:visible;mso-wrap-style:square;v-text-anchor:top" coordsize="75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YBsUA&#10;AADdAAAADwAAAGRycy9kb3ducmV2LnhtbESPQWvCQBSE70L/w/IKvUjdNBUp0VUkWOlBELV6fmSf&#10;SWj27ZJdY/z3riD0OMzMN8xs0ZtGdNT62rKCj1ECgriwuuZSwe/h+/0LhA/IGhvLpOBGHhbzl8EM&#10;M22vvKNuH0oRIewzVFCF4DIpfVGRQT+yjjh6Z9saDFG2pdQtXiPcNDJNkok0WHNcqNBRXlHxt78Y&#10;Bcflgder0Lluuzm53bDMkzHmSr299sspiEB9+A8/2z9aQZp+T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JgGxQAAAN0AAAAPAAAAAAAAAAAAAAAAAJgCAABkcnMv&#10;ZG93bnJldi54bWxQSwUGAAAAAAQABAD1AAAAigMAAAAA&#10;" path="m750,833r,l750,832,731,765r-1,-2l730,762r-1,-2l729,759r,-2l728,756r,-2l727,753r,-2l726,750r,-2l725,747r,-2l724,744r,-2l723,741r,-2l722,737r-1,-3l721,732r-1,-2l719,728r,-2l718,724r-1,-2l716,720r,-2l715,716r-1,-2l714,712r-1,-1l713,709r-1,-1l712,706r-1,-1l711,704r-1,-2l710,701r-1,-2l708,698r,-2l707,695r,-1l706,693r,-2l705,690r,-1l704,687r,-1l703,685r,-2l702,682r,-1l701,679r,-1l700,677r-1,-2l699,674r-1,-1l698,671r-1,-2l696,667r-1,-2l694,663r-1,-2l692,659r-1,-2l690,655r-1,-2l688,651r-1,-2l686,647r-1,-2l684,643r-1,-2l683,639r-1,-2l681,635r-1,-1l678,630r-2,-3l675,624r-2,-3l671,618r-1,-3l668,612r-2,-3l665,606r-2,-3l661,600r-2,-3l658,594r-2,-3l654,589r-2,-3l650,583r-1,-3l647,577r-2,-3l644,572r-2,-2l641,568r-1,-2l638,563r-1,-2l635,559r-1,-2l633,554r-2,-2l630,550r-2,-2l627,546r-2,-2l624,542r-2,-3l621,537r-2,-1l618,533r-1,-2l616,530r-1,-1l614,528r-1,-1l612,525r-1,-1l611,523r-1,-1l609,520r-1,-1l607,518r-1,-1l605,515r,-1l604,513r-1,-1l602,510r-1,-1l600,508r-1,-1l549,442r-1,-2l547,439r-1,-1l545,436r-1,-1l543,434r-1,-1l541,431r-1,-1l539,429r-1,-2l537,426r-1,-2l535,423r-1,-1l533,420r-1,-1l531,418r-1,-2l529,415r,-1l529,413r-1,l527,412r,-1l526,410r-1,-1l525,408r-1,-1l523,406r-1,-1l522,404r-1,-1l521,402r-1,-1l520,400r-1,l519,399r-1,-1l518,397r-1,-1l517,395r-1,-1l515,393r-1,-1l514,391r-1,-1l512,389r-1,-1l511,387r-1,-1l510,385r-1,-1l508,383r-1,-2l507,380r-1,-1l505,378r-1,-2l503,375r-1,-1l502,372r-1,-1l500,370r-1,-1l498,367r,-1l497,365r-1,-1l495,362r-1,-1l493,360r-2,-4l489,352r-3,-4l484,344r-3,-3l479,337r-2,-4l474,329r-2,-3l469,322r-2,-4l464,315r-2,-4l460,308r-3,-4l455,301r-3,-4l450,294r-3,-3l444,288r,-1l443,286r-1,-1l442,284r-1,-1l440,282r-1,-1l438,280r,-1l437,278r-1,-1l435,276r,-1l434,275r-1,-1l433,273r-1,-1l431,271r-1,-2l429,268r-1,-1l427,266r-1,-1l425,264r-1,-1l423,262r-1,-1l421,260r-1,-1l419,258r-1,-2l417,255r-1,-1l415,253r-1,-1l413,251r,-1l412,249r-1,-1l410,247r-1,l409,246r-1,-1l407,244r-1,-1l405,242r-1,-1l403,240r-1,-1l402,238r-1,l400,236r-1,-1l398,234r-1,-1l396,232r-2,-1l393,230r-1,-1l391,228r-1,-1l389,226r-1,-2l387,223r-1,-1l385,221r-1,-1l382,219r,-1l380,217r-1,-1l379,215r-1,l378,214r-1,l377,213r-1,l376,212r-1,l374,211r-1,-1l373,209r-1,l371,208r-1,-1l369,206r-1,-1l366,203r-2,-3l361,198r-2,-2l356,194r-3,-2l351,189r-2,-2l346,185r-2,-2l341,181r-3,-2l336,176r-3,-1l331,173r-3,-3l326,168r-3,-2l321,164r-3,-2l317,161r-1,-1l315,160r-1,-1l313,158r-1,l311,157r-1,-1l309,155r-1,l307,154r-1,-1l305,153r-1,-1l303,151r-1,l301,150r-2,-1l297,148r-1,-1l296,146r-1,l294,145r-1,-1l292,144r-1,-1l290,143r-1,-1l288,141r-1,-1l286,140r-1,-1l284,139r-1,-1l282,138r-1,-1l280,136r-1,l278,135r-1,l276,134r-1,-1l274,133r-1,-1l272,132r,-1l271,131r-1,-1l269,130r-1,-1l267,129r,-1l266,128r-1,l265,127r-1,l263,126r-1,l262,125r-1,l260,125r,-1l259,124r-1,-1l257,123r-1,-1l255,122r-1,-1l253,121r-1,-1l251,120r-1,-1l249,119r-1,-1l247,117r-1,l245,116r-1,-1l243,115r-2,-1l240,114r-1,-1l237,112r-1,-1l235,111r-2,-1l232,110r,-1l231,108r-1,l229,108r-1,l228,107r-1,l226,106r-1,l224,105r-1,l223,104r-1,l221,104r-2,-1l218,102r-1,l216,101r-1,l214,100r-2,l211,99r-1,-1l209,98r-1,-1l207,96r-3,-1l202,94r-2,-1l197,92r-2,-1l193,90r-2,-1l188,87r-2,-1l184,85r-3,-1l179,83r-2,-1l174,81r-2,-1l170,79r-3,-2l165,76r-2,-1l160,74,1,,,1,1,2r18,8l20,11r4,1l181,85r1,1l184,86r2,1l187,88r2,1l191,90r1,1l194,91r2,1l198,93r2,1l201,95r2,1l205,97r1,l208,99r2,l211,100r2,1l215,102r1,l217,103r1,l219,104r1,l221,105r2,l224,106r1,l226,107r1,1l228,108r1,1l231,109r1,1l233,110r1,1l235,111r1,1l237,113r1,l238,114r1,l240,115r1,l242,116r1,l244,117r1,l245,118r1,l247,119r1,l249,119r,1l250,120r1,l251,121r1,l253,122r1,1l255,123r1,l257,124r1,l258,125r1,l260,126r1,l262,126r,1l263,127r,1l264,128r1,1l266,129r1,l268,130r1,1l270,131r1,1l272,132r,1l273,133r1,1l275,134r1,1l277,136r1,l279,136r,1l280,138r1,l282,139r2,1l285,140r1,1l287,141r1,1l289,143r2,1l292,145r1,1l294,147r1,1l296,148r2,1l299,150r1,l301,151r1,1l303,153r1,l305,154r1,1l307,155r1,1l309,156r1,1l311,158r1,1l313,160r1,l315,161r1,1l317,163r1,1l322,167r4,3l330,173r4,3l337,179r4,3l345,185r4,4l352,192r4,3l360,199r4,3l367,205r4,4l375,212r3,4l382,219r3,4l389,227r4,4l395,232r2,2l399,237r2,2l403,241r2,2l407,245r2,2l411,249r2,3l415,254r2,2l419,258r2,3l423,263r2,2l427,267r2,2l431,272r2,2l434,275r1,1l436,278r1,1l438,280r1,2l440,283r1,1l442,286r1,1l445,290r1,1l448,293r2,3l451,297r2,3l453,301r1,1l455,303r1,2l457,306r1,1l459,309r1,1l461,311r1,2l463,314r1,1l465,317r1,1l467,320r,1l468,322r1,1l470,325r1,1l472,327r1,1l473,329r1,1l474,331r1,1l476,333r,1l477,335r,1l478,336r,1l479,338r,1l480,340r1,1l482,342r,1l483,345r1,1l485,347r,1l486,349r1,1l488,351r,1l489,354r1,1l490,356r1,1l492,358r1,1l493,361r1,1l495,363r,1l496,365r1,2l498,369r1,1l500,372r1,1l502,374r,1l503,376r,1l504,378r1,1l505,380r1,l506,381r1,1l507,383r1,1l509,385r,1l510,387r,1l511,389r1,1l512,391r1,1l513,393r1,l514,394r1,l515,395r1,1l517,397r,1l518,400r2,2l521,404r2,2l524,409r2,2l527,413r2,2l530,417r1,2l533,421r1,2l536,425r1,3l539,429r1,2l542,434r1,1l545,438r1,2l547,440r,1l548,442r,1l549,444r1,l550,445r1,1l551,447r1,1l553,449r1,1l555,451r,1l556,453r1,l557,454r1,1l559,456r1,1l560,458r1,l561,459r1,1l563,462r1,l564,463r1,1l566,465r1,1l567,467r1,1l569,469r1,1l571,471r,1l572,472r,1l573,474r1,1l574,476r1,1l576,478r,1l577,479r,1l578,480r,1l580,483r1,1l582,486r1,2l585,489r1,2l587,492r2,2l590,495r1,2l592,499r2,2l595,502r1,2l597,506r2,1l600,509r1,2l602,512r2,2l604,515r1,l605,516r,1l606,517r,1l607,519r1,1l608,521r1,1l610,523r,1l611,524r,1l611,526r1,l612,527r1,l614,528r,1l615,530r,1l616,532r1,1l618,534r,1l619,536r1,1l620,538r1,l621,539r,1l622,541r1,1l624,543r1,2l625,546r1,1l627,548r,1l628,550r1,1l629,552r1,1l631,554r,1l633,556r1,2l635,559r1,2l637,562r1,2l638,566r1,1l640,568r1,2l642,571r1,2l644,574r2,2l647,578r1,2l649,581r1,2l651,585r1,1l653,588r1,2l655,591r1,2l657,595r1,2l659,598r1,2l661,601r1,2l663,604r1,2l665,607r1,2l667,611r,1l668,614r1,1l669,616r1,1l670,618r1,1l672,620r,1l673,622r,1l674,624r,1l675,626r1,1l676,628r1,1l677,630r1,1l678,632r1,2l679,635r1,1l680,637r1,l681,638r,1l682,639r,1l683,641r,1l683,643r1,1l685,645r,1l686,647r,1l686,649r1,l687,650r,1l688,652r,1l689,654r,1l690,656r,1l691,658r,1l692,659r,1l694,664r1,4l697,672r2,3l700,679r2,4l703,687r2,4l707,695r1,4l710,703r1,4l713,711r1,4l716,719r1,5l718,728r2,4l721,737r2,4l723,742r,1l724,745r,1l725,748r,1l726,750r,2l727,753r,1l727,756r1,1l728,758r1,2l729,761r1,2l750,833xe" fillcolor="#24282b" strokecolor="#24282b" strokeweight="0">
                    <v:path arrowok="t" o:connecttype="custom" o:connectlocs="7966,8191;7845,7807;7736,7533;7604,7226;7373,6776;7043,6228;6769,5812;6593,5570;5857,4605;5736,4430;5648,4287;5516,4079;5208,3608;4835,3092;4692,2917;4505,2708;4329,2533;4142,2347;4000,2193;3494,1776;3285,1634;3099,1513;2934,1404;2813,1338;2604,1228;2450,1140;2198,1020;11,0;2176,1020;2461,1162;2648,1261;2758,1316;2857,1382;2989,1447;3154,1546;3373,1700;3791,2029;4428,2643;4791,3048;5022,3355;5197,3597;5318,3794;5461,4024;5582,4211;5659,4331;5890,4660;6065,4912;6186,5066;6296,5197;6472,5417;6659,5680;6758,5823;6846,5943;6999,6162;7197,6480;7362,6776;7472,6985;7549,7127;7659,7369;7944,8136" o:connectangles="0,0,0,0,0,0,0,0,0,0,0,0,0,0,0,0,0,0,0,0,0,0,0,0,0,0,0,0,0,0,0,0,0,0,0,0,0,0,0,0,0,0,0,0,0,0,0,0,0,0,0,0,0,0,0,0,0,0,0,0"/>
                  </v:shape>
                  <v:shape id="Freeform 231" o:spid="_x0000_s1126" style="position:absolute;left:648;top:921;width:8241;height:9101;visibility:visible;mso-wrap-style:square;v-text-anchor:top" coordsize="75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ko8MA&#10;AADdAAAADwAAAGRycy9kb3ducmV2LnhtbESPQYvCMBSE74L/ITzBm6ZWUKlGWQTBm1j14O3ZvG27&#10;27zUJmr990YQPA4z8w2zWLWmEndqXGlZwWgYgSDOrC45V3A8bAYzEM4ja6wsk4InOVgtu50FJto+&#10;eE/31OciQNglqKDwvk6kdFlBBt3Q1sTB+7WNQR9kk0vd4CPATSXjKJpIgyWHhQJrWheU/ac3EyjT&#10;rMxvf5fY0mi2O10v53Syq5Xq99qfOQhPrf+GP+2tVhDH4ym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ko8MAAADdAAAADwAAAAAAAAAAAAAAAACYAgAAZHJzL2Rv&#10;d25yZXYueG1sUEsFBgAAAAAEAAQA9QAAAIgDAAAAAA==&#10;" path="m750,830r,l750,829,729,754r-1,-1l728,751r-1,-2l727,748r-1,-1l726,745r-1,-2l725,742r-1,-2l724,739r-1,-2l723,736r-1,-2l722,733r-1,-2l721,729r-1,-2l719,725r-1,-2l718,721r-1,-2l717,717r-1,-2l715,713r,-2l714,709r-1,-1l713,705r-1,-1l711,702r,-2l710,698r-1,-2l708,694r,-2l707,690r-1,-3l705,685r-1,-2l704,682r-1,-1l703,680r-1,-1l702,678r-1,-1l701,676r,-1l700,674r,-2l699,671r-1,-1l698,669r,-2l697,666r-1,-1l696,664r,-1l695,662r,-1l694,660r,-1l693,657r,-1l692,655r-1,-1l691,652r-1,-1l690,650r-1,-1l689,648r-2,-3l685,641r-2,-4l682,634r-2,-4l678,627r-2,-4l674,620r-2,-4l671,613r-2,-3l667,606r-2,-3l663,600r-2,-3l660,593r-2,-2l656,587r-2,-3l652,581r-1,-1l651,579r-1,-1l650,577r-1,-1l648,575r,-1l647,573r-1,-1l646,571r-1,-1l645,569r-1,-1l643,567r,-1l642,565r,-1l641,563r-1,-1l639,561r,-1l638,559r-1,-1l637,557r-1,-1l636,555r-1,-1l635,553r-1,l634,552r,-1l633,550r,-1l632,549r,-1l631,547r,-1l630,546r,-1l629,544r-1,-1l628,542r-1,-1l626,540r,-1l626,538r-1,l625,537r-1,l624,536r-1,-1l623,534r-1,l622,533r-1,-2l620,530r-1,-2l618,527r-1,-1l611,516r-7,-9l603,505r-1,-2l600,501r-1,-2l598,497r-1,-1l595,494r-1,-2l593,490r-1,-1l590,487r-1,-2l588,483r-1,-1l586,480r-2,-2l583,477r-1,-2l581,473r-2,-2l578,469r-1,-1l576,466r-1,-2l574,463r-2,-2l571,459r-1,-2l569,455r-1,-1l565,449r-3,-4l559,441r-3,-5l553,432r-3,-4l548,423r-3,-5l542,414r-3,-5l537,404r-3,-4l531,395r-2,-5l526,385r-3,-4l520,376r-2,-5l515,366r-3,-5l511,360r,-1l510,358r,-1l509,356r-1,-1l508,353r-1,-1l506,351r,-1l505,349r-1,-1l504,347r-1,-1l502,345r,-2l501,342r-1,-1l499,339r,-2l498,336r-1,-2l496,333r,-1l495,331r-1,-1l494,329r-1,-1l493,327r-1,-1l491,325r,-1l490,323r-1,-1l489,321r-1,-1l488,318r-1,-1l486,316r,-1l485,314r,-1l484,312r-1,-1l482,310r,-1l481,308r,-1l480,306r-1,-1l479,304r-1,-2l477,301r-1,-2l475,297r-1,-1l473,294r-1,-1l471,292r-1,-1l470,290r-1,-1l469,288r-1,l468,287r-1,-1l467,285r-1,-1l465,283r-1,-1l464,281r-1,-1l463,279r-1,-1l461,278r,-1l460,276r-1,-1l459,274r-1,-1l457,272r,-1l456,270r-1,-1l455,268r-1,l454,267r-1,l453,266r-1,l452,265r-1,-1l451,263r-1,-1l449,261r-1,-1l447,259r-1,-1l445,257r,-1l444,255r-1,-1l442,253r-1,-1l440,250r-1,-1l438,248r-1,-1l436,246r-1,-2l435,243r-1,-1l433,242r,-1l432,240r-1,-1l430,238r-1,-1l429,236r-1,l427,234r-1,l425,233r,-1l424,231r-1,-1l422,230r,-1l421,228r-1,l419,226r-2,-2l416,223r-2,-2l413,220r-2,-2l410,217r-2,-2l407,214r-2,-2l404,210r-1,-1l401,208r-1,-2l398,204r-1,-1l395,202r-1,-2l392,199r-1,-2l387,194r-3,-3l380,188r-4,-4l373,182r-4,-4l366,175r-4,-2l359,170r-4,-3l351,164r-3,-3l344,159r-3,-3l337,154r-4,-3l330,148r-4,-2l322,144r-3,-3l318,140r-1,l316,139r-1,l314,138r-1,l312,137r-1,-1l310,136r-1,-1l308,135r-1,-1l306,133r-1,l304,132r-2,l302,131r-2,l299,130r-1,-1l297,129r,-1l296,128r-1,-1l294,127r-1,-1l292,126r-1,-1l290,125r-1,l288,124r-1,l286,123r-1,l284,122r-1,l282,121r-1,l280,120r-1,l279,119r-2,l276,119r,-1l275,118r-1,-1l273,116r-1,l271,115r-1,l269,115r-1,-1l267,113r-1,l265,112r-1,l263,111r-1,l261,111r-1,l259,110r-1,l257,109r-1,l254,108r-1,-1l251,106r-1,l248,105r-1,-1l245,103r-2,-1l242,102,108,45r-1,-1l106,44,1,,,,,1r1,l195,83r1,l197,83r1,1l199,85r1,l201,85r,1l202,86r1,l204,87r1,l206,88r1,l207,89r1,l209,89r1,1l212,90r1,1l214,91r2,1l217,92r2,1l220,94r2,l223,95r2,l226,96r2,1l229,97r2,1l232,99r1,l235,100r1,1l238,101r1,1l240,102r1,1l242,104r1,l244,104r1,1l246,105r1,l247,106r1,l249,106r1,1l251,107r1,1l253,108r,1l254,109r1,l256,110r1,l258,111r1,l260,111r1,1l262,112r1,l265,114r2,1l269,116r2,1l273,118r2,1l276,120r2,l279,121r2,l282,122r1,l285,123r1,1l287,125r1,l289,126r1,l291,127r1,l293,128r1,l295,129r1,l297,130r1,1l299,131r1,1l301,132r1,1l303,133r1,l305,134r1,1l307,135r1,1l309,137r1,1l311,138r1,1l313,139r1,1l315,140r1,1l317,141r1,1l319,142r1,1l321,144r1,l323,145r1,l325,146r1,l326,147r1,l328,148r1,1l330,149r,1l331,150r1,1l333,152r1,l335,153r1,1l337,154r,1l338,155r1,1l341,157r,1l343,158r1,1l345,160r1,l347,161r1,1l349,163r1,1l351,165r2,1l354,166r1,2l356,169r1,l358,170r2,1l361,172r1,1l363,174r1,1l365,176r1,1l367,178r2,1l370,180r2,2l374,184r3,2l379,188r2,2l384,192r1,1l386,194r1,1l388,195r1,2l390,197r1,1l392,199r1,1l394,201r1,1l396,203r1,1l398,205r1,1l400,207r1,1l402,209r,1l403,211r2,2l407,215r1,2l410,218r1,2l413,222r2,1l416,225r2,2l420,228r1,2l423,232r2,1l426,235r2,2l429,239r2,2l433,242r1,2l436,246r2,2l440,250r1,3l443,255r2,2l447,259r2,3l450,264r2,3l454,269r2,3l458,274r2,3l461,279r2,3l465,284r2,3l468,289r2,3l472,294r,2l473,296r,1l474,298r1,1l475,300r1,1l476,302r1,1l478,303r,2l479,305r,1l480,307r1,1l481,309r1,1l482,311r1,1l484,313r,2l485,316r1,1l486,318r1,2l488,321r1,1l489,323r1,1l491,325r,2l492,328r1,1l494,330r,1l495,332r1,1l496,335r1,1l498,337r1,2l499,340r1,2l501,343r1,2l502,346r1,1l504,349r1,1l506,352r1,1l508,355r,1l509,357r1,2l511,360r1,2l512,363r1,2l514,366r1,2l516,369r1,2l517,372r1,2l519,375r1,2l521,378r,1l522,381r1,1l524,384r1,1l525,387r1,1l527,389r,1l528,391r1,2l529,394r1,1l531,396r,1l532,399r1,1l534,401r,1l535,403r1,1l537,405r,1l538,408r1,1l539,410r2,3l542,415r1,2l545,419r1,2l547,424r2,2l550,428r2,2l553,433r1,2l556,437r1,2l559,441r1,3l561,446r2,2l564,450r2,2l567,454r2,4l571,460r2,4l575,467r2,2l580,473r2,2l584,478r2,4l588,484r2,3l592,490r2,3l596,496r2,3l600,502r2,3l604,508r2,4l608,515r1,1l610,517r,1l611,518r,1l612,520r1,1l613,522r1,1l615,523r,1l616,525r,1l617,527r1,1l618,529r1,1l619,531r1,1l620,533r1,l621,534r1,1l623,536r,1l624,538r1,1l625,540r1,1l627,542r,1l628,543r,1l629,546r2,2l632,550r1,2l634,554r1,2l636,557r1,1l638,560r1,1l640,563r1,1l642,566r1,1l643,568r1,2l645,571r1,2l647,574r1,2l649,577r1,1l650,580r1,2l652,583r1,1l654,586r,1l655,588r1,1l657,592r2,2l660,596r2,3l663,601r1,2l665,605r1,1l667,608r1,1l669,611r1,1l670,614r1,2l672,617r1,2l674,621r1,1l676,624r,1l677,627r1,1l679,630r1,2l681,634r,1l682,636r1,1l683,639r1,1l684,641r1,1l685,643r1,1l686,645r1,1l688,647r,2l689,650r,1l690,652r,1l691,654r,1l692,656r1,1l694,660r1,3l696,666r1,2l698,671r2,3l701,677r1,2l703,682r1,3l705,688r1,3l708,694r1,2l710,699r1,3l712,705r1,3l714,711r1,3l716,716r,2l717,720r1,2l718,724r1,1l719,728r1,1l721,731r,2l722,734r,2l722,737r1,1l723,739r1,1l724,742r1,1l725,744r,1l726,747r,1l727,749r,1l727,752r1,1l728,754r1,1l729,757r,1l750,830xe" fillcolor="#24282b" strokecolor="#24282b" strokeweight="0">
                    <v:path arrowok="t" o:connecttype="custom" o:connectlocs="7955,8103;7845,7774;7725,7456;7637,7259;7505,6985;7186,6404;7065,6217;6966,6064;6889,5932;6791,5779;6461,5296;6252,4989;5780,4222;5549,3827;5428,3608;5318,3421;5175,3202;5076,3048;4978,2917;4890,2807;4736,2621;4582,2456;4329,2193;3747,1711;3395,1480;3252,1404;3121,1338;2956,1261;2813,1195;0,11;2264,965;2472,1042;2681,1140;2813,1206;3066,1327;3252,1414;3395,1502;3560,1590;3681,1678;3857,1809;4066,1974;4329,2204;4538,2434;4835,2741;5142,3169;5274,3366;5395,3564;5516,3794;5670,4046;5802,4287;5923,4496;6164,4890;6505,5373;6736,5724;6846,5877;6988,6108;7142,6360;7329,6667;7483,6952;7582,7149;7747,7544;7900,7983;7988,8213" o:connectangles="0,0,0,0,0,0,0,0,0,0,0,0,0,0,0,0,0,0,0,0,0,0,0,0,0,0,0,0,0,0,0,0,0,0,0,0,0,0,0,0,0,0,0,0,0,0,0,0,0,0,0,0,0,0,0,0,0,0,0,0,0,0,0"/>
                  </v:shape>
                  <v:shape id="Freeform 232" o:spid="_x0000_s1127" style="position:absolute;left:648;top:855;width:8241;height:8981;visibility:visible;mso-wrap-style:square;v-text-anchor:top" coordsize="75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JHsIA&#10;AADdAAAADwAAAGRycy9kb3ducmV2LnhtbERPPWvDMBDdC/kP4gLZatkOlOBGCaUQMKYZmnboeLau&#10;kol1ciw1cf59NRQ6Pt73dj+7QVxpCr1nBUWWgyDuvO7ZKPj8ODxuQISIrHHwTAruFGC/WzxssdL+&#10;xu90PUUjUgiHChXYGMdKytBZchgyPxIn7ttPDmOCk5F6wlsKd4Ms8/xJOuw5NVgc6dVSdz79OAVt&#10;szHFm/XHr3MtW2/KpsZ4UWq1nF+eQUSa47/4z11rBWW5TnPT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UkewgAAAN0AAAAPAAAAAAAAAAAAAAAAAJgCAABkcnMvZG93&#10;bnJldi54bWxQSwUGAAAAAAQABAD1AAAAhwMAAAAA&#10;" path="m750,819r,l750,818,729,742r-1,-2l727,738r-1,-2l725,733r,-3l724,727r-1,-3l722,721r-1,-2l721,717r-1,-2l719,714r,-2l718,710r,-2l717,706r-1,-1l716,703r-1,-2l715,699r-1,-2l713,696r-1,-2l712,692r-1,-1l711,689r-1,-2l709,685r,-1l708,682r-1,-2l705,674r-3,-7l700,661r-3,-6l694,649r-2,-6l689,637r-3,-5l684,626r-3,-5l678,615r-3,-5l672,605r-2,-6l667,594r-3,-5l661,583r-3,-5l655,573r-3,-5l649,562r-3,-5l643,552r-3,-5l637,541r-3,-5l630,531r-3,-6l624,520r-3,-5l618,510r-3,-5l612,500r-3,-6l606,489r-3,-5l600,479r-3,-5l593,468r-3,-5l590,461r-1,-1l588,458r-1,-1l586,455r-1,-1l584,452r-1,-2l582,448r-1,-2l580,444r-1,-2l578,440r-1,-2l576,436r-1,-2l574,432r-1,-2l571,428r-1,-2l569,424r-1,-2l567,420r-1,-2l565,416r-1,-2l564,413r-1,-2l562,410r-1,-2l560,406r,-1l559,403r-1,-2l557,400r-1,-2l555,397r-1,-2l554,394r-1,-2l552,390r-1,-2l550,386r-1,-2l548,382r-2,-3l545,377r-1,-3l543,372r-1,-2l540,367r-1,-2l538,362r-1,-3l536,357r-1,-2l534,352r-2,-2l531,347r-1,-2l529,342r-1,-2l527,338r-1,-1l526,336r-1,-1l524,333r-1,-1l523,331r-2,-4l519,323r-2,-4l515,315r-2,-3l511,308r-2,-4l507,300r-2,-3l503,293r-2,-4l499,286r-2,-3l495,279r-2,-3l491,272r-2,-3l487,266r-2,-3l482,260r,-1l481,258r,-1l480,256r-1,-1l479,254r-1,-1l478,252r-1,l476,250r-1,-1l475,248r-1,-1l473,246r,-1l472,244r-1,l471,243r-1,-1l469,241r-1,-1l467,239r,-1l466,237r-1,-1l464,235r-1,-1l462,233r-1,-1l461,231r-1,-1l459,229r-1,-1l457,227r-1,-2l456,224r-1,-1l454,223r-1,-2l451,219r-2,-1l447,215r-2,-2l443,211r-2,-2l439,208r-2,-2l435,204r-2,-2l431,200r-2,-2l427,196r-2,-2l423,192r-2,-1l419,189r-2,-1l415,186r-2,-2l412,184r-1,-1l410,182r-1,-1l408,181r,-1l407,180r-1,-1l406,178r-1,l404,177r-1,-1l402,175r-1,l401,174r-1,l398,173r-1,-1l395,171r-1,-1l392,169r-2,-2l389,166r-2,-1l385,164r-1,-1l382,162r-2,-1l378,159r-2,-1l375,157r-1,l374,156r-1,l372,155r-1,l371,154r-1,l369,154r,-1l368,153r-1,-1l366,152r-1,l364,151r-1,-1l362,150r,-1l361,149r-1,-1l358,148r-2,-1l354,146r-1,-1l351,144r-2,-1l347,142r-2,-1l343,140r-2,-1l339,138r-2,-1l335,136r-2,-1l331,134r-2,-1l327,132r-2,-1l323,130r-2,-1l320,128r-2,l317,127r-2,-1l314,126r-2,-1l311,125r-2,-1l308,123r-2,-1l305,122r-2,-1l301,121r-1,-1l298,120r-1,-1l295,118r-1,l292,117r-1,-1l290,116r-1,l288,115r-1,l286,114r-1,l285,113r-1,l283,113r-1,l281,112r-1,l279,112r-1,-1l277,111r-1,-1l275,110r-1,l273,109r-1,-1l271,108r-1,-1l269,107r-1,l267,106r-1,l265,106r-2,-1l262,105r-1,-1l260,103r-2,l257,102r-1,l255,102r-2,-1l252,101r,-1l251,100r-1,l249,99r-1,l247,98r-1,l245,98r-1,-1l243,97r-1,l241,96r-1,l239,95r-1,l237,95r-1,-1l235,94r-1,-1l233,93r-1,-1l231,92r-1,l228,91r-1,l226,90r-2,l224,89r-1,l222,88r-1,l220,87r-1,l218,87r-1,-1l216,86r-1,-1l214,85r-1,l1,,,,,1,1,2,124,51r1,l126,51r2,1l129,52r1,1l131,53r2,1l134,54r1,l136,55r1,1l139,56r1,1l141,57r1,l143,58r1,l145,59r1,l147,60r1,l150,61r1,l152,62r2,l155,63r1,l158,64r2,1l161,65r1,1l163,66r1,l165,67r1,l167,68r1,l170,68r1,1l172,69r1,l174,70r1,l176,71r1,l178,72r1,l180,73r1,l182,74r1,l184,75r1,l186,75r1,l187,76r1,l189,76r1,l192,77r3,1l197,79r3,1l202,81r2,1l206,83r2,1l210,85r2,l214,86r2,1l218,88r2,1l222,89r2,1l226,91r2,1l230,93r2,1l234,95r2,1l238,96r1,1l241,97r2,1l244,99r2,1l248,100r1,1l251,101r2,1l254,102r2,1l258,103r1,1l261,105r2,1l264,106r2,1l268,107r1,1l270,109r1,l272,110r1,l274,111r1,l276,111r1,1l278,112r1,1l280,113r1,l282,114r1,l284,115r1,l286,116r1,l288,116r1,1l290,117r2,1l293,118r2,1l297,120r1,l300,121r1,1l303,122r2,1l306,124r2,l309,125r2,1l313,126r1,1l316,128r1,l319,129r2,1l322,131r1,l324,132r1,l326,133r1,l328,134r1,1l330,135r1,l332,136r1,l334,137r1,l336,137r1,1l338,139r1,l340,139r1,1l342,140r1,1l344,141r1,1l346,142r1,1l348,144r1,l350,145r1,l352,146r1,l354,147r1,l356,147r1,1l358,148r1,1l360,150r1,l362,151r1,l364,152r1,l365,153r1,l366,154r1,l368,154r,1l369,155r1,l371,156r1,l373,157r1,l375,158r1,1l377,160r1,1l379,161r1,1l381,162r1,l383,163r1,1l385,165r1,l387,166r1,1l389,167r1,1l391,169r1,l393,170r1,1l395,172r1,l397,173r1,1l399,174r1,1l401,176r1,l403,177r1,1l405,179r1,1l407,180r1,1l409,182r1,1l411,184r1,1l413,185r1,1l415,187r1,1l417,189r2,1l420,192r2,1l423,194r2,2l426,197r2,1l429,200r2,1l432,202r2,2l435,205r1,1l437,207r1,1l440,209r1,1l442,211r1,1l444,213r1,2l446,216r1,1l448,218r2,1l451,220r1,1l453,223r1,1l455,225r1,2l457,228r1,1l459,230r1,1l461,232r1,1l463,234r1,2l464,237r2,2l467,240r1,2l470,244r1,1l472,247r2,2l475,250r1,2l478,254r1,1l480,257r1,2l483,261r1,2l485,265r1,2l488,268r1,3l490,272r1,2l492,275r1,2l494,278r1,2l496,282r1,1l498,285r1,1l499,288r1,1l501,291r1,2l503,294r1,2l505,298r1,1l507,301r,1l508,304r1,2l510,307r1,2l512,310r,2l513,313r1,2l515,316r1,2l517,320r1,2l519,324r,2l520,327r1,2l522,331r1,2l524,335r1,1l526,338r1,2l528,342r1,1l530,345r1,2l531,350r1,1l533,353r1,2l535,357r1,2l537,361r1,1l539,365r1,1l540,368r1,1l542,371r,1l543,373r1,2l544,377r1,1l546,380r,1l547,382r1,2l549,386r,1l550,388r1,2l554,396r3,6l560,407r3,7l566,419r3,6l572,431r4,6l579,443r,1l580,446r1,1l581,448r1,1l583,451r,1l584,453r1,1l586,455r,1l587,458r1,1l588,460r1,1l590,463r,1l591,465r1,1l592,467r1,2l594,470r1,1l595,473r1,1l597,475r,1l598,478r1,1l600,481r1,1l602,484r,1l603,486r1,2l605,489r,1l606,491r1,2l608,494r,1l609,497r1,1l611,499r,2l612,502r1,1l617,510r4,6l625,523r3,6l632,535r4,7l640,548r3,6l644,555r,1l645,557r1,1l646,559r1,1l647,561r,1l648,563r1,1l649,565r1,1l650,567r1,1l652,569r,1l653,571r,1l654,573r1,1l655,575r1,l656,576r1,1l657,578r1,1l658,580r1,1l659,582r1,1l661,584r,1l661,586r1,1l663,589r1,1l665,592r1,1l667,595r,1l668,598r1,1l670,601r1,2l672,605r,1l673,608r1,1l675,611r1,2l677,614r,2l678,618r1,1l682,624r2,5l686,634r3,5l691,644r3,5l696,655r3,5l701,666r2,5l705,677r3,5l710,688r2,6l714,700r2,6l718,712r2,6l722,724r2,6l724,731r1,2l725,735r1,1l726,737r1,2l727,741r1,1l728,744r1,1l750,819xe" fillcolor="#24282b" strokecolor="#24282b" strokeweight="0">
                    <v:path arrowok="t" o:connecttype="custom" o:connectlocs="7922,7862;7812,7555;7450,6744;6922,5823;6461,5022;6274,4693;6120,4386;5934,4024;5758,3652;5439,3059;5230,2741;5109,2588;4934,2391;4582,2062;4428,1930;4175,1765;4055,1689;3912,1612;3571,1437;3296,1316;3132,1239;3011,1206;2835,1129;2659,1064;2483,987;0,11;1538,625;1736,702;1934,779;2088,833;2461,987;2780,1119;3022,1217;3208,1294;3483,1404;3648,1491;3791,1557;3923,1623;4033,1689;4121,1733;4263,1831;4428,1941;4615,2105;4857,2314;5043,2522;5252,2785;5450,3092;5604,3367;5758,3674;5923,4003;6043,4255;6406,4946;6527,5154;6659,5384;7032,6009;7142,6207;7219,6327;7307,6492;7450,6777;7845,7676;8241,8981" o:connectangles="0,0,0,0,0,0,0,0,0,0,0,0,0,0,0,0,0,0,0,0,0,0,0,0,0,0,0,0,0,0,0,0,0,0,0,0,0,0,0,0,0,0,0,0,0,0,0,0,0,0,0,0,0,0,0,0,0,0,0,0,0"/>
                  </v:shape>
                  <v:shape id="Freeform 233" o:spid="_x0000_s1128" style="position:absolute;left:648;top:833;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mt8YA&#10;AADdAAAADwAAAGRycy9kb3ducmV2LnhtbESPQWsCMRSE7wX/Q3gFbzXrSqXdGsUqlha8aAWvj80z&#10;u+3mZbuJmvrrTUHocZiZb5jJLNpGnKjztWMFw0EGgrh0umajYPe5engC4QOyxsYxKfglD7Np726C&#10;hXZn3tBpG4xIEPYFKqhCaAspfVmRRT9wLXHyDq6zGJLsjNQdnhPcNjLPsrG0WHNaqLClRUXl9/Zo&#10;FRxMg4/mYzl8Xb/98ObLx/Kyj0r17+P8BUSgGP7Dt/a7VpDno2f4e5Oe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mt8YAAADdAAAADwAAAAAAAAAAAAAAAACYAgAAZHJz&#10;L2Rvd25yZXYueG1sUEsFBgAAAAAEAAQA9QAAAIsDAAAAAA==&#10;" path="m,l,,1,1,3,2,3,1r1,l3,,1,,,xe" fillcolor="#24282b" strokecolor="#24282b" strokeweight="0">
                    <v:path arrowok="t" o:connecttype="custom" o:connectlocs="0,0;0,0;0,0;11,11;33,22;33,11;44,11;44,11;33,0;11,0;0,0" o:connectangles="0,0,0,0,0,0,0,0,0,0,0"/>
                  </v:shape>
                  <v:shape id="Freeform 234" o:spid="_x0000_s1129" style="position:absolute;left:725;top:855;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DBsAA&#10;AADcAAAADwAAAGRycy9kb3ducmV2LnhtbERPTYvCMBC9L/gfwgje1lSRRapRRBHck1g96G1oxrba&#10;TGKTrfXfm8OCx8f7ni87U4uWGl9ZVjAaJiCIc6srLhScjtvvKQgfkDXWlknBizwsF72vOabaPvlA&#10;bRYKEUPYp6igDMGlUvq8JIN+aB1x5K62MRgibAqpG3zGcFPLcZL8SIMVx4YSHa1Lyu/Zn1FwG7u9&#10;/rWb8yVr3WM1esjs8torNeh3qxmIQF34iP/dO61gMo3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xDBsAAAADcAAAADwAAAAAAAAAAAAAAAACYAgAAZHJzL2Rvd25y&#10;ZXYueG1sUEsFBgAAAAAEAAQA9QAAAIUDAAAAAA==&#10;" path="m,l,,,1,2,2,2,1,,xe" fillcolor="#24282b" strokecolor="#24282b" strokeweight="0">
                    <v:path arrowok="t" o:connecttype="custom" o:connectlocs="0,0;0,0;0,11;0,11;22,22;22,22;22,11;22,11;22,11;0,0" o:connectangles="0,0,0,0,0,0,0,0,0,0"/>
                  </v:shape>
                  <v:shape id="Freeform 235" o:spid="_x0000_s1130" style="position:absolute;left:780;top:87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NvcUA&#10;AADcAAAADwAAAGRycy9kb3ducmV2LnhtbESPT2sCMRTE74LfITyhN81uqUW2RtGWikIv/oFeH5tn&#10;dtvNy3aTavTTNwXB4zAzv2Gm82gbcaLO144V5KMMBHHpdM1GwWH/PpyA8AFZY+OYFFzIw3zW702x&#10;0O7MWzrtghEJwr5ABVUIbSGlLyuy6EeuJU7e0XUWQ5KdkbrDc4LbRj5m2bO0WHNaqLCl14rK792v&#10;VXA0DY7N5i1ffqx+ePvlY3n9jEo9DOLiBUSgGO7hW3utFTxNcv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Q29xQAAANwAAAAPAAAAAAAAAAAAAAAAAJgCAABkcnMv&#10;ZG93bnJldi54bWxQSwUGAAAAAAQABAD1AAAAigMAAAAA&#10;" path="m,l,,,1r1,l3,2r1,l4,1,3,1,1,,,xe" fillcolor="#24282b" strokecolor="#24282b" strokeweight="0">
                    <v:path arrowok="t" o:connecttype="custom" o:connectlocs="0,0;0,0;0,11;11,11;33,22;44,22;44,22;44,11;33,11;11,0;0,0" o:connectangles="0,0,0,0,0,0,0,0,0,0,0"/>
                  </v:shape>
                  <v:shape id="Freeform 236" o:spid="_x0000_s1131" style="position:absolute;left:846;top:899;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d6sQA&#10;AADcAAAADwAAAGRycy9kb3ducmV2LnhtbESPQYvCMBSE7wv+h/AEL6KpIiJdo4iiqHvS3YPHt82z&#10;7W7zUpKo9d8bQfA4zMw3zHTemEpcyfnSsoJBPwFBnFldcq7g53vdm4DwAVljZZkU3MnDfNb6mGKq&#10;7Y0PdD2GXEQI+xQVFCHUqZQ+K8ig79uaOHpn6wyGKF0utcNbhJtKDpNkLA2WHBcKrGlZUPZ/vBgF&#10;5Wp/2ozPttr8Ovl3H3x1u3J3UarTbhafIAI14R1+tbdawWgyh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nerEAAAA3AAAAA8AAAAAAAAAAAAAAAAAmAIAAGRycy9k&#10;b3ducmV2LnhtbFBLBQYAAAAABAAEAPUAAACJAwAAAAA=&#10;" path="m1,l,1r1,l3,3r1,l4,2,4,1,3,1,1,xe" fillcolor="#24282b" strokecolor="#24282b" strokeweight="0">
                    <v:path arrowok="t" o:connecttype="custom" o:connectlocs="11,0;0,11;0,11;11,11;33,33;44,33;44,22;44,11;33,11;11,0" o:connectangles="0,0,0,0,0,0,0,0,0,0"/>
                  </v:shape>
                  <v:shape id="Freeform 237" o:spid="_x0000_s1132" style="position:absolute;left:912;top:932;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2UcUA&#10;AADcAAAADwAAAGRycy9kb3ducmV2LnhtbESPT2sCMRTE74V+h/AK3mpWbYusRmmVFgUv/gGvj80z&#10;u+3mZd2kGv30Rij0OMzMb5jxNNpanKj1lWMFvW4GgrhwumKjYLf9fB6C8AFZY+2YFFzIw3Ty+DDG&#10;XLszr+m0CUYkCPscFZQhNLmUvijJou+6hjh5B9daDEm2RuoWzwlua9nPsjdpseK0UGJDs5KKn82v&#10;VXAwNb6a5bz3sfo68vrbx+K6j0p1nuL7CESgGP7Df+2FVvAyHMD9TDo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zZRxQAAANwAAAAPAAAAAAAAAAAAAAAAAJgCAABkcnMv&#10;ZG93bnJldi54bWxQSwUGAAAAAAQABAD1AAAAigMAAAAA&#10;" path="m,l,,,1r1,l4,2,4,1,1,,,xe" fillcolor="#24282b" strokecolor="#24282b" strokeweight="0">
                    <v:path arrowok="t" o:connecttype="custom" o:connectlocs="0,0;0,0;0,11;11,11;44,22;44,22;44,22;44,11;44,11;11,0;0,0" o:connectangles="0,0,0,0,0,0,0,0,0,0,0"/>
                  </v:shape>
                  <v:shape id="Freeform 238" o:spid="_x0000_s1133" style="position:absolute;left:989;top:95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ZP8MA&#10;AADcAAAADwAAAGRycy9kb3ducmV2LnhtbESPQYvCMBSE74L/ITxhb5pWRaQaRRRhWSxid/H8aJ5t&#10;sXmpTdTuvzcLCx6HmfmGWa47U4sHta6yrCAeRSCIc6srLhT8fO+HcxDOI2usLZOCX3KwXvV7S0y0&#10;ffKJHpkvRICwS1BB6X2TSOnykgy6kW2Ig3exrUEfZFtI3eIzwE0tx1E0kwYrDgslNrQtKb9md6Pg&#10;nO5oc5w0PLkd0q842uu7jFOlPgbdZgHCU+ff4f/2p1YwnU/h7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SZP8MAAADcAAAADwAAAAAAAAAAAAAAAACYAgAAZHJzL2Rv&#10;d25yZXYueG1sUEsFBgAAAAAEAAQA9QAAAIgDAAAAAA==&#10;" path="m,l,1,3,2,3,1,,xe" fillcolor="#24282b" strokecolor="#24282b" strokeweight="0">
                    <v:path arrowok="t" o:connecttype="custom" o:connectlocs="0,0;0,11;0,11;0,11;33,22;33,22;33,22;33,11;33,11;0,0" o:connectangles="0,0,0,0,0,0,0,0,0,0"/>
                  </v:shape>
                  <v:shape id="Freeform 239" o:spid="_x0000_s1134" style="position:absolute;left:1055;top:98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8pMUA&#10;AADcAAAADwAAAGRycy9kb3ducmV2LnhtbESPQWvCQBSE74L/YXmF3uomjRaJrhIsgVIaSq14fmSf&#10;SWj2bZrdaPz3XaHgcZiZb5j1djStOFPvGssK4lkEgri0uuFKweE7f1qCcB5ZY2uZFFzJwXYznawx&#10;1fbCX3Te+0oECLsUFdTed6mUrqzJoJvZjjh4J9sb9EH2ldQ9XgLctPI5il6kwYbDQo0d7Woqf/aD&#10;UXAsXin7TDpOfj+K9zjK9SDjQqnHhzFbgfA0+nv4v/2mFcyXC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ykxQAAANwAAAAPAAAAAAAAAAAAAAAAAJgCAABkcnMv&#10;ZG93bnJldi54bWxQSwUGAAAAAAQABAD1AAAAigMAAAAA&#10;" path="m,l,,,1,3,2,3,1,,xe" fillcolor="#24282b" strokecolor="#24282b" strokeweight="0">
                    <v:path arrowok="t" o:connecttype="custom" o:connectlocs="0,0;0,0;0,11;0,11;33,22;33,22;33,11;33,11;33,11;0,0" o:connectangles="0,0,0,0,0,0,0,0,0,0"/>
                  </v:shape>
                  <v:shape id="Freeform 240" o:spid="_x0000_s1135" style="position:absolute;left:1121;top:100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i08MA&#10;AADcAAAADwAAAGRycy9kb3ducmV2LnhtbESPQYvCMBSE78L+h/AWvGlaFZFqFFEEEYvoLp4fzbMt&#10;Ni+1iVr//WZB8DjMzDfMbNGaSjyocaVlBXE/AkGcWV1yruD3Z9ObgHAeWWNlmRS8yMFi/tWZYaLt&#10;k4/0OPlcBAi7BBUU3teJlC4ryKDr25o4eBfbGPRBNrnUDT4D3FRyEEVjabDksFBgTauCsuvpbhSc&#10;0zUtD8Oah7d9uoujjb7LOFWq+90upyA8tf4Tfre3WsFoMob/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i08MAAADcAAAADwAAAAAAAAAAAAAAAACYAgAAZHJzL2Rv&#10;d25yZXYueG1sUEsFBgAAAAAEAAQA9QAAAIgDAAAAAA==&#10;" path="m,l,,,1,3,2,3,1,,xe" fillcolor="#24282b" strokecolor="#24282b" strokeweight="0">
                    <v:path arrowok="t" o:connecttype="custom" o:connectlocs="0,0;0,0;0,11;0,11;33,22;33,22;33,22;33,22;33,11;0,0" o:connectangles="0,0,0,0,0,0,0,0,0,0"/>
                  </v:shape>
                  <v:shape id="Freeform 241" o:spid="_x0000_s1136" style="position:absolute;left:1187;top:104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HSMUA&#10;AADcAAAADwAAAGRycy9kb3ducmV2LnhtbESPQWvCQBSE74L/YXmF3uomjViJrhIsgVIaSq14fmSf&#10;SWj2bZrdaPz3XaHgcZiZb5j1djStOFPvGssK4lkEgri0uuFKweE7f1qCcB5ZY2uZFFzJwXYznawx&#10;1fbCX3Te+0oECLsUFdTed6mUrqzJoJvZjjh4J9sb9EH2ldQ9XgLctPI5ihbSYMNhocaOdjWVP/vB&#10;KDgWr5R9Jh0nvx/FexzlepBxodTjw5itQHga/T38337TCubLF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gdIxQAAANwAAAAPAAAAAAAAAAAAAAAAAJgCAABkcnMv&#10;ZG93bnJldi54bWxQSwUGAAAAAAQABAD1AAAAigMAAAAA&#10;" path="m,l,,,1,3,2,3,1,,xe" fillcolor="#24282b" strokecolor="#24282b" strokeweight="0">
                    <v:path arrowok="t" o:connecttype="custom" o:connectlocs="0,0;0,0;0,11;0,11;33,22;33,22;33,11;33,11;33,11;0,0" o:connectangles="0,0,0,0,0,0,0,0,0,0"/>
                  </v:shape>
                  <v:shape id="Freeform 242" o:spid="_x0000_s1137" style="position:absolute;left:1253;top:106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OsAA&#10;AADcAAAADwAAAGRycy9kb3ducmV2LnhtbERPy4rCMBTdD/gP4QruxrQqItUo4iCIWMQHri/NtS02&#10;N50mav17sxBcHs57tmhNJR7UuNKygrgfgSDOrC45V3A+rX8nIJxH1lhZJgUvcrCYd35mmGj75AM9&#10;jj4XIYRdggoK7+tESpcVZND1bU0cuKttDPoAm1zqBp8h3FRyEEVjabDk0FBgTauCstvxbhRc0j9a&#10;7oc1D/936TaO1vou41SpXrddTkF4av1X/HFvtILRJKwNZ8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TOsAAAADcAAAADwAAAAAAAAAAAAAAAACYAgAAZHJzL2Rvd25y&#10;ZXYueG1sUEsFBgAAAAAEAAQA9QAAAIUDAAAAAA==&#10;" path="m,l,,,1,3,2,3,1,,xe" fillcolor="#24282b" strokecolor="#24282b" strokeweight="0">
                    <v:path arrowok="t" o:connecttype="custom" o:connectlocs="0,0;0,0;0,11;0,11;33,22;33,22;33,22;33,22;33,11;0,0" o:connectangles="0,0,0,0,0,0,0,0,0,0"/>
                  </v:shape>
                  <v:shape id="Freeform 243" o:spid="_x0000_s1138" style="position:absolute;left:1319;top:1097;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2ocMA&#10;AADcAAAADwAAAGRycy9kb3ducmV2LnhtbESPQYvCMBSE7wv+h/AEb5pWZdGuUUQRRCyiLnt+NG/b&#10;YvNSm6j135sFYY/DzHzDzBatqcSdGldaVhAPIhDEmdUl5wq+z5v+BITzyBory6TgSQ4W887HDBNt&#10;H3yk+8nnIkDYJaig8L5OpHRZQQbdwNbEwfu1jUEfZJNL3eAjwE0lh1H0KQ2WHBYKrGlVUHY53YyC&#10;n3RNy8Oo5tF1n+7iaKNvMk6V6nXb5RcIT63/D7/bW61gPJnC3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2ocMAAADcAAAADwAAAAAAAAAAAAAAAACYAgAAZHJzL2Rv&#10;d25yZXYueG1sUEsFBgAAAAAEAAQA9QAAAIgDAAAAAA==&#10;" path="m,l,,,1,3,2,3,1,3,,,xe" fillcolor="#24282b" strokecolor="#24282b" strokeweight="0">
                    <v:path arrowok="t" o:connecttype="custom" o:connectlocs="0,0;0,0;0,11;0,11;33,21;33,11;33,11;33,11;33,0;0,0" o:connectangles="0,0,0,0,0,0,0,0,0,0"/>
                  </v:shape>
                  <v:shape id="Freeform 244" o:spid="_x0000_s1139" style="position:absolute;left:1384;top:111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J4cIA&#10;AADcAAAADwAAAGRycy9kb3ducmV2LnhtbERPTWvCQBC9F/oflin0pps0RWx0lVARSmkojcXzkB2T&#10;YHY2Ztck/nv3UOjx8b7X28m0YqDeNZYVxPMIBHFpdcOVgt/DfrYE4TyyxtYyKbiRg+3m8WGNqbYj&#10;/9BQ+EqEEHYpKqi971IpXVmTQTe3HXHgTrY36APsK6l7HEO4aeVLFC2kwYZDQ40dvddUnourUXDM&#10;d5R9Jx0nl6/8M472+irjXKnnpylbgfA0+X/xn/tDK3h9C/PDmXA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gnhwgAAANwAAAAPAAAAAAAAAAAAAAAAAJgCAABkcnMvZG93&#10;bnJldi54bWxQSwUGAAAAAAQABAD1AAAAhwMAAAAA&#10;" path="m,l,,,1,3,2,3,1,,xe" fillcolor="#24282b" strokecolor="#24282b" strokeweight="0">
                    <v:path arrowok="t" o:connecttype="custom" o:connectlocs="0,0;0,0;0,0;0,11;33,22;33,22;33,11;33,11;33,11;0,0" o:connectangles="0,0,0,0,0,0,0,0,0,0"/>
                  </v:shape>
                  <v:shape id="Freeform 245" o:spid="_x0000_s1140" style="position:absolute;left:1450;top:1140;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aLMUA&#10;AADcAAAADwAAAGRycy9kb3ducmV2LnhtbESPQWvCQBSE74L/YXkFb7qJplJTVxFLUU+iFsHbI/ua&#10;pGbfptmtxn/vFgSPw8x8w0znranEhRpXWlYQDyIQxJnVJecKvg6f/TcQziNrrCyTghs5mM+6nSmm&#10;2l55R5e9z0WAsEtRQeF9nUrpsoIMuoGtiYP3bRuDPsgml7rBa4CbSg6jaCwNlhwWCqxpWVB23v8Z&#10;BdXvKDn/nFbbY/KRbXJbTuL1q1eq99Iu3kF4av0z/GivtYJkEsP/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RosxQAAANwAAAAPAAAAAAAAAAAAAAAAAJgCAABkcnMv&#10;ZG93bnJldi54bWxQSwUGAAAAAAQABAD1AAAAigMAAAAA&#10;" path="m6,3r,l6,2,,,,1,6,3xe" fillcolor="#24282b" strokecolor="#24282b" strokeweight="0">
                    <v:path arrowok="t" o:connecttype="custom" o:connectlocs="66,33;66,33;66,33;66,22;0,0;0,0;0,11;0,11;0,11;66,33" o:connectangles="0,0,0,0,0,0,0,0,0,0"/>
                  </v:shape>
                  <v:shape id="Freeform 246" o:spid="_x0000_s1141" style="position:absolute;left:1549;top:118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yDcUA&#10;AADcAAAADwAAAGRycy9kb3ducmV2LnhtbESP3WrCQBSE7wXfYTlC75rNT5EaXUVahFIaSlPx+pA9&#10;JsHs2TS7avr2XaHg5TAz3zCrzWg6caHBtZYVJFEMgriyuuVawf579/gMwnlkjZ1lUvBLDjbr6WSF&#10;ubZX/qJL6WsRIOxyVNB43+dSuqohgy6yPXHwjnYw6IMcaqkHvAa46WQax3NpsOWw0GBPLw1Vp/Js&#10;FByKV9p+Zj1nPx/FexLv9FkmhVIPs3G7BOFp9Pfwf/tNK3hapH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DINxQAAANwAAAAPAAAAAAAAAAAAAAAAAJgCAABkcnMv&#10;ZG93bnJldi54bWxQSwUGAAAAAAQABAD1AAAAigMAAAAA&#10;" path="m,l,,,1,3,2,3,1,,xe" fillcolor="#24282b" strokecolor="#24282b" strokeweight="0">
                    <v:path arrowok="t" o:connecttype="custom" o:connectlocs="0,0;0,0;0,11;0,11;33,22;33,22;33,22;33,11;33,11;0,0" o:connectangles="0,0,0,0,0,0,0,0,0,0"/>
                  </v:shape>
                  <v:shape id="Freeform 247" o:spid="_x0000_s1142" style="position:absolute;left:1615;top:120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XlsUA&#10;AADcAAAADwAAAGRycy9kb3ducmV2LnhtbESPQWvCQBSE70L/w/IKvdVNTJEa3QRpEUppkEbx/Mg+&#10;k9Ds25hdNf33XaHgcZiZb5hVPppOXGhwrWUF8TQCQVxZ3XKtYL/bPL+CcB5ZY2eZFPySgzx7mKww&#10;1fbK33QpfS0ChF2KChrv+1RKVzVk0E1tTxy8ox0M+iCHWuoBrwFuOjmLork02HJYaLCnt4aqn/Js&#10;FByKd1pvk56T01fxGUcbfZZxodTT47hegvA0+nv4v/2hFbwsEr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JeWxQAAANwAAAAPAAAAAAAAAAAAAAAAAJgCAABkcnMv&#10;ZG93bnJldi54bWxQSwUGAAAAAAQABAD1AAAAigMAAAAA&#10;" path="m,l,1,3,2,3,1,,xe" fillcolor="#24282b" strokecolor="#24282b" strokeweight="0">
                    <v:path arrowok="t" o:connecttype="custom" o:connectlocs="0,0;0,11;0,11;0,11;33,22;33,22;33,22;33,11;33,11;0,0" o:connectangles="0,0,0,0,0,0,0,0,0,0"/>
                  </v:shape>
                  <v:shape id="Freeform 248" o:spid="_x0000_s1143" style="position:absolute;left:1681;top:1228;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22MYA&#10;AADcAAAADwAAAGRycy9kb3ducmV2LnhtbESPQWvCQBSE7wX/w/IKvYhuUkRqdA1iqbT2VOvB4zP7&#10;TFKzb8PuqvHfu4LQ4zAz3zCzvDONOJPztWUF6TABQVxYXXOpYPv7MXgD4QOyxsYyKbiSh3zee5ph&#10;pu2Ff+i8CaWIEPYZKqhCaDMpfVGRQT+0LXH0DtYZDFG6UmqHlwg3jXxNkrE0WHNcqLClZUXFcXMy&#10;Cur39W41PthmtXfy75p+9/vy66TUy3O3mIII1IX/8KP9qRWMJ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22MYAAADcAAAADwAAAAAAAAAAAAAAAACYAgAAZHJz&#10;L2Rvd25yZXYueG1sUEsFBgAAAAAEAAQA9QAAAIsDAAAAAA==&#10;" path="m,l,1,,2,3,3,4,2,3,2,1,,,xe" fillcolor="#24282b" strokecolor="#24282b" strokeweight="0">
                    <v:path arrowok="t" o:connecttype="custom" o:connectlocs="0,0;0,11;0,11;0,22;33,33;33,33;44,22;33,22;33,22;11,0;0,0" o:connectangles="0,0,0,0,0,0,0,0,0,0,0"/>
                  </v:shape>
                  <v:shape id="Freeform 249" o:spid="_x0000_s1144" style="position:absolute;left:1747;top:126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qecQA&#10;AADcAAAADwAAAGRycy9kb3ducmV2LnhtbESPQWvCQBSE7wX/w/IEb80mtS0aXUUUQcQgVfH8yL4m&#10;odm3aXbV9N+7gtDjMDPfMNN5Z2pxpdZVlhUkUQyCOLe64kLB6bh+HYFwHlljbZkU/JGD+az3MsVU&#10;2xt/0fXgCxEg7FJUUHrfpFK6vCSDLrINcfC+bWvQB9kWUrd4C3BTy7c4/pQGKw4LJTa0LCn/OVyM&#10;gnO2osV+2PDwd5dtk3itLzLJlBr0u8UEhKfO/4ef7Y1W8D7+g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qnnEAAAA3AAAAA8AAAAAAAAAAAAAAAAAmAIAAGRycy9k&#10;b3ducmV2LnhtbFBLBQYAAAAABAAEAPUAAACJAwAAAAA=&#10;" path="m1,l,,,1r1,l3,2,3,1,1,xe" fillcolor="#24282b" strokecolor="#24282b" strokeweight="0">
                    <v:path arrowok="t" o:connecttype="custom" o:connectlocs="11,0;0,0;0,11;11,11;33,22;33,22;33,22;33,11;33,11;11,0" o:connectangles="0,0,0,0,0,0,0,0,0,0"/>
                  </v:shape>
                  <v:shape id="Freeform 250" o:spid="_x0000_s1145" style="position:absolute;left:1813;top:128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0DsMA&#10;AADcAAAADwAAAGRycy9kb3ducmV2LnhtbESPQYvCMBSE7wv+h/AEb2taFXG7RhFFELGIuuz50Tzb&#10;YvNSm6j13xthYY/DzHzDTOetqcSdGldaVhD3IxDEmdUl5wp+TuvPCQjnkTVWlknBkxzMZ52PKSba&#10;PvhA96PPRYCwS1BB4X2dSOmyggy6vq2Jg3e2jUEfZJNL3eAjwE0lB1E0lgZLDgsF1rQsKLscb0bB&#10;b7qixX5Y8/C6S7dxtNY3GadK9brt4huEp9b/h//aG61g9DW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0DsMAAADcAAAADwAAAAAAAAAAAAAAAACYAgAAZHJzL2Rv&#10;d25yZXYueG1sUEsFBgAAAAAEAAQA9QAAAIgDAAAAAA==&#10;" path="m,l,1,3,2,3,1,,xe" fillcolor="#24282b" strokecolor="#24282b" strokeweight="0">
                    <v:path arrowok="t" o:connecttype="custom" o:connectlocs="0,0;0,11;0,11;0,11;33,22;33,22;33,22;33,22;33,11;0,0" o:connectangles="0,0,0,0,0,0,0,0,0,0"/>
                  </v:shape>
                  <v:shape id="Freeform 251" o:spid="_x0000_s1146" style="position:absolute;left:1879;top:131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lcQA&#10;AADcAAAADwAAAGRycy9kb3ducmV2LnhtbESPQWvCQBSE7wX/w/IEb80mtbQaXUUUQcQgVfH8yL4m&#10;odm3aXbV9N+7gtDjMDPfMNN5Z2pxpdZVlhUkUQyCOLe64kLB6bh+HYFwHlljbZkU/JGD+az3MsVU&#10;2xt/0fXgCxEg7FJUUHrfpFK6vCSDLrINcfC+bWvQB9kWUrd4C3BTy7c4/pAGKw4LJTa0LCn/OVyM&#10;gnO2osV+2PDwd5dtk3itLzLJlBr0u8UEhKfO/4ef7Y1W8D7+hM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XEAAAA3AAAAA8AAAAAAAAAAAAAAAAAmAIAAGRycy9k&#10;b3ducmV2LnhtbFBLBQYAAAAABAAEAPUAAACJAwAAAAA=&#10;" path="m3,2l3,1,3,,1,,,,,1r1,l3,2xe" fillcolor="#24282b" strokecolor="#24282b" strokeweight="0">
                    <v:path arrowok="t" o:connecttype="custom" o:connectlocs="33,22;33,11;33,11;33,0;11,0;0,0;0,0;0,11;11,11;33,22" o:connectangles="0,0,0,0,0,0,0,0,0,0"/>
                  </v:shape>
                  <v:shape id="Freeform 252" o:spid="_x0000_s1147" style="position:absolute;left:1945;top:1338;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scQA&#10;AADcAAAADwAAAGRycy9kb3ducmV2LnhtbERPTWvCQBC9C/6HZQRvurGmpaauoVSk9iS1IvQ2ZMck&#10;JjubZrdJ+u+7B8Hj432v08HUoqPWlZYVLOYRCOLM6pJzBaev3ewZhPPIGmvLpOCPHKSb8WiNibY9&#10;f1J39LkIIewSVFB43yRSuqwgg25uG+LAXWxr0AfY5lK32IdwU8uHKHqSBksODQU29FZQVh1/jYL6&#10;ZxlX1+/3wzneZh+5LVeL/aNXajoZXl9AeBr8XXxz77WCeBXWhj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s7HEAAAA3AAAAA8AAAAAAAAAAAAAAAAAmAIAAGRycy9k&#10;b3ducmV2LnhtbFBLBQYAAAAABAAEAPUAAACJAwAAAAA=&#10;" path="m,l,,,1r1,l5,3r1,l6,2,1,,,xe" fillcolor="#24282b" strokecolor="#24282b" strokeweight="0">
                    <v:path arrowok="t" o:connecttype="custom" o:connectlocs="0,0;0,0;0,11;11,11;55,33;66,33;66,33;66,22;66,22;11,0;0,0" o:connectangles="0,0,0,0,0,0,0,0,0,0,0"/>
                  </v:shape>
                  <v:shape id="Freeform 253" o:spid="_x0000_s1148" style="position:absolute;left:2044;top:137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gfMUA&#10;AADcAAAADwAAAGRycy9kb3ducmV2LnhtbESPQWvCQBSE74L/YXmF3uomjUiNrhIsgVIaSq14fmSf&#10;SWj2bZrdaPz3XaHgcZiZb5j1djStOFPvGssK4lkEgri0uuFKweE7f3oB4TyyxtYyKbiSg+1mOllj&#10;qu2Fv+i895UIEHYpKqi971IpXVmTQTezHXHwTrY36IPsK6l7vAS4aeVzFC2kwYbDQo0d7Woqf/aD&#10;UXAsXin7TDpOfj+K9zjK9SDjQqnHhzFbgfA0+nv4v/2mFcyXS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KB8xQAAANwAAAAPAAAAAAAAAAAAAAAAAJgCAABkcnMv&#10;ZG93bnJldi54bWxQSwUGAAAAAAQABAD1AAAAigMAAAAA&#10;" path="m,l,1,2,2r1,l3,1,2,1,,xe" fillcolor="#24282b" strokecolor="#24282b" strokeweight="0">
                    <v:path arrowok="t" o:connecttype="custom" o:connectlocs="0,0;0,11;0,11;0,11;22,22;33,22;33,22;33,11;22,11;0,0" o:connectangles="0,0,0,0,0,0,0,0,0,0"/>
                  </v:shape>
                  <v:shape id="Freeform 254" o:spid="_x0000_s1149" style="position:absolute;left:2110;top:1393;width:33;height:32;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PUMQA&#10;AADcAAAADwAAAGRycy9kb3ducmV2LnhtbESP3WrCQBSE7wu+w3IEb0Q3BpQaXaUVIiK9UfsAh+wx&#10;SZs9G7Jrft7eFQq9HGbmG2a7700lWmpcaVnBYh6BIM6sLjlX8H1LZ+8gnEfWWFkmBQM52O9Gb1tM&#10;tO34Qu3V5yJA2CWooPC+TqR0WUEG3dzWxMG728agD7LJpW6wC3BTyTiKVtJgyWGhwJoOBWW/14dR&#10;cM7MKf86rn+mVMar6ZB+xjfXKzUZ9x8bEJ56/x/+a5+0gmW0gNe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z1DEAAAA3AAAAA8AAAAAAAAAAAAAAAAAmAIAAGRycy9k&#10;b3ducmV2LnhtbFBLBQYAAAAABAAEAPUAAACJAwAAAAA=&#10;" path="m,l,1,,2,2,3,3,2,2,2,,xe" fillcolor="#24282b" strokecolor="#24282b" strokeweight="0">
                    <v:path arrowok="t" o:connecttype="custom" o:connectlocs="0,0;0,11;0,21;0,21;22,32;22,32;33,21;33,21;22,21;0,0" o:connectangles="0,0,0,0,0,0,0,0,0,0"/>
                  </v:shape>
                  <v:shape id="Freeform 255" o:spid="_x0000_s1150" style="position:absolute;left:2176;top:142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oF8QA&#10;AADcAAAADwAAAGRycy9kb3ducmV2LnhtbESPQWvCQBSE74X+h+UVvNXdKBZJ3QSpCFIMopaeH9nX&#10;JDT7NmZXTf+9Kwg9DjPzDbPIB9uKC/W+cawhGSsQxKUzDVcavo7r1zkIH5ANto5Jwx95yLPnpwWm&#10;xl15T5dDqESEsE9RQx1Cl0rpy5os+rHriKP343qLIcq+kqbHa4TbVk6UepMWG44LNXb0UVP5ezhb&#10;Dd/Fipa7acfT07b4TNTanGVSaD16GZbvIAIN4T/8aG+MhpmawP1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jqBfEAAAA3AAAAA8AAAAAAAAAAAAAAAAAmAIAAGRycy9k&#10;b3ducmV2LnhtbFBLBQYAAAAABAAEAPUAAACJAwAAAAA=&#10;" path="m,l,,,1,2,2r1,l3,1,2,1,,xe" fillcolor="#24282b" strokecolor="#24282b" strokeweight="0">
                    <v:path arrowok="t" o:connecttype="custom" o:connectlocs="0,0;0,0;0,11;0,11;22,22;33,22;33,22;33,11;22,11;0,0" o:connectangles="0,0,0,0,0,0,0,0,0,0"/>
                  </v:shape>
                  <v:shape id="Freeform 256" o:spid="_x0000_s1151" style="position:absolute;left:2231;top:1447;width:43;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0tsUA&#10;AADcAAAADwAAAGRycy9kb3ducmV2LnhtbESPT2sCMRTE7wW/Q3hCL6JZLRVZjSItSltP/jl4fG6e&#10;u6ublyWJun57IxQ8DjPzG2Yya0wlruR8aVlBv5eAIM6sLjlXsNsuuiMQPiBrrCyTgjt5mE1bbxNM&#10;tb3xmq6bkIsIYZ+igiKEOpXSZwUZ9D1bE0fvaJ3BEKXLpXZ4i3BTyUGSDKXBkuNCgTV9FZSdNxej&#10;oPz+2y+HR1stD06e7v1VpyN/L0q9t5v5GESgJrzC/+0freAz+YD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S2xQAAANwAAAAPAAAAAAAAAAAAAAAAAJgCAABkcnMv&#10;ZG93bnJldi54bWxQSwUGAAAAAAQABAD1AAAAigMAAAAA&#10;" path="m1,l,1r1,l1,2,3,3,4,2,1,xe" fillcolor="#24282b" strokecolor="#24282b" strokeweight="0">
                    <v:path arrowok="t" o:connecttype="custom" o:connectlocs="11,0;0,11;11,11;11,22;32,33;43,22;43,22;43,22;43,22;11,0" o:connectangles="0,0,0,0,0,0,0,0,0,0"/>
                  </v:shape>
                  <v:shape id="Freeform 257" o:spid="_x0000_s1152" style="position:absolute;left:2307;top:1480;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swsUA&#10;AADcAAAADwAAAGRycy9kb3ducmV2LnhtbESPT2sCMRTE7wW/Q3hCL6JZpRVZjSItSltP/jl4fG6e&#10;u6ublyWJun57IxQ8DjPzG2Yya0wlruR8aVlBv5eAIM6sLjlXsNsuuiMQPiBrrCyTgjt5mE1bbxNM&#10;tb3xmq6bkIsIYZ+igiKEOpXSZwUZ9D1bE0fvaJ3BEKXLpXZ4i3BTyUGSDKXBkuNCgTV9FZSdNxej&#10;oPz+2y+HR1stD06e7v1VpyN/L0q9t5v5GESgJrzC/+0freAz+YD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azCxQAAANwAAAAPAAAAAAAAAAAAAAAAAJgCAABkcnMv&#10;ZG93bnJldi54bWxQSwUGAAAAAAQABAD1AAAAigMAAAAA&#10;" path="m,l,,,1,4,3,4,2,4,1,,xe" fillcolor="#24282b" strokecolor="#24282b" strokeweight="0">
                    <v:path arrowok="t" o:connecttype="custom" o:connectlocs="0,0;0,0;0,11;0,11;44,33;44,33;44,22;44,11;44,11;0,0" o:connectangles="0,0,0,0,0,0,0,0,0,0"/>
                  </v:shape>
                  <v:shape id="Freeform 258" o:spid="_x0000_s1153" style="position:absolute;left:2384;top:151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wY8QA&#10;AADcAAAADwAAAGRycy9kb3ducmV2LnhtbESPQWvCQBSE7wX/w/IEb3U3FYukboIoQpGGopaeH9nX&#10;JJh9G7Orpv/eFQo9DjPzDbPMB9uKK/W+cawhmSoQxKUzDVcavo7b5wUIH5ANto5Jwy95yLPR0xJT&#10;4268p+shVCJC2KeooQ6hS6X0ZU0W/dR1xNH7cb3FEGVfSdPjLcJtK1+UepUWG44LNXa0rqk8HS5W&#10;w3exodXnrOPZ+aPYJWprLjIptJ6Mh9UbiEBD+A//td+Nhrmaw+N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MGPEAAAA3AAAAA8AAAAAAAAAAAAAAAAAmAIAAGRycy9k&#10;b3ducmV2LnhtbFBLBQYAAAAABAAEAPUAAACJAwAAAAA=&#10;" path="m,l,,,1,3,2,3,1,,xe" fillcolor="#24282b" strokecolor="#24282b" strokeweight="0">
                    <v:path arrowok="t" o:connecttype="custom" o:connectlocs="0,0;0,0;0,11;0,11;33,22;33,22;33,11;33,11;33,11;0,0" o:connectangles="0,0,0,0,0,0,0,0,0,0"/>
                  </v:shape>
                  <v:shape id="Freeform 259" o:spid="_x0000_s1154" style="position:absolute;left:2450;top:153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uFMUA&#10;AADcAAAADwAAAGRycy9kb3ducmV2LnhtbESP3WrCQBSE7wt9h+UUvKu7URSJboK0CCINxR+8PmSP&#10;SWj2bJpdNX17t1Do5TAz3zCrfLCtuFHvG8cakrECQVw603Cl4XTcvC5A+IBssHVMGn7IQ549P60w&#10;Ne7Oe7odQiUihH2KGuoQulRKX9Zk0Y9dRxy9i+sthij7Spoe7xFuWzlRai4tNhwXauzoraby63C1&#10;Gs7FO60/px1Pvz+KXaI25iqTQuvRy7Beggg0hP/wX3trNMzUHH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K4UxQAAANwAAAAPAAAAAAAAAAAAAAAAAJgCAABkcnMv&#10;ZG93bnJldi54bWxQSwUGAAAAAAQABAD1AAAAigMAAAAA&#10;" path="m,l,,,1,3,2,3,1,,xe" fillcolor="#24282b" strokecolor="#24282b" strokeweight="0">
                    <v:path arrowok="t" o:connecttype="custom" o:connectlocs="0,0;0,0;0,11;0,11;33,22;33,22;33,22;33,11;33,11;0,0" o:connectangles="0,0,0,0,0,0,0,0,0,0"/>
                  </v:shape>
                  <v:shape id="Freeform 260" o:spid="_x0000_s1155" style="position:absolute;left:2516;top:1557;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yv8MA&#10;AADcAAAADwAAAGRycy9kb3ducmV2LnhtbESP3YrCMBSE74V9h3AWvBFNt+BfNcoqKCLe+PMAh+bY&#10;VpuT0kStb28EwcthZr5hpvPGlOJOtSssK/jrRSCIU6sLzhScjqvuCITzyBpLy6TgSQ7ms5/WFBNt&#10;H7yn+8FnIkDYJagg975KpHRpTgZdz1bEwTvb2qAPss6krvER4KaUcRQNpMGCw0KOFS1zSq+Hm1Gw&#10;Tc0m263Hlw4V8aDzXC3io2uUav82/xMQnhr/DX/aG62gHw3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Xyv8MAAADcAAAADwAAAAAAAAAAAAAAAACYAgAAZHJzL2Rv&#10;d25yZXYueG1sUEsFBgAAAAAEAAQA9QAAAIgDAAAAAA==&#10;" path="m3,3l3,2,,,,1,,2,3,3xe" fillcolor="#24282b" strokecolor="#24282b" strokeweight="0">
                    <v:path arrowok="t" o:connecttype="custom" o:connectlocs="33,33;33,22;33,22;33,22;0,0;0,0;0,11;0,11;0,22;33,33" o:connectangles="0,0,0,0,0,0,0,0,0,0"/>
                  </v:shape>
                  <v:shape id="Freeform 261" o:spid="_x0000_s1156" style="position:absolute;left:2582;top:159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f/cAA&#10;AADcAAAADwAAAGRycy9kb3ducmV2LnhtbERPy4rCMBTdD/gP4QruxqTKDFKNIoogMmXwgetLc22L&#10;zU1tonb+frIQXB7Oe7bobC0e1PrKsYZkqEAQ585UXGg4HTefExA+IBusHZOGP/KwmPc+Zpga9+Q9&#10;PQ6hEDGEfYoayhCaVEqfl2TRD11DHLmLay2GCNtCmhafMdzWcqTUt7RYcWwosaFVSfn1cLcaztma&#10;lr/jhse3n2yXqI25yyTTetDvllMQgbrwFr/cW6PhS8W18Uw8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uf/cAAAADcAAAADwAAAAAAAAAAAAAAAACYAgAAZHJzL2Rvd25y&#10;ZXYueG1sUEsFBgAAAAAEAAQA9QAAAIUDAAAAAA==&#10;" path="m,l,,,1,3,2,3,1,,xe" fillcolor="#24282b" strokecolor="#24282b" strokeweight="0">
                    <v:path arrowok="t" o:connecttype="custom" o:connectlocs="0,0;0,0;0,11;0,11;33,22;33,22;33,22;33,11;33,11;0,0" o:connectangles="0,0,0,0,0,0,0,0,0,0"/>
                  </v:shape>
                  <v:shape id="Freeform 262" o:spid="_x0000_s1157" style="position:absolute;left:2648;top:161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6ZsUA&#10;AADcAAAADwAAAGRycy9kb3ducmV2LnhtbESPQWvCQBSE7wX/w/KE3upuKpYaXUOwCKU0SFU8P7LP&#10;JJh9m2ZXjf++Wyj0OMzMN8wyG2wrrtT7xrGGZKJAEJfONFxpOOw3T68gfEA22DomDXfykK1GD0tM&#10;jbvxF113oRIRwj5FDXUIXSqlL2uy6CeuI47eyfUWQ5R9JU2Ptwi3rXxW6kVabDgu1NjRuqbyvLtY&#10;DcfijfLttOPp92fxkaiNucik0PpxPOQLEIGG8B/+a78bDTM1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pmxQAAANwAAAAPAAAAAAAAAAAAAAAAAJgCAABkcnMv&#10;ZG93bnJldi54bWxQSwUGAAAAAAQABAD1AAAAigMAAAAA&#10;" path="m,l,1,3,2,3,1,,xe" fillcolor="#24282b" strokecolor="#24282b" strokeweight="0">
                    <v:path arrowok="t" o:connecttype="custom" o:connectlocs="0,0;0,11;0,11;0,11;33,22;33,22;33,22;33,22;33,11;0,0" o:connectangles="0,0,0,0,0,0,0,0,0,0"/>
                  </v:shape>
                  <v:shape id="Freeform 263" o:spid="_x0000_s1158" style="position:absolute;left:2714;top:164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FJsAA&#10;AADcAAAADwAAAGRycy9kb3ducmV2LnhtbERPTYvCMBC9C/6HMAt707QrilRjKYqwLBZRlz0PzdiW&#10;bSa1iVr/vTkIHh/ve5n2phE36lxtWUE8jkAQF1bXXCr4PW1HcxDOI2tsLJOCBzlIV8PBEhNt73yg&#10;29GXIoSwS1BB5X2bSOmKigy6sW2JA3e2nUEfYFdK3eE9hJtGfkXRTBqsOTRU2NK6ouL/eDUK/vIN&#10;ZftJy5PLLv+Jo62+yjhX6vOjzxYgPPX+LX65v7WCaRzmhz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QFJsAAAADcAAAADwAAAAAAAAAAAAAAAACYAgAAZHJzL2Rvd25y&#10;ZXYueG1sUEsFBgAAAAAEAAQA9QAAAIUDAAAAAA==&#10;" path="m,l,,,1,3,2,3,1,,xe" fillcolor="#24282b" strokecolor="#24282b" strokeweight="0">
                    <v:path arrowok="t" o:connecttype="custom" o:connectlocs="0,0;0,0;0,11;0,11;33,22;33,22;33,11;33,11;33,11;0,0" o:connectangles="0,0,0,0,0,0,0,0,0,0"/>
                  </v:shape>
                  <v:shape id="Freeform 264" o:spid="_x0000_s1159" style="position:absolute;left:2780;top:1667;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JucQA&#10;AADcAAAADwAAAGRycy9kb3ducmV2LnhtbESPQWvCQBSE70L/w/IK3nSTYKVEV2kLingQteL5kX0m&#10;wezbdHfV+O+7guBxmJlvmOm8M424kvO1ZQXpMAFBXFhdc6ng8LsYfILwAVljY5kU3MnDfPbWm2Ku&#10;7Y13dN2HUkQI+xwVVCG0uZS+qMigH9qWOHon6wyGKF0ptcNbhJtGZkkylgZrjgsVtvRTUXHeX4yC&#10;erTeZMv22x2yZHTcLdx2W/yVSvXfu68JiEBdeIWf7ZVW8JGm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ibnEAAAA3AAAAA8AAAAAAAAAAAAAAAAAmAIAAGRycy9k&#10;b3ducmV2LnhtbFBLBQYAAAAABAAEAPUAAACJAwAAAAA=&#10;" path="m,l,,,1,5,3,5,2,,xe" fillcolor="#24282b" strokecolor="#24282b" strokeweight="0">
                    <v:path arrowok="t" o:connecttype="custom" o:connectlocs="0,0;0,0;0,11;0,11;55,33;55,33;55,22;55,22;55,22;0,0" o:connectangles="0,0,0,0,0,0,0,0,0,0"/>
                  </v:shape>
                  <v:shape id="Freeform 265" o:spid="_x0000_s1160" style="position:absolute;left:2868;top:170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WMsMA&#10;AADdAAAADwAAAGRycy9kb3ducmV2LnhtbERPTWvCQBC9C/6HZYTedJNYpERXCZZAKQ1SWzwP2TEJ&#10;Zmdjdk3Sf989FHp8vO/dYTKtGKh3jWUF8SoCQVxa3XCl4PsrX76AcB5ZY2uZFPyQg8N+Ptthqu3I&#10;nzScfSVCCLsUFdTed6mUrqzJoFvZjjhwV9sb9AH2ldQ9jiHctDKJoo002HBoqLGjY03l7fwwCi7F&#10;K2Wndcfr+0fxHke5fsi4UOppMWVbEJ4m/y/+c79pBUnyHP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WMsMAAADdAAAADwAAAAAAAAAAAAAAAACYAgAAZHJzL2Rv&#10;d25yZXYueG1sUEsFBgAAAAAEAAQA9QAAAIgDAAAAAA==&#10;" path="m,l,,,1,3,2,3,1,,xe" fillcolor="#24282b" strokecolor="#24282b" strokeweight="0">
                    <v:path arrowok="t" o:connecttype="custom" o:connectlocs="0,0;0,0;0,11;0,11;33,22;33,22;33,11;33,11;33,11;0,0" o:connectangles="0,0,0,0,0,0,0,0,0,0"/>
                  </v:shape>
                  <v:shape id="Freeform 266" o:spid="_x0000_s1161" style="position:absolute;left:2934;top:1722;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zqcQA&#10;AADdAAAADwAAAGRycy9kb3ducmV2LnhtbESP3YrCMBSE7xd8h3AE79a0dVmkGkUUQWSL+IPXh+bY&#10;FpuT2kStb79ZEPZymJlvmOm8M7V4UOsqywriYQSCOLe64kLB6bj+HINwHlljbZkUvMjBfNb7mGKq&#10;7ZP39Dj4QgQIuxQVlN43qZQuL8mgG9qGOHgX2xr0QbaF1C0+A9zUMomib2mw4rBQYkPLkvLr4W4U&#10;nLMVLXajhke3n2wbR2t9l3Gm1KDfLSYgPHX+P/xub7SCJPmK4e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s6nEAAAA3QAAAA8AAAAAAAAAAAAAAAAAmAIAAGRycy9k&#10;b3ducmV2LnhtbFBLBQYAAAAABAAEAPUAAACJAwAAAAA=&#10;" path="m,1r,l3,2,,,,1xe" fillcolor="#24282b" strokecolor="#24282b" strokeweight="0">
                    <v:path arrowok="t" o:connecttype="custom" o:connectlocs="0,11;0,11;0,11;0,11;33,21;33,21;33,21;33,21;33,21;0,0;0,11" o:connectangles="0,0,0,0,0,0,0,0,0,0,0"/>
                  </v:shape>
                  <v:shape id="Freeform 267" o:spid="_x0000_s1162" style="position:absolute;left:2989;top:174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t3sQA&#10;AADdAAAADwAAAGRycy9kb3ducmV2LnhtbESP3YrCMBSE7xd8h3AE79a0dVmkGkUUQWSL+IPXh+bY&#10;FpuT2kStb79ZEPZymJlvmOm8M7V4UOsqywriYQSCOLe64kLB6bj+HINwHlljbZkUvMjBfNb7mGKq&#10;7ZP39Dj4QgQIuxQVlN43qZQuL8mgG9qGOHgX2xr0QbaF1C0+A9zUMomib2mw4rBQYkPLkvLr4W4U&#10;nLMVLXajhke3n2wbR2t9l3Gm1KDfLSYgPHX+P/xub7SCJPlK4O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Ld7EAAAA3QAAAA8AAAAAAAAAAAAAAAAAmAIAAGRycy9k&#10;b3ducmV2LnhtbFBLBQYAAAAABAAEAPUAAACJAwAAAAA=&#10;" path="m,l,1,3,2,3,1,,xe" fillcolor="#24282b" strokecolor="#24282b" strokeweight="0">
                    <v:path arrowok="t" o:connecttype="custom" o:connectlocs="0,0;0,11;0,11;0,11;33,22;33,22;33,22;33,22;33,11;0,0" o:connectangles="0,0,0,0,0,0,0,0,0,0"/>
                  </v:shape>
                  <v:shape id="Freeform 268" o:spid="_x0000_s1163" style="position:absolute;left:3055;top:177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RcUA&#10;AADdAAAADwAAAGRycy9kb3ducmV2LnhtbESP3WrCQBSE74W+w3IKvdPNj0iJriIVoRSDmIrXh+wx&#10;Cc2ejdlV07fvFgQvh5n5hlmsBtOKG/WusawgnkQgiEurG64UHL+343cQziNrbC2Tgl9ysFq+jBaY&#10;aXvnA90KX4kAYZehgtr7LpPSlTUZdBPbEQfvbHuDPsi+krrHe4CbViZRNJMGGw4LNXb0UVP5U1yN&#10;glO+ofU+7Ti97PKvONrqq4xzpd5eh/UchKfBP8OP9qdWkCTTF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ohFxQAAAN0AAAAPAAAAAAAAAAAAAAAAAJgCAABkcnMv&#10;ZG93bnJldi54bWxQSwUGAAAAAAQABAD1AAAAigMAAAAA&#10;" path="m,l,,,1,3,2,3,1,,xe" fillcolor="#24282b" strokecolor="#24282b" strokeweight="0">
                    <v:path arrowok="t" o:connecttype="custom" o:connectlocs="0,0;0,0;0,0;0,11;33,22;33,22;33,11;33,11;33,11;0,0" o:connectangles="0,0,0,0,0,0,0,0,0,0"/>
                  </v:shape>
                  <v:shape id="Freeform 269" o:spid="_x0000_s1164" style="position:absolute;left:3121;top:1798;width:54;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lQMUA&#10;AADdAAAADwAAAGRycy9kb3ducmV2LnhtbESPzWrDMBCE74G+g9hCb4lcYUpwI5u2kBB6KPmj58Xa&#10;2CbWypGUxH37qlDIcZiZb5hFNdpeXMmHzrGG51kGgrh2puNGw2G/nM5BhIhssHdMGn4oQFU+TBZY&#10;GHfjLV13sREJwqFADW2MQyFlqFuyGGZuIE7e0XmLMUnfSOPxluC2lyrLXqTFjtNCiwN9tFSfdher&#10;ocs/v9RqePcHleXf26XfbOpzo/XT4/j2CiLSGO/h//baaFAqz+HvTX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6VAxQAAAN0AAAAPAAAAAAAAAAAAAAAAAJgCAABkcnMv&#10;ZG93bnJldi54bWxQSwUGAAAAAAQABAD1AAAAigMAAAAA&#10;" path="m,l,,,1,5,3,5,2,,xe" fillcolor="#24282b" strokecolor="#24282b" strokeweight="0">
                    <v:path arrowok="t" o:connecttype="custom" o:connectlocs="0,0;0,0;0,11;0,11;54,33;54,33;54,33;54,22;54,22;0,0" o:connectangles="0,0,0,0,0,0,0,0,0,0"/>
                  </v:shape>
                  <v:shape id="Freeform 270" o:spid="_x0000_s1165" style="position:absolute;left:3208;top:1831;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lesQA&#10;AADdAAAADwAAAGRycy9kb3ducmV2LnhtbESP0YrCMBRE34X9h3AXfBFNDSprNcq6oIj4suoHXJpr&#10;W7e5KU1W698bQfBxmJkzzHzZ2kpcqfGlYw3DQQKCOHOm5FzD6bjuf4HwAdlg5Zg03MnDcvHRmWNq&#10;3I1/6XoIuYgQ9ilqKEKoUyl9VpBFP3A1cfTOrrEYomxyaRq8RbitpEqSibRYclwosKafgrK/w7/V&#10;sMvsNt9vppcelWrSu69X6uhbrbuf7fcMRKA2vMOv9tZoUGo0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c5XrEAAAA3QAAAA8AAAAAAAAAAAAAAAAAmAIAAGRycy9k&#10;b3ducmV2LnhtbFBLBQYAAAAABAAEAPUAAACJAwAAAAA=&#10;" path="m,l,1r1,l3,3,3,2,1,,,xe" fillcolor="#24282b" strokecolor="#24282b" strokeweight="0">
                    <v:path arrowok="t" o:connecttype="custom" o:connectlocs="0,0;0,11;0,11;11,11;33,33;33,33;33,22;33,22;33,22;11,0;0,0" o:connectangles="0,0,0,0,0,0,0,0,0,0,0"/>
                  </v:shape>
                  <v:shape id="Freeform 271" o:spid="_x0000_s1166" style="position:absolute;left:3274;top:186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uMYA&#10;AADdAAAADwAAAGRycy9kb3ducmV2LnhtbESPT2sCMRTE7wW/Q3gFbzXrYqWsRqktlQq9+Ae8PjbP&#10;7OrmZbuJmvbTN4LQ4zAzv2Gm82gbcaHO144VDAcZCOLS6ZqNgt324+kFhA/IGhvHpOCHPMxnvYcp&#10;FtpdeU2XTTAiQdgXqKAKoS2k9GVFFv3AtcTJO7jOYkiyM1J3eE1w28g8y8bSYs1pocKW3ioqT5uz&#10;VXAwDT6b1ftw8bX85vXRx/J3H5XqP8bXCYhAMfyH7+1PrSDPR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BuMYAAADdAAAADwAAAAAAAAAAAAAAAACYAgAAZHJz&#10;L2Rvd25yZXYueG1sUEsFBgAAAAAEAAQA9QAAAIsDAAAAAA==&#10;" path="m,l,,,1,4,2,4,1,1,,,xe" fillcolor="#24282b" strokecolor="#24282b" strokeweight="0">
                    <v:path arrowok="t" o:connecttype="custom" o:connectlocs="0,0;0,0;0,11;0,11;44,22;44,22;44,22;44,11;44,11;11,0;0,0" o:connectangles="0,0,0,0,0,0,0,0,0,0,0"/>
                  </v:shape>
                  <v:shape id="Freeform 272" o:spid="_x0000_s1167" style="position:absolute;left:3351;top:189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RsYA&#10;AADdAAAADwAAAGRycy9kb3ducmV2LnhtbESPQWvCQBSE7wX/w/KE3uomUWyJboJYhFIaStPi+ZF9&#10;JsHs25hdNf77rlDocZiZb5h1PppOXGhwrWUF8SwCQVxZ3XKt4Od79/QCwnlkjZ1lUnAjB3k2eVhj&#10;qu2Vv+hS+loECLsUFTTe96mUrmrIoJvZnjh4BzsY9EEOtdQDXgPcdDKJoqU02HJYaLCnbUPVsTwb&#10;BfvilTaf857np4/iPY52+izjQqnH6bhZgfA0+v/wX/tNK0iSxTP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RsYAAADdAAAADwAAAAAAAAAAAAAAAACYAgAAZHJz&#10;L2Rvd25yZXYueG1sUEsFBgAAAAAEAAQA9QAAAIsDAAAAAA==&#10;" path="m,l,,,1,3,2,3,1,,xe" fillcolor="#24282b" strokecolor="#24282b" strokeweight="0">
                    <v:path arrowok="t" o:connecttype="custom" o:connectlocs="0,0;0,0;0,11;0,11;33,22;33,22;33,11;33,11;33,11;0,0" o:connectangles="0,0,0,0,0,0,0,0,0,0"/>
                  </v:shape>
                  <v:shape id="Freeform 273" o:spid="_x0000_s1168" style="position:absolute;left:3406;top:1919;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jUsIA&#10;AADdAAAADwAAAGRycy9kb3ducmV2LnhtbERPy4rCMBTdC/5DuMLsNLUMo1SjiOADZjNWFy4vybUt&#10;NjelibX69ZPFwCwP571c97YWHbW+cqxgOklAEGtnKi4UXM678RyED8gGa8ek4EUe1qvhYImZcU8+&#10;UZeHQsQQ9hkqKENoMim9Lsmin7iGOHI311oMEbaFNC0+Y7itZZokX9JixbGhxIa2Jel7/rAKun3R&#10;6+0hOV9n3z/0bna1ftNUqY9Rv1mACNSHf/Gf+2gUpOlnnBv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mNSwgAAAN0AAAAPAAAAAAAAAAAAAAAAAJgCAABkcnMvZG93&#10;bnJldi54bWxQSwUGAAAAAAQABAD1AAAAhwMAAAAA&#10;" path="m,l,,,1r3,l,xe" fillcolor="#24282b" strokecolor="#24282b" strokeweight="0">
                    <v:path arrowok="t" o:connecttype="custom" o:connectlocs="0,0;0,0;0,0;0,11;33,11;33,11;33,11;33,11;33,11;0,0" o:connectangles="0,0,0,0,0,0,0,0,0,0"/>
                  </v:shape>
                  <v:shape id="Freeform 274" o:spid="_x0000_s1169" style="position:absolute;left:3472;top:194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r8YA&#10;AADdAAAADwAAAGRycy9kb3ducmV2LnhtbESPQWvCQBSE7wX/w/KE3uomUaSNboJYhFIaStPi+ZF9&#10;JsHs25hdNf77rlDocZiZb5h1PppOXGhwrWUF8SwCQVxZ3XKt4Od79/QMwnlkjZ1lUnAjB3k2eVhj&#10;qu2Vv+hS+loECLsUFTTe96mUrmrIoJvZnjh4BzsY9EEOtdQDXgPcdDKJoqU02HJYaLCnbUPVsTwb&#10;BfvilTaf857np4/iPY52+izjQqnH6bhZgfA0+v/wX/tNK0iSxQv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6/r8YAAADdAAAADwAAAAAAAAAAAAAAAACYAgAAZHJz&#10;L2Rvd25yZXYueG1sUEsFBgAAAAAEAAQA9QAAAIsDAAAAAA==&#10;" path="m3,2r,l3,1,,,,1,3,2xe" fillcolor="#24282b" strokecolor="#24282b" strokeweight="0">
                    <v:path arrowok="t" o:connecttype="custom" o:connectlocs="33,22;33,22;33,11;33,11;0,0;0,0;0,0;0,11;0,11;33,22" o:connectangles="0,0,0,0,0,0,0,0,0,0"/>
                  </v:shape>
                  <v:shape id="Freeform 275" o:spid="_x0000_s1170" style="position:absolute;left:3527;top:1963;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5icIA&#10;AADdAAAADwAAAGRycy9kb3ducmV2LnhtbERPy4rCMBTdC/5DuMLsNLUwo1SjiOADZjNWFy4vybUt&#10;NjelibX69ZPFwCwP571c97YWHbW+cqxgOklAEGtnKi4UXM678RyED8gGa8ek4EUe1qvhYImZcU8+&#10;UZeHQsQQ9hkqKENoMim9Lsmin7iGOHI311oMEbaFNC0+Y7itZZokX9JixbGhxIa2Jel7/rAKun3R&#10;6+0hOV9n3z/0bna1ftNUqY9Rv1mACNSHf/Gf+2gUpOln3B/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mJwgAAAN0AAAAPAAAAAAAAAAAAAAAAAJgCAABkcnMvZG93&#10;bnJldi54bWxQSwUGAAAAAAQABAD1AAAAhwMAAAAA&#10;" path="m,l,,,1r2,l3,1,2,,,xe" fillcolor="#24282b" strokecolor="#24282b" strokeweight="0">
                    <v:path arrowok="t" o:connecttype="custom" o:connectlocs="0,0;0,0;0,0;0,11;22,11;33,11;33,11;33,11;22,0;0,0" o:connectangles="0,0,0,0,0,0,0,0,0,0"/>
                  </v:shape>
                  <v:shape id="Freeform 276" o:spid="_x0000_s1171" style="position:absolute;left:3582;top:1985;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EcUA&#10;AADdAAAADwAAAGRycy9kb3ducmV2LnhtbESPQWsCMRSE7wX/Q3iCt5rdBYusRlFLpYVetILXx+aZ&#10;Xd28bDeppv31TUHocZiZb5j5MtpWXKn3jWMF+TgDQVw53bBRcPh4eZyC8AFZY+uYFHyTh+Vi8DDH&#10;Ursb7+i6D0YkCPsSFdQhdKWUvqrJoh+7jjh5J9dbDEn2RuoebwluW1lk2ZO02HBaqLGjTU3VZf9l&#10;FZxMixPz9pyv37efvDv7WP0co1KjYVzNQASK4T98b79qBUUx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48RxQAAAN0AAAAPAAAAAAAAAAAAAAAAAJgCAABkcnMv&#10;ZG93bnJldi54bWxQSwUGAAAAAAQABAD1AAAAigMAAAAA&#10;" path="m1,l,,1,1,3,2r1,l4,1,1,xe" fillcolor="#24282b" strokecolor="#24282b" strokeweight="0">
                    <v:path arrowok="t" o:connecttype="custom" o:connectlocs="11,0;0,0;11,11;11,11;33,22;44,22;44,22;44,11;44,11;11,0" o:connectangles="0,0,0,0,0,0,0,0,0,0"/>
                  </v:shape>
                  <v:shape id="Freeform 277" o:spid="_x0000_s1172" style="position:absolute;left:3626;top:2007;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ZcYA&#10;AADdAAAADwAAAGRycy9kb3ducmV2LnhtbESPQWvCQBSE7wX/w/KE3uomgbYSXUUC2kIvNumhx8fu&#10;Mwlm34bsGlN/fVco9DjMzDfMejvZTow0+NaxgnSRgCDWzrRcK/iq9k9LED4gG+wck4If8rDdzB7W&#10;mBt35U8ay1CLCGGfo4ImhD6X0uuGLPqF64mjd3KDxRDlUEsz4DXCbSezJHmRFluOCw32VDSkz+XF&#10;KhgP9aSLt6T6fv040q3fd/pGqVKP82m3AhFoCv/hv/a7UZBlzx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ZcYAAADdAAAADwAAAAAAAAAAAAAAAACYAgAAZHJz&#10;L2Rvd25yZXYueG1sUEsFBgAAAAAEAAQA9QAAAIsDAAAAAA==&#10;" path="m,l,,,1r3,l3,,,xe" fillcolor="#24282b" strokecolor="#24282b" strokeweight="0">
                    <v:path arrowok="t" o:connecttype="custom" o:connectlocs="0,0;0,0;0,0;0,11;33,11;33,11;33,11;33,11;33,0;0,0" o:connectangles="0,0,0,0,0,0,0,0,0,0"/>
                  </v:shape>
                  <v:shape id="Freeform 278" o:spid="_x0000_s1173" style="position:absolute;left:3692;top:2029;width:66;height:32;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P5cYA&#10;AADdAAAADwAAAGRycy9kb3ducmV2LnhtbESPQWvCQBSE70L/w/IK3nRj1KKpq4gitScxFaG3R/Y1&#10;Sc2+jdmtxn/vFgSPw8x8w8wWranEhRpXWlYw6EcgiDOrS84VHL42vQkI55E1VpZJwY0cLOYvnRkm&#10;2l55T5fU5yJA2CWooPC+TqR0WUEGXd/WxMH7sY1BH2STS93gNcBNJeMoepMGSw4LBda0Kig7pX9G&#10;QXUejk6/3x+742idfea2nA62Y69U97VdvoPw1Ppn+NHeagVxPB7C/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dP5cYAAADdAAAADwAAAAAAAAAAAAAAAACYAgAAZHJz&#10;L2Rvd25yZXYueG1sUEsFBgAAAAAEAAQA9QAAAIsDAAAAAA==&#10;" path="m,l,,,1,5,3r1,l6,2,5,2,,xe" fillcolor="#24282b" strokecolor="#24282b" strokeweight="0">
                    <v:path arrowok="t" o:connecttype="custom" o:connectlocs="0,0;0,0;0,0;0,11;55,32;66,32;66,32;66,21;55,21;0,0" o:connectangles="0,0,0,0,0,0,0,0,0,0"/>
                  </v:shape>
                  <v:shape id="Freeform 279" o:spid="_x0000_s1174" style="position:absolute;left:3791;top:206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zncUA&#10;AADdAAAADwAAAGRycy9kb3ducmV2LnhtbESPQWsCMRSE7wX/Q3hCbzVr2BZZjVILSvEgaqXnx+a5&#10;u3Tzsk2irv++EQoeh5n5hpktetuKC/nQONYwHmUgiEtnGq40HL9WLxMQISIbbB2ThhsFWMwHTzMs&#10;jLvyni6HWIkE4VCghjrGrpAylDVZDCPXESfv5LzFmKSvpPF4TXDbSpVlb9Jiw2mhxo4+aip/Dmer&#10;ock3W7Xulv6osvx7v/K7Xflbaf087N+nICL18RH+b38aDUq95nB/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jOdxQAAAN0AAAAPAAAAAAAAAAAAAAAAAJgCAABkcnMv&#10;ZG93bnJldi54bWxQSwUGAAAAAAQABAD1AAAAigMAAAAA&#10;" path="m5,3r,l5,2,,,,1,4,3r1,xe" fillcolor="#24282b" strokecolor="#24282b" strokeweight="0">
                    <v:path arrowok="t" o:connecttype="custom" o:connectlocs="55,33;55,33;55,22;55,22;0,0;0,0;0,11;0,11;0,11;44,33;55,33" o:connectangles="0,0,0,0,0,0,0,0,0,0,0"/>
                  </v:shape>
                  <v:shape id="Freeform 280" o:spid="_x0000_s1175" style="position:absolute;left:3879;top:2094;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YZsYA&#10;AADdAAAADwAAAGRycy9kb3ducmV2LnhtbESPQWvCQBSE7wX/w/KEXqRuDCiSuopYKq2ejB56fM0+&#10;k2j2bdhdNf77riD0OMzMN8xs0ZlGXMn52rKC0TABQVxYXXOp4LD/fJuC8AFZY2OZFNzJw2Lee5lh&#10;pu2Nd3TNQykihH2GCqoQ2kxKX1Rk0A9tSxy9o3UGQ5SulNrhLcJNI9MkmUiDNceFCltaVVSc84tR&#10;UH9sftaTo23Wv06e7qPtYCC/L0q99rvlO4hAXfgPP9tfWkGajsfweB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gYZsYAAADdAAAADwAAAAAAAAAAAAAAAACYAgAAZHJz&#10;L2Rvd25yZXYueG1sUEsFBgAAAAAEAAQA9QAAAIsDAAAAAA==&#10;" path="m,l,1,,2,4,3,4,2,,xe" fillcolor="#24282b" strokecolor="#24282b" strokeweight="0">
                    <v:path arrowok="t" o:connecttype="custom" o:connectlocs="0,0;0,11;0,11;0,22;44,33;44,33;44,33;44,22;44,22;0,0" o:connectangles="0,0,0,0,0,0,0,0,0,0"/>
                  </v:shape>
                  <v:shape id="Freeform 281" o:spid="_x0000_s1176" style="position:absolute;left:3956;top:212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XZcUA&#10;AADdAAAADwAAAGRycy9kb3ducmV2LnhtbESPQWsCMRSE74X+h/AK3rpZFxTZGkUrFoVetIVeH5tn&#10;dnXzst2kGvvrm4LgcZiZb5jpPNpWnKn3jWMFwywHQVw53bBR8Pmxfp6A8AFZY+uYFFzJw3z2+DDF&#10;UrsL7+i8D0YkCPsSFdQhdKWUvqrJos9cR5y8g+sthiR7I3WPlwS3rSzyfCwtNpwWauzotabqtP+x&#10;Cg6mxZHZrobL97dv3h19rH6/olKDp7h4AREohnv41t5oBUUxGsP/m/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hdlxQAAAN0AAAAPAAAAAAAAAAAAAAAAAJgCAABkcnMv&#10;ZG93bnJldi54bWxQSwUGAAAAAAQABAD1AAAAigMAAAAA&#10;" path="m,l,1,4,2,4,1,,xe" fillcolor="#24282b" strokecolor="#24282b" strokeweight="0">
                    <v:path arrowok="t" o:connecttype="custom" o:connectlocs="0,0;0,11;0,11;0,11;44,22;44,22;44,22;44,22;44,11;0,0" o:connectangles="0,0,0,0,0,0,0,0,0,0"/>
                  </v:shape>
                  <v:shape id="Freeform 282" o:spid="_x0000_s1177" style="position:absolute;left:4033;top:2160;width:43;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y/sYA&#10;AADdAAAADwAAAGRycy9kb3ducmV2LnhtbESPT2sCMRTE74LfIbxCb5p1QVtWo9SWioVe/ANeH5tn&#10;dnXzst2kGvvpm4LQ4zAzv2Fmi2gbcaHO144VjIYZCOLS6ZqNgv3uffAMwgdkjY1jUnAjD4t5vzfD&#10;Qrsrb+iyDUYkCPsCFVQhtIWUvqzIoh+6ljh5R9dZDEl2RuoOrwluG5ln2URarDktVNjSa0Xleftt&#10;FRxNg2Pz8TZafq6+eHPysfw5RKUeH+LLFESgGP7D9/ZaK8jz8RP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y/sYAAADdAAAADwAAAAAAAAAAAAAAAACYAgAAZHJz&#10;L2Rvd25yZXYueG1sUEsFBgAAAAAEAAQA9QAAAIsDAAAAAA==&#10;" path="m,l,1,3,2r1,l3,1,,xe" fillcolor="#24282b" strokecolor="#24282b" strokeweight="0">
                    <v:path arrowok="t" o:connecttype="custom" o:connectlocs="0,0;0,11;0,11;0,11;32,22;43,22;43,22;43,22;32,11;0,0" o:connectangles="0,0,0,0,0,0,0,0,0,0"/>
                  </v:shape>
                  <v:shape id="Freeform 283" o:spid="_x0000_s1178" style="position:absolute;left:4098;top:2182;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3+MQA&#10;AADdAAAADwAAAGRycy9kb3ducmV2LnhtbERPz2vCMBS+D/wfwhN2EZu2MBldYxHHZJunqQePb82z&#10;7da8lCRq/e+Xg7Djx/e7rEbTiws531lWkCUpCOLa6o4bBYf92/wZhA/IGnvLpOBGHqrl5KHEQtsr&#10;f9FlFxoRQ9gXqKANYSik9HVLBn1iB+LInawzGCJ0jdQOrzHc9DJP04U02HFsaHGgdUv17+5sFHSv&#10;n8fN4mT7zbeTP7dsO5vJj7NSj9Nx9QIi0Bj+xXf3u1aQ50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t/jEAAAA3QAAAA8AAAAAAAAAAAAAAAAAmAIAAGRycy9k&#10;b3ducmV2LnhtbFBLBQYAAAAABAAEAPUAAACJAwAAAAA=&#10;" path="m1,l,1r1,l3,3r1,l4,2,4,1,1,xe" fillcolor="#24282b" strokecolor="#24282b" strokeweight="0">
                    <v:path arrowok="t" o:connecttype="custom" o:connectlocs="11,0;0,11;0,11;11,11;33,33;44,33;44,22;44,22;44,11;11,0" o:connectangles="0,0,0,0,0,0,0,0,0,0"/>
                  </v:shape>
                  <v:shape id="Freeform 284" o:spid="_x0000_s1179" style="position:absolute;left:4175;top:221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pcsYA&#10;AADdAAAADwAAAGRycy9kb3ducmV2LnhtbESPQWvCQBSE7wX/w/KE3uomEaWNboJYhFIaStPi+ZF9&#10;JsHs25hdNf77rlDocZiZb5h1PppOXGhwrWUF8SwCQVxZ3XKt4Od79/QMwnlkjZ1lUnAjB3k2eVhj&#10;qu2Vv+hS+loECLsUFTTe96mUrmrIoJvZnjh4BzsY9EEOtdQDXgPcdDKJoqU02HJYaLCnbUPVsTwb&#10;BfvilTaf857np4/iPY52+izjQqnH6bhZgfA0+v/wX/tNK0iSxQv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cpcsYAAADdAAAADwAAAAAAAAAAAAAAAACYAgAAZHJz&#10;L2Rvd25yZXYueG1sUEsFBgAAAAAEAAQA9QAAAIsDAAAAAA==&#10;" path="m,l,,,1,2,2r1,l3,1,,xe" fillcolor="#24282b" strokecolor="#24282b" strokeweight="0">
                    <v:path arrowok="t" o:connecttype="custom" o:connectlocs="0,0;0,0;0,11;0,11;22,22;33,22;33,11;33,11;33,11;0,0" o:connectangles="0,0,0,0,0,0,0,0,0,0"/>
                  </v:shape>
                  <v:shape id="Freeform 285" o:spid="_x0000_s1180" style="position:absolute;left:4230;top:223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KUsAA&#10;AADdAAAADwAAAGRycy9kb3ducmV2LnhtbERPTYvCMBC9C/6HMII3TVtBlmoUUQQRi6y7eB6asS02&#10;k9pErf/eHASPj/c9X3amFg9qXWVZQTyOQBDnVldcKPj/245+QDiPrLG2TApe5GC56PfmmGr75F96&#10;nHwhQgi7FBWU3jeplC4vyaAb24Y4cBfbGvQBtoXULT5DuKllEkVTabDi0FBiQ+uS8uvpbhScsw2t&#10;jpOGJ7dDto+jrb7LOFNqOOhWMxCeOv8Vf9w7rSBJpmF/eBOe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FKUsAAAADdAAAADwAAAAAAAAAAAAAAAACYAgAAZHJzL2Rvd25y&#10;ZXYueG1sUEsFBgAAAAAEAAQA9QAAAIUDAAAAAA==&#10;" path="m,l,,,1,3,2,3,1,,xe" fillcolor="#24282b" strokecolor="#24282b" strokeweight="0">
                    <v:path arrowok="t" o:connecttype="custom" o:connectlocs="0,0;0,0;0,11;0,11;33,22;33,22;33,22;33,11;33,11;0,0" o:connectangles="0,0,0,0,0,0,0,0,0,0"/>
                  </v:shape>
                  <v:shape id="Freeform 286" o:spid="_x0000_s1181" style="position:absolute;left:4296;top:225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vycUA&#10;AADdAAAADwAAAGRycy9kb3ducmV2LnhtbESP3WrCQBSE7wu+w3KE3jWbH5ASs4ooQikNpSpeH7LH&#10;JJg9G7OrSd++Wyj0cpiZb5hiPZlOPGhwrWUFSRSDIK6sbrlWcDruX15BOI+ssbNMCr7JwXo1eyow&#10;13bkL3ocfC0ChF2OChrv+1xKVzVk0EW2Jw7exQ4GfZBDLfWAY4CbTqZxvJAGWw4LDfa0bai6Hu5G&#10;wbnc0eYz6zm7fZTvSbzXd5mUSj3Pp80ShKfJ/4f/2m9aQZouEvh9E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xQAAAN0AAAAPAAAAAAAAAAAAAAAAAJgCAABkcnMv&#10;ZG93bnJldi54bWxQSwUGAAAAAAQABAD1AAAAigMAAAAA&#10;" path="m,l,1,,2r3,l,xe" fillcolor="#24282b" strokecolor="#24282b" strokeweight="0">
                    <v:path arrowok="t" o:connecttype="custom" o:connectlocs="0,0;0,11;0,11;0,22;33,22;33,22;33,22;33,22;33,22;0,0" o:connectangles="0,0,0,0,0,0,0,0,0,0"/>
                  </v:shape>
                  <v:shape id="Freeform 287" o:spid="_x0000_s1182" style="position:absolute;left:4362;top:229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xvsUA&#10;AADdAAAADwAAAGRycy9kb3ducmV2LnhtbESPzWrDMBCE74G+g9hCb7H8AyG4VkJICZRSE+KUnhdr&#10;a5tYK9dSYvftq0Chx2FmvmGK7Wx6caPRdZYVJFEMgri2uuNGwcf5sFyDcB5ZY2+ZFPyQg+3mYVFg&#10;ru3EJ7pVvhEBwi5HBa33Qy6lq1sy6CI7EAfvy44GfZBjI/WIU4CbXqZxvJIGOw4LLQ60b6m+VFej&#10;4LN8od0xGzj7fi/fkvigrzIplXp6nHfPIDzN/j/8137VCtJ0lcL9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3G+xQAAAN0AAAAPAAAAAAAAAAAAAAAAAJgCAABkcnMv&#10;ZG93bnJldi54bWxQSwUGAAAAAAQABAD1AAAAigMAAAAA&#10;" path="m,l,,,1,3,2,3,1,,xe" fillcolor="#24282b" strokecolor="#24282b" strokeweight="0">
                    <v:path arrowok="t" o:connecttype="custom" o:connectlocs="0,0;0,0;0,11;0,11;33,22;33,22;33,11;33,11;33,11;0,0" o:connectangles="0,0,0,0,0,0,0,0,0,0"/>
                  </v:shape>
                  <v:shape id="Freeform 288" o:spid="_x0000_s1183" style="position:absolute;left:4428;top:231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UJcUA&#10;AADdAAAADwAAAGRycy9kb3ducmV2LnhtbESPzWrDMBCE74W8g9hAbrX8A6G4UUJoCZQSU+qEnBdr&#10;a5taK9dSbOfto0Khx2FmvmE2u9l0YqTBtZYVJFEMgriyuuVawfl0eHwC4Tyyxs4yKbiRg9128bDB&#10;XNuJP2ksfS0ChF2OChrv+1xKVzVk0EW2Jw7elx0M+iCHWuoBpwA3nUzjeC0NthwWGuzppaHqu7wa&#10;BZfilfYfWc/Zz7F4T+KDvsqkUGq1nPfPIDzN/j/8137TCtJ0ncHvm/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9QlxQAAAN0AAAAPAAAAAAAAAAAAAAAAAJgCAABkcnMv&#10;ZG93bnJldi54bWxQSwUGAAAAAAQABAD1AAAAigMAAAAA&#10;" path="m3,2r,l3,1,,,,1,3,2xe" fillcolor="#24282b" strokecolor="#24282b" strokeweight="0">
                    <v:path arrowok="t" o:connecttype="custom" o:connectlocs="33,22;33,22;33,22;33,11;0,0;0,0;0,0;0,11;0,11;33,22" o:connectangles="0,0,0,0,0,0,0,0,0,0"/>
                  </v:shape>
                  <v:shape id="Freeform 289" o:spid="_x0000_s1184" style="position:absolute;left:4494;top:2347;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MUcQA&#10;AADdAAAADwAAAGRycy9kb3ducmV2LnhtbESP3YrCMBSE7xd8h3AE79a0dRGpRhEXYRHL4g9eH5pj&#10;W2xOahO1vv1GEPZymJlvmNmiM7W4U+sqywriYQSCOLe64kLB8bD+nIBwHlljbZkUPMnBYt77mGGq&#10;7YN3dN/7QgQIuxQVlN43qZQuL8mgG9qGOHhn2xr0QbaF1C0+AtzUMomisTRYcVgosaFVSfllfzMK&#10;Ttk3LX9HDY+u22wTR2t9k3Gm1KDfLacgPHX+P/xu/2gFSTL+gt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TFHEAAAA3QAAAA8AAAAAAAAAAAAAAAAAmAIAAGRycy9k&#10;b3ducmV2LnhtbFBLBQYAAAAABAAEAPUAAACJAwAAAAA=&#10;" path="m,l,,,1,3,2,3,1,,xe" fillcolor="#24282b" strokecolor="#24282b" strokeweight="0">
                    <v:path arrowok="t" o:connecttype="custom" o:connectlocs="0,0;0,0;0,11;0,11;33,21;33,21;33,11;33,11;33,11;0,0" o:connectangles="0,0,0,0,0,0,0,0,0,0"/>
                  </v:shape>
                  <v:shape id="Freeform 290" o:spid="_x0000_s1185" style="position:absolute;left:4560;top:236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pysQA&#10;AADdAAAADwAAAGRycy9kb3ducmV2LnhtbESP3YrCMBSE7xd8h3AE79a0lRWpRhEXYRHL4g9eH5pj&#10;W2xOahO1vv1GEPZymJlvmNmiM7W4U+sqywriYQSCOLe64kLB8bD+nIBwHlljbZkUPMnBYt77mGGq&#10;7YN3dN/7QgQIuxQVlN43qZQuL8mgG9qGOHhn2xr0QbaF1C0+AtzUMomisTRYcVgosaFVSfllfzMK&#10;Ttk3LX9HDY+u22wTR2t9k3Gm1KDfLacgPHX+P/xu/2gFSTL+gt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6crEAAAA3QAAAA8AAAAAAAAAAAAAAAAAmAIAAGRycy9k&#10;b3ducmV2LnhtbFBLBQYAAAAABAAEAPUAAACJAwAAAAA=&#10;" path="m,l,1,3,2,3,1,,xe" fillcolor="#24282b" strokecolor="#24282b" strokeweight="0">
                    <v:path arrowok="t" o:connecttype="custom" o:connectlocs="0,0;0,11;0,11;0,11;33,22;33,22;33,22;33,22;33,11;0,0" o:connectangles="0,0,0,0,0,0,0,0,0,0"/>
                  </v:shape>
                  <v:shape id="Freeform 291" o:spid="_x0000_s1186" style="position:absolute;left:4626;top:2401;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O28YA&#10;AADdAAAADwAAAGRycy9kb3ducmV2LnhtbESPzWrDMBCE74W+g9hAb40cH5ziRgnB4LbQS/Nz6HGR&#10;NraJtTKWart++ioQ6HGYmW+YzW6yrRio941jBatlAoJYO9NwpeB8Kp9fQPiAbLB1TAp+ycNu+/iw&#10;wdy4kQ80HEMlIoR9jgrqELpcSq9rsuiXriOO3sX1FkOUfSVNj2OE21amSZJJiw3HhRo7KmrS1+OP&#10;VTC8VZMu3pPT9/rzi+aubPVMK6WeFtP+FUSgKfyH7+0PoyBNswxu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gO28YAAADdAAAADwAAAAAAAAAAAAAAAACYAgAAZHJz&#10;L2Rvd25yZXYueG1sUEsFBgAAAAAEAAQA9QAAAIsDAAAAAA==&#10;" path="m3,1r,l3,,,,,1r3,xe" fillcolor="#24282b" strokecolor="#24282b" strokeweight="0">
                    <v:path arrowok="t" o:connecttype="custom" o:connectlocs="33,11;33,11;33,11;33,0;0,0;0,0;0,0;0,0;0,11;33,11" o:connectangles="0,0,0,0,0,0,0,0,0,0"/>
                  </v:shape>
                  <v:shape id="Freeform 292" o:spid="_x0000_s1187" style="position:absolute;left:4692;top:2423;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nV8UA&#10;AADdAAAADwAAAGRycy9kb3ducmV2LnhtbESPT2sCMRTE74LfITyhN80axMpqFC1YSg/Ff3h+bJ67&#10;i5uXNUl1++2bQsHjMDO/YRarzjbiTj7UjjWMRxkI4sKZmksNp+N2OAMRIrLBxjFp+KEAq2W/t8Dc&#10;uAfv6X6IpUgQDjlqqGJscylDUZHFMHItcfIuzluMSfpSGo+PBLeNVFk2lRZrTgsVtvRWUXE9fFsN&#10;9eTzS723G39S2eS83/rdrriVWr8MuvUcRKQuPsP/7Q+jQanpK/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GdXxQAAAN0AAAAPAAAAAAAAAAAAAAAAAJgCAABkcnMv&#10;ZG93bnJldi54bWxQSwUGAAAAAAQABAD1AAAAigMAAAAA&#10;" path="m,l,1,4,3r1,l5,2,,xe" fillcolor="#24282b" strokecolor="#24282b" strokeweight="0">
                    <v:path arrowok="t" o:connecttype="custom" o:connectlocs="0,0;0,11;0,11;0,11;44,33;55,33;55,22;55,22;55,22;0,0" o:connectangles="0,0,0,0,0,0,0,0,0,0"/>
                  </v:shape>
                  <v:shape id="Freeform 293" o:spid="_x0000_s1188" style="position:absolute;left:4780;top:245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GVMAA&#10;AADdAAAADwAAAGRycy9kb3ducmV2LnhtbERPTYvCMBC9C/6HMII3TVtBlmoUUQQRi6y7eB6asS02&#10;k9pErf/eHASPj/c9X3amFg9qXWVZQTyOQBDnVldcKPj/245+QDiPrLG2TApe5GC56PfmmGr75F96&#10;nHwhQgi7FBWU3jeplC4vyaAb24Y4cBfbGvQBtoXULT5DuKllEkVTabDi0FBiQ+uS8uvpbhScsw2t&#10;jpOGJ7dDto+jrb7LOFNqOOhWMxCeOv8Vf9w7rSBJpmFueBOe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dGVMAAAADdAAAADwAAAAAAAAAAAAAAAACYAgAAZHJzL2Rvd25y&#10;ZXYueG1sUEsFBgAAAAAEAAQA9QAAAIUDAAAAAA==&#10;" path="m,l,,,1,2,2r1,l3,1,,xe" fillcolor="#24282b" strokecolor="#24282b" strokeweight="0">
                    <v:path arrowok="t" o:connecttype="custom" o:connectlocs="0,0;0,0;0,11;0,11;22,22;33,22;33,11;33,11;33,11;0,0" o:connectangles="0,0,0,0,0,0,0,0,0,0"/>
                  </v:shape>
                  <v:shape id="Freeform 294" o:spid="_x0000_s1189" style="position:absolute;left:4846;top:2489;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aqcQA&#10;AADdAAAADwAAAGRycy9kb3ducmV2LnhtbESPQYvCMBSE7wv+h/AEb2tqD+5ajSKCu8JeXPXg8ZE8&#10;22LzUppYq7/eCILHYWa+YWaLzlaipcaXjhWMhgkIYu1MybmCw379+Q3CB2SDlWNScCMPi3nvY4aZ&#10;cVf+p3YXchEh7DNUUIRQZ1J6XZBFP3Q1cfROrrEYomxyaRq8RritZJokY2mx5LhQYE2rgvR5d7EK&#10;2p+806vfZH/8+tvSvV5X+k4jpQb9bjkFEagL7/CrvTEK0nQ8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mqnEAAAA3QAAAA8AAAAAAAAAAAAAAAAAmAIAAGRycy9k&#10;b3ducmV2LnhtbFBLBQYAAAAABAAEAPUAAACJAwAAAAA=&#10;" path="m,l,,,1r2,l3,1,2,,,xe" fillcolor="#24282b" strokecolor="#24282b" strokeweight="0">
                    <v:path arrowok="t" o:connecttype="custom" o:connectlocs="0,0;0,0;0,0;0,11;22,11;33,11;33,11;33,11;22,0;0,0" o:connectangles="0,0,0,0,0,0,0,0,0,0"/>
                  </v:shape>
                  <v:shape id="Freeform 295" o:spid="_x0000_s1190" style="position:absolute;left:4890;top:250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cj8MA&#10;AADdAAAADwAAAGRycy9kb3ducmV2LnhtbERPTWvCQBC9C/6HZYTedJMItURXCZZAKQ1SWzwP2TEJ&#10;Zmdjdk3Sf989FHp8vO/dYTKtGKh3jWUF8SoCQVxa3XCl4PsrX76AcB5ZY2uZFPyQg8N+Ptthqu3I&#10;nzScfSVCCLsUFdTed6mUrqzJoFvZjjhwV9sb9AH2ldQ9jiHctDKJomdpsOHQUGNHx5rK2/lhFFyK&#10;V8pO647X94/iPY5y/ZBxodTTYsq2IDxN/l/8537TCpJkE/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cj8MAAADdAAAADwAAAAAAAAAAAAAAAACYAgAAZHJzL2Rv&#10;d25yZXYueG1sUEsFBgAAAAAEAAQA9QAAAIgDAAAAAA==&#10;" path="m,l,,,1,3,2,3,1,1,,,xe" fillcolor="#24282b" strokecolor="#24282b" strokeweight="0">
                    <v:path arrowok="t" o:connecttype="custom" o:connectlocs="0,0;0,0;0,11;0,11;33,22;33,22;33,22;33,11;33,11;11,0;0,0" o:connectangles="0,0,0,0,0,0,0,0,0,0,0"/>
                  </v:shape>
                  <v:shape id="Freeform 296" o:spid="_x0000_s1191" style="position:absolute;left:4956;top:2522;width:32;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xMQA&#10;AADdAAAADwAAAGRycy9kb3ducmV2LnhtbESPQYvCMBSE7wv+h/AEL6KpObhrNcrugiLixbo/4NE8&#10;22rzUpqs1n9vBMHjMDPfMItVZ2txpdZXjjVMxgkI4tyZigsNf8f16AuED8gGa8ek4U4eVsvexwJT&#10;4258oGsWChEh7FPUUIbQpFL6vCSLfuwa4uidXGsxRNkW0rR4i3BbS5UkU2mx4rhQYkO/JeWX7N9q&#10;2OV2W+w3s/OQKjUd3tc/6ug7rQf97nsOIlAX3uFXe2s0KPU5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cTEAAAA3QAAAA8AAAAAAAAAAAAAAAAAmAIAAGRycy9k&#10;b3ducmV2LnhtbFBLBQYAAAAABAAEAPUAAACJAwAAAAA=&#10;" path="m,l,1,,2,3,3,3,2,1,,,xe" fillcolor="#24282b" strokecolor="#24282b" strokeweight="0">
                    <v:path arrowok="t" o:connecttype="custom" o:connectlocs="0,0;0,11;0,22;0,22;32,33;32,33;32,22;32,22;32,22;11,0;0,0" o:connectangles="0,0,0,0,0,0,0,0,0,0,0"/>
                  </v:shape>
                  <v:shape id="Freeform 297" o:spid="_x0000_s1192" style="position:absolute;left:5021;top:2555;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62HsYA&#10;AADdAAAADwAAAGRycy9kb3ducmV2LnhtbESPQWvCQBSE7wX/w/KE3urG1NoaXUVaRD2JtgjeHtln&#10;Es2+jdlV4793hYLHYWa+YUaTxpTiQrUrLCvodiIQxKnVBWcK/n5nb18gnEfWWFomBTdyMBm3XkaY&#10;aHvlNV02PhMBwi5BBbn3VSKlS3My6Dq2Ig7e3tYGfZB1JnWN1wA3pYyjqC8NFhwWcqzoO6f0uDkb&#10;BeXpvXc87Oarbe8nXWa2GHQXH16p13YzHYLw1Phn+L+90Ari+DOGx5v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62HsYAAADdAAAADwAAAAAAAAAAAAAAAACYAgAAZHJz&#10;L2Rvd25yZXYueG1sUEsFBgAAAAAEAAQA9QAAAIsDAAAAAA==&#10;" path="m,l,,,1,6,3,6,2,1,,,xe" fillcolor="#24282b" strokecolor="#24282b" strokeweight="0">
                    <v:path arrowok="t" o:connecttype="custom" o:connectlocs="0,0;0,0;0,11;0,11;66,33;66,33;66,33;66,22;66,22;11,0;0,0" o:connectangles="0,0,0,0,0,0,0,0,0,0,0"/>
                  </v:shape>
                  <v:shape id="Freeform 298" o:spid="_x0000_s1193" style="position:absolute;left:5120;top:2599;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7nsYA&#10;AADdAAAADwAAAGRycy9kb3ducmV2LnhtbESPQWvCQBSE7wX/w/KE3uomKTQluooEbIVeWu3B42P3&#10;mQSzb0N2jTG/vlso9DjMzDfMajPaVgzU+8axgnSRgCDWzjRcKfg+7p5eQfiAbLB1TAru5GGznj2s&#10;sDDuxl80HEIlIoR9gQrqELpCSq9rsugXriOO3tn1FkOUfSVNj7cIt63MkuRFWmw4LtTYUVmTvhyu&#10;VsHwVo26fE+Op/zjk6Zu1+qJUqUe5+N2CSLQGP7Df+29UZBl+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Y7nsYAAADdAAAADwAAAAAAAAAAAAAAAACYAgAAZHJz&#10;L2Rvd25yZXYueG1sUEsFBgAAAAAEAAQA9QAAAIsDAAAAAA==&#10;" path="m,l,,,1r2,l3,1,2,1,2,,,xe" fillcolor="#24282b" strokecolor="#24282b" strokeweight="0">
                    <v:path arrowok="t" o:connecttype="custom" o:connectlocs="0,0;0,0;0,0;0,11;22,11;22,11;33,11;22,11;22,0;0,0" o:connectangles="0,0,0,0,0,0,0,0,0,0"/>
                  </v:shape>
                  <v:shape id="Freeform 299" o:spid="_x0000_s1194" style="position:absolute;left:5186;top:262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ajMYA&#10;AADdAAAADwAAAGRycy9kb3ducmV2LnhtbESPQWvCQBSE7wX/w/KE3uomUWyJboJYhFIaStPi+ZF9&#10;JsHs25hdNf77rlDocZiZb5h1PppOXGhwrWUF8SwCQVxZ3XKt4Od79/QCwnlkjZ1lUnAjB3k2eVhj&#10;qu2Vv+hS+loECLsUFTTe96mUrmrIoJvZnjh4BzsY9EEOtdQDXgPcdDKJoqU02HJYaLCnbUPVsTwb&#10;BfvilTaf857np4/iPY52+izjQqnH6bhZgfA0+v/wX/tNK0iS5w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PajMYAAADdAAAADwAAAAAAAAAAAAAAAACYAgAAZHJz&#10;L2Rvd25yZXYueG1sUEsFBgAAAAAEAAQA9QAAAIsDAAAAAA==&#10;" path="m,l,,,1,3,2,3,1,,xe" fillcolor="#24282b" strokecolor="#24282b" strokeweight="0">
                    <v:path arrowok="t" o:connecttype="custom" o:connectlocs="0,0;0,0;0,11;0,11;33,22;33,22;33,11;33,11;33,11;0,0" o:connectangles="0,0,0,0,0,0,0,0,0,0"/>
                  </v:shape>
                  <v:shape id="Freeform 300" o:spid="_x0000_s1195" style="position:absolute;left:5252;top:264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F8YA&#10;AADdAAAADwAAAGRycy9kb3ducmV2LnhtbESPQWvCQBSE7wX/w/KE3uomEW2JboJYhFIaStPi+ZF9&#10;JsHs25hdNf77rlDocZiZb5h1PppOXGhwrWUF8SwCQVxZ3XKt4Od79/QCwnlkjZ1lUnAjB3k2eVhj&#10;qu2Vv+hS+loECLsUFTTe96mUrmrIoJvZnjh4BzsY9EEOtdQDXgPcdDKJoqU02HJYaLCnbUPVsTwb&#10;BfvilTaf857np4/iPY52+izjQqnH6bhZgfA0+v/wX/tNK0iS5w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9/F8YAAADdAAAADwAAAAAAAAAAAAAAAACYAgAAZHJz&#10;L2Rvd25yZXYueG1sUEsFBgAAAAAEAAQA9QAAAIsDAAAAAA==&#10;" path="m,l,1,3,2,3,1,,xe" fillcolor="#24282b" strokecolor="#24282b" strokeweight="0">
                    <v:path arrowok="t" o:connecttype="custom" o:connectlocs="0,0;0,11;0,11;0,11;33,22;33,22;33,22;33,22;33,11;0,0" o:connectangles="0,0,0,0,0,0,0,0,0,0"/>
                  </v:shape>
                  <v:shape id="Freeform 301" o:spid="_x0000_s1196" style="position:absolute;left:5318;top:2676;width:33;height:10;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YBsQA&#10;AADdAAAADwAAAGRycy9kb3ducmV2LnhtbESPzYvCMBTE7wv+D+EJ3tbUHnSpRhHBD/Dixx72+Eie&#10;bbF5KU2s1b/eCMIeh5n5DTNbdLYSLTW+dKxgNExAEGtnSs4V/J7X3z8gfEA2WDkmBQ/ysJj3vmaY&#10;GXfnI7WnkIsIYZ+hgiKEOpPS64Is+qGriaN3cY3FEGWTS9PgPcJtJdMkGUuLJceFAmtaFaSvp5tV&#10;0G7yTq+2yflvsj/Qs15X+kkjpQb9bjkFEagL/+FPe2cUpOlkDO838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mAbEAAAA3QAAAA8AAAAAAAAAAAAAAAAAmAIAAGRycy9k&#10;b3ducmV2LnhtbFBLBQYAAAAABAAEAPUAAACJAwAAAAA=&#10;" path="m,l,,,1r3,l3,,,xe" fillcolor="#24282b" strokecolor="#24282b" strokeweight="0">
                    <v:path arrowok="t" o:connecttype="custom" o:connectlocs="0,0;0,0;0,0;0,10;33,10;33,10;33,10;33,10;33,0;0,0" o:connectangles="0,0,0,0,0,0,0,0,0,0"/>
                  </v:shape>
                  <v:shape id="Freeform 302" o:spid="_x0000_s1197" style="position:absolute;left:5384;top:269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E+8QA&#10;AADdAAAADwAAAGRycy9kb3ducmV2LnhtbESP3YrCMBSE7xd8h3AE79a0FVapRhEXYRHL4g9eH5pj&#10;W2xOahO1vv1GEPZymJlvmNmiM7W4U+sqywriYQSCOLe64kLB8bD+nIBwHlljbZkUPMnBYt77mGGq&#10;7YN3dN/7QgQIuxQVlN43qZQuL8mgG9qGOHhn2xr0QbaF1C0+AtzUMomiL2mw4rBQYkOrkvLL/mYU&#10;nLJvWv6OGh5dt9kmjtb6JuNMqUG/W05BeOr8f/jd/tEKkmQ8ht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RPvEAAAA3QAAAA8AAAAAAAAAAAAAAAAAmAIAAGRycy9k&#10;b3ducmV2LnhtbFBLBQYAAAAABAAEAPUAAACJAwAAAAA=&#10;" path="m,l,1,2,2r1,l3,1,2,1,,xe" fillcolor="#24282b" strokecolor="#24282b" strokeweight="0">
                    <v:path arrowok="t" o:connecttype="custom" o:connectlocs="0,0;0,11;0,11;0,11;22,22;33,22;33,22;33,11;22,11;0,0" o:connectangles="0,0,0,0,0,0,0,0,0,0"/>
                  </v:shape>
                  <v:shape id="Freeform 303" o:spid="_x0000_s1198" style="position:absolute;left:5428;top:271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QicMA&#10;AADdAAAADwAAAGRycy9kb3ducmV2LnhtbERPTWvCQBC9C/6HZYTedJMItURXCZZAKQ1SWzwP2TEJ&#10;Zmdjdk3Sf989FHp8vO/dYTKtGKh3jWUF8SoCQVxa3XCl4PsrX76AcB5ZY2uZFPyQg8N+Ptthqu3I&#10;nzScfSVCCLsUFdTed6mUrqzJoFvZjjhwV9sb9AH2ldQ9jiHctDKJomdpsOHQUGNHx5rK2/lhFFyK&#10;V8pO647X94/iPY5y/ZBxodTTYsq2IDxN/l/8537TCpJkE+aG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7QicMAAADdAAAADwAAAAAAAAAAAAAAAACYAgAAZHJzL2Rv&#10;d25yZXYueG1sUEsFBgAAAAAEAAQA9QAAAIgDAAAAAA==&#10;" path="m,l,,,1,3,2,3,1,,xe" fillcolor="#24282b" strokecolor="#24282b" strokeweight="0">
                    <v:path arrowok="t" o:connecttype="custom" o:connectlocs="0,0;0,0;0,0;0,11;33,22;33,11;33,11;33,11;33,11;0,0" o:connectangles="0,0,0,0,0,0,0,0,0,0"/>
                  </v:shape>
                  <v:shape id="Freeform 304" o:spid="_x0000_s1199" style="position:absolute;left:5494;top:274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1EsYA&#10;AADdAAAADwAAAGRycy9kb3ducmV2LnhtbESPQWvCQBSE7wX/w/KE3uomEbSNboJYhFIaStPi+ZF9&#10;JsHs25hdNf77rlDocZiZb5h1PppOXGhwrWUF8SwCQVxZ3XKt4Od79/QMwnlkjZ1lUnAjB3k2eVhj&#10;qu2Vv+hS+loECLsUFTTe96mUrmrIoJvZnjh4BzsY9EEOtdQDXgPcdDKJooU02HJYaLCnbUPVsTwb&#10;BfvilTaf857np4/iPY52+izjQqnH6bhZgfA0+v/wX/tNK0iS5Qv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J1EsYAAADdAAAADwAAAAAAAAAAAAAAAACYAgAAZHJz&#10;L2Rvd25yZXYueG1sUEsFBgAAAAAEAAQA9QAAAIsDAAAAAA==&#10;" path="m,l,,,1,2,2r1,l3,1,,xe" fillcolor="#24282b" strokecolor="#24282b" strokeweight="0">
                    <v:path arrowok="t" o:connecttype="custom" o:connectlocs="0,0;0,0;0,0;0,11;22,22;33,22;33,22;33,11;33,11;0,0" o:connectangles="0,0,0,0,0,0,0,0,0,0"/>
                  </v:shape>
                  <v:shape id="Freeform 305" o:spid="_x0000_s1200" style="position:absolute;left:5527;top:275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sqMEA&#10;AADdAAAADwAAAGRycy9kb3ducmV2LnhtbERPTYvCMBC9C/6HMII3TVthka6xFEUQsYjusuehmW3L&#10;NpPaRK3/fnMQPD7e9yobTCvu1LvGsoJ4HoEgLq1uuFLw/bWbLUE4j6yxtUwKnuQgW49HK0y1ffCZ&#10;7hdfiRDCLkUFtfddKqUrazLo5rYjDtyv7Q36APtK6h4fIdy0MomiD2mw4dBQY0ebmsq/y80o+Cm2&#10;lJ8WHS+ux+IQRzt9k3Gh1HQy5J8gPA3+LX6591pBki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9rKjBAAAA3QAAAA8AAAAAAAAAAAAAAAAAmAIAAGRycy9kb3du&#10;cmV2LnhtbFBLBQYAAAAABAAEAPUAAACGAwAAAAA=&#10;" path="m3,2r,l3,1,,,,1,3,2xe" fillcolor="#24282b" strokecolor="#24282b" strokeweight="0">
                    <v:path arrowok="t" o:connecttype="custom" o:connectlocs="33,22;33,22;33,22;33,11;0,0;0,0;0,11;0,11;0,11;33,22" o:connectangles="0,0,0,0,0,0,0,0,0,0"/>
                  </v:shape>
                  <v:shape id="Freeform 306" o:spid="_x0000_s1201" style="position:absolute;left:5593;top:2774;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w8QA&#10;AADdAAAADwAAAGRycy9kb3ducmV2LnhtbESPwW7CMBBE70j8g7VIXBA45NBGAYMqUNVeS/mAJd7E&#10;UeN1sE0I/fq6UqUeRzPzRrPdj7YTA/nQOlawXmUgiCunW24UnD9flwWIEJE1do5JwYMC7HfTyRZL&#10;7e78QcMpNiJBOJSowMTYl1KGypDFsHI9cfJq5y3GJH0jtcd7gttO5ln2JC22nBYM9nQwVH2dblZB&#10;PbxdzbG++P72PfKiPlbPOBRKzWfjywZEpDH+h//a71pBnhd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sPEAAAA3QAAAA8AAAAAAAAAAAAAAAAAmAIAAGRycy9k&#10;b3ducmV2LnhtbFBLBQYAAAAABAAEAPUAAACJAwAAAAA=&#10;" path="m,l,1,6,4,6,3,6,2,,xe" fillcolor="#24282b" strokecolor="#24282b" strokeweight="0">
                    <v:path arrowok="t" o:connecttype="custom" o:connectlocs="0,0;0,11;0,11;0,11;66,44;66,44;66,33;66,33;66,22;0,0" o:connectangles="0,0,0,0,0,0,0,0,0,0"/>
                  </v:shape>
                  <v:shape id="Freeform 307" o:spid="_x0000_s1202" style="position:absolute;left:5692;top:2818;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iNcUA&#10;AADdAAAADwAAAGRycy9kb3ducmV2LnhtbESPQWvCQBSE74X+h+UVvNVNFykSsxFbsIiHolE8P7LP&#10;JJh9m+5uNf77bqHQ4zAz3zDFcrS9uJIPnWMNL9MMBHHtTMeNhuNh/TwHESKywd4xabhTgGX5+FBg&#10;btyN93StYiMShEOOGtoYh1zKULdkMUzdQJy8s/MWY5K+kcbjLcFtL1WWvUqLHaeFFgd6b6m+VN9W&#10;QzfbfqqP4c0fVTY77dd+t6u/Gq0nT+NqASLSGP/Df+2N0aDUXMH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yI1xQAAAN0AAAAPAAAAAAAAAAAAAAAAAJgCAABkcnMv&#10;ZG93bnJldi54bWxQSwUGAAAAAAQABAD1AAAAigMAAAAA&#10;" path="m,l,1,5,3,5,2,,xe" fillcolor="#24282b" strokecolor="#24282b" strokeweight="0">
                    <v:path arrowok="t" o:connecttype="custom" o:connectlocs="0,0;0,11;0,11;0,11;55,33;55,33;55,33;55,22;55,22;0,0" o:connectangles="0,0,0,0,0,0,0,0,0,0"/>
                  </v:shape>
                  <v:shape id="Freeform 308" o:spid="_x0000_s1203" style="position:absolute;left:5780;top:2851;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JzscA&#10;AADdAAAADwAAAGRycy9kb3ducmV2LnhtbESPT2sCMRTE74V+h/AKXsTNuoLIapTSUtH25LYHj8/N&#10;2z/t5mVJoq7fvikUPA4z8xtmtRlMJy7kfGtZwTRJQRCXVrdcK/j6fJssQPiArLGzTApu5GGzfnxY&#10;Ya7tlQ90KUItIoR9jgqaEPpcSl82ZNAntieOXmWdwRClq6V2eI1w08ksTefSYMtxocGeXhoqf4qz&#10;UdC+vh+388p225OT37fpx3gs92elRk/D8xJEoCHcw//tnVaQZY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Cc7HAAAA3QAAAA8AAAAAAAAAAAAAAAAAmAIAAGRy&#10;cy9kb3ducmV2LnhtbFBLBQYAAAAABAAEAPUAAACMAwAAAAA=&#10;" path="m4,3r,l4,2,,,,1,4,3xe" fillcolor="#24282b" strokecolor="#24282b" strokeweight="0">
                    <v:path arrowok="t" o:connecttype="custom" o:connectlocs="44,33;44,33;44,22;44,22;0,0;0,0;0,11;0,11;0,11;44,33" o:connectangles="0,0,0,0,0,0,0,0,0,0"/>
                  </v:shape>
                  <v:shape id="Freeform 309" o:spid="_x0000_s1204" style="position:absolute;left:5857;top:2884;width:43;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RuscA&#10;AADdAAAADwAAAGRycy9kb3ducmV2LnhtbESPT2sCMRTE74V+h/AKXsTNuojIapTSUtH25LYHj8/N&#10;2z/t5mVJoq7fvikUPA4z8xtmtRlMJy7kfGtZwTRJQRCXVrdcK/j6fJssQPiArLGzTApu5GGzfnxY&#10;Ya7tlQ90KUItIoR9jgqaEPpcSl82ZNAntieOXmWdwRClq6V2eI1w08ksTefSYMtxocGeXhoqf4qz&#10;UdC+vh+388p225OT37fpx3gs92elRk/D8xJEoCHcw//tnVaQZY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0kbrHAAAA3QAAAA8AAAAAAAAAAAAAAAAAmAIAAGRy&#10;cy9kb3ducmV2LnhtbFBLBQYAAAAABAAEAPUAAACMAwAAAAA=&#10;" path="m,l,1,4,3,4,2,,xe" fillcolor="#24282b" strokecolor="#24282b" strokeweight="0">
                    <v:path arrowok="t" o:connecttype="custom" o:connectlocs="0,0;0,11;0,11;0,11;43,33;43,33;43,33;43,22;43,22;0,0" o:connectangles="0,0,0,0,0,0,0,0,0,0"/>
                  </v:shape>
                  <v:shape id="Freeform 310" o:spid="_x0000_s1205" style="position:absolute;left:5933;top:2917;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lVcUA&#10;AADdAAAADwAAAGRycy9kb3ducmV2LnhtbESPT2sCMRTE7wW/Q3hCbzXrgiKrUVrF0kIv/gGvj80z&#10;u7p5WTeppn76plDwOMzMb5jZItpGXKnztWMFw0EGgrh0umajYL9bv0xA+ICssXFMCn7Iw2Lee5ph&#10;od2NN3TdBiMShH2BCqoQ2kJKX1Zk0Q9cS5y8o+sshiQ7I3WHtwS3jcyzbCwt1pwWKmxpWVF53n5b&#10;BUfT4Mh8roZvX+8X3px8LO+HqNRzP75OQQSK4RH+b39oBXk+G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KVVxQAAAN0AAAAPAAAAAAAAAAAAAAAAAJgCAABkcnMv&#10;ZG93bnJldi54bWxQSwUGAAAAAAQABAD1AAAAigMAAAAA&#10;" path="m1,l,1r1,l4,2,4,1,1,xe" fillcolor="#24282b" strokecolor="#24282b" strokeweight="0">
                    <v:path arrowok="t" o:connecttype="custom" o:connectlocs="11,0;0,11;11,11;11,11;44,22;44,22;44,22;44,22;44,11;11,0" o:connectangles="0,0,0,0,0,0,0,0,0,0"/>
                  </v:shape>
                  <v:shape id="Freeform 311" o:spid="_x0000_s1206" style="position:absolute;left:6010;top:293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RR8UA&#10;AADdAAAADwAAAGRycy9kb3ducmV2LnhtbESPQWvCQBSE7wX/w/IEb3WTCCGkrhKUQJEGqS09P7LP&#10;JJh9m2ZXTf99tyD0OMzMN8x6O5le3Gh0nWUF8TICQVxb3XGj4POjfM5AOI+ssbdMCn7IwXYze1pj&#10;ru2d3+l28o0IEHY5Kmi9H3IpXd2SQbe0A3HwznY06IMcG6lHvAe46WUSRak02HFYaHGgXUv15XQ1&#10;Cr6qPRXH1cCr77fqEEelvsq4Umoxn4oXEJ4m/x9+tF+1giTJU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JFHxQAAAN0AAAAPAAAAAAAAAAAAAAAAAJgCAABkcnMv&#10;ZG93bnJldi54bWxQSwUGAAAAAAQABAD1AAAAigMAAAAA&#10;" path="m,1r,l3,2,,,,1xe" fillcolor="#24282b" strokecolor="#24282b" strokeweight="0">
                    <v:path arrowok="t" o:connecttype="custom" o:connectlocs="0,11;0,11;0,11;0,11;33,22;33,22;33,22;33,22;33,22;0,0;0,11" o:connectangles="0,0,0,0,0,0,0,0,0,0,0"/>
                  </v:shape>
                  <v:shape id="Freeform 312" o:spid="_x0000_s1207" style="position:absolute;left:6076;top:297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03MQA&#10;AADdAAAADwAAAGRycy9kb3ducmV2LnhtbESPQYvCMBSE7wv+h/AEb2vaCq5Uo4iLsIhlWRXPj+bZ&#10;FpuX2kSt/94Iwh6HmfmGmS06U4sbta6yrCAeRiCIc6srLhQc9uvPCQjnkTXWlknBgxws5r2PGaba&#10;3vmPbjtfiABhl6KC0vsmldLlJRl0Q9sQB+9kW4M+yLaQusV7gJtaJlE0lgYrDgslNrQqKT/vrkbB&#10;Mfum5e+o4dFlm23iaK2vMs6UGvS75RSEp87/h9/tH60gSSZf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NNzEAAAA3QAAAA8AAAAAAAAAAAAAAAAAmAIAAGRycy9k&#10;b3ducmV2LnhtbFBLBQYAAAAABAAEAPUAAACJAwAAAAA=&#10;" path="m,l,,,1,3,2,3,1,,xe" fillcolor="#24282b" strokecolor="#24282b" strokeweight="0">
                    <v:path arrowok="t" o:connecttype="custom" o:connectlocs="0,0;0,0;0,11;0,11;33,22;33,22;33,22;33,11;33,11;0,0" o:connectangles="0,0,0,0,0,0,0,0,0,0"/>
                  </v:shape>
                  <v:shape id="Freeform 313" o:spid="_x0000_s1208" style="position:absolute;left:6131;top:2994;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grsEA&#10;AADdAAAADwAAAGRycy9kb3ducmV2LnhtbERPTYvCMBC9C/6HMII3TVthka6xFEUQsYjusuehmW3L&#10;NpPaRK3/fnMQPD7e9yobTCvu1LvGsoJ4HoEgLq1uuFLw/bWbLUE4j6yxtUwKnuQgW49HK0y1ffCZ&#10;7hdfiRDCLkUFtfddKqUrazLo5rYjDtyv7Q36APtK6h4fIdy0MomiD2mw4dBQY0ebmsq/y80o+Cm2&#10;lJ8WHS+ux+IQRzt9k3Gh1HQy5J8gPA3+LX6591pBkizD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LoK7BAAAA3QAAAA8AAAAAAAAAAAAAAAAAmAIAAGRycy9kb3du&#10;cmV2LnhtbFBLBQYAAAAABAAEAPUAAACGAwAAAAA=&#10;" path="m,l,,,1r1,l3,2,3,1,1,,,xe" fillcolor="#24282b" strokecolor="#24282b" strokeweight="0">
                    <v:path arrowok="t" o:connecttype="custom" o:connectlocs="0,0;0,0;0,11;11,11;33,21;33,21;33,11;33,11;33,11;11,0;0,0" o:connectangles="0,0,0,0,0,0,0,0,0,0,0"/>
                  </v:shape>
                  <v:shape id="Freeform 314" o:spid="_x0000_s1209" style="position:absolute;left:6197;top:301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FNcQA&#10;AADdAAAADwAAAGRycy9kb3ducmV2LnhtbESP3YrCMBSE7xd8h3AE79a0FRatRhEXYRHL4g9eH5pj&#10;W2xOahO1vv1GEPZymJlvmNmiM7W4U+sqywriYQSCOLe64kLB8bD+HINwHlljbZkUPMnBYt77mGGq&#10;7YN3dN/7QgQIuxQVlN43qZQuL8mgG9qGOHhn2xr0QbaF1C0+AtzUMomiL2mw4rBQYkOrkvLL/mYU&#10;nLJvWv6OGh5dt9kmjtb6JuNMqUG/W05BeOr8f/jd/tEKkmQ8gd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BTXEAAAA3QAAAA8AAAAAAAAAAAAAAAAAmAIAAGRycy9k&#10;b3ducmV2LnhtbFBLBQYAAAAABAAEAPUAAACJAwAAAAA=&#10;" path="m,l,1r1,l3,2,3,1,1,,,xe" fillcolor="#24282b" strokecolor="#24282b" strokeweight="0">
                    <v:path arrowok="t" o:connecttype="custom" o:connectlocs="0,0;0,11;0,11;11,11;33,22;33,22;33,22;33,11;33,11;11,0;0,0" o:connectangles="0,0,0,0,0,0,0,0,0,0,0"/>
                  </v:shape>
                  <v:shape id="Freeform 315" o:spid="_x0000_s1210" style="position:absolute;left:6252;top:303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6dcMA&#10;AADdAAAADwAAAGRycy9kb3ducmV2LnhtbERPTWvCQBC9C/6HZYTedJMIxUZXCZZAKQ1SWzwP2TEJ&#10;Zmdjdk3Sf989FHp8vO/dYTKtGKh3jWUF8SoCQVxa3XCl4PsrX25AOI+ssbVMCn7IwWE/n+0w1Xbk&#10;TxrOvhIhhF2KCmrvu1RKV9Zk0K1sRxy4q+0N+gD7SuoexxBuWplE0bM02HBoqLGjY03l7fwwCi7F&#10;K2Wndcfr+0fxHke5fsi4UOppMWVbEJ4m/y/+c79pBUnyEva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6dcMAAADdAAAADwAAAAAAAAAAAAAAAACYAgAAZHJzL2Rv&#10;d25yZXYueG1sUEsFBgAAAAAEAAQA9QAAAIgDAAAAAA==&#10;" path="m,l,,,1,3,2,3,1,,xe" fillcolor="#24282b" strokecolor="#24282b" strokeweight="0">
                    <v:path arrowok="t" o:connecttype="custom" o:connectlocs="0,0;0,0;0,11;0,11;33,22;33,22;33,22;33,11;33,11;0,0" o:connectangles="0,0,0,0,0,0,0,0,0,0"/>
                  </v:shape>
                  <v:shape id="Freeform 316" o:spid="_x0000_s1211" style="position:absolute;left:6318;top:305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f7sQA&#10;AADdAAAADwAAAGRycy9kb3ducmV2LnhtbESP3YrCMBSE7xd8h3AE79a0FZa1GkUUQWSL+IPXh+bY&#10;FpuT2kStb79ZEPZymJlvmOm8M7V4UOsqywriYQSCOLe64kLB6bj+/AbhPLLG2jIpeJGD+az3McVU&#10;2yfv6XHwhQgQdikqKL1vUildXpJBN7QNcfAutjXog2wLqVt8BripZRJFX9JgxWGhxIaWJeXXw90o&#10;OGcrWuxGDY9uP9k2jtb6LuNMqUG/W0xAeOr8f/jd3mgFSTKO4e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n+7EAAAA3QAAAA8AAAAAAAAAAAAAAAAAmAIAAGRycy9k&#10;b3ducmV2LnhtbFBLBQYAAAAABAAEAPUAAACJAwAAAAA=&#10;" path="m,l,1,,2r3,l,xe" fillcolor="#24282b" strokecolor="#24282b" strokeweight="0">
                    <v:path arrowok="t" o:connecttype="custom" o:connectlocs="0,0;0,11;0,11;0,22;33,22;33,22;33,22;33,22;33,22;0,0" o:connectangles="0,0,0,0,0,0,0,0,0,0"/>
                  </v:shape>
                  <v:shape id="Freeform 317" o:spid="_x0000_s1212" style="position:absolute;left:6351;top:308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BmcQA&#10;AADdAAAADwAAAGRycy9kb3ducmV2LnhtbESP3YrCMBSE7xd8h3AE79a0FZa1GkUUQWSL+IPXh+bY&#10;FpuT2kStb79ZEPZymJlvmOm8M7V4UOsqywriYQSCOLe64kLB6bj+/AbhPLLG2jIpeJGD+az3McVU&#10;2yfv6XHwhQgQdikqKL1vUildXpJBN7QNcfAutjXog2wLqVt8BripZRJFX9JgxWGhxIaWJeXXw90o&#10;OGcrWuxGDY9uP9k2jtb6LuNMqUG/W0xAeOr8f/jd3mgFSTJO4O9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AZnEAAAA3QAAAA8AAAAAAAAAAAAAAAAAmAIAAGRycy9k&#10;b3ducmV2LnhtbFBLBQYAAAAABAAEAPUAAACJAwAAAAA=&#10;" path="m,l,,,1,3,2,3,1,,xe" fillcolor="#24282b" strokecolor="#24282b" strokeweight="0">
                    <v:path arrowok="t" o:connecttype="custom" o:connectlocs="0,0;0,0;0,11;0,11;33,22;33,22;33,22;33,11;33,11;0,0" o:connectangles="0,0,0,0,0,0,0,0,0,0"/>
                  </v:shape>
                  <v:shape id="Freeform 318" o:spid="_x0000_s1213" style="position:absolute;left:6417;top:3103;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b8sUA&#10;AADdAAAADwAAAGRycy9kb3ducmV2LnhtbESPzWrDMBCE74W+g9hCL6WR60J+nCghNJTmmqQPsLHW&#10;lom1ciTFcfv0UaGQ4zAz3zCL1WBb0ZMPjWMFb6MMBHHpdMO1gu/D5+sURIjIGlvHpOCHAqyWjw8L&#10;LLS78o76faxFgnAoUIGJsSukDKUhi2HkOuLkVc5bjEn6WmqP1wS3rcyzbCwtNpwWDHb0Yag87S9W&#10;QdV/nc2mOvru8jvwS7UpJ9hPlXp+GtZzEJGGeA//t7daQZ7P3u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vyxQAAAN0AAAAPAAAAAAAAAAAAAAAAAJgCAABkcnMv&#10;ZG93bnJldi54bWxQSwUGAAAAAAQABAD1AAAAigMAAAAA&#10;" path="m,l,1,6,4,6,3,,xe" fillcolor="#24282b" strokecolor="#24282b" strokeweight="0">
                    <v:path arrowok="t" o:connecttype="custom" o:connectlocs="0,0;0,11;0,11;0,11;66,44;66,44;66,33;66,33;66,33;0,0" o:connectangles="0,0,0,0,0,0,0,0,0,0"/>
                  </v:shape>
                  <v:shape id="Freeform 319" o:spid="_x0000_s1214" style="position:absolute;left:6516;top:3147;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hoMUA&#10;AADdAAAADwAAAGRycy9kb3ducmV2LnhtbESPT4vCMBTE74LfITzBi6ypRRbbNYoIogdZWP/cH83b&#10;tmvzUptU67ffCILHYWZ+w8yXnanEjRpXWlYwGUcgiDOrS84VnI6bjxkI55E1VpZJwYMcLBf93hxT&#10;be/8Q7eDz0WAsEtRQeF9nUrpsoIMurGtiYP3axuDPsgml7rBe4CbSsZR9CkNlhwWCqxpXVB2ObQm&#10;UL63+3P9N7lyorO9bfVodb60Sg0H3eoLhKfOv8Ov9k4riONkC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GgxQAAAN0AAAAPAAAAAAAAAAAAAAAAAJgCAABkcnMv&#10;ZG93bnJldi54bWxQSwUGAAAAAAQABAD1AAAAigMAAAAA&#10;" path="m,l,,,1,5,2,5,1,,xe" fillcolor="#24282b" strokecolor="#24282b" strokeweight="0">
                    <v:path arrowok="t" o:connecttype="custom" o:connectlocs="0,0;0,0;0,11;0,11;55,22;55,22;55,22;55,22;55,11;0,0" o:connectangles="0,0,0,0,0,0,0,0,0,0"/>
                  </v:shape>
                  <v:shape id="Freeform 320" o:spid="_x0000_s1215" style="position:absolute;left:6604;top:318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ziMYA&#10;AADdAAAADwAAAGRycy9kb3ducmV2LnhtbESPT2sCMRTE74LfIbxCb5p1QWlXo9SWioVe/ANeH5tn&#10;dnXzst2kGvvpm4LQ4zAzv2Fmi2gbcaHO144VjIYZCOLS6ZqNgv3uffAEwgdkjY1jUnAjD4t5vzfD&#10;Qrsrb+iyDUYkCPsCFVQhtIWUvqzIoh+6ljh5R9dZDEl2RuoOrwluG5ln2URarDktVNjSa0Xleftt&#10;FRxNg2Pz8TZafq6+eHPysfw5RKUeH+LLFESgGP7D9/ZaK8jz5z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0ziMYAAADdAAAADwAAAAAAAAAAAAAAAACYAgAAZHJz&#10;L2Rvd25yZXYueG1sUEsFBgAAAAAEAAQA9QAAAIsDAAAAAA==&#10;" path="m,l,,,1,4,2,4,1,,xe" fillcolor="#24282b" strokecolor="#24282b" strokeweight="0">
                    <v:path arrowok="t" o:connecttype="custom" o:connectlocs="0,0;0,0;0,0;0,11;44,22;44,22;44,22;44,22;44,11;0,0" o:connectangles="0,0,0,0,0,0,0,0,0,0"/>
                  </v:shape>
                  <v:shape id="Freeform 321" o:spid="_x0000_s1216" style="position:absolute;left:6681;top:3213;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aTMUA&#10;AADdAAAADwAAAGRycy9kb3ducmV2LnhtbESPT4vCMBTE7wt+h/AEL4um9iBrNRURRA+ysP65P5pn&#10;W9u81CbV+u3NwsIeh5n5DbNc9aYWD2pdaVnBdBKBIM6sLjlXcD5tx18gnEfWWFsmBS9ysEoHH0tM&#10;tH3yDz2OPhcBwi5BBYX3TSKlywoy6Ca2IQ7e1bYGfZBtLnWLzwA3tYyjaCYNlhwWCmxoU1BWHTsT&#10;KN+7w6W5Te8819nBdvpzfak6pUbDfr0A4an3/+G/9l4riOP5DH7fhCcg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pMxQAAAN0AAAAPAAAAAAAAAAAAAAAAAJgCAABkcnMv&#10;ZG93bnJldi54bWxQSwUGAAAAAAQABAD1AAAAigMAAAAA&#10;" path="m,l,,1,1,4,2r1,l5,1,4,1,1,,,xe" fillcolor="#24282b" strokecolor="#24282b" strokeweight="0">
                    <v:path arrowok="t" o:connecttype="custom" o:connectlocs="0,0;0,0;0,0;11,11;44,22;55,22;55,22;55,11;44,11;11,0;0,0" o:connectangles="0,0,0,0,0,0,0,0,0,0,0"/>
                  </v:shape>
                  <v:shape id="Freeform 322" o:spid="_x0000_s1217" style="position:absolute;left:6769;top:3246;width:32;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AcYA&#10;AADdAAAADwAAAGRycy9kb3ducmV2LnhtbESPQWvCQBSE7wX/w/KE3uomEbSNboJYhFIaStPi+ZF9&#10;JsHs25hdNf77rlDocZiZb5h1PppOXGhwrWUF8SwCQVxZ3XKt4Od79/QMwnlkjZ1lUnAjB3k2eVhj&#10;qu2Vv+hS+loECLsUFTTe96mUrmrIoJvZnjh4BzsY9EEOtdQDXgPcdDKJooU02HJYaLCnbUPVsTwb&#10;BfvilTaf857np4/iPY52+izjQqnH6bhZgfA0+v/wX/tNK0iSly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iAcYAAADdAAAADwAAAAAAAAAAAAAAAACYAgAAZHJz&#10;L2Rvd25yZXYueG1sUEsFBgAAAAAEAAQA9QAAAIsDAAAAAA==&#10;" path="m,l,,3,2,3,1,,xe" fillcolor="#24282b" strokecolor="#24282b" strokeweight="0">
                    <v:path arrowok="t" o:connecttype="custom" o:connectlocs="0,0;0,0;0,0;0,0;32,22;32,22;32,11;32,11;32,11;0,0" o:connectangles="0,0,0,0,0,0,0,0,0,0"/>
                  </v:shape>
                  <v:shape id="Freeform 323" o:spid="_x0000_s1218" style="position:absolute;left:6834;top:3268;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NYsIA&#10;AADdAAAADwAAAGRycy9kb3ducmV2LnhtbERPPW/CMBDdkfofrKvEgsAhA4KAQVURCMoE7cB4xEcS&#10;iM+RbSD8ezxUYnx637NFa2pxJ+crywqGgwQEcW51xYWCv99VfwzCB2SNtWVS8CQPi/lHZ4aZtg/e&#10;0/0QChFD2GeooAyhyaT0eUkG/cA2xJE7W2cwROgKqR0+YripZZokI2mw4thQYkPfJeXXw80oqJY/&#10;x/XobOv1ycnLc7jr9eT2plT3s/2aggjUhrf4373RCtJ0Euf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A1iwgAAAN0AAAAPAAAAAAAAAAAAAAAAAJgCAABkcnMvZG93&#10;bnJldi54bWxQSwUGAAAAAAQABAD1AAAAhwMAAAAA&#10;" path="m,l,,,1,3,3,3,2r1,l4,1,3,1,,xe" fillcolor="#24282b" strokecolor="#24282b" strokeweight="0">
                    <v:path arrowok="t" o:connecttype="custom" o:connectlocs="0,0;0,0;0,11;0,11;33,33;33,22;44,22;44,11;33,11;0,0" o:connectangles="0,0,0,0,0,0,0,0,0,0"/>
                  </v:shape>
                  <v:shape id="Freeform 324" o:spid="_x0000_s1219" style="position:absolute;left:6900;top:3301;width:33;height:2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6T6MQA&#10;AADdAAAADwAAAGRycy9kb3ducmV2LnhtbESPQYvCMBSE7wv+h/AEb2vaCrJWo4iLsIhlWRXPj+bZ&#10;FpuX2kSt/94Iwh6HmfmGmS06U4sbta6yrCAeRiCIc6srLhQc9uvPLxDOI2usLZOCBzlYzHsfM0y1&#10;vfMf3Xa+EAHCLkUFpfdNKqXLSzLohrYhDt7JtgZ9kG0hdYv3ADe1TKJoLA1WHBZKbGhVUn7eXY2C&#10;Y/ZNy99Rw6PLNtvE0VpfZZwpNeh3yykIT53/D7/bP1pBkkwm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k+jEAAAA3QAAAA8AAAAAAAAAAAAAAAAAmAIAAGRycy9k&#10;b3ducmV2LnhtbFBLBQYAAAAABAAEAPUAAACJAwAAAAA=&#10;" path="m,l,,,1,3,2,3,1,3,,,xe" fillcolor="#24282b" strokecolor="#24282b" strokeweight="0">
                    <v:path arrowok="t" o:connecttype="custom" o:connectlocs="0,0;0,0;0,0;0,11;33,21;33,11;33,11;33,11;33,0;0,0" o:connectangles="0,0,0,0,0,0,0,0,0,0"/>
                  </v:shape>
                  <v:shape id="Freeform 325" o:spid="_x0000_s1220" style="position:absolute;left:6966;top:332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b8IA&#10;AADdAAAADwAAAGRycy9kb3ducmV2LnhtbERPXWvCMBR9H/gfwhV8m0lbGKMzikwKY1jGVHy+NHdt&#10;WXNTm7R2/355GOzxcL43u9l2YqLBt441JGsFgrhypuVaw+VcPD6D8AHZYOeYNPyQh9128bDB3Lg7&#10;f9J0CrWIIexz1NCE0OdS+qohi37teuLIfbnBYohwqKUZ8B7DbSdTpZ6kxZZjQ4M9vTZUfZ9Gq+Fa&#10;Hmj/kfWc3Y7le6IKM8qk1Hq1nPcvIALN4V/8534zGtJM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6BvwgAAAN0AAAAPAAAAAAAAAAAAAAAAAJgCAABkcnMvZG93&#10;bnJldi54bWxQSwUGAAAAAAQABAD1AAAAhwMAAAAA&#10;" path="m,l,,,1,3,2,3,1,,xe" fillcolor="#24282b" strokecolor="#24282b" strokeweight="0">
                    <v:path arrowok="t" o:connecttype="custom" o:connectlocs="0,0;0,0;0,11;0,11;33,22;33,22;33,22;33,11;33,11;0,0" o:connectangles="0,0,0,0,0,0,0,0,0,0"/>
                  </v:shape>
                  <v:shape id="Freeform 326" o:spid="_x0000_s1221" style="position:absolute;left:7032;top:334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F9MUA&#10;AADdAAAADwAAAGRycy9kb3ducmV2LnhtbESPQWvCQBSE7wX/w/IEb3U3BkpJ3QRRBBFDaVp6fmRf&#10;k9Ds25hdNf77bqHQ4zAz3zDrYrK9uNLoO8cakqUCQVw703Gj4eN9//gMwgdkg71j0nAnD0U+e1hj&#10;ZtyN3+hahUZECPsMNbQhDJmUvm7Jol+6gTh6X260GKIcG2lGvEW47eVKqSdpseO40OJA25bq7+pi&#10;NXyWO9q8pgOn51N5TNTeXGRSar2YT5sXEIGm8B/+ax+MhlWqE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wX0xQAAAN0AAAAPAAAAAAAAAAAAAAAAAJgCAABkcnMv&#10;ZG93bnJldi54bWxQSwUGAAAAAAQABAD1AAAAigMAAAAA&#10;" path="m,1r,l,2r3,l3,1,,,,1xe" fillcolor="#24282b" strokecolor="#24282b" strokeweight="0">
                    <v:path arrowok="t" o:connecttype="custom" o:connectlocs="0,11;0,11;0,11;0,22;33,22;33,22;33,22;33,11;33,11;0,0;0,11" o:connectangles="0,0,0,0,0,0,0,0,0,0,0"/>
                  </v:shape>
                  <v:shape id="Freeform 327" o:spid="_x0000_s1222" style="position:absolute;left:7098;top:3366;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gkscA&#10;AADdAAAADwAAAGRycy9kb3ducmV2LnhtbESPS2sCQRCE7wH/w9BCLqKzbkBkdRRJiORx8nHw2O70&#10;PnSnZ5mZ1fXfZwKBHIuq+oparnvTiBs5X1tWMJ0kIIhzq2suFRwP7+M5CB+QNTaWScGDPKxXg6cl&#10;ZtreeUe3fShFhLDPUEEVQptJ6fOKDPqJbYmjV1hnMETpSqkd3iPcNDJNkpk0WHNcqLCl14ry674z&#10;Cuq3r9N2Vthme3by8ph+j0bys1PqedhvFiAC9eE//Nf+0ArSlyS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oJLHAAAA3QAAAA8AAAAAAAAAAAAAAAAAmAIAAGRy&#10;cy9kb3ducmV2LnhtbFBLBQYAAAAABAAEAPUAAACMAwAAAAA=&#10;" path="m,1r,l,2,4,3,4,2,,,,1xe" fillcolor="#24282b" strokecolor="#24282b" strokeweight="0">
                    <v:path arrowok="t" o:connecttype="custom" o:connectlocs="0,11;0,11;0,11;0,22;44,33;44,33;44,22;44,22;44,22;0,0;0,11" o:connectangles="0,0,0,0,0,0,0,0,0,0,0"/>
                  </v:shape>
                  <v:shape id="Freeform 328" o:spid="_x0000_s1223" style="position:absolute;left:7164;top:6853;width:99;height:12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lXsQA&#10;AADdAAAADwAAAGRycy9kb3ducmV2LnhtbESPQWvCQBCF74X+h2WE3upuFKREVxFBaMmltULpbciO&#10;STA7m2anMf33XUHw+HjzvjdvtRl9qwbqYxPYQjY1oIjL4BquLBw/988voKIgO2wDk4U/irBZPz6s&#10;MHfhwh80HKRSCcIxRwu1SJdrHcuaPMZp6IiTdwq9R0myr7Tr8ZLgvtUzYxbaY8OpocaOdjWV58Ov&#10;T2+IfO/NO/+8DV+RMlcUTRYKa58m43YJSmiU+/Et/eoszOZmDtc1CQF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V7EAAAA3QAAAA8AAAAAAAAAAAAAAAAAmAIAAGRycy9k&#10;b3ducmV2LnhtbFBLBQYAAAAABAAEAPUAAACJAwAAAAA=&#10;" path="m,l,,9,10r,1l9,10,,xe" strokecolor="white" strokeweight="0">
                    <v:path arrowok="t" o:connecttype="custom" o:connectlocs="0,0;0,0;0,0;0,0;99,110;99,110;99,110;99,121;99,110;0,0" o:connectangles="0,0,0,0,0,0,0,0,0,0"/>
                  </v:shape>
                  <v:shape id="Freeform 329" o:spid="_x0000_s1224" style="position:absolute;left:7175;top:339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mbMQA&#10;AADdAAAADwAAAGRycy9kb3ducmV2LnhtbESPQWvCQBSE74L/YXmF3upujBSJriIWoYhB1NLzI/tM&#10;QrNv0+yq8d93C4LHYWa+YebL3jbiSp2vHWtIRgoEceFMzaWGr9PmbQrCB2SDjWPScCcPy8VwMMfM&#10;uBsf6HoMpYgQ9hlqqEJoMyl9UZFFP3ItcfTOrrMYouxKaTq8Rbht5Fipd2mx5rhQYUvrioqf48Vq&#10;+M4/aLVPW05/d/k2URtzkUmu9etLv5qBCNSHZ/jR/jQaxqma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pmzEAAAA3QAAAA8AAAAAAAAAAAAAAAAAmAIAAGRycy9k&#10;b3ducmV2LnhtbFBLBQYAAAAABAAEAPUAAACJAwAAAAA=&#10;" path="m,1r,l2,2r1,l3,1,,,,1xe" fillcolor="#24282b" strokecolor="#24282b" strokeweight="0">
                    <v:path arrowok="t" o:connecttype="custom" o:connectlocs="0,11;0,11;0,11;0,11;22,22;33,22;33,22;33,22;33,11;0,0;0,11" o:connectangles="0,0,0,0,0,0,0,0,0,0,0"/>
                  </v:shape>
                  <v:shape id="Freeform 330" o:spid="_x0000_s1225" style="position:absolute;left:7230;top:342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98QA&#10;AADdAAAADwAAAGRycy9kb3ducmV2LnhtbESPQWvCQBSE74L/YXmF3upuDBaJriIWoYhB1NLzI/tM&#10;QrNv0+yq8d93C4LHYWa+YebL3jbiSp2vHWtIRgoEceFMzaWGr9PmbQrCB2SDjWPScCcPy8VwMMfM&#10;uBsf6HoMpYgQ9hlqqEJoMyl9UZFFP3ItcfTOrrMYouxKaTq8Rbht5Fipd2mx5rhQYUvrioqf48Vq&#10;+M4/aLVPW05/d/k2URtzkUmu9etLv5qBCNSHZ/jR/jQaxqma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A/fEAAAA3QAAAA8AAAAAAAAAAAAAAAAAmAIAAGRycy9k&#10;b3ducmV2LnhtbFBLBQYAAAAABAAEAPUAAACJAwAAAAA=&#10;" path="m,l,1,3,2,3,1,,xe" fillcolor="#24282b" strokecolor="#24282b" strokeweight="0">
                    <v:path arrowok="t" o:connecttype="custom" o:connectlocs="0,0;0,11;0,11;0,11;33,22;33,22;33,22;33,11;33,11;0,0" o:connectangles="0,0,0,0,0,0,0,0,0,0"/>
                  </v:shape>
                  <v:shape id="Freeform 331" o:spid="_x0000_s1226" style="position:absolute;left:7274;top:6974;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5rMcA&#10;AADdAAAADwAAAGRycy9kb3ducmV2LnhtbESPQWvCQBSE74L/YXlCb7qpRSnRVYpiaUEKmlbp7ZF9&#10;zQazb2N2G+O/d4VCj8PMfMPMl52tREuNLx0reBwlIIhzp0suFHxmm+EzCB+QNVaOScGVPCwX/d4c&#10;U+0uvKN2HwoRIexTVGBCqFMpfW7Ioh+5mjh6P66xGKJsCqkbvES4reQ4SabSYslxwWBNK0P5af9r&#10;FXwfzybT6+O2PWw+itf3VTXZrr+Uehh0LzMQgbrwH/5rv2kF46dk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OazHAAAA3QAAAA8AAAAAAAAAAAAAAAAAmAIAAGRy&#10;cy9kb3ducmV2LnhtbFBLBQYAAAAABAAEAPUAAACMAwAAAAA=&#10;" path="m,l,1,1,2,,1,,xe" strokecolor="white" strokeweight="0">
                    <v:path arrowok="t" o:connecttype="custom" o:connectlocs="0,0;0,11;0,11;11,22;11,22;0,11;0,11;0,11;0,0" o:connectangles="0,0,0,0,0,0,0,0,0"/>
                  </v:shape>
                  <v:shape id="Freeform 332" o:spid="_x0000_s1227" style="position:absolute;left:7296;top:3443;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oy8YA&#10;AADdAAAADwAAAGRycy9kb3ducmV2LnhtbESP0WrCQBRE3wv+w3KFvkjdmILW1I3YQooUX0z8gEv2&#10;Nolm74bsNiZ/3y0U+jjMzBlmtx9NKwbqXWNZwWoZgSAurW64UnApsqcXEM4ja2wtk4KJHOzT2cMO&#10;E23vfKYh95UIEHYJKqi97xIpXVmTQbe0HXHwvmxv0AfZV1L3eA9w08o4itbSYMNhocaO3msqb/m3&#10;UfBZmmN1+theF9TE68WUvcWFG5V6nI+HVxCeRv8f/msftYL4OdrA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oy8YAAADdAAAADwAAAAAAAAAAAAAAAACYAgAAZHJz&#10;L2Rvd25yZXYueG1sUEsFBgAAAAAEAAQA9QAAAIsDAAAAAA==&#10;" path="m3,3l3,2,,,,1,,2,3,3xe" fillcolor="#24282b" strokecolor="#24282b" strokeweight="0">
                    <v:path arrowok="t" o:connecttype="custom" o:connectlocs="33,33;33,22;33,22;33,22;0,0;0,11;0,11;0,22;0,22;33,33" o:connectangles="0,0,0,0,0,0,0,0,0,0"/>
                  </v:shape>
                  <v:shape id="Freeform 333" o:spid="_x0000_s1228" style="position:absolute;left:7340;top:346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sacIA&#10;AADdAAAADwAAAGRycy9kb3ducmV2LnhtbERPXWvCMBR9H/gfwhV8m0lbGKMzikwKY1jGVHy+NHdt&#10;WXNTm7R2/355GOzxcL43u9l2YqLBt441JGsFgrhypuVaw+VcPD6D8AHZYOeYNPyQh9128bDB3Lg7&#10;f9J0CrWIIexz1NCE0OdS+qohi37teuLIfbnBYohwqKUZ8B7DbSdTpZ6kxZZjQ4M9vTZUfZ9Gq+Fa&#10;Hmj/kfWc3Y7le6IKM8qk1Hq1nPcvIALN4V/8534zGtJM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xpwgAAAN0AAAAPAAAAAAAAAAAAAAAAAJgCAABkcnMvZG93&#10;bnJldi54bWxQSwUGAAAAAAQABAD1AAAAhwMAAAAA&#10;" path="m,l,1,3,2,3,1,1,,,xe" fillcolor="#24282b" strokecolor="#24282b" strokeweight="0">
                    <v:path arrowok="t" o:connecttype="custom" o:connectlocs="0,0;0,11;0,11;0,11;33,22;33,22;33,22;33,22;33,11;11,0;0,0" o:connectangles="0,0,0,0,0,0,0,0,0,0,0"/>
                  </v:shape>
                  <v:shape id="Freeform 334" o:spid="_x0000_s1229" style="position:absolute;left:7406;top:349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J8sQA&#10;AADdAAAADwAAAGRycy9kb3ducmV2LnhtbESPQWvCQBSE74L/YXmF3upuDEiNriIWoYhB1NLzI/tM&#10;QrNv0+yq8d93C4LHYWa+YebL3jbiSp2vHWtIRgoEceFMzaWGr9Pm7R2ED8gGG8ek4U4elovhYI6Z&#10;cTc+0PUYShEh7DPUUIXQZlL6oiKLfuRa4uidXWcxRNmV0nR4i3DbyLFSE2mx5rhQYUvrioqf48Vq&#10;+M4/aLVPW05/d/k2URtzkUmu9etLv5qBCNSHZ/jR/jQaxqmawv+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CfLEAAAA3QAAAA8AAAAAAAAAAAAAAAAAmAIAAGRycy9k&#10;b3ducmV2LnhtbFBLBQYAAAAABAAEAPUAAACJAwAAAAA=&#10;" path="m,l,,,1,3,2,3,1,1,,,xe" fillcolor="#24282b" strokecolor="#24282b" strokeweight="0">
                    <v:path arrowok="t" o:connecttype="custom" o:connectlocs="0,0;0,0;0,11;0,11;33,22;33,22;33,22;33,11;33,11;11,0;0,0" o:connectangles="0,0,0,0,0,0,0,0,0,0,0"/>
                  </v:shape>
                  <v:shape id="Freeform 335" o:spid="_x0000_s1230" style="position:absolute;left:7450;top:350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2ssEA&#10;AADdAAAADwAAAGRycy9kb3ducmV2LnhtbERPy4rCMBTdC/5DuII7TWthkGosRRGGwTL4wPWlubbF&#10;5qY2UTt/P1kMzPJw3utsMK14Ue8aywrieQSCuLS64UrB5byfLUE4j6yxtUwKfshBthmP1phq++Yj&#10;vU6+EiGEXYoKau+7VEpX1mTQzW1HHLib7Q36APtK6h7fIdy0chFFH9Jgw6Ghxo62NZX309MouBY7&#10;yr+TjpPHofiKo71+yrhQajoZ8hUIT4P/F/+5P7WCRRKH/eFNe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WNrLBAAAA3QAAAA8AAAAAAAAAAAAAAAAAmAIAAGRycy9kb3du&#10;cmV2LnhtbFBLBQYAAAAABAAEAPUAAACGAwAAAAA=&#10;" path="m3,2r,l3,1,,,,1,3,2xe" fillcolor="#24282b" strokecolor="#24282b" strokeweight="0">
                    <v:path arrowok="t" o:connecttype="custom" o:connectlocs="33,22;33,22;33,11;33,11;0,0;0,0;0,11;0,11;0,11;33,22" o:connectangles="0,0,0,0,0,0,0,0,0,0"/>
                  </v:shape>
                  <v:shape id="Freeform 336" o:spid="_x0000_s1231" style="position:absolute;left:7516;top:3542;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CVMYA&#10;AADdAAAADwAAAGRycy9kb3ducmV2LnhtbESPQWvCQBSE7wX/w/IEb3UTtaLRVUQptScxiuDtkX0m&#10;0ezbmN1q+u+7hUKPw8x8w8yXranEgxpXWlYQ9yMQxJnVJecKjof31wkI55E1VpZJwTc5WC46L3NM&#10;tH3ynh6pz0WAsEtQQeF9nUjpsoIMur6tiYN3sY1BH2STS93gM8BNJQdRNJYGSw4LBda0Lii7pV9G&#10;QXUfjm7X88fuNNpkn7ktp/H2zSvV67arGQhPrf8P/7W3WsFgGMf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CVMYAAADdAAAADwAAAAAAAAAAAAAAAACYAgAAZHJz&#10;L2Rvd25yZXYueG1sUEsFBgAAAAAEAAQA9QAAAIsDAAAAAA==&#10;" path="m6,3l6,2,,,,1,5,3r1,xe" fillcolor="#24282b" strokecolor="#24282b" strokeweight="0">
                    <v:path arrowok="t" o:connecttype="custom" o:connectlocs="66,33;66,22;66,22;66,22;0,0;0,0;0,0;0,0;0,11;55,33;66,33" o:connectangles="0,0,0,0,0,0,0,0,0,0,0"/>
                  </v:shape>
                  <v:shape id="Freeform 337" o:spid="_x0000_s1232" style="position:absolute;left:7615;top:3575;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4L8UA&#10;AADdAAAADwAAAGRycy9kb3ducmV2LnhtbESPT2sCMRTE74LfITzBm2aNUmQ1ihYspYfiPzw/Ns/d&#10;xc3LNkl1++2bQsHjMDO/YZbrzjbiTj7UjjVMxhkI4sKZmksN59NuNAcRIrLBxjFp+KEA61W/t8Tc&#10;uAcf6H6MpUgQDjlqqGJscylDUZHFMHYtcfKuzluMSfpSGo+PBLeNVFn2Ii3WnBYqbOm1ouJ2/LYa&#10;6tnHp3prt/6sstnlsPP7ffFVaj0cdJsFiEhdfIb/2+9Gg5pOFP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LgvxQAAAN0AAAAPAAAAAAAAAAAAAAAAAJgCAABkcnMv&#10;ZG93bnJldi54bWxQSwUGAAAAAAQABAD1AAAAigMAAAAA&#10;" path="m,l,,,1,5,3,5,2,,xe" fillcolor="#24282b" strokecolor="#24282b" strokeweight="0">
                    <v:path arrowok="t" o:connecttype="custom" o:connectlocs="0,0;0,0;0,11;0,11;55,33;55,33;55,22;55,22;55,22;0,0" o:connectangles="0,0,0,0,0,0,0,0,0,0"/>
                  </v:shape>
                  <v:shape id="Freeform 338" o:spid="_x0000_s1233" style="position:absolute;left:7702;top:3619;width:44;height:2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CoMYA&#10;AADdAAAADwAAAGRycy9kb3ducmV2LnhtbESPW2sCMRSE34X+h3AKfdPsKhZZjdILFQt98QK+HjbH&#10;7OrmZLtJNfbXNwXBx2FmvmFmi2gbcabO144V5IMMBHHpdM1GwW770Z+A8AFZY+OYFFzJw2L+0Jth&#10;od2F13TeBCMShH2BCqoQ2kJKX1Zk0Q9cS5y8g+sshiQ7I3WHlwS3jRxm2bO0WHNaqLClt4rK0+bH&#10;KjiYBsfm8z1//Vp+8/roY/m7j0o9PcaXKYhAMdzDt/ZKKxiO8h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CoMYAAADdAAAADwAAAAAAAAAAAAAAAACYAgAAZHJz&#10;L2Rvd25yZXYueG1sUEsFBgAAAAAEAAQA9QAAAIsDAAAAAA==&#10;" path="m,l,,,1,4,2,4,1,,xe" fillcolor="#24282b" strokecolor="#24282b" strokeweight="0">
                    <v:path arrowok="t" o:connecttype="custom" o:connectlocs="0,0;0,0;0,0;0,11;44,21;44,21;44,21;44,11;44,11;0,0" o:connectangles="0,0,0,0,0,0,0,0,0,0"/>
                  </v:shape>
                  <v:shape id="Freeform 339" o:spid="_x0000_s1234" style="position:absolute;left:7779;top:3640;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FwMUA&#10;AADdAAAADwAAAGRycy9kb3ducmV2LnhtbESPQWvCQBSE70L/w/KE3nRjGqREV7EFi3gQteL5kX0m&#10;wezbdHer8d+7guBxmJlvmOm8M424kPO1ZQWjYQKCuLC65lLB4Xc5+AThA7LGxjIpuJGH+eytN8Vc&#10;2yvv6LIPpYgQ9jkqqEJocyl9UZFBP7QtcfRO1hkMUbpSaofXCDeNTJNkLA3WHBcqbOm7ouK8/zcK&#10;6my9SX/aL3dIk+y4W7rttvgrlXrvd4sJiEBdeIWf7ZVWkH6MMn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YXAxQAAAN0AAAAPAAAAAAAAAAAAAAAAAJgCAABkcnMv&#10;ZG93bnJldi54bWxQSwUGAAAAAAQABAD1AAAAigMAAAAA&#10;" path="m1,l,1r1,l4,3r1,l5,2,4,2,1,xe" fillcolor="#24282b" strokecolor="#24282b" strokeweight="0">
                    <v:path arrowok="t" o:connecttype="custom" o:connectlocs="11,0;0,11;0,11;11,11;44,33;55,33;55,22;55,22;44,22;11,0" o:connectangles="0,0,0,0,0,0,0,0,0,0"/>
                  </v:shape>
                  <v:shape id="Freeform 340" o:spid="_x0000_s1235" style="position:absolute;left:7856;top:3673;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uO8cA&#10;AADdAAAADwAAAGRycy9kb3ducmV2LnhtbESPQWvCQBSE74X+h+UVvIhuklKR6BpKRbHtqdaDx2f2&#10;maTNvg27q8Z/7wqFHoeZ+YaZF71pxZmcbywrSMcJCOLS6oYrBbvv1WgKwgdkja1lUnAlD8Xi8WGO&#10;ubYX/qLzNlQiQtjnqKAOocul9GVNBv3YdsTRO1pnMETpKqkdXiLctDJLkok02HBcqLGjt5rK3+3J&#10;KGiWH/v15Gjb9cHJn2v6ORzK95NSg6f+dQYiUB/+w3/tjVaQPacv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rjvHAAAA3QAAAA8AAAAAAAAAAAAAAAAAmAIAAGRy&#10;cy9kb3ducmV2LnhtbFBLBQYAAAAABAAEAPUAAACMAwAAAAA=&#10;" path="m,l,1r1,l4,3,4,2,1,,,xe" fillcolor="#24282b" strokecolor="#24282b" strokeweight="0">
                    <v:path arrowok="t" o:connecttype="custom" o:connectlocs="0,0;0,11;0,11;11,11;44,33;44,22;44,22;44,22;44,22;11,0;0,0" o:connectangles="0,0,0,0,0,0,0,0,0,0,0"/>
                  </v:shape>
                  <v:shape id="Freeform 341" o:spid="_x0000_s1236" style="position:absolute;left:7933;top:3706;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hOMYA&#10;AADdAAAADwAAAGRycy9kb3ducmV2LnhtbESPW2sCMRSE3wv9D+EUfKvZVSqyGqUXKhX64gV8PWyO&#10;2dXNyXYTNe2vbwTBx2FmvmGm82gbcabO144V5P0MBHHpdM1GwXbz+TwG4QOyxsYxKfglD/PZ48MU&#10;C+0uvKLzOhiRIOwLVFCF0BZS+rIii77vWuLk7V1nMSTZGak7vCS4beQgy0bSYs1pocKW3isqj+uT&#10;VbA3Db6Y5Uf+9r344dXBx/JvF5XqPcXXCYhAMdzDt/aXVjAY5iO4vk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2hOMYAAADdAAAADwAAAAAAAAAAAAAAAACYAgAAZHJz&#10;L2Rvd25yZXYueG1sUEsFBgAAAAAEAAQA9QAAAIsDAAAAAA==&#10;" path="m,l,,,1,3,2r1,l4,1,3,1,,xe" fillcolor="#24282b" strokecolor="#24282b" strokeweight="0">
                    <v:path arrowok="t" o:connecttype="custom" o:connectlocs="0,0;0,0;0,0;0,11;33,22;33,22;44,22;44,11;33,11;0,0" o:connectangles="0,0,0,0,0,0,0,0,0,0"/>
                  </v:shape>
                  <v:shape id="Freeform 342" o:spid="_x0000_s1237" style="position:absolute;left:7999;top:372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xsQA&#10;AADdAAAADwAAAGRycy9kb3ducmV2LnhtbESPQYvCMBSE78L+h/AWvGlaC7pUo8iKIGIR3WXPj+bZ&#10;lm1eahO1/nsjCB6HmfmGmS06U4srta6yrCAeRiCIc6srLhT8/qwHXyCcR9ZYWyYFd3KwmH/0Zphq&#10;e+MDXY++EAHCLkUFpfdNKqXLSzLohrYhDt7JtgZ9kG0hdYu3ADe1HEXRWBqsOCyU2NB3Sfn/8WIU&#10;/GUrWu6ThpPzLtvG0VpfZJwp1f/sllMQnjr/Dr/aG61glMQT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rsbEAAAA3QAAAA8AAAAAAAAAAAAAAAAAmAIAAGRycy9k&#10;b3ducmV2LnhtbFBLBQYAAAAABAAEAPUAAACJAwAAAAA=&#10;" path="m,l,,,1,3,2,3,1,,xe" fillcolor="#24282b" strokecolor="#24282b" strokeweight="0">
                    <v:path arrowok="t" o:connecttype="custom" o:connectlocs="0,0;0,0;0,11;0,11;33,22;33,22;33,22;33,11;33,11;0,0" o:connectangles="0,0,0,0,0,0,0,0,0,0"/>
                  </v:shape>
                  <v:shape id="Freeform 343" o:spid="_x0000_s1238" style="position:absolute;left:8065;top:375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6tMEA&#10;AADdAAAADwAAAGRycy9kb3ducmV2LnhtbERPy4rCMBTdC/5DuII7TWthkGosRRGGwTL4wPWlubbF&#10;5qY2UTt/P1kMzPJw3utsMK14Ue8aywrieQSCuLS64UrB5byfLUE4j6yxtUwKfshBthmP1phq++Yj&#10;vU6+EiGEXYoKau+7VEpX1mTQzW1HHLib7Q36APtK6h7fIdy0chFFH9Jgw6Ghxo62NZX309MouBY7&#10;yr+TjpPHofiKo71+yrhQajoZ8hUIT4P/F/+5P7WCRRKHueFNe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OrTBAAAA3QAAAA8AAAAAAAAAAAAAAAAAmAIAAGRycy9kb3du&#10;cmV2LnhtbFBLBQYAAAAABAAEAPUAAACGAwAAAAA=&#10;" path="m,l,1,3,2,3,1,,xe" fillcolor="#24282b" strokecolor="#24282b" strokeweight="0">
                    <v:path arrowok="t" o:connecttype="custom" o:connectlocs="0,0;0,11;0,11;0,11;33,22;33,22;33,22;33,11;33,11;0,0" o:connectangles="0,0,0,0,0,0,0,0,0,0"/>
                  </v:shape>
                  <v:shape id="Freeform 344" o:spid="_x0000_s1239" style="position:absolute;left:8120;top:378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L8QA&#10;AADdAAAADwAAAGRycy9kb3ducmV2LnhtbESPQYvCMBSE78L+h/AWvGlaC+JWo8iKIGIR3WXPj+bZ&#10;lm1eahO1/nsjCB6HmfmGmS06U4srta6yrCAeRiCIc6srLhT8/qwHExDOI2usLZOCOzlYzD96M0y1&#10;vfGBrkdfiABhl6KC0vsmldLlJRl0Q9sQB+9kW4M+yLaQusVbgJtajqJoLA1WHBZKbOi7pPz/eDEK&#10;/rIVLfdJw8l5l23jaK0vMs6U6n92yykIT51/h1/tjVYwSuIv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ny/EAAAA3QAAAA8AAAAAAAAAAAAAAAAAmAIAAGRycy9k&#10;b3ducmV2LnhtbFBLBQYAAAAABAAEAPUAAACJAwAAAAA=&#10;" path="m,l,,,1,3,2,3,1,,xe" fillcolor="#24282b" strokecolor="#24282b" strokeweight="0">
                    <v:path arrowok="t" o:connecttype="custom" o:connectlocs="0,0;0,0;0,0;0,11;33,22;33,11;33,11;33,11;33,11;0,0" o:connectangles="0,0,0,0,0,0,0,0,0,0"/>
                  </v:shape>
                  <v:shape id="Freeform 345" o:spid="_x0000_s1240" style="position:absolute;left:8175;top:3794;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s38MA&#10;AADdAAAADwAAAGRycy9kb3ducmV2LnhtbERP3WrCMBS+H+wdwhnsRma6DMpWTYsOlDJ2o+4BDs2x&#10;rTYnpcls+/bmYrDLj+9/XUy2EzcafOtYw+syAUFcOdNyreHntHt5B+EDssHOMWmYyUORPz6sMTNu&#10;5APdjqEWMYR9hhqaEPpMSl81ZNEvXU8cubMbLIYIh1qaAccYbjupkiSVFluODQ329NlQdT3+Wg1f&#10;lS3r7/3HZUGtShfzbqtOftL6+WnarEAEmsK/+M9dGg3qTcX98U1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Ws38MAAADdAAAADwAAAAAAAAAAAAAAAACYAgAAZHJzL2Rv&#10;d25yZXYueG1sUEsFBgAAAAAEAAQA9QAAAIgDAAAAAA==&#10;" path="m,1r,l1,2,3,3,3,2,3,1,1,,,1xe" fillcolor="#24282b" strokecolor="#24282b" strokeweight="0">
                    <v:path arrowok="t" o:connecttype="custom" o:connectlocs="0,11;0,11;0,11;11,22;33,33;33,33;33,22;33,11;33,11;11,0;0,11" o:connectangles="0,0,0,0,0,0,0,0,0,0,0"/>
                  </v:shape>
                  <v:shape id="Freeform 346" o:spid="_x0000_s1241" style="position:absolute;left:8571;top:9353;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9uMcA&#10;AADdAAAADwAAAGRycy9kb3ducmV2LnhtbESPQWvCQBSE74X+h+UJvdWNKZaSuoooFgUR1Lbi7ZF9&#10;ZkOzb9PsGuO/d4VCj8PMfMOMJp2tREuNLx0rGPQTEMS50yUXCj73i+c3ED4ga6wck4IreZiMHx9G&#10;mGl34S21u1CICGGfoQITQp1J6XNDFn3f1cTRO7nGYoiyKaRu8BLhtpJpkrxKiyXHBYM1zQzlP7uz&#10;VXA8/Jq9nh/W7fdiU3ysZtVwPf9S6qnXTd9BBOrCf/ivvdQK0pd0AP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Z/bjHAAAA3QAAAA8AAAAAAAAAAAAAAAAAmAIAAGRy&#10;cy9kb3ducmV2LnhtbFBLBQYAAAAABAAEAPUAAACMAwAAAAA=&#10;" path="m1,r,1l1,2,1,1,,1,,,1,xe" strokecolor="white" strokeweight="0">
                    <v:path arrowok="t" o:connecttype="custom" o:connectlocs="11,0;11,11;11,11;11,22;11,11;0,11;0,0;0,0;11,0" o:connectangles="0,0,0,0,0,0,0,0,0"/>
                  </v:shape>
                  <v:shape id="Freeform 347" o:spid="_x0000_s1242" style="position:absolute;left:8658;top:9628;width:11;height:2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jz8cA&#10;AADdAAAADwAAAGRycy9kb3ducmV2LnhtbESPQWvCQBSE7wX/w/IEb3VjpKVEVymKYkGEalvx9si+&#10;ZoPZtzG7xvTfd4VCj8PMfMNM552tREuNLx0rGA0TEMS50yUXCj4Oq8cXED4ga6wck4If8jCf9R6m&#10;mGl343dq96EQEcI+QwUmhDqT0ueGLPqhq4mj9+0aiyHKppC6wVuE20qmSfIsLZYcFwzWtDCUn/dX&#10;q+B0vJiDXh637ddqV6zfFtXTdvmp1KDfvU5ABOrCf/ivvdEK0nGawv1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LY8/HAAAA3QAAAA8AAAAAAAAAAAAAAAAAmAIAAGRy&#10;cy9kb3ducmV2LnhtbFBLBQYAAAAABAAEAPUAAACMAwAAAAA=&#10;" path="m,l,,1,1r,1l,2,,1,,xe" strokecolor="white" strokeweight="0">
                    <v:path arrowok="t" o:connecttype="custom" o:connectlocs="0,0;0,0;11,11;11,11;11,21;11,21;11,21;11,21;0,21;0,11;0,0" o:connectangles="0,0,0,0,0,0,0,0,0,0,0"/>
                  </v:shape>
                  <v:shape id="Freeform 348" o:spid="_x0000_s1243" style="position:absolute;left:8867;top:10351;width:11;height:4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P7sQA&#10;AADdAAAADwAAAGRycy9kb3ducmV2LnhtbESPT0vDQBTE74LfYXmCN7tpAhpit6UUCuot1YPHR/Y1&#10;CWbfLtln/nx7VxA8DjPzG2Z3WNygJhpj79nAdpOBIm687bk18PF+fihBRUG2OHgmAytFOOxvb3ZY&#10;WT9zTdNFWpUgHCs00ImESuvYdOQwbnwgTt7Vjw4lybHVdsQ5wd2g8yx71A57TgsdBjp11Hxdvp0B&#10;Kep6cuG0yvVpfg2fa3mu30pj7u+W4zMooUX+w3/tF2sgL/ICft+kJ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T+7EAAAA3QAAAA8AAAAAAAAAAAAAAAAAmAIAAGRycy9k&#10;b3ducmV2LnhtbFBLBQYAAAAABAAEAPUAAACJAwAAAAA=&#10;" path="m,1l,,,1,1,2r,1l1,4,1,3,1,2,,1xe" strokecolor="white" strokeweight="0">
                    <v:path arrowok="t" o:connecttype="custom" o:connectlocs="0,11;0,0;0,11;11,22;11,33;11,33;11,44;11,44;11,44;11,33;11,22;0,11" o:connectangles="0,0,0,0,0,0,0,0,0,0,0,0"/>
                  </v:shape>
                  <v:shape id="Freeform 349" o:spid="_x0000_s1244" style="position:absolute;left:8230;top:3816;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BHcYA&#10;AADdAAAADwAAAGRycy9kb3ducmV2LnhtbESPQWsCMRSE70L/Q3gFL6JZtyKyGqVUFFtPtR48PjfP&#10;3W03L0sSdf33Rih4HGbmG2a2aE0tLuR8ZVnBcJCAIM6trrhQsP9Z9ScgfEDWWFsmBTfysJi/dGaY&#10;aXvlb7rsQiEihH2GCsoQmkxKn5dk0A9sQxy9k3UGQ5SukNrhNcJNLdMkGUuDFceFEhv6KCn/252N&#10;gmr5dViPT7ZeH538vQ23vZ78PCvVfW3fpyACteEZ/m9vtIL0LR3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BHcYAAADdAAAADwAAAAAAAAAAAAAAAACYAgAAZHJz&#10;L2Rvd25yZXYueG1sUEsFBgAAAAAEAAQA9QAAAIsDAAAAAA==&#10;" path="m1,l,1r1,l3,3r1,l4,2,3,1,1,xe" fillcolor="#24282b" strokecolor="#24282b" strokeweight="0">
                    <v:path arrowok="t" o:connecttype="custom" o:connectlocs="11,0;0,11;0,11;11,11;33,33;44,33;44,22;44,22;33,11;11,0" o:connectangles="0,0,0,0,0,0,0,0,0,0"/>
                  </v:shape>
                  <v:shape id="Freeform 350" o:spid="_x0000_s1245" style="position:absolute;left:8285;top:383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18sYA&#10;AADdAAAADwAAAGRycy9kb3ducmV2LnhtbESPT2sCMRTE7wW/Q3gFbzXriqWsRqktFQu9+Ae8PjbP&#10;7OrmZbuJGvvpm4LQ4zAzv2Gm82gbcaHO144VDAcZCOLS6ZqNgt324+kFhA/IGhvHpOBGHuaz3sMU&#10;C+2uvKbLJhiRIOwLVFCF0BZS+rIii37gWuLkHVxnMSTZGak7vCa4bWSeZc/SYs1pocKW3ioqT5uz&#10;VXAwDY7N5/tw8bX85vXRx/JnH5XqP8bXCYhAMfyH7+2VVpCP8j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P18sYAAADdAAAADwAAAAAAAAAAAAAAAACYAgAAZHJz&#10;L2Rvd25yZXYueG1sUEsFBgAAAAAEAAQA9QAAAIsDAAAAAA==&#10;" path="m4,2r,l4,1,3,1,1,,,1r1,l3,2r1,xe" fillcolor="#24282b" strokecolor="#24282b" strokeweight="0">
                    <v:path arrowok="t" o:connecttype="custom" o:connectlocs="44,22;44,22;44,11;33,11;11,0;11,0;0,11;0,11;11,11;33,22;44,22" o:connectangles="0,0,0,0,0,0,0,0,0,0,0"/>
                  </v:shape>
                  <v:shape id="Freeform 351" o:spid="_x0000_s1246" style="position:absolute;left:8351;top:387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0kcUA&#10;AADdAAAADwAAAGRycy9kb3ducmV2LnhtbESPT2sCMRTE7wW/Q3hCbzVrKiKrUbRgKR6K//D82Dx3&#10;Fzcva5Lq+u2bQsHjMDO/YWaLzjbiRj7UjjUMBxkI4sKZmksNx8P6bQIiRGSDjWPS8KAAi3nvZYa5&#10;cXfe0W0fS5EgHHLUUMXY5lKGoiKLYeBa4uSdnbcYk/SlNB7vCW4bqbJsLC3WnBYqbOmjouKy/7Ea&#10;6tHmW322K39U2ei0W/vttriWWr/2u+UURKQuPsP/7S+jQb2rMf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3SRxQAAAN0AAAAPAAAAAAAAAAAAAAAAAJgCAABkcnMv&#10;ZG93bnJldi54bWxQSwUGAAAAAAQABAD1AAAAigMAAAAA&#10;" path="m5,2l,,,1,5,3,5,2xe" fillcolor="#24282b" strokecolor="#24282b" strokeweight="0">
                    <v:path arrowok="t" o:connecttype="custom" o:connectlocs="55,22;0,0;0,0;0,0;0,0;0,11;55,33;55,22" o:connectangles="0,0,0,0,0,0,0,0"/>
                  </v:shape>
                  <v:shape id="Freeform 352" o:spid="_x0000_s1247" style="position:absolute;left:8439;top:3904;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CsUA&#10;AADdAAAADwAAAGRycy9kb3ducmV2LnhtbESPQWsCMRSE7wX/Q3hCbzVrKlZWo7SCpXgoasXzY/Pc&#10;Xdy8rEmq239vCoLHYWa+YWaLzjbiQj7UjjUMBxkI4sKZmksN+5/VywREiMgGG8ek4Y8CLOa9pxnm&#10;xl15S5ddLEWCcMhRQxVjm0sZiooshoFriZN3dN5iTNKX0ni8JrhtpMqysbRYc1qosKVlRcVp92s1&#10;1KP1t/psP/xeZaPDduU3m+Jcav3c796nICJ18RG+t7+MBvWq3uD/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9EKxQAAAN0AAAAPAAAAAAAAAAAAAAAAAJgCAABkcnMv&#10;ZG93bnJldi54bWxQSwUGAAAAAAQABAD1AAAAigMAAAAA&#10;" path="m,l,,,1,5,3,5,2,,xe" fillcolor="#24282b" strokecolor="#24282b" strokeweight="0">
                    <v:path arrowok="t" o:connecttype="custom" o:connectlocs="0,0;0,0;0,11;0,11;55,33;55,22;55,22;55,22;55,22;0,0" o:connectangles="0,0,0,0,0,0,0,0,0,0"/>
                  </v:shape>
                  <v:shape id="Freeform 353" o:spid="_x0000_s1248" style="position:absolute;left:8527;top:3937;width:55;height:32;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eMIA&#10;AADdAAAADwAAAGRycy9kb3ducmV2LnhtbERPz2vCMBS+C/sfwhvspukyEalGcYJDPAzrZOdH82yL&#10;zUtNMq3/vTkMPH58v+fL3rbiSj40jjW8jzIQxKUzDVcajj+b4RREiMgGW8ek4U4BlouXwRxz425c&#10;0PUQK5FCOOSooY6xy6UMZU0Ww8h1xIk7OW8xJugraTzeUrhtpcqyibTYcGqosaN1TeX58Gc1NOPd&#10;t/rqPv1RZePfYuP3+/JSaf322q9mICL18Sn+d2+NBvWh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EV4wgAAAN0AAAAPAAAAAAAAAAAAAAAAAJgCAABkcnMvZG93&#10;bnJldi54bWxQSwUGAAAAAAQABAD1AAAAhwMAAAAA&#10;" path="m,l,,,1,4,3,5,2,4,1,,xe" fillcolor="#24282b" strokecolor="#24282b" strokeweight="0">
                    <v:path arrowok="t" o:connecttype="custom" o:connectlocs="0,0;0,0;0,11;0,11;44,32;55,21;55,21;55,21;44,11;0,0" o:connectangles="0,0,0,0,0,0,0,0,0,0"/>
                  </v:shape>
                  <v:shape id="Freeform 354" o:spid="_x0000_s1249" style="position:absolute;left:8603;top:3969;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RMUA&#10;AADdAAAADwAAAGRycy9kb3ducmV2LnhtbESPT4vCMBTE74LfITzBi6ypFRbbNYoIogdZWP/cH83b&#10;tmvzUptU67ffCILHYWZ+w8yXnanEjRpXWlYwGUcgiDOrS84VnI6bjxkI55E1VpZJwYMcLBf93hxT&#10;be/8Q7eDz0WAsEtRQeF9nUrpsoIMurGtiYP3axuDPsgml7rBe4CbSsZR9CkNlhwWCqxpXVB2ObQm&#10;UL63+3P9N7lyorO9bfVodb60Sg0H3eoLhKfOv8Ov9k4riKdxAs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4hExQAAAN0AAAAPAAAAAAAAAAAAAAAAAJgCAABkcnMv&#10;ZG93bnJldi54bWxQSwUGAAAAAAQABAD1AAAAigMAAAAA&#10;" path="m1,l,,,1r1,l4,2r1,l4,1,1,xe" fillcolor="#24282b" strokecolor="#24282b" strokeweight="0">
                    <v:path arrowok="t" o:connecttype="custom" o:connectlocs="11,0;0,0;0,11;11,11;44,22;55,22;55,22;55,22;44,11;11,0" o:connectangles="0,0,0,0,0,0,0,0,0,0"/>
                  </v:shape>
                  <v:shape id="Freeform 355" o:spid="_x0000_s1250" style="position:absolute;left:8680;top:3991;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Rw8QA&#10;AADdAAAADwAAAGRycy9kb3ducmV2LnhtbERPy2rCQBTdF/yH4QrdSDPRgEjMKKJU+lipXbi8zVyT&#10;1MydMDOa+PedRaHLw3kX68G04k7ON5YVTJMUBHFpdcOVgq/T68sChA/IGlvLpOBBHtar0VOBubY9&#10;H+h+DJWIIexzVFCH0OVS+rImgz6xHXHkLtYZDBG6SmqHfQw3rZyl6VwabDg21NjRtqbyerwZBc3u&#10;47yfX2y7/3by5zH9nEzk+02p5/GwWYIINIR/8Z/7TSuYZVncH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UcPEAAAA3QAAAA8AAAAAAAAAAAAAAAAAmAIAAGRycy9k&#10;b3ducmV2LnhtbFBLBQYAAAAABAAEAPUAAACJAwAAAAA=&#10;" path="m,l,1,,2r1,l4,3,4,2,1,,,xe" fillcolor="#24282b" strokecolor="#24282b" strokeweight="0">
                    <v:path arrowok="t" o:connecttype="custom" o:connectlocs="0,0;0,11;0,22;11,22;44,33;44,33;44,22;44,22;44,22;11,0;0,0" o:connectangles="0,0,0,0,0,0,0,0,0,0,0"/>
                  </v:shape>
                  <v:shape id="Freeform 356" o:spid="_x0000_s1251" style="position:absolute;left:8757;top:402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lLMYA&#10;AADdAAAADwAAAGRycy9kb3ducmV2LnhtbESPW2sCMRSE34X+h3AKfdPsKhZZjdILFQt98QK+HjbH&#10;7OrmZLtJNfbXNwXBx2FmvmFmi2gbcabO144V5IMMBHHpdM1GwW770Z+A8AFZY+OYFFzJw2L+0Jth&#10;od2F13TeBCMShH2BCqoQ2kJKX1Zk0Q9cS5y8g+sshiQ7I3WHlwS3jRxm2bO0WHNaqLClt4rK0+bH&#10;KjiYBsfm8z1//Vp+8/roY/m7j0o9PcaXKYhAMdzDt/ZKKxiORj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FlLMYAAADdAAAADwAAAAAAAAAAAAAAAACYAgAAZHJz&#10;L2Rvd25yZXYueG1sUEsFBgAAAAAEAAQA9QAAAIsDAAAAAA==&#10;" path="m,l,1,3,2r1,l4,1,3,1,,xe" fillcolor="#24282b" strokecolor="#24282b" strokeweight="0">
                    <v:path arrowok="t" o:connecttype="custom" o:connectlocs="0,0;0,11;0,11;0,11;33,22;33,22;44,22;44,11;33,11;0,0" o:connectangles="0,0,0,0,0,0,0,0,0,0"/>
                  </v:shape>
                  <v:shape id="Freeform 357" o:spid="_x0000_s1252" style="position:absolute;left:8823;top:404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B7sQA&#10;AADdAAAADwAAAGRycy9kb3ducmV2LnhtbESP0YrCMBRE3xf8h3AFX0TTjSBajbK7oIjsi9UPuDTX&#10;ttrclCZq/XsjLOzjMDNnmOW6s7W4U+srxxo+xwkI4tyZigsNp+NmNAPhA7LB2jFpeJKH9ar3scTU&#10;uAcf6J6FQkQI+xQ1lCE0qZQ+L8miH7uGOHpn11oMUbaFNC0+ItzWUiXJVFqsOC6U2NBPSfk1u1kN&#10;+9zuit/t/DKkSk2Hz823OvpO60G/+1qACNSF//Bfe2c0qMlEwf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e7EAAAA3QAAAA8AAAAAAAAAAAAAAAAAmAIAAGRycy9k&#10;b3ducmV2LnhtbFBLBQYAAAAABAAEAPUAAACJAwAAAAA=&#10;" path="m,l,1,,2,3,3,3,2,,xe" fillcolor="#24282b" strokecolor="#24282b" strokeweight="0">
                    <v:path arrowok="t" o:connecttype="custom" o:connectlocs="0,0;0,11;0,22;0,22;33,33;33,33;33,22;33,22;33,22;0,0" o:connectangles="0,0,0,0,0,0,0,0,0,0"/>
                  </v:shape>
                  <v:line id="Line 358" o:spid="_x0000_s1253" style="position:absolute;visibility:visible;mso-wrap-style:square" from="1483,88" to="148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eJMYAAADdAAAADwAAAGRycy9kb3ducmV2LnhtbESPUUvDQBCE3wX/w7EF3+ylDVSNvRaR&#10;FoXiQ1t/wJpbk9jcXrxb07S/vicIPg4z8w0zXw6uVT2F2Hg2MBlnoIhLbxuuDLzv17f3oKIgW2w9&#10;k4ETRVgurq/mWFh/5C31O6lUgnAs0EAt0hVax7Imh3HsO+LkffrgUJIMlbYBjwnuWj3Nspl22HBa&#10;qLGj55rKw+7HGXhxX9+HTkqRzcPbqs/P4W5/+jDmZjQ8PYISGuQ//Nd+tQameZ7D75v0BP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MXiTGAAAA3QAAAA8AAAAAAAAA&#10;AAAAAAAAoQIAAGRycy9kb3ducmV2LnhtbFBLBQYAAAAABAAEAPkAAACUAwAAAAA=&#10;" strokecolor="#24282b" strokeweight=".55pt">
                    <v:stroke joinstyle="miter"/>
                  </v:line>
                  <v:line id="Line 359" o:spid="_x0000_s1254" style="position:absolute;visibility:visible;mso-wrap-style:square" from="1956,88" to="1957,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GUMcAAADdAAAADwAAAGRycy9kb3ducmV2LnhtbESPUUvDQBCE3wv+h2MF3+zFRmyNvRYp&#10;ioL4YOsPWHPbJG1uL71b09Rf7wlCH4eZ+YaZLwfXqp5CbDwbuBlnoIhLbxuuDHxunq9noKIgW2w9&#10;k4ETRVguLkZzLKw/8gf1a6lUgnAs0EAt0hVax7Imh3HsO+LkbX1wKEmGStuAxwR3rZ5k2Z122HBa&#10;qLGjVU3lfv3tDLy43WHfSSnydv/+1Oc/Ybo5fRlzdTk8PoASGuQc/m+/WgOTPL+F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cZQxwAAAN0AAAAPAAAAAAAA&#10;AAAAAAAAAKECAABkcnMvZG93bnJldi54bWxQSwUGAAAAAAQABAD5AAAAlQMAAAAA&#10;" strokecolor="#24282b" strokeweight=".55pt">
                    <v:stroke joinstyle="miter"/>
                  </v:line>
                  <v:line id="Line 360" o:spid="_x0000_s1255" style="position:absolute;visibility:visible;mso-wrap-style:square" from="2307,88" to="2308,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jy8cAAADdAAAADwAAAGRycy9kb3ducmV2LnhtbESPUUvDQBCE3wv+h2MF3+zFBm2NvRYp&#10;ioL4YOsPWHPbJG1uL71b09Rf7wlCH4eZ+YaZLwfXqp5CbDwbuBlnoIhLbxuuDHxunq9noKIgW2w9&#10;k4ETRVguLkZzLKw/8gf1a6lUgnAs0EAt0hVax7Imh3HsO+LkbX1wKEmGStuAxwR3rZ5k2Z122HBa&#10;qLGjVU3lfv3tDLy43WHfSSnydv/+1Oc/Ybo5fRlzdTk8PoASGuQc/m+/WgOTPL+F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6WPLxwAAAN0AAAAPAAAAAAAA&#10;AAAAAAAAAKECAABkcnMvZG93bnJldi54bWxQSwUGAAAAAAQABAD5AAAAlQMAAAAA&#10;" strokecolor="#24282b" strokeweight=".55pt">
                    <v:stroke joinstyle="miter"/>
                  </v:line>
                  <v:line id="Line 361" o:spid="_x0000_s1256" style="position:absolute;visibility:visible;mso-wrap-style:square" from="2571,88" to="257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9vMYAAADdAAAADwAAAGRycy9kb3ducmV2LnhtbESPUUvDQBCE3wv+h2OFvrUXG2g19lpE&#10;LArFB1t/wJpbk9jcXrxb09Rf3xMKPg4z8w2zXA+uVT2F2Hg2cDPNQBGX3jZcGXjfbya3oKIgW2w9&#10;k4ETRVivrkZLLKw/8hv1O6lUgnAs0EAt0hVax7Imh3HqO+LkffrgUJIMlbYBjwnuWj3Lsrl22HBa&#10;qLGjx5rKw+7HGXh2X9+HTkqR7d3rU5//hsX+9GHM+Hp4uAclNMh/+NJ+sQZmeT6HvzfpCejV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7/bzGAAAA3QAAAA8AAAAAAAAA&#10;AAAAAAAAoQIAAGRycy9kb3ducmV2LnhtbFBLBQYAAAAABAAEAPkAAACUAwAAAAA=&#10;" strokecolor="#24282b" strokeweight=".55pt">
                    <v:stroke joinstyle="miter"/>
                  </v:line>
                  <v:line id="Line 362" o:spid="_x0000_s1257" style="position:absolute;visibility:visible;mso-wrap-style:square" from="2791,88" to="279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dYJ8YAAADdAAAADwAAAGRycy9kb3ducmV2LnhtbESPUUvDQBCE3wv+h2OFvrUXG2g19lpE&#10;LBaKD7b+gDW3JrG5vXi3pml/vScIPg4z8w2zXA+uVT2F2Hg2cDPNQBGX3jZcGXg7bCa3oKIgW2w9&#10;k4EzRVivrkZLLKw/8Sv1e6lUgnAs0EAt0hVax7Imh3HqO+LkffjgUJIMlbYBTwnuWj3Lsrl22HBa&#10;qLGjx5rK4/7bGXh2n1/HTkqR3d3LU59fwuJwfjdmfD083IMSGuQ//NfeWgOzPF/A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3WCfGAAAA3QAAAA8AAAAAAAAA&#10;AAAAAAAAoQIAAGRycy9kb3ducmV2LnhtbFBLBQYAAAAABAAEAPkAAACUAwAAAAA=&#10;" strokecolor="#24282b" strokeweight=".55pt">
                    <v:stroke joinstyle="miter"/>
                  </v:line>
                  <v:line id="Line 363" o:spid="_x0000_s1258" style="position:absolute;visibility:visible;mso-wrap-style:square" from="2978,88" to="297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MVcMAAADdAAAADwAAAGRycy9kb3ducmV2LnhtbERPzU7CQBC+m/gOmzHxBltpglJYiDEa&#10;TYwHgQcYukNb6M7W3bEUnt49kHj88v0vVoNrVU8hNp4NPIwzUMSltw1XBrabt9ETqCjIFlvPZOBM&#10;EVbL25sFFtaf+Jv6tVQqhXAs0EAt0hVax7Imh3HsO+LE7X1wKAmGStuApxTuWj3Jsql22HBqqLGj&#10;l5rK4/rXGXh3h59jJ6XI5+zrtc8v4XFz3hlzfzc8z0EJDfIvvro/rIFJnqe56U16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ozFXDAAAA3QAAAA8AAAAAAAAAAAAA&#10;AAAAoQIAAGRycy9kb3ducmV2LnhtbFBLBQYAAAAABAAEAPkAAACRAwAAAAA=&#10;" strokecolor="#24282b" strokeweight=".55pt">
                    <v:stroke joinstyle="miter"/>
                  </v:line>
                  <v:line id="Line 364" o:spid="_x0000_s1259" style="position:absolute;visibility:visible;mso-wrap-style:square" from="3132,88" to="3133,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pzsYAAADdAAAADwAAAGRycy9kb3ducmV2LnhtbESPUUvDQBCE3wX/w7GCb/ZiA9amvRaR&#10;FgXxwdYfsM1tk7S5vXi3pqm/3hMKPg4z8w0zXw6uVT2F2Hg2cD/KQBGX3jZcGfjcru8eQUVBtth6&#10;JgNnirBcXF/NsbD+xB/Ub6RSCcKxQAO1SFdoHcuaHMaR74iTt/fBoSQZKm0DnhLctXqcZQ/aYcNp&#10;ocaOnmsqj5tvZ+DFHb6OnZQib9P3VZ//hMn2vDPm9mZ4moESGuQ/fGm/WgPjPJ/C35v0BP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ac7GAAAA3QAAAA8AAAAAAAAA&#10;AAAAAAAAoQIAAGRycy9kb3ducmV2LnhtbFBLBQYAAAAABAAEAPkAAACUAwAAAAA=&#10;" strokecolor="#24282b" strokeweight=".55pt">
                    <v:stroke joinstyle="miter"/>
                  </v:line>
                  <v:line id="Line 365" o:spid="_x0000_s1260" style="position:absolute;visibility:visible;mso-wrap-style:square" from="3274,88" to="327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zLsMAAADdAAAADwAAAGRycy9kb3ducmV2LnhtbERPzU7CQBC+m/gOmzHxJlvBKBQWYowE&#10;E8NB4AGG7tBWurN1dyyFp2cPJh6/fP+zRe8a1VGItWcDj4MMFHHhbc2lgd12+TAGFQXZYuOZDJwp&#10;wmJ+ezPD3PoTf1G3kVKlEI45GqhE2lzrWFTkMA58S5y4gw8OJcFQahvwlMJdo4dZ9qwd1pwaKmzp&#10;raLiuPl1Blbu++fYSiHyOVm/d6NLeNme98bc3/WvU1BCvfyL/9wf1sBw9JT2pz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Ysy7DAAAA3QAAAA8AAAAAAAAAAAAA&#10;AAAAoQIAAGRycy9kb3ducmV2LnhtbFBLBQYAAAAABAAEAPkAAACRAwAAAAA=&#10;" strokecolor="#24282b" strokeweight=".55pt">
                    <v:stroke joinstyle="miter"/>
                  </v:line>
                  <v:line id="Line 366" o:spid="_x0000_s1261" style="position:absolute;visibility:visible;mso-wrap-style:square" from="4230,88" to="423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WtccAAADdAAAADwAAAGRycy9kb3ducmV2LnhtbESP3WrCQBSE74W+w3IKvasbtfQndZUi&#10;LRXEi2of4DR7mqRmz8bd0xh9erdQ8HKYmW+Y6bx3jeooxNqzgdEwA0VceFtzaeBz+3b7CCoKssXG&#10;Mxk4UoT57Gowxdz6A39Qt5FSJQjHHA1UIm2udSwqchiHviVO3rcPDiXJUGob8JDgrtHjLLvXDmtO&#10;CxW2tKio2G1+nYF397PftVKIrJ7Wr93kFB62xy9jbq77l2dQQr1cwv/tpTUwntyN4O9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1Ba1xwAAAN0AAAAPAAAAAAAA&#10;AAAAAAAAAKECAABkcnMvZG93bnJldi54bWxQSwUGAAAAAAQABAD5AAAAlQMAAAAA&#10;" strokecolor="#24282b" strokeweight=".55pt">
                    <v:stroke joinstyle="miter"/>
                  </v:line>
                  <v:line id="Line 367" o:spid="_x0000_s1262" style="position:absolute;visibility:visible;mso-wrap-style:square" from="4714,88" to="471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IwscAAADdAAAADwAAAGRycy9kb3ducmV2LnhtbESPUUvDQBCE3wX/w7GCb/ZiKrZNey0i&#10;ioL4YNsfsM1tk7S5vXi3pqm/3hMEH4eZ+YZZrAbXqp5CbDwbuB1loIhLbxuuDGw3zzdTUFGQLbae&#10;ycCZIqyWlxcLLKw/8Qf1a6lUgnAs0EAt0hVax7Imh3HkO+Lk7X1wKEmGStuApwR3rc6z7F47bDgt&#10;1NjRY03lcf3lDLy4w+exk1Lkbfb+1I+/w2Rz3hlzfTU8zEEJDfIf/mu/WgP5+C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ojCxwAAAN0AAAAPAAAAAAAA&#10;AAAAAAAAAKECAABkcnMvZG93bnJldi54bWxQSwUGAAAAAAQABAD5AAAAlQMAAAAA&#10;" strokecolor="#24282b" strokeweight=".55pt">
                    <v:stroke joinstyle="miter"/>
                  </v:line>
                  <v:line id="Line 368" o:spid="_x0000_s1263" style="position:absolute;visibility:visible;mso-wrap-style:square" from="5054,88" to="505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tWccAAADdAAAADwAAAGRycy9kb3ducmV2LnhtbESPUUvDQBCE3wv+h2MF3+zFRmyNvRYp&#10;ioL4YOsPWHPbJG1uL71b09Rf7wlCH4eZ+YaZLwfXqp5CbDwbuBlnoIhLbxuuDHxunq9noKIgW2w9&#10;k4ETRVguLkZzLKw/8gf1a6lUgnAs0EAt0hVax7Imh3HsO+LkbX1wKEmGStuAxwR3rZ5k2Z122HBa&#10;qLGjVU3lfv3tDLy43WHfSSnydv/+1Oc/Ybo5fRlzdTk8PoASGuQc/m+/Wg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i1ZxwAAAN0AAAAPAAAAAAAA&#10;AAAAAAAAAKECAABkcnMvZG93bnJldi54bWxQSwUGAAAAAAQABAD5AAAAlQMAAAAA&#10;" strokecolor="#24282b" strokeweight=".55pt">
                    <v:stroke joinstyle="miter"/>
                  </v:line>
                  <v:line id="Line 369" o:spid="_x0000_s1264" style="position:absolute;visibility:visible;mso-wrap-style:square" from="5318,88" to="531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1LccAAADdAAAADwAAAGRycy9kb3ducmV2LnhtbESP3WrCQBSE7wu+w3IE7+qmKv2JrlLE&#10;0kLxotoHOM0ek9Ts2XT3GGOfvlso9HKYmW+Yxap3jeooxNqzgZtxBoq48Lbm0sD7/un6HlQUZIuN&#10;ZzJwoQir5eBqgbn1Z36jbielShCOORqoRNpc61hU5DCOfUucvIMPDiXJUGob8JzgrtGTLLvVDmtO&#10;CxW2tK6oOO5OzsCz+/w6tlKIvD5sN930O9ztLx/GjIb94xyUUC//4b/2izUwmc5m8PsmPQG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7UtxwAAAN0AAAAPAAAAAAAA&#10;AAAAAAAAAKECAABkcnMvZG93bnJldi54bWxQSwUGAAAAAAQABAD5AAAAlQMAAAAA&#10;" strokecolor="#24282b" strokeweight=".55pt">
                    <v:stroke joinstyle="miter"/>
                  </v:line>
                  <v:line id="Line 370" o:spid="_x0000_s1265" style="position:absolute;visibility:visible;mso-wrap-style:square" from="5538,88" to="5539,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QtscAAADdAAAADwAAAGRycy9kb3ducmV2LnhtbESP3U7CQBSE7018h80x4U62Av5VFmIM&#10;BhLiheADHLvHttI9W3ePpfD0LImJl5OZ+SYznfeuUR2FWHs2cDPMQBEX3tZcGvjYvl4/gIqCbLHx&#10;TAYOFGE+u7yYYm79nt+p20ipEoRjjgYqkTbXOhYVOYxD3xIn78sHh5JkKLUNuE9w1+hRlt1phzWn&#10;hQpbeqmo2G1+nYGl+/7ZtVKIrB/fFt34GO63h09jBlf98xMooV7+w3/tlTUwGk9u4fw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7xC2xwAAAN0AAAAPAAAAAAAA&#10;AAAAAAAAAKECAABkcnMvZG93bnJldi54bWxQSwUGAAAAAAQABAD5AAAAlQMAAAAA&#10;" strokecolor="#24282b" strokeweight=".55pt">
                    <v:stroke joinstyle="miter"/>
                  </v:line>
                  <v:line id="Line 371" o:spid="_x0000_s1266" style="position:absolute;visibility:visible;mso-wrap-style:square" from="5714,88" to="571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2OwccAAADdAAAADwAAAGRycy9kb3ducmV2LnhtbESPUU/CQBCE3034D5cl4U2ugkEtHMQY&#10;CSaGB8EfsPaWttLbq3dLKf56z8TEx8nMfJNZrHrXqI5CrD0buBlnoIgLb2suDbzv19f3oKIgW2w8&#10;k4ELRVgtB1cLzK0/8xt1OylVgnDM0UAl0uZax6Iih3HsW+LkHXxwKEmGUtuA5wR3jZ5k2Uw7rDkt&#10;VNjSU0XFcXdyBjbu8+vYSiHy+rB97qbf4W5/+TBmNOwf56CEevkP/7VfrIHJ9HYG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Y7BxwAAAN0AAAAPAAAAAAAA&#10;AAAAAAAAAKECAABkcnMvZG93bnJldi54bWxQSwUGAAAAAAQABAD5AAAAlQMAAAAA&#10;" strokecolor="#24282b" strokeweight=".55pt">
                    <v:stroke joinstyle="miter"/>
                  </v:line>
                  <v:line id="Line 372" o:spid="_x0000_s1267" style="position:absolute;visibility:visible;mso-wrap-style:square" from="5879,88" to="5880,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rWscAAADdAAAADwAAAGRycy9kb3ducmV2LnhtbESPUU/CQBCE3038D5c14U2uggEsHMQY&#10;jSaGB4EfsPaWttLbq3dLKf56z4TEx8nMfJNZrHrXqI5CrD0buBtmoIgLb2suDey2L7czUFGQLTae&#10;ycCZIqyW11cLzK0/8Qd1GylVgnDM0UAl0uZax6Iih3HoW+Lk7X1wKEmGUtuApwR3jR5l2UQ7rDkt&#10;VNjSU0XFYXN0Bl7d1/ehlULk/WH93I1/wnR7/jRmcNM/zkEJ9fIfvrTfrIHR+H4K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StaxwAAAN0AAAAPAAAAAAAA&#10;AAAAAAAAAKECAABkcnMvZG93bnJldi54bWxQSwUGAAAAAAQABAD5AAAAlQMAAAAA&#10;" strokecolor="#24282b" strokeweight=".55pt">
                    <v:stroke joinstyle="miter"/>
                  </v:line>
                  <v:line id="Line 373" o:spid="_x0000_s1268" style="position:absolute;visibility:visible;mso-wrap-style:square" from="6021,88" to="602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KMMAAADdAAAADwAAAGRycy9kb3ducmV2LnhtbERPzU7CQBC+m/gOmzHxJlvBKBQWYowE&#10;E8NB4AGG7tBWurN1dyyFp2cPJh6/fP+zRe8a1VGItWcDj4MMFHHhbc2lgd12+TAGFQXZYuOZDJwp&#10;wmJ+ezPD3PoTf1G3kVKlEI45GqhE2lzrWFTkMA58S5y4gw8OJcFQahvwlMJdo4dZ9qwd1pwaKmzp&#10;raLiuPl1Blbu++fYSiHyOVm/d6NLeNme98bc3/WvU1BCvfyL/9wf1sBw9JTmpj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uvyjDAAAA3QAAAA8AAAAAAAAAAAAA&#10;AAAAoQIAAGRycy9kb3ducmV2LnhtbFBLBQYAAAAABAAEAPkAAACRAwAAAAA=&#10;" strokecolor="#24282b" strokeweight=".55pt">
                    <v:stroke joinstyle="miter"/>
                  </v:line>
                  <v:line id="Line 374" o:spid="_x0000_s1269" style="position:absolute;visibility:visible;mso-wrap-style:square" from="6966,88" to="6967,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as8cAAADdAAAADwAAAGRycy9kb3ducmV2LnhtbESPUU/CQBCE3038D5c14U2uglEoHMQY&#10;iCaGB4EfsPTWttLbq3dLKf56z8TEx8nMfJOZL3vXqI5CrD0buBtmoIgLb2suDex369sJqCjIFhvP&#10;ZOBCEZaL66s55taf+Z26rZQqQTjmaKASaXOtY1GRwzj0LXHyPnxwKEmGUtuA5wR3jR5l2YN2WHNa&#10;qLCl54qK4/bkDLy4z69jK4XI23Sz6sbf4XF3ORgzuOmfZqCEevkP/7VfrYHR+H4Kv2/S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ohqzxwAAAN0AAAAPAAAAAAAA&#10;AAAAAAAAAKECAABkcnMvZG93bnJldi54bWxQSwUGAAAAAAQABAD5AAAAlQMAAAAA&#10;" strokecolor="#24282b" strokeweight=".55pt">
                    <v:stroke joinstyle="miter"/>
                  </v:line>
                  <v:line id="Line 375" o:spid="_x0000_s1270" style="position:absolute;visibility:visible;mso-wrap-style:square" from="7450,88" to="745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l88MAAADdAAAADwAAAGRycy9kb3ducmV2LnhtbERPzU7CQBC+m/gOmzHxJlshKhQWYowE&#10;E8NB4AGG7tBWurN1dyyFp2cPJh6/fP+zRe8a1VGItWcDj4MMFHHhbc2lgd12+TAGFQXZYuOZDJwp&#10;wmJ+ezPD3PoTf1G3kVKlEI45GqhE2lzrWFTkMA58S5y4gw8OJcFQahvwlMJdo4dZ9qwd1pwaKmzp&#10;raLiuPl1Blbu++fYSiHyOVm/d6NLeNme98bc3/WvU1BCvfyL/9wf1sBw9JT2pz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BJfPDAAAA3QAAAA8AAAAAAAAAAAAA&#10;AAAAoQIAAGRycy9kb3ducmV2LnhtbFBLBQYAAAAABAAEAPkAAACRAwAAAAA=&#10;" strokecolor="#24282b" strokeweight=".55pt">
                    <v:stroke joinstyle="miter"/>
                  </v:line>
                  <v:line id="Line 376" o:spid="_x0000_s1271" style="position:absolute;visibility:visible;mso-wrap-style:square" from="7790,88" to="7791,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AaMcAAADdAAAADwAAAGRycy9kb3ducmV2LnhtbESP3WrCQBSE74W+w3IKvasblf6lrlKk&#10;pYJ4Ue0DnGZPk9Ts2bh7GqNP7xYKXg4z8w0znfeuUR2FWHs2MBpmoIgLb2suDXxu324fQUVBtth4&#10;JgNHijCfXQ2mmFt/4A/qNlKqBOGYo4FKpM21jkVFDuPQt8TJ+/bBoSQZSm0DHhLcNXqcZffaYc1p&#10;ocKWFhUVu82vM/Dufva7VgqR1dP6tZucwsP2+GXMzXX/8gxKqJdL+L+9tAbGk7sR/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DYBoxwAAAN0AAAAPAAAAAAAA&#10;AAAAAAAAAKECAABkcnMvZG93bnJldi54bWxQSwUGAAAAAAQABAD5AAAAlQMAAAAA&#10;" strokecolor="#24282b" strokeweight=".55pt">
                    <v:stroke joinstyle="miter"/>
                  </v:line>
                  <v:line id="Line 377" o:spid="_x0000_s1272" style="position:absolute;visibility:visible;mso-wrap-style:square" from="8065,88" to="806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8eH8cAAADdAAAADwAAAGRycy9kb3ducmV2LnhtbESPUUvDQBCE3wX/w7GCb/ZiirZNey0i&#10;ioL4YNsfsM1tk7S5vXi3pqm/3hMEH4eZ+YZZrAbXqp5CbDwbuB1loIhLbxuuDGw3zzdTUFGQLbae&#10;ycCZIqyWlxcLLKw/8Qf1a6lUgnAs0EAt0hVax7Imh3HkO+Lk7X1wKEmGStuApwR3rc6z7F47bDgt&#10;1NjRY03lcf3lDLy4w+exk1Lkbfb+1I+/w2Rz3hlzfTU8zEEJDfIf/mu/WgP5+C6H3zfpCe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3x4fxwAAAN0AAAAPAAAAAAAA&#10;AAAAAAAAAKECAABkcnMvZG93bnJldi54bWxQSwUGAAAAAAQABAD5AAAAlQMAAAAA&#10;" strokecolor="#24282b" strokeweight=".55pt">
                    <v:stroke joinstyle="miter"/>
                  </v:line>
                  <v:line id="Line 378" o:spid="_x0000_s1273" style="position:absolute;visibility:visible;mso-wrap-style:square" from="8274,88" to="8275,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O7hMcAAADdAAAADwAAAGRycy9kb3ducmV2LnhtbESPUUvDQBCE3wv+h2MF3+zFBm2NvRYp&#10;ioL4YOsPWHPbJG1uL71b09Rf7wlCH4eZ+YaZLwfXqp5CbDwbuBlnoIhLbxuuDHxunq9noKIgW2w9&#10;k4ETRVguLkZzLKw/8gf1a6lUgnAs0EAt0hVax7Imh3HsO+LkbX1wKEmGStuAxwR3rZ5k2Z122HBa&#10;qLGjVU3lfv3tDLy43WHfSSnydv/+1Oc/Ybo5fRlzdTk8PoASGuQc/m+/Wg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7uExwAAAN0AAAAPAAAAAAAA&#10;AAAAAAAAAKECAABkcnMvZG93bnJldi54bWxQSwUGAAAAAAQABAD5AAAAlQMAAAAA&#10;" strokecolor="#24282b" strokeweight=".55pt">
                    <v:stroke joinstyle="miter"/>
                  </v:line>
                  <v:line id="Line 379" o:spid="_x0000_s1274" style="position:absolute;visibility:visible;mso-wrap-style:square" from="8461,88" to="8462,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j8McAAADdAAAADwAAAGRycy9kb3ducmV2LnhtbESP3U7CQBSE7018h80x4U62Av5VFmIM&#10;BhLiheADHLvHttI9W3ePpfD0LImJl5OZ+SYznfeuUR2FWHs2cDPMQBEX3tZcGvjYvl4/gIqCbLHx&#10;TAYOFGE+u7yYYm79nt+p20ipEoRjjgYqkTbXOhYVOYxD3xIn78sHh5JkKLUNuE9w1+hRlt1phzWn&#10;hQpbeqmo2G1+nYGl+/7ZtVKIrB/fFt34GO63h09jBlf98xMooV7+w3/tlTUwGt9O4Pw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iPwxwAAAN0AAAAPAAAAAAAA&#10;AAAAAAAAAKECAABkcnMvZG93bnJldi54bWxQSwUGAAAAAAQABAD5AAAAlQMAAAAA&#10;" strokecolor="#24282b" strokeweight=".55pt">
                    <v:stroke joinstyle="miter"/>
                  </v:line>
                  <v:line id="Line 380" o:spid="_x0000_s1275" style="position:absolute;visibility:visible;mso-wrap-style:square" from="8625,88" to="862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Ga8cAAADdAAAADwAAAGRycy9kb3ducmV2LnhtbESP3WrCQBSE7wu+w3IE7+qmiv2JrlLE&#10;0kLxotoHOM0ek9Ts2XT3GGOfvlso9HKYmW+Yxap3jeooxNqzgZtxBoq48Lbm0sD7/un6HlQUZIuN&#10;ZzJwoQir5eBqgbn1Z36jbielShCOORqoRNpc61hU5DCOfUucvIMPDiXJUGob8JzgrtGTLLvVDmtO&#10;CxW2tK6oOO5OzsCz+/w6tlKIvD5sN930O9ztLx/GjIb94xyUUC//4b/2izUwmc5m8PsmPQG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oZrxwAAAN0AAAAPAAAAAAAA&#10;AAAAAAAAAKECAABkcnMvZG93bnJldi54bWxQSwUGAAAAAAQABAD5AAAAlQMAAAAA&#10;" strokecolor="#24282b" strokeweight=".55pt">
                    <v:stroke joinstyle="miter"/>
                  </v:line>
                  <v:line id="Line 381" o:spid="_x0000_s1276" style="position:absolute;visibility:visible;mso-wrap-style:square" from="8757,88" to="8758,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HMcAAADdAAAADwAAAGRycy9kb3ducmV2LnhtbESPUU/CQBCE3034D5cl4U2uQkQtHMQY&#10;CSaGB8EfsPaWttLbq3dLKf56z8TEx8nMfJNZrHrXqI5CrD0buBlnoIgLb2suDbzv19f3oKIgW2w8&#10;k4ELRVgtB1cLzK0/8xt1OylVgnDM0UAl0uZax6Iih3HsW+LkHXxwKEmGUtuA5wR3jZ5k2Uw7rDkt&#10;VNjSU0XFcXdyBjbu8+vYSiHy+rB97qbf4W5/+TBmNOwf56CEevkP/7VfrIHJ9HYG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BgcxwAAAN0AAAAPAAAAAAAA&#10;AAAAAAAAAKECAABkcnMvZG93bnJldi54bWxQSwUGAAAAAAQABAD5AAAAlQMAAAAA&#10;" strokecolor="#24282b" strokeweight=".55pt">
                    <v:stroke joinstyle="miter"/>
                  </v:line>
                  <v:line id="Line 382" o:spid="_x0000_s1277" style="position:absolute;visibility:visible;mso-wrap-style:square" from="3395,88" to="3396,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9h8cAAADdAAAADwAAAGRycy9kb3ducmV2LnhtbESPUU/CQBCE3038D5c14U2uQgQsHMQY&#10;jSaGB4EfsPaWttLbq3dLKf56z4TEx8nMfJNZrHrXqI5CrD0buBtmoIgLb2suDey2L7czUFGQLTae&#10;ycCZIqyW11cLzK0/8Qd1GylVgnDM0UAl0uZax6Iih3HoW+Lk7X1wKEmGUtuApwR3jR5l2UQ7rDkt&#10;VNjSU0XFYXN0Bl7d1/ehlULk/WH93I1/wnR7/jRmcNM/zkEJ9fIfvrTfrIHR+H4K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L2HxwAAAN0AAAAPAAAAAAAA&#10;AAAAAAAAAKECAABkcnMvZG93bnJldi54bWxQSwUGAAAAAAQABAD5AAAAlQMAAAAA&#10;" strokecolor="#24282b" strokeweight=".55pt">
                    <v:stroke joinstyle="miter"/>
                  </v:line>
                  <v:line id="Line 383" o:spid="_x0000_s1278" style="position:absolute;visibility:visible;mso-wrap-style:square" from="6153,88" to="6154,1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p9cMAAADdAAAADwAAAGRycy9kb3ducmV2LnhtbERPzU7CQBC+m/gOmzHxJlshKhQWYowE&#10;E8NB4AGG7tBWurN1dyyFp2cPJh6/fP+zRe8a1VGItWcDj4MMFHHhbc2lgd12+TAGFQXZYuOZDJwp&#10;wmJ+ezPD3PoTf1G3kVKlEI45GqhE2lzrWFTkMA58S5y4gw8OJcFQahvwlMJdo4dZ9qwd1pwaKmzp&#10;raLiuPl1Blbu++fYSiHyOVm/d6NLeNme98bc3/WvU1BCvfyL/9wf1sBw9JTmpjfpCe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3KfXDAAAA3QAAAA8AAAAAAAAAAAAA&#10;AAAAoQIAAGRycy9kb3ducmV2LnhtbFBLBQYAAAAABAAEAPkAAACRAwAAAAA=&#10;" strokecolor="#24282b" strokeweight=".55pt">
                    <v:stroke joinstyle="miter"/>
                  </v:line>
                  <v:line id="Line 384" o:spid="_x0000_s1279" style="position:absolute;visibility:visible;mso-wrap-style:square" from="2571,10505" to="8889,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MbscAAADdAAAADwAAAGRycy9kb3ducmV2LnhtbESPUU/CQBCE3038D5c14U2uQlQoHMQY&#10;iCaGB4EfsPTWttLbq3dLKf56z8TEx8nMfJOZL3vXqI5CrD0buBtmoIgLb2suDex369sJqCjIFhvP&#10;ZOBCEZaL66s55taf+Z26rZQqQTjmaKASaXOtY1GRwzj0LXHyPnxwKEmGUtuA5wR3jR5l2YN2WHNa&#10;qLCl54qK4/bkDLy4z69jK4XI23Sz6sbf4XF3ORgzuOmfZqCEevkP/7VfrYHR+H4Kv2/SE9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4xuxwAAAN0AAAAPAAAAAAAA&#10;AAAAAAAAAKECAABkcnMvZG93bnJldi54bWxQSwUGAAAAAAQABAD5AAAAlQMAAAAA&#10;" strokecolor="#24282b" strokeweight=".55pt">
                    <v:stroke joinstyle="miter"/>
                  </v:line>
                  <v:line id="Line 385" o:spid="_x0000_s1280" style="position:absolute;visibility:visible;mso-wrap-style:square" from="2571,9956" to="8889,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vTsQAAADdAAAADwAAAGRycy9kb3ducmV2LnhtbERPzU7CQBC+m/AOmyHhJlshQSwshBCJ&#10;JsYDPw8wdoe20p2tu2MpPr17MPH45ftfrnvXqI5CrD0beBhnoIgLb2suDZyOu/s5qCjIFhvPZOBG&#10;Edarwd0Sc+uvvKfuIKVKIRxzNFCJtLnWsajIYRz7ljhxZx8cSoKh1DbgNYW7Rk+ybKYd1pwaKmxp&#10;W1FxOXw7Ay/u8+vSSiHy9vT+3E1/wuPx9mHMaNhvFqCEevkX/7lfrYHJdJb2pzfp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e9OxAAAAN0AAAAPAAAAAAAAAAAA&#10;AAAAAKECAABkcnMvZG93bnJldi54bWxQSwUGAAAAAAQABAD5AAAAkgMAAAAA&#10;" strokecolor="#24282b" strokeweight=".55pt">
                    <v:stroke joinstyle="miter"/>
                  </v:line>
                  <v:line id="Line 386" o:spid="_x0000_s1281" style="position:absolute;visibility:visible;mso-wrap-style:square" from="2571,9408" to="8889,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K1ccAAADdAAAADwAAAGRycy9kb3ducmV2LnhtbESPUWvCQBCE3wv9D8cWfKsXFbRNPaUU&#10;xULpg9ofsM1tk9TcXrxbY+yv7xWEPg4z8w0zX/auUR2FWHs2MBpmoIgLb2suDXzs1/cPoKIgW2w8&#10;k4ELRVgubm/mmFt/5i11OylVgnDM0UAl0uZax6Iih3HoW+LkffngUJIMpbYBzwnuGj3Osql2WHNa&#10;qLCll4qKw+7kDGzc9/HQSiHy9vi+6iY/Yba/fBozuOufn0AJ9fIfvrZfrYHxZDqC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UrVxwAAAN0AAAAPAAAAAAAA&#10;AAAAAAAAAKECAABkcnMvZG93bnJldi54bWxQSwUGAAAAAAQABAD5AAAAlQMAAAAA&#10;" strokecolor="#24282b" strokeweight=".55pt">
                    <v:stroke joinstyle="miter"/>
                  </v:line>
                  <v:line id="Line 387" o:spid="_x0000_s1282" style="position:absolute;visibility:visible;mso-wrap-style:square" from="2571,8860" to="8889,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UosYAAADdAAAADwAAAGRycy9kb3ducmV2LnhtbESPUUvDQBCE3wv+h2OFvrUXU2g19lpE&#10;LBXEB1t/wJpbk9jcXrzbpqm/3hMKPg4z8w2zXA+uVT2F2Hg2cDPNQBGX3jZcGXjfbya3oKIgW2w9&#10;k4EzRVivrkZLLKw/8Rv1O6lUgnAs0EAt0hVax7Imh3HqO+LkffrgUJIMlbYBTwnuWp1n2Vw7bDgt&#10;1NjRY03lYXd0Brbu6/vQSSnycvf61M9+wmJ//jBmfD083IMSGuQ/fGk/WwP5bJ7D35v0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z1KLGAAAA3QAAAA8AAAAAAAAA&#10;AAAAAAAAoQIAAGRycy9kb3ducmV2LnhtbFBLBQYAAAAABAAEAPkAAACUAwAAAAA=&#10;" strokecolor="#24282b" strokeweight=".55pt">
                    <v:stroke joinstyle="miter"/>
                  </v:line>
                  <v:line id="Line 388" o:spid="_x0000_s1283" style="position:absolute;visibility:visible;mso-wrap-style:square" from="2571,8312" to="8889,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9xOcYAAADdAAAADwAAAGRycy9kb3ducmV2LnhtbESPUUvDQBCE3wv+h2OFvrUXG2g19lpE&#10;LArFB1t/wJpbk9jcXrxb09Rf3xMKPg4z8w2zXA+uVT2F2Hg2cDPNQBGX3jZcGXjfbya3oKIgW2w9&#10;k4ETRVivrkZLLKw/8hv1O6lUgnAs0EAt0hVax7Imh3HqO+LkffrgUJIMlbYBjwnuWj3Lsrl22HBa&#10;qLGjx5rKw+7HGXh2X9+HTkqR7d3rU5//hsX+9GHM+Hp4uAclNMh/+NJ+sQZm+TyHvzfpCejV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cTnGAAAA3QAAAA8AAAAAAAAA&#10;AAAAAAAAoQIAAGRycy9kb3ducmV2LnhtbFBLBQYAAAAABAAEAPkAAACUAwAAAAA=&#10;" strokecolor="#24282b" strokeweight=".55pt">
                    <v:stroke joinstyle="miter"/>
                  </v:line>
                  <v:line id="Line 389" o:spid="_x0000_s1284" style="position:absolute;visibility:visible;mso-wrap-style:square" from="648,7763" to="8889,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pTccAAADdAAAADwAAAGRycy9kb3ducmV2LnhtbESPUU/CQBCE3034D5cl4U2ugkEtHMQY&#10;CSaGB8EfsPaWttLbq3dLKf56z8TEx8nMfJNZrHrXqI5CrD0buBlnoIgLb2suDbzv19f3oKIgW2w8&#10;k4ELRVgtB1cLzK0/8xt1OylVgnDM0UAl0uZax6Iih3HsW+LkHXxwKEmGUtuA5wR3jZ5k2Uw7rDkt&#10;VNjSU0XFcXdyBjbu8+vYSiHy+rB97qbf4W5/+TBmNOwf56CEevkP/7VfrIHJdHYL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ulNxwAAAN0AAAAPAAAAAAAA&#10;AAAAAAAAAKECAABkcnMvZG93bnJldi54bWxQSwUGAAAAAAQABAD5AAAAlQMAAAAA&#10;" strokecolor="#24282b" strokeweight=".55pt">
                    <v:stroke joinstyle="miter"/>
                  </v:line>
                  <v:line id="Line 390" o:spid="_x0000_s1285" style="position:absolute;visibility:visible;mso-wrap-style:square" from="648,7215" to="8889,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M1scAAADdAAAADwAAAGRycy9kb3ducmV2LnhtbESPUU/CQBCE3034D5cl4U2uQkQtHMQY&#10;CSaGB8EfsPaWttLbq3dLKf56z8TEx8nMfJNZrHrXqI5CrD0buBlnoIgLb2suDbzv19f3oKIgW2w8&#10;k4ELRVgtB1cLzK0/8xt1OylVgnDM0UAl0uZax6Iih3HsW+LkHXxwKEmGUtuA5wR3jZ5k2Uw7rDkt&#10;VNjSU0XFcXdyBjbu8+vYSiHy+rB97qbf4W5/+TBmNOwf56CEevkP/7VfrIHJdHYLv2/SE9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kzWxwAAAN0AAAAPAAAAAAAA&#10;AAAAAAAAAKECAABkcnMvZG93bnJldi54bWxQSwUGAAAAAAQABAD5AAAAlQMAAAAA&#10;" strokecolor="#24282b" strokeweight=".55pt">
                    <v:stroke joinstyle="miter"/>
                  </v:line>
                  <v:line id="Line 391" o:spid="_x0000_s1286" style="position:absolute;visibility:visible;mso-wrap-style:square" from="648,6667" to="8889,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SocYAAADdAAAADwAAAGRycy9kb3ducmV2LnhtbESPUUvDQBCE3wv+h2OFvrUXW4gaey0i&#10;LQrFB1t/wJpbk9jcXnq3pqm/vicIPg4z8w2zWA2uVT2F2Hg2cDPNQBGX3jZcGXjfbyZ3oKIgW2w9&#10;k4EzRVgtr0YLLKw/8Rv1O6lUgnAs0EAt0hVax7Imh3HqO+LkffrgUJIMlbYBTwnuWj3Lslw7bDgt&#10;1NjRU03lYfftDDy7r+Ohk1Jke/+67uc/4XZ//jBmfD08PoASGuQ//Nd+sQZm8zyH3zfpCe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I0qHGAAAA3QAAAA8AAAAAAAAA&#10;AAAAAAAAoQIAAGRycy9kb3ducmV2LnhtbFBLBQYAAAAABAAEAPkAAACUAwAAAAA=&#10;" strokecolor="#24282b" strokeweight=".55pt">
                    <v:stroke joinstyle="miter"/>
                  </v:line>
                  <v:line id="Line 392" o:spid="_x0000_s1287" style="position:absolute;visibility:visible;mso-wrap-style:square" from="648,6130" to="8889,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3OscAAADdAAAADwAAAGRycy9kb3ducmV2LnhtbESPUWvCQBCE3wv9D8cKfasXFbRNPaWI&#10;0kLpg9ofsM1tk9TcXrzbxthf7wmFPg4z8w0zX/auUR2FWHs2MBpmoIgLb2suDXzsN/cPoKIgW2w8&#10;k4EzRVgubm/mmFt/4i11OylVgnDM0UAl0uZax6Iih3HoW+LkffngUJIMpbYBTwnuGj3Osql2WHNa&#10;qLClVUXFYffjDLy47+OhlULk7fF93U1+w2x//jTmbtA/P4ES6uU//Nd+tQbGk+kMrm/SE9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Hc6xwAAAN0AAAAPAAAAAAAA&#10;AAAAAAAAAKECAABkcnMvZG93bnJldi54bWxQSwUGAAAAAAQABAD5AAAAlQMAAAAA&#10;" strokecolor="#24282b" strokeweight=".55pt">
                    <v:stroke joinstyle="miter"/>
                  </v:line>
                  <v:line id="Line 393" o:spid="_x0000_s1288" style="position:absolute;visibility:visible;mso-wrap-style:square" from="648,5559" to="888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jSMQAAADdAAAADwAAAGRycy9kb3ducmV2LnhtbERPzU7CQBC+m/AOmyHhJlshQSwshBCJ&#10;JsYDPw8wdoe20p2tu2MpPr17MPH45ftfrnvXqI5CrD0beBhnoIgLb2suDZyOu/s5qCjIFhvPZOBG&#10;Edarwd0Sc+uvvKfuIKVKIRxzNFCJtLnWsajIYRz7ljhxZx8cSoKh1DbgNYW7Rk+ybKYd1pwaKmxp&#10;W1FxOXw7Ay/u8+vSSiHy9vT+3E1/wuPx9mHMaNhvFqCEevkX/7lfrYHJdJbmpjfpC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NIxAAAAN0AAAAPAAAAAAAAAAAA&#10;AAAAAKECAABkcnMvZG93bnJldi54bWxQSwUGAAAAAAQABAD5AAAAkgMAAAAA&#10;" strokecolor="#24282b" strokeweight=".55pt">
                    <v:stroke joinstyle="miter"/>
                  </v:line>
                  <v:line id="Line 394" o:spid="_x0000_s1289" style="position:absolute;visibility:visible;mso-wrap-style:square" from="648,5011" to="8889,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08cAAADdAAAADwAAAGRycy9kb3ducmV2LnhtbESPUWvCQBCE3wv9D8cWfKuXKmhNPaUU&#10;xULpg9ofsM1tk9TcXrxbY+yv7xWEPg4z8w0zX/auUR2FWHs28DDMQBEX3tZcGvjYr+8fQUVBtth4&#10;JgMXirBc3N7MMbf+zFvqdlKqBOGYo4FKpM21jkVFDuPQt8TJ+/LBoSQZSm0DnhPcNXqUZRPtsOa0&#10;UGFLLxUVh93JGdi47+OhlULkbfa+6sY/Ybq/fBozuOufn0AJ9fIfvrZfrYHReDKD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0bTxwAAAN0AAAAPAAAAAAAA&#10;AAAAAAAAAKECAABkcnMvZG93bnJldi54bWxQSwUGAAAAAAQABAD5AAAAlQMAAAAA&#10;" strokecolor="#24282b" strokeweight=".55pt">
                    <v:stroke joinstyle="miter"/>
                  </v:line>
                  <v:line id="Line 395" o:spid="_x0000_s1290" style="position:absolute;visibility:visible;mso-wrap-style:square" from="648,4463" to="8889,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5k8MAAADdAAAADwAAAGRycy9kb3ducmV2LnhtbERPzUrDQBC+C77DMoI3u7GFVtNsiohi&#10;QTw09QHG7DSJzc7G3TFNfXr3IHj8+P6LzeR6NVKInWcDt7MMFHHtbceNgff9880dqCjIFnvPZOBM&#10;ETbl5UWBufUn3tFYSaNSCMccDbQiQ651rFtyGGd+IE7cwQeHkmBotA14SuGu1/MsW2qHHaeGFgd6&#10;bKk+Vt/OwIv7/DoOUou83r89jYufsNqfP4y5vpoe1qCEJvkX/7m31sB8sUr705v0BH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0eZPDAAAA3QAAAA8AAAAAAAAAAAAA&#10;AAAAoQIAAGRycy9kb3ducmV2LnhtbFBLBQYAAAAABAAEAPkAAACRAwAAAAA=&#10;" strokecolor="#24282b" strokeweight=".55pt">
                    <v:stroke joinstyle="miter"/>
                  </v:line>
                  <v:line id="Line 396" o:spid="_x0000_s1291" style="position:absolute;visibility:visible;mso-wrap-style:square" from="648,3915" to="8889,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jcCMcAAADdAAAADwAAAGRycy9kb3ducmV2LnhtbESPUWvCQBCE3wv9D8cWfKsXFbRNPaUU&#10;RaH0Qe0P2Oa2SWpuL96tMfbX9wqFPg4z8w0zX/auUR2FWHs2MBpmoIgLb2suDbwf1vcPoKIgW2w8&#10;k4ErRVgubm/mmFt/4R11eylVgnDM0UAl0uZax6Iih3HoW+LkffrgUJIMpbYBLwnuGj3Osql2WHNa&#10;qLCll4qK4/7sDGzc1+nYSiHy+vi26ibfYXa4fhgzuOufn0AJ9fIf/mtvrYHxZDaC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NwIxwAAAN0AAAAPAAAAAAAA&#10;AAAAAAAAAKECAABkcnMvZG93bnJldi54bWxQSwUGAAAAAAQABAD5AAAAlQMAAAAA&#10;" strokecolor="#24282b" strokeweight=".55pt">
                    <v:stroke joinstyle="miter"/>
                  </v:line>
                  <v:line id="Line 397" o:spid="_x0000_s1292" style="position:absolute;visibility:visible;mso-wrap-style:square" from="648,3366" to="8889,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Cf8YAAADdAAAADwAAAGRycy9kb3ducmV2LnhtbESPUUvDQBCE3wv+h2OFvrUXU2g19lpE&#10;LC2ID7b+gDW3JrG5vXi3TVN/vScIPg4z8w2zXA+uVT2F2Hg2cDPNQBGX3jZcGXg7bCa3oKIgW2w9&#10;k4ELRVivrkZLLKw/8yv1e6lUgnAs0EAt0hVax7Imh3HqO+LkffjgUJIMlbYBzwnuWp1n2Vw7bDgt&#10;1NjRY03lcX9yBrbu8+vYSSnyfPfy1M++w+JweTdmfD083IMSGuQ//NfeWQP5bJH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qQn/GAAAA3QAAAA8AAAAAAAAA&#10;AAAAAAAAoQIAAGRycy9kb3ducmV2LnhtbFBLBQYAAAAABAAEAPkAAACUAwAAAAA=&#10;" strokecolor="#24282b" strokeweight=".55pt">
                    <v:stroke joinstyle="miter"/>
                  </v:line>
                  <v:line id="Line 398" o:spid="_x0000_s1293" style="position:absolute;visibility:visible;mso-wrap-style:square" from="648,2829" to="8889,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n5MYAAADdAAAADwAAAGRycy9kb3ducmV2LnhtbESPUUvDQBCE3wv+h2OFvrUXG2g19lpE&#10;LBaKD7b+gDW3JrG5vXi3pml/vScIPg4z8w2zXA+uVT2F2Hg2cDPNQBGX3jZcGXg7bCa3oKIgW2w9&#10;k4EzRVivrkZLLKw/8Sv1e6lUgnAs0EAt0hVax7Imh3HqO+LkffjgUJIMlbYBTwnuWj3Lsrl22HBa&#10;qLGjx5rK4/7bGXh2n1/HTkqR3d3LU59fwuJwfjdmfD083IMSGuQ//NfeWgOzfJHD75v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m5+TGAAAA3QAAAA8AAAAAAAAA&#10;AAAAAAAAoQIAAGRycy9kb3ducmV2LnhtbFBLBQYAAAAABAAEAPkAAACUAwAAAAA=&#10;" strokecolor="#24282b" strokeweight=".55pt">
                    <v:stroke joinstyle="miter"/>
                  </v:line>
                  <v:line id="Line 399" o:spid="_x0000_s1294" style="position:absolute;visibility:visible;mso-wrap-style:square" from="648,2270" to="8889,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9/kMcAAADdAAAADwAAAGRycy9kb3ducmV2LnhtbESPUU/CQBCE3038D5c14U2uggEsHMQY&#10;jSaGB4EfsPaWttLbq3dLKf56z4TEx8nMfJNZrHrXqI5CrD0buBtmoIgLb2suDey2L7czUFGQLTae&#10;ycCZIqyW11cLzK0/8Qd1GylVgnDM0UAl0uZax6Iih3HoW+Lk7X1wKEmGUtuApwR3jR5l2UQ7rDkt&#10;VNjSU0XFYXN0Bl7d1/ehlULk/WH93I1/wnR7/jRmcNM/zkEJ9fIfvrTfrIHReHoP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3+QxwAAAN0AAAAPAAAAAAAA&#10;AAAAAAAAAKECAABkcnMvZG93bnJldi54bWxQSwUGAAAAAAQABAD5AAAAlQMAAAAA&#10;" strokecolor="#24282b" strokeweight=".55pt">
                    <v:stroke joinstyle="miter"/>
                  </v:line>
                  <v:line id="Line 400" o:spid="_x0000_s1295" style="position:absolute;visibility:visible;mso-wrap-style:square" from="648,1722" to="8889,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C8cAAADdAAAADwAAAGRycy9kb3ducmV2LnhtbESPUU/CQBCE3038D5c14U2uQgQsHMQY&#10;jSaGB4EfsPaWttLbq3dLKf56z4TEx8nMfJNZrHrXqI5CrD0buBtmoIgLb2suDey2L7czUFGQLTae&#10;ycCZIqyW11cLzK0/8Qd1GylVgnDM0UAl0uZax6Iih3HoW+Lk7X1wKEmGUtuApwR3jR5l2UQ7rDkt&#10;VNjSU0XFYXN0Bl7d1/ehlULk/WH93I1/wnR7/jRmcNM/zkEJ9fIfvrTfrIHReHoP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9oLxwAAAN0AAAAPAAAAAAAA&#10;AAAAAAAAAKECAABkcnMvZG93bnJldi54bWxQSwUGAAAAAAQABAD5AAAAlQMAAAAA&#10;" strokecolor="#24282b" strokeweight=".55pt">
                    <v:stroke joinstyle="miter"/>
                  </v:line>
                  <v:line id="Line 401" o:spid="_x0000_s1296" style="position:absolute;visibility:visible;mso-wrap-style:square" from="648,1173" to="8889,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EfMcAAADdAAAADwAAAGRycy9kb3ducmV2LnhtbESPUWvCQBCE3wv9D8cKfasXFbRNPaWI&#10;0kLpg9ofsM1tk9TcXrzbxthf7wmFPg4z8w0zX/auUR2FWHs2MBpmoIgLb2suDXzsN/cPoKIgW2w8&#10;k4EzRVgubm/mmFt/4i11OylVgnDM0UAl0uZax6Iih3HoW+LkffngUJIMpbYBTwnuGj3Osql2WHNa&#10;qLClVUXFYffjDLy47+OhlULk7fF93U1+w2x//jTmbtA/P4ES6uU//Nd+tQbGk9kUrm/SE9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UR8xwAAAN0AAAAPAAAAAAAA&#10;AAAAAAAAAKECAABkcnMvZG93bnJldi54bWxQSwUGAAAAAAQABAD5AAAAlQMAAAAA&#10;" strokecolor="#24282b" strokeweight=".55pt">
                    <v:stroke joinstyle="miter"/>
                  </v:line>
                  <v:line id="Line 402" o:spid="_x0000_s1297" style="position:absolute;visibility:visible;mso-wrap-style:square" from="648,625" to="888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h58YAAADdAAAADwAAAGRycy9kb3ducmV2LnhtbESPUUvDQBCE3wv+h2OFvrUXWzA27bWI&#10;WBTEB1t/wDa3TWJze/FuTVN/vScIPg4z8w2z2gyuVT2F2Hg2cDPNQBGX3jZcGXjfbyd3oKIgW2w9&#10;k4ELRdisr0YrLKw/8xv1O6lUgnAs0EAt0hVax7Imh3HqO+LkHX1wKEmGStuA5wR3rZ5l2a122HBa&#10;qLGjh5rK0+7LGXhyH5+nTkqRl8XrYz//Dvn+cjBmfD3cL0EJDfIf/ms/WwOzeZ7D75v0BP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d4efGAAAA3QAAAA8AAAAAAAAA&#10;AAAAAAAAoQIAAGRycy9kb3ducmV2LnhtbFBLBQYAAAAABAAEAPkAAACUAwAAAAA=&#10;" strokecolor="#24282b" strokeweight=".55pt">
                    <v:stroke joinstyle="miter"/>
                  </v:line>
                  <v:rect id="Rectangle 403" o:spid="_x0000_s1298" style="position:absolute;left:648;top:88;width:8241;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JHMQA&#10;AADdAAAADwAAAGRycy9kb3ducmV2LnhtbERPz2vCMBS+C/4P4QneNJ2CSmeUKSiigtTtstujeWu7&#10;NS81iVr31y8HYceP7/d82Zpa3Mj5yrKCl2ECgji3uuJCwcf7ZjAD4QOyxtoyKXiQh+Wi25ljqu2d&#10;M7qdQyFiCPsUFZQhNKmUPi/JoB/ahjhyX9YZDBG6QmqH9xhuajlKkok0WHFsKLGhdUn5z/lqFPj9&#10;ajfJZm76WY1Pl2zrv4+H9lepfq99ewURqA3/4qd7pxWMxtM4N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CRzEAAAA3QAAAA8AAAAAAAAAAAAAAAAAmAIAAGRycy9k&#10;b3ducmV2LnhtbFBLBQYAAAAABAAEAPUAAACJAwAAAAA=&#10;" filled="f" strokecolor="#24282b" strokeweight=".55pt"/>
                  <v:rect id="Rectangle 404" o:spid="_x0000_s1299" style="position:absolute;left:4241;top:11447;width:710;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6TMMA&#10;AADdAAAADwAAAGRycy9kb3ducmV2LnhtbESP3WoCMRSE7wu+QziCdzXrC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16TMMAAADdAAAADwAAAAAAAAAAAAAAAACYAgAAZHJzL2Rv&#10;d25yZXYueG1sUEsFBgAAAAAEAAQA9QAAAIgDAAAAAA==&#10;" filled="f" stroked="f">
                    <v:textbox style="mso-fit-shape-to-text:t" inset="0,0,0,0">
                      <w:txbxContent>
                        <w:p w:rsidR="00DB281F" w:rsidRDefault="00DB281F" w:rsidP="00B63F34">
                          <w:pPr>
                            <w:spacing w:before="0"/>
                          </w:pPr>
                          <w:r>
                            <w:rPr>
                              <w:rFonts w:hint="eastAsia"/>
                              <w:color w:val="24282B"/>
                              <w:sz w:val="18"/>
                              <w:szCs w:val="18"/>
                              <w:lang w:eastAsia="zh-CN"/>
                            </w:rPr>
                            <w:t>距离</w:t>
                          </w:r>
                          <w:r>
                            <w:rPr>
                              <w:color w:val="24282B"/>
                              <w:sz w:val="18"/>
                              <w:szCs w:val="18"/>
                            </w:rPr>
                            <w:t>(km)</w:t>
                          </w:r>
                        </w:p>
                      </w:txbxContent>
                    </v:textbox>
                  </v:rect>
                  <v:rect id="Rectangle 405" o:spid="_x0000_s1300" style="position:absolute;left:-116;top:6913;width:109;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1wRMQA&#10;AADdAAAADwAAAGRycy9kb3ducmV2LnhtbERPTWvCQBC9F/oflin0UuqmsWqauooIwZ6EaM15yE6T&#10;0OxsyK5J/PfuodDj432vt5NpxUC9aywreJtFIIhLqxuuFHyfs9cEhPPIGlvLpOBGDrabx4c1ptqO&#10;nNNw8pUIIexSVFB736VSurImg25mO+LA/djeoA+wr6TucQzhppVxFC2lwYZDQ40d7Wsqf09Xo2AR&#10;YXG+HVe8f3nfdfmHz4qDvij1/DTtPkF4mvy/+M/9pRXE8yT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cETEAAAA3QAAAA8AAAAAAAAAAAAAAAAAmAIAAGRycy9k&#10;b3ducmV2LnhtbFBLBQYAAAAABAAEAPUAAACJAwAAAAA=&#10;" filled="f" stroked="f">
                    <v:textbox style="mso-fit-shape-to-text:t" inset="0,0,0,0">
                      <w:txbxContent>
                        <w:p w:rsidR="00DB281F" w:rsidRDefault="00DB281F" w:rsidP="00B63F34">
                          <w:pPr>
                            <w:spacing w:before="0"/>
                          </w:pPr>
                        </w:p>
                      </w:txbxContent>
                    </v:textbox>
                  </v:rect>
                  <v:rect id="Rectangle 406" o:spid="_x0000_s1301" style="position:absolute;left:-68;top:6833;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V38UA&#10;AADdAAAADwAAAGRycy9kb3ducmV2LnhtbESPT4vCMBTE74LfITzBi6yp3X9ajSIF2T0J2l3Pj+bZ&#10;FpuX0sRav/1mQfA4zMxvmNWmN7XoqHWVZQWzaQSCOLe64kLBT7Z7mYNwHlljbZkU3MnBZj0crDDR&#10;9sYH6o6+EAHCLkEFpfdNIqXLSzLoprYhDt7ZtgZ9kG0hdYu3ADe1jKPoQxqsOCyU2FBaUn45Xo2C&#10;9whP2X3/yenkbdscFn53+tK/So1H/XYJwlPvn+FH+1sriF/nM/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dXfxQAAAN0AAAAPAAAAAAAAAAAAAAAAAJgCAABkcnMv&#10;ZG93bnJldi54bWxQSwUGAAAAAAQABAD1AAAAigMAAAAA&#10;" filled="f" stroked="f">
                    <v:textbox style="mso-fit-shape-to-text:t" inset="0,0,0,0">
                      <w:txbxContent>
                        <w:p w:rsidR="00DB281F" w:rsidRPr="00B63F34" w:rsidRDefault="00DB281F" w:rsidP="00B63F34">
                          <w:pPr>
                            <w:spacing w:before="0"/>
                            <w:rPr>
                              <w:sz w:val="10"/>
                              <w:szCs w:val="10"/>
                              <w:lang w:eastAsia="zh-CN"/>
                            </w:rPr>
                          </w:pPr>
                        </w:p>
                      </w:txbxContent>
                    </v:textbox>
                  </v:rect>
                  <v:rect id="Rectangle 407" o:spid="_x0000_s1302" style="position:absolute;left:-70;top:6744;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LqMYA&#10;AADdAAAADwAAAGRycy9kb3ducmV2LnhtbESPQWvCQBSE70L/w/IEL6XuNtU2TV1FAqInQW09P7Kv&#10;STD7NmRXjf++KxQ8DjPzDTNb9LYRF+p87VjD61iBIC6cqbnU8H1YvaQgfEA22DgmDTfysJg/DWaY&#10;GXflHV32oRQRwj5DDVUIbSalLyqy6MeuJY7er+sshii7UpoOrxFuG5ko9S4t1hwXKmwpr6g47c9W&#10;w1Th8XDbfnD+PFm2u8+wOq7Nj9ajYb/8AhGoD4/wf3tjNCRvaQL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LqMYAAADdAAAADwAAAAAAAAAAAAAAAACYAgAAZHJz&#10;L2Rvd25yZXYueG1sUEsFBgAAAAAEAAQA9QAAAIsDAAAAAA==&#10;" filled="f" stroked="f">
                    <v:textbox style="mso-fit-shape-to-text:t" inset="0,0,0,0">
                      <w:txbxContent>
                        <w:p w:rsidR="00DB281F" w:rsidRPr="00B63F34" w:rsidRDefault="00DB281F" w:rsidP="00B63F34">
                          <w:pPr>
                            <w:spacing w:before="0"/>
                            <w:rPr>
                              <w:sz w:val="10"/>
                              <w:szCs w:val="10"/>
                              <w:lang w:eastAsia="zh-CN"/>
                            </w:rPr>
                          </w:pPr>
                        </w:p>
                      </w:txbxContent>
                    </v:textbox>
                  </v:rect>
                  <v:rect id="Rectangle 408" o:spid="_x0000_s1303" style="position:absolute;left:-116;top:6750;width:109;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M8UA&#10;AADdAAAADwAAAGRycy9kb3ducmV2LnhtbESPT4vCMBTE74LfITxhL7JN13+rXaOIIHoS1F3Pj+bZ&#10;lm1eShNr/fZGEDwOM/MbZr5sTSkaql1hWcFXFIMgTq0uOFPwe9p8TkE4j6yxtEwK7uRgueh25pho&#10;e+MDNUefiQBhl6CC3PsqkdKlORl0ka2Ig3extUEfZJ1JXeMtwE0pB3E8kQYLDgs5VrTOKf0/Xo2C&#10;cYzn033/zev+aFUdZn5z3uo/pT567eoHhKfWv8Ov9k4rGAynQ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4zxQAAAN0AAAAPAAAAAAAAAAAAAAAAAJgCAABkcnMv&#10;ZG93bnJldi54bWxQSwUGAAAAAAQABAD1AAAAigMAAAAA&#10;" filled="f" stroked="f">
                    <v:textbox style="mso-fit-shape-to-text:t" inset="0,0,0,0">
                      <w:txbxContent>
                        <w:p w:rsidR="00DB281F" w:rsidRDefault="00DB281F" w:rsidP="00B63F34">
                          <w:pPr>
                            <w:spacing w:before="0"/>
                          </w:pPr>
                        </w:p>
                      </w:txbxContent>
                    </v:textbox>
                  </v:rect>
                  <v:rect id="Rectangle 409" o:spid="_x0000_s1304" style="position:absolute;left:-68;top:6614;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2R8UA&#10;AADdAAAADwAAAGRycy9kb3ducmV2LnhtbESPQWvCQBSE7wX/w/IEL1I3prbV1FWCIHoSElvPj+wz&#10;Cc2+Ddmtxn/vCkKPw8x8wyzXvWnEhTpXW1YwnUQgiAuray4VfB+3r3MQziNrbCyTghs5WK8GL0tM&#10;tL1yRpfclyJA2CWooPK+TaR0RUUG3cS2xME7286gD7Irpe7wGuCmkXEUfUiDNYeFClvaVFT85n9G&#10;wXuEp+Pt8Mmb8Sxts4Xfnnb6R6nRsE+/QHjq/X/42d5rBfHbf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nZHxQAAAN0AAAAPAAAAAAAAAAAAAAAAAJgCAABkcnMv&#10;ZG93bnJldi54bWxQSwUGAAAAAAQABAD1AAAAigMAAAAA&#10;" filled="f" stroked="f">
                    <v:textbox style="mso-fit-shape-to-text:t" inset="0,0,0,0">
                      <w:txbxContent>
                        <w:p w:rsidR="00DB281F" w:rsidRPr="00B63F34" w:rsidRDefault="00DB281F" w:rsidP="00B63F34">
                          <w:pPr>
                            <w:spacing w:before="0"/>
                            <w:rPr>
                              <w:sz w:val="10"/>
                              <w:szCs w:val="10"/>
                              <w:lang w:eastAsia="zh-CN"/>
                            </w:rPr>
                          </w:pPr>
                        </w:p>
                      </w:txbxContent>
                    </v:textbox>
                  </v:rect>
                  <v:rect id="Rectangle 410" o:spid="_x0000_s1305" style="position:absolute;left:-70;top:6570;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T3MUA&#10;AADdAAAADwAAAGRycy9kb3ducmV2LnhtbESPQWvCQBSE7wX/w/IEL6VuTLXV1FWCIHoqJLaeH9ln&#10;Epp9G7Jbjf/eFQSPw8x8wyzXvWnEmTpXW1YwGUcgiAuray4V/By2b3MQziNrbCyTgis5WK8GL0tM&#10;tL1wRufclyJA2CWooPK+TaR0RUUG3di2xME72c6gD7Irpe7wEuCmkXEUfUiDNYeFClvaVFT85f9G&#10;wSzC4+H6/cmb12naZgu/Pe70r1KjYZ9+gfDU+2f40d5rBfH7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tPcxQAAAN0AAAAPAAAAAAAAAAAAAAAAAJgCAABkcnMv&#10;ZG93bnJldi54bWxQSwUGAAAAAAQABAD1AAAAigMAAAAA&#10;" filled="f" stroked="f">
                    <v:textbox style="mso-fit-shape-to-text:t" inset="0,0,0,0">
                      <w:txbxContent>
                        <w:p w:rsidR="00DB281F" w:rsidRPr="00B63F34" w:rsidRDefault="00DB281F" w:rsidP="00B63F34">
                          <w:pPr>
                            <w:spacing w:before="0"/>
                            <w:rPr>
                              <w:sz w:val="10"/>
                              <w:szCs w:val="10"/>
                            </w:rPr>
                          </w:pPr>
                        </w:p>
                      </w:txbxContent>
                    </v:textbox>
                  </v:rect>
                </v:group>
                <v:rect id="Rectangle 445" o:spid="_x0000_s1306" style="position:absolute;left:-8986;top:34735;width:2083;height:213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IuscA&#10;AADdAAAADwAAAGRycy9kb3ducmV2LnhtbESPW2vCQBSE34X+h+UIvpmNVyS6SrQX9K21pdC3Q/aY&#10;hGbPptk1Rn99Vyj0cZiZb5jVpjOVaKlxpWUFoygGQZxZXXKu4OP9ebgA4TyyxsoyKbiSg836obfC&#10;RNsLv1F79LkIEHYJKii8rxMpXVaQQRfZmjh4J9sY9EE2udQNXgLcVHIcx3NpsOSwUGBNu4Ky7+PZ&#10;KLDty+u0PX99lrfHJ/szvaaH2TZVatDv0iUIT53/D/+191rBeLKYw/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zyLrHAAAA3QAAAA8AAAAAAAAAAAAAAAAAmAIAAGRy&#10;cy9kb3ducmV2LnhtbFBLBQYAAAAABAAEAPUAAACMAwAAAAA=&#10;" filled="f" stroked="f">
                  <v:textbox style="layout-flow:vertical;mso-layout-flow-alt:bottom-to-top;mso-fit-shape-to-text:t" inset="0,0,0,0">
                    <w:txbxContent>
                      <w:p w:rsidR="00DB281F" w:rsidRPr="00B63F34" w:rsidRDefault="00DB281F" w:rsidP="00B63F34">
                        <w:pPr>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v:textbox>
                </v:rect>
                <v:rect id="Rectangle 447" o:spid="_x0000_s1307" style="position:absolute;left:4051;top:75196;width:6490;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ATscA&#10;AADdAAAADwAAAGRycy9kb3ducmV2LnhtbESPQWvCQBSE74X+h+UJvRTdmEIbo6sUQeihIKYe9PbI&#10;PrPR7NuQ3Zq0v74rFDwOM/MNs1gNthFX6nztWMF0koAgLp2uuVKw/9qMMxA+IGtsHJOCH/KwWj4+&#10;LDDXrucdXYtQiQhhn6MCE0KbS+lLQxb9xLXE0Tu5zmKIsquk7rCPcNvINElepcWa44LBltaGykvx&#10;bRVstoea+FfunmdZ785leizMZ6vU02h4n4MINIR7+L/9oRWkL9k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QE7HAAAA3QAAAA8AAAAAAAAAAAAAAAAAmAIAAGRy&#10;cy9kb3ducmV2LnhtbFBLBQYAAAAABAAEAPUAAACMAwAAAAA=&#10;" filled="f" stroked="f">
                  <v:textbox style="mso-fit-shape-to-text:t" inset="0,0,0,0">
                    <w:txbxContent>
                      <w:p w:rsidR="00DB281F" w:rsidRPr="00B63F34" w:rsidRDefault="00DB281F" w:rsidP="00B63F34">
                        <w:pPr>
                          <w:spacing w:before="0"/>
                        </w:pPr>
                        <w:r w:rsidRPr="00570202">
                          <w:rPr>
                            <w:rFonts w:hint="eastAsia"/>
                            <w:sz w:val="16"/>
                            <w:szCs w:val="16"/>
                            <w:lang w:val="en-US" w:eastAsia="zh-CN"/>
                          </w:rPr>
                          <w:t>位置的</w:t>
                        </w:r>
                        <w:r w:rsidRPr="00570202">
                          <w:rPr>
                            <w:sz w:val="16"/>
                            <w:szCs w:val="16"/>
                            <w:lang w:val="en-US" w:eastAsia="zh-CN"/>
                          </w:rPr>
                          <w:t>50%</w:t>
                        </w:r>
                        <w:r>
                          <w:rPr>
                            <w:rFonts w:hint="eastAsia"/>
                            <w:sz w:val="16"/>
                            <w:szCs w:val="16"/>
                            <w:lang w:val="en-US" w:eastAsia="zh-CN"/>
                          </w:rPr>
                          <w:t>。</w:t>
                        </w:r>
                      </w:p>
                    </w:txbxContent>
                  </v:textbox>
                </v:rect>
                <v:rect id="Rectangle 449" o:spid="_x0000_s1308" style="position:absolute;left:4038;top:77450;width:10541;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UPMMA&#10;AADdAAAADwAAAGRycy9kb3ducmV2LnhtbERPz2vCMBS+D/wfwhN2GTO1A6mdUUQQdhgMqwe9PZq3&#10;prN5KU1mq3+9OQgeP77fi9VgG3GhzteOFUwnCQji0umaKwWH/fY9A+EDssbGMSm4kofVcvSywFy7&#10;nnd0KUIlYgj7HBWYENpcSl8asugnriWO3K/rLIYIu0rqDvsYbhuZJslMWqw5NhhsaWOoPBf/VsH2&#10;51gT3+TubZ717q9MT4X5bpV6HQ/rTxCBhvAUP9xfWkH6kcW5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7UPMMAAADdAAAADwAAAAAAAAAAAAAAAACYAgAAZHJzL2Rv&#10;d25yZXYueG1sUEsFBgAAAAAEAAQA9QAAAIgDAAAAAA==&#10;" filled="f" stroked="f">
                  <v:textbox style="mso-fit-shape-to-text:t" inset="0,0,0,0">
                    <w:txbxContent>
                      <w:p w:rsidR="00DB281F" w:rsidRPr="00B63F34" w:rsidRDefault="00DB281F" w:rsidP="00B63F34">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v:textbox>
                </v:rect>
                <v:rect id="Rectangle 451" o:spid="_x0000_s1309" style="position:absolute;left:39846;top:15525;width:767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x4cYA&#10;AADdAAAADwAAAGRycy9kb3ducmV2LnhtbESPzWrDMBCE74G+g9hCbonU/JjEtRxKwFBIc2hS6HWx&#10;NraptXItxXHfvioUchxm5hsm2422FQP1vnGs4WmuQBCXzjRcafg4F7MNCB+QDbaOScMPedjlD5MM&#10;U+Nu/E7DKVQiQtinqKEOoUul9GVNFv3cdcTRu7jeYoiyr6Tp8RbhtpULpRJpseG4UGNH+5rKr9PV&#10;asBkZb6Pl+Xb+XBNcFuNqlh/Kq2nj+PLM4hAY7iH/9uvRsNiud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6x4cYAAADdAAAADwAAAAAAAAAAAAAAAACYAgAAZHJz&#10;L2Rvd25yZXYueG1sUEsFBgAAAAAEAAQA9QAAAIsDAAAAAA==&#10;" stroked="f"/>
                <v:rect id="Rectangle 452" o:spid="_x0000_s1310" style="position:absolute;left:39255;top:15595;width:8058;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rsidR="00DB281F" w:rsidRDefault="00DB281F" w:rsidP="00B63F34">
                        <w:pPr>
                          <w:spacing w:before="0"/>
                          <w:rPr>
                            <w:lang w:eastAsia="zh-CN"/>
                          </w:rPr>
                        </w:pPr>
                        <w:r>
                          <w:rPr>
                            <w:rFonts w:hint="eastAsia"/>
                            <w:color w:val="24282B"/>
                            <w:sz w:val="18"/>
                            <w:szCs w:val="18"/>
                            <w:lang w:eastAsia="zh-CN"/>
                          </w:rPr>
                          <w:t>最大</w:t>
                        </w:r>
                        <w:r>
                          <w:rPr>
                            <w:rFonts w:hint="eastAsia"/>
                            <w:color w:val="24282B"/>
                            <w:sz w:val="18"/>
                            <w:szCs w:val="18"/>
                            <w:lang w:eastAsia="zh-CN"/>
                          </w:rPr>
                          <w:t>(</w:t>
                        </w:r>
                        <w:r>
                          <w:rPr>
                            <w:rFonts w:hint="eastAsia"/>
                            <w:color w:val="24282B"/>
                            <w:sz w:val="18"/>
                            <w:szCs w:val="18"/>
                            <w:lang w:eastAsia="zh-CN"/>
                          </w:rPr>
                          <w:t>自由空间</w:t>
                        </w:r>
                        <w:r>
                          <w:rPr>
                            <w:rFonts w:hint="eastAsia"/>
                            <w:color w:val="24282B"/>
                            <w:sz w:val="18"/>
                            <w:szCs w:val="18"/>
                            <w:lang w:eastAsia="zh-CN"/>
                          </w:rPr>
                          <w:t>)</w:t>
                        </w:r>
                      </w:p>
                    </w:txbxContent>
                  </v:textbox>
                </v:rect>
                <v:rect id="Rectangle 453" o:spid="_x0000_s1311" style="position:absolute;left:5657;top:51174;width:65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rsidR="00DB281F" w:rsidRDefault="00DB281F" w:rsidP="00B63F34">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DB281F" w:rsidRPr="00B63F34" w:rsidRDefault="00DB281F" w:rsidP="00B63F34">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v:textbox>
                </v:rect>
                <v:rect id="Rectangle 457" o:spid="_x0000_s1312" style="position:absolute;left:11169;top:63500;width:318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37.5 m</w:t>
                        </w:r>
                      </w:p>
                    </w:txbxContent>
                  </v:textbox>
                </v:rect>
                <v:rect id="Rectangle 458" o:spid="_x0000_s1313" style="position:absolute;left:9842;top:54794;width:3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1 200 m</w:t>
                        </w:r>
                      </w:p>
                    </w:txbxContent>
                  </v:textbox>
                </v:rect>
                <v:rect id="Rectangle 459" o:spid="_x0000_s1314" style="position:absolute;left:10610;top:56534;width:2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600 m</w:t>
                        </w:r>
                      </w:p>
                    </w:txbxContent>
                  </v:textbox>
                </v:rect>
                <v:rect id="Rectangle 460" o:spid="_x0000_s1315" style="position:absolute;left:10610;top:58273;width:2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s8MA&#10;AADdAAAADwAAAGRycy9kb3ducmV2LnhtbESP3WoCMRSE7wu+QziCdzXri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s8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300 m</w:t>
                        </w:r>
                      </w:p>
                    </w:txbxContent>
                  </v:textbox>
                </v:rect>
                <v:rect id="Rectangle 461" o:spid="_x0000_s1316" style="position:absolute;left:10610;top:60020;width:2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150 m</w:t>
                        </w:r>
                      </w:p>
                    </w:txbxContent>
                  </v:textbox>
                </v:rect>
                <v:rect id="Rectangle 462" o:spid="_x0000_s1317" style="position:absolute;left:11169;top:61760;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tX8MA&#10;AADdAAAADwAAAGRycy9kb3ducmV2LnhtbESP3WoCMRSE7wu+QziCdzXrCmpXo0hBsOKNax/gsDn7&#10;g8nJkqTu9u2bQqGXw8x8w+wOozXiST50jhUs5hkI4srpjhsFn/fT6wZEiMgajWNS8E0BDvvJyw4L&#10;7Qa+0bOMjUgQDgUqaGPsCylD1ZLFMHc9cfJq5y3GJH0jtcchwa2ReZatpMWO00KLPb23VD3KL6tA&#10;3svTsCmNz9wlr6/m43yrySk1m47HLYhIY/wP/7XPWkG+fF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tX8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75 m</w:t>
                        </w:r>
                      </w:p>
                    </w:txbxContent>
                  </v:textbox>
                </v:rect>
                <v:rect id="Rectangle 463" o:spid="_x0000_s1318" style="position:absolute;left:11169;top:65170;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DB281F" w:rsidRDefault="00DB281F" w:rsidP="00B63F34">
                        <w:pPr>
                          <w:spacing w:before="0"/>
                        </w:pPr>
                        <w:r>
                          <w:rPr>
                            <w:color w:val="24282B"/>
                            <w:sz w:val="18"/>
                            <w:szCs w:val="18"/>
                          </w:rPr>
                          <w:t>20 m</w:t>
                        </w:r>
                      </w:p>
                    </w:txbxContent>
                  </v:textbox>
                </v:rect>
                <v:rect id="Rectangle 464" o:spid="_x0000_s1319" style="position:absolute;left:11169;top:66979;width:2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tsMA&#10;AADdAAAADwAAAGRycy9kb3ducmV2LnhtbESP3WoCMRSE7wXfIRyhd5p1B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cts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10 m</w:t>
                        </w:r>
                      </w:p>
                    </w:txbxContent>
                  </v:textbox>
                </v:rect>
                <v:rect id="Rectangle 465" o:spid="_x0000_s1320" style="position:absolute;left:1962;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tyb8A&#10;AADdAAAADwAAAGRycy9kb3ducmV2LnhtbERPy2oCMRTdC/2HcAvuNOkg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23JvwAAAN0AAAAPAAAAAAAAAAAAAAAAAJgCAABkcnMvZG93bnJl&#10;di54bWxQSwUGAAAAAAQABAD1AAAAhAMAAAAA&#10;" filled="f" stroked="f">
                  <v:textbox style="mso-fit-shape-to-text:t" inset="0,0,0,0">
                    <w:txbxContent>
                      <w:p w:rsidR="00DB281F" w:rsidRDefault="00DB281F" w:rsidP="00B63F34">
                        <w:pPr>
                          <w:spacing w:before="0"/>
                        </w:pPr>
                        <w:r>
                          <w:rPr>
                            <w:color w:val="24282B"/>
                            <w:sz w:val="18"/>
                            <w:szCs w:val="18"/>
                          </w:rPr>
                          <w:t>120</w:t>
                        </w:r>
                      </w:p>
                    </w:txbxContent>
                  </v:textbox>
                </v:rect>
                <v:rect id="Rectangle 466" o:spid="_x0000_s1321" style="position:absolute;left:1962;top:3409;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110</w:t>
                        </w:r>
                      </w:p>
                    </w:txbxContent>
                  </v:textbox>
                </v:rect>
                <v:rect id="Rectangle 467" o:spid="_x0000_s1322" style="position:absolute;left:1962;top:6889;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WJcIA&#10;AADdAAAADwAAAGRycy9kb3ducmV2LnhtbESP3WoCMRSE74W+QziF3mnSR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Yl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8"/>
                            <w:szCs w:val="18"/>
                          </w:rPr>
                          <w:t>100</w:t>
                        </w:r>
                      </w:p>
                    </w:txbxContent>
                  </v:textbox>
                </v:rect>
                <v:rect id="Rectangle 468" o:spid="_x0000_s1323" style="position:absolute;left:2520;top:10369;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zvsMA&#10;AADdAAAADwAAAGRycy9kb3ducmV2LnhtbESP3WoCMRSE7wu+QzhC72riVkS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zvs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90</w:t>
                        </w:r>
                      </w:p>
                    </w:txbxContent>
                  </v:textbox>
                </v:rect>
                <v:rect id="Rectangle 469" o:spid="_x0000_s1324" style="position:absolute;left:2520;top:13855;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rysMA&#10;AADdAAAADwAAAGRycy9kb3ducmV2LnhtbESP3WoCMRSE74W+QziF3mnSR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rys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80</w:t>
                        </w:r>
                      </w:p>
                    </w:txbxContent>
                  </v:textbox>
                </v:rect>
                <v:rect id="Rectangle 470" o:spid="_x0000_s1325" style="position:absolute;left:2520;top:1740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UcMA&#10;AADdAAAADwAAAGRycy9kb3ducmV2LnhtbESP3WoCMRSE7wu+QzhC72riU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OUc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70</w:t>
                        </w:r>
                      </w:p>
                    </w:txbxContent>
                  </v:textbox>
                </v:rect>
                <v:rect id="Rectangle 471" o:spid="_x0000_s1326" style="position:absolute;left:2520;top:2081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QJsMA&#10;AADdAAAADwAAAGRycy9kb3ducmV2LnhtbESP3WoCMRSE74W+QziF3mnSp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QJs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60</w:t>
                        </w:r>
                      </w:p>
                    </w:txbxContent>
                  </v:textbox>
                </v:rect>
                <v:rect id="Rectangle 472" o:spid="_x0000_s1327" style="position:absolute;left:2520;top:2429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1vcMA&#10;AADdAAAADwAAAGRycy9kb3ducmV2LnhtbESP3WoCMRSE7wu+QzhC72riU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1vc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50</w:t>
                        </w:r>
                      </w:p>
                    </w:txbxContent>
                  </v:textbox>
                </v:rect>
                <v:rect id="Rectangle 473" o:spid="_x0000_s1328" style="position:absolute;left:2520;top:27781;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hz78A&#10;AADdAAAADwAAAGRycy9kb3ducmV2LnhtbERPy2oCMRTdC/2HcAvuNOkg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WHPvwAAAN0AAAAPAAAAAAAAAAAAAAAAAJgCAABkcnMvZG93bnJl&#10;di54bWxQSwUGAAAAAAQABAD1AAAAhAMAAAAA&#10;" filled="f" stroked="f">
                  <v:textbox style="mso-fit-shape-to-text:t" inset="0,0,0,0">
                    <w:txbxContent>
                      <w:p w:rsidR="00DB281F" w:rsidRDefault="00DB281F" w:rsidP="00B63F34">
                        <w:pPr>
                          <w:spacing w:before="0"/>
                        </w:pPr>
                        <w:r>
                          <w:rPr>
                            <w:color w:val="24282B"/>
                            <w:sz w:val="18"/>
                            <w:szCs w:val="18"/>
                          </w:rPr>
                          <w:t>40</w:t>
                        </w:r>
                      </w:p>
                    </w:txbxContent>
                  </v:textbox>
                </v:rect>
                <v:rect id="Rectangle 474" o:spid="_x0000_s1329" style="position:absolute;left:2520;top:31261;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EVMMA&#10;AADdAAAADwAAAGRycy9kb3ducmV2LnhtbESP3WoCMRSE74W+QziF3mnSp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EV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30</w:t>
                        </w:r>
                      </w:p>
                    </w:txbxContent>
                  </v:textbox>
                </v:rect>
                <v:rect id="Rectangle 475" o:spid="_x0000_s1330" style="position:absolute;left:2520;top:34740;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7FL8A&#10;AADdAAAADwAAAGRycy9kb3ducmV2LnhtbERPy4rCMBTdC/5DuII7TS0y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8vsUvwAAAN0AAAAPAAAAAAAAAAAAAAAAAJgCAABkcnMvZG93bnJl&#10;di54bWxQSwUGAAAAAAQABAD1AAAAhAMAAAAA&#10;" filled="f" stroked="f">
                  <v:textbox style="mso-fit-shape-to-text:t" inset="0,0,0,0">
                    <w:txbxContent>
                      <w:p w:rsidR="00DB281F" w:rsidRDefault="00DB281F" w:rsidP="00B63F34">
                        <w:pPr>
                          <w:spacing w:before="0"/>
                        </w:pPr>
                        <w:r>
                          <w:rPr>
                            <w:color w:val="24282B"/>
                            <w:sz w:val="18"/>
                            <w:szCs w:val="18"/>
                          </w:rPr>
                          <w:t>20</w:t>
                        </w:r>
                      </w:p>
                    </w:txbxContent>
                  </v:textbox>
                </v:rect>
                <v:rect id="Rectangle 476" o:spid="_x0000_s1331" style="position:absolute;left:2520;top:38360;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ej8MA&#10;AADdAAAADwAAAGRycy9kb3ducmV2LnhtbESPzWrDMBCE74G+g9hCb7FsE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ej8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10</w:t>
                        </w:r>
                      </w:p>
                    </w:txbxContent>
                  </v:textbox>
                </v:rect>
                <v:rect id="Rectangle 477" o:spid="_x0000_s1332" style="position:absolute;left:3079;top:41776;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A+MIA&#10;AADdAAAADwAAAGRycy9kb3ducmV2LnhtbESP3YrCMBSE7wXfIRxh7zS1L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MD4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8"/>
                            <w:szCs w:val="18"/>
                          </w:rPr>
                          <w:t>0</w:t>
                        </w:r>
                      </w:p>
                    </w:txbxContent>
                  </v:textbox>
                </v:rect>
                <v:rect id="Rectangle 478" o:spid="_x0000_s1333" style="position:absolute;left:1962;top:4525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lY8MA&#10;AADdAAAADwAAAGRycy9kb3ducmV2LnhtbESP3WoCMRSE7wu+QziCdzXrWoq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BlY8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–10</w:t>
                        </w:r>
                      </w:p>
                    </w:txbxContent>
                  </v:textbox>
                </v:rect>
                <v:rect id="Rectangle 479" o:spid="_x0000_s1334" style="position:absolute;left:1962;top:4873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9F8IA&#10;AADdAAAADwAAAGRycy9kb3ducmV2LnhtbESP3YrCMBSE7xd8h3AE79bUI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f0X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8"/>
                            <w:szCs w:val="18"/>
                          </w:rPr>
                          <w:t>–20</w:t>
                        </w:r>
                      </w:p>
                    </w:txbxContent>
                  </v:textbox>
                </v:rect>
                <v:rect id="Rectangle 480" o:spid="_x0000_s1335" style="position:absolute;left:1962;top:5221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YjMMA&#10;AADdAAAADwAAAGRycy9kb3ducmV2LnhtbESP3WoCMRSE7wu+QziCdzXrY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Yj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–30</w:t>
                        </w:r>
                      </w:p>
                    </w:txbxContent>
                  </v:textbox>
                </v:rect>
                <v:rect id="Rectangle 481" o:spid="_x0000_s1336" style="position:absolute;left:1962;top:55702;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8IA&#10;AADdAAAADwAAAGRycy9kb3ducmV2LnhtbESP3YrCMBSE7wXfIRxh7zS1L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8b7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8"/>
                            <w:szCs w:val="18"/>
                          </w:rPr>
                          <w:t>–40</w:t>
                        </w:r>
                      </w:p>
                    </w:txbxContent>
                  </v:textbox>
                </v:rect>
                <v:rect id="Rectangle 482" o:spid="_x0000_s1337" style="position:absolute;left:2032;top:59182;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YMMA&#10;AADdAAAADwAAAGRycy9kb3ducmV2LnhtbESP3WoCMRSE7wu+QziCdzXrI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jY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–50</w:t>
                        </w:r>
                      </w:p>
                    </w:txbxContent>
                  </v:textbox>
                </v:rect>
                <v:rect id="Rectangle 483" o:spid="_x0000_s1338" style="position:absolute;left:1962;top:6266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3Er8A&#10;AADdAAAADwAAAGRycy9kb3ducmV2LnhtbERPy4rCMBTdC/5DuII7TS0y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hPcSvwAAAN0AAAAPAAAAAAAAAAAAAAAAAJgCAABkcnMvZG93bnJl&#10;di54bWxQSwUGAAAAAAQABAD1AAAAhAMAAAAA&#10;" filled="f" stroked="f">
                  <v:textbox style="mso-fit-shape-to-text:t" inset="0,0,0,0">
                    <w:txbxContent>
                      <w:p w:rsidR="00DB281F" w:rsidRDefault="00DB281F" w:rsidP="00B63F34">
                        <w:pPr>
                          <w:spacing w:before="0"/>
                        </w:pPr>
                        <w:r>
                          <w:rPr>
                            <w:color w:val="24282B"/>
                            <w:sz w:val="18"/>
                            <w:szCs w:val="18"/>
                          </w:rPr>
                          <w:t>–60</w:t>
                        </w:r>
                      </w:p>
                    </w:txbxContent>
                  </v:textbox>
                </v:rect>
                <v:rect id="Rectangle 484" o:spid="_x0000_s1339" style="position:absolute;left:1962;top:66078;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SicMA&#10;AADdAAAADwAAAGRycy9kb3ducmV2LnhtbESP3WoCMRSE7wXfIRyhd5p1E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Sic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–70</w:t>
                        </w:r>
                      </w:p>
                    </w:txbxContent>
                  </v:textbox>
                </v:rect>
                <v:rect id="Rectangle 485" o:spid="_x0000_s1340" style="position:absolute;left:1962;top:69557;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xqb8A&#10;AADdAAAADwAAAGRycy9kb3ducmV2LnhtbERPy4rCMBTdC/5DuMLsNLUM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jGpvwAAAN0AAAAPAAAAAAAAAAAAAAAAAJgCAABkcnMvZG93bnJl&#10;di54bWxQSwUGAAAAAAQABAD1AAAAhAMAAAAA&#10;" filled="f" stroked="f">
                  <v:textbox style="mso-fit-shape-to-text:t" inset="0,0,0,0">
                    <w:txbxContent>
                      <w:p w:rsidR="00DB281F" w:rsidRDefault="00DB281F" w:rsidP="00B63F34">
                        <w:pPr>
                          <w:spacing w:before="0"/>
                        </w:pPr>
                        <w:r>
                          <w:rPr>
                            <w:color w:val="24282B"/>
                            <w:sz w:val="18"/>
                            <w:szCs w:val="18"/>
                          </w:rPr>
                          <w:t>–80</w:t>
                        </w:r>
                      </w:p>
                    </w:txbxContent>
                  </v:textbox>
                </v:rect>
                <v:rect id="Rectangle 486" o:spid="_x0000_s1341" style="position:absolute;left:21215;top:7087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MsIA&#10;AADdAAAADwAAAGRycy9kb3ducmV2LnhtbESP3YrCMBSE7wXfIRxh7zS1L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pQy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8"/>
                            <w:szCs w:val="18"/>
                          </w:rPr>
                          <w:t>10</w:t>
                        </w:r>
                      </w:p>
                    </w:txbxContent>
                  </v:textbox>
                </v:rect>
                <v:rect id="Rectangle 487" o:spid="_x0000_s1342" style="position:absolute;left:38379;top:70878;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RcIA&#10;AADdAAAADwAAAGRycy9kb3ducmV2LnhtbESP3WoCMRSE74W+QziF3mm2Q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ApF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8"/>
                            <w:szCs w:val="18"/>
                          </w:rPr>
                          <w:t>100</w:t>
                        </w:r>
                      </w:p>
                    </w:txbxContent>
                  </v:textbox>
                </v:rect>
                <v:rect id="Rectangle 488" o:spid="_x0000_s1343" style="position:absolute;left:55333;top:70878;width:257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v3sMA&#10;AADdAAAADwAAAGRycy9kb3ducmV2LnhtbESP3WoCMRSE7wXfIRzBO826l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yv3s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1 000</w:t>
                        </w:r>
                      </w:p>
                    </w:txbxContent>
                  </v:textbox>
                </v:rect>
                <v:rect id="Rectangle 489" o:spid="_x0000_s1344" style="position:absolute;left:41033;top:25273;width:579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MIMUA&#10;AADdAAAADwAAAGRycy9kb3ducmV2LnhtbESPT2vCQBTE7wW/w/IEb3XXNA0aXUUKgtD24B/w+sg+&#10;k2D2bcyumn77bqHgcZiZ3zCLVW8bcafO1441TMYKBHHhTM2lhuNh8zoF4QOywcYxafghD6vl4GWB&#10;uXEP3tF9H0oRIexz1FCF0OZS+qIii37sWuLonV1nMUTZldJ0+Ihw28hEqUxarDkuVNjSR0XFZX+z&#10;GjBLzfX7/PZ1+LxlOCt7tXk/Ka1Hw349BxGoD8/wf3trNCRp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4wgxQAAAN0AAAAPAAAAAAAAAAAAAAAAAJgCAABkcnMv&#10;ZG93bnJldi54bWxQSwUGAAAAAAQABAD1AAAAigMAAAAA&#10;" stroked="f"/>
                <v:rect id="Rectangle 490" o:spid="_x0000_s1345" style="position:absolute;left:41021;top:25298;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cMA&#10;AADdAAAADwAAAGRycy9kb3ducmV2LnhtbESP3WoCMRSE7wXfIRzBO8262C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cMAAADdAAAADwAAAAAAAAAAAAAAAACYAgAAZHJzL2Rv&#10;d25yZXYueG1sUEsFBgAAAAAEAAQA9QAAAIgDAAAAAA==&#10;" filled="f" stroked="f">
                  <v:textbox style="mso-fit-shape-to-text:t" inset="0,0,0,0">
                    <w:txbxContent>
                      <w:p w:rsidR="00DB281F" w:rsidRDefault="00DB281F" w:rsidP="00B63F34">
                        <w:pPr>
                          <w:spacing w:before="0"/>
                        </w:pPr>
                        <w:r>
                          <w:rPr>
                            <w:i/>
                            <w:iCs/>
                            <w:color w:val="24282B"/>
                            <w:sz w:val="18"/>
                            <w:szCs w:val="18"/>
                          </w:rPr>
                          <w:t>h</w:t>
                        </w:r>
                      </w:p>
                    </w:txbxContent>
                  </v:textbox>
                </v:rect>
                <v:rect id="Rectangle 491" o:spid="_x0000_s1346" style="position:absolute;left:41522;top:2597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RsIA&#10;AADdAAAADwAAAGRycy9kb3ducmV2LnhtbESP3YrCMBSE7xd8h3AWvFvTLSJ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wxGwgAAAN0AAAAPAAAAAAAAAAAAAAAAAJgCAABkcnMvZG93&#10;bnJldi54bWxQSwUGAAAAAAQABAD1AAAAhwMAAAAA&#10;" filled="f" stroked="f">
                  <v:textbox style="mso-fit-shape-to-text:t" inset="0,0,0,0">
                    <w:txbxContent>
                      <w:p w:rsidR="00DB281F" w:rsidRDefault="00DB281F" w:rsidP="00B63F34">
                        <w:pPr>
                          <w:spacing w:before="0"/>
                        </w:pPr>
                        <w:r>
                          <w:rPr>
                            <w:color w:val="24282B"/>
                            <w:sz w:val="12"/>
                            <w:szCs w:val="12"/>
                          </w:rPr>
                          <w:t>1</w:t>
                        </w:r>
                      </w:p>
                    </w:txbxContent>
                  </v:textbox>
                </v:rect>
                <v:rect id="Rectangle 492" o:spid="_x0000_s1347" style="position:absolute;left:41941;top:25273;width:496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3cMA&#10;AADdAAAADwAAAGRycy9kb3ducmV2LnhtbESP3WoCMRSE7wXfIRzBO826S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p3c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 xml:space="preserve"> = 1 200 m</w:t>
                        </w:r>
                      </w:p>
                    </w:txbxContent>
                  </v:textbox>
                </v:rect>
                <v:rect id="Rectangle 493" o:spid="_x0000_s1348" style="position:absolute;left:24288;top:33420;width:439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GJcMA&#10;AADdAAAADwAAAGRycy9kb3ducmV2LnhtbERPyWrDMBC9B/oPYgq9JVJdxzROlFAKhkKTQxbodbAm&#10;tqk1ci3Fdv8+OhR6fLx9s5tsKwbqfeNYw/NCgSAunWm40nA5F/NXED4gG2wdk4Zf8rDbPsw2mBs3&#10;8pGGU6hEDGGfo4Y6hC6X0pc1WfQL1xFH7up6iyHCvpKmxzGG21YmSmXSYsOxocaO3msqv083qwGz&#10;1Pwcri/78+ctw1U1qWL5pbR+epze1iACTeFf/Of+MBqSNIlz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6GJcMAAADdAAAADwAAAAAAAAAAAAAAAACYAgAAZHJzL2Rv&#10;d25yZXYueG1sUEsFBgAAAAAEAAQA9QAAAIgDAAAAAA==&#10;" stroked="f"/>
                <v:rect id="Rectangle 494" o:spid="_x0000_s1349" style="position:absolute;left:24276;top:33458;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YNMMA&#10;AADdAAAADwAAAGRycy9kb3ducmV2LnhtbESP3WoCMRSE7wu+QziCdzXrI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YNMMAAADdAAAADwAAAAAAAAAAAAAAAACYAgAAZHJzL2Rv&#10;d25yZXYueG1sUEsFBgAAAAAEAAQA9QAAAIgDAAAAAA==&#10;" filled="f" stroked="f">
                  <v:textbox style="mso-fit-shape-to-text:t" inset="0,0,0,0">
                    <w:txbxContent>
                      <w:p w:rsidR="00DB281F" w:rsidRDefault="00DB281F" w:rsidP="00B63F34">
                        <w:pPr>
                          <w:spacing w:before="0"/>
                        </w:pPr>
                        <w:r>
                          <w:rPr>
                            <w:i/>
                            <w:iCs/>
                            <w:color w:val="24282B"/>
                            <w:sz w:val="18"/>
                            <w:szCs w:val="18"/>
                          </w:rPr>
                          <w:t>h</w:t>
                        </w:r>
                      </w:p>
                    </w:txbxContent>
                  </v:textbox>
                </v:rect>
                <v:rect id="Rectangle 495" o:spid="_x0000_s1350" style="position:absolute;left:24777;top:34118;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dMAA&#10;AADdAAAADwAAAGRycy9kb3ducmV2LnhtbERPy4rCMBTdD/gP4QruxtQ6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endMAAAADdAAAADwAAAAAAAAAAAAAAAACYAgAAZHJzL2Rvd25y&#10;ZXYueG1sUEsFBgAAAAAEAAQA9QAAAIUDAAAAAA==&#10;" filled="f" stroked="f">
                  <v:textbox style="mso-fit-shape-to-text:t" inset="0,0,0,0">
                    <w:txbxContent>
                      <w:p w:rsidR="00DB281F" w:rsidRDefault="00DB281F" w:rsidP="00B63F34">
                        <w:pPr>
                          <w:spacing w:before="0"/>
                        </w:pPr>
                        <w:r>
                          <w:rPr>
                            <w:color w:val="24282B"/>
                            <w:sz w:val="12"/>
                            <w:szCs w:val="12"/>
                          </w:rPr>
                          <w:t>1</w:t>
                        </w:r>
                      </w:p>
                    </w:txbxContent>
                  </v:textbox>
                </v:rect>
                <v:rect id="Rectangle 496" o:spid="_x0000_s1351" style="position:absolute;left:25196;top:33489;width:35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78MA&#10;AADdAAAADwAAAGRycy9kb3ducmV2LnhtbESP3WoCMRSE7wu+QziCdzXrWoq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C78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 xml:space="preserve"> = 10 m</w:t>
                        </w:r>
                      </w:p>
                    </w:txbxContent>
                  </v:textbox>
                </v:rect>
                <v:rect id="Rectangle 497" o:spid="_x0000_s1352" style="position:absolute;left:4051;top:70878;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cmMMA&#10;AADdAAAADwAAAGRycy9kb3ducmV2LnhtbESP3WoCMRSE7wXfIRzBO826l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mcmMMAAADdAAAADwAAAAAAAAAAAAAAAACYAgAAZHJzL2Rv&#10;d25yZXYueG1sUEsFBgAAAAAEAAQA9QAAAIgDAAAAAA==&#10;" filled="f" stroked="f">
                  <v:textbox style="mso-fit-shape-to-text:t" inset="0,0,0,0">
                    <w:txbxContent>
                      <w:p w:rsidR="00DB281F" w:rsidRDefault="00DB281F" w:rsidP="00B63F34">
                        <w:pPr>
                          <w:spacing w:before="0"/>
                        </w:pPr>
                        <w:r>
                          <w:rPr>
                            <w:color w:val="24282B"/>
                            <w:sz w:val="18"/>
                            <w:szCs w:val="18"/>
                          </w:rPr>
                          <w:t>1</w:t>
                        </w:r>
                      </w:p>
                    </w:txbxContent>
                  </v:textbox>
                </v:rect>
                <w10:anchorlock/>
              </v:group>
            </w:pict>
          </mc:Fallback>
        </mc:AlternateContent>
      </w:r>
    </w:p>
    <w:p w:rsidR="007643E9" w:rsidRDefault="007643E9">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FB1C90" w:rsidRDefault="001A020B" w:rsidP="00FB1C90">
      <w:pPr>
        <w:pStyle w:val="FigureNo"/>
        <w:rPr>
          <w:lang w:val="en-US" w:eastAsia="zh-CN"/>
        </w:rPr>
      </w:pPr>
      <w:r>
        <w:rPr>
          <w:lang w:val="en-US" w:eastAsia="zh-CN"/>
        </w:rPr>
        <w:lastRenderedPageBreak/>
        <w:t>图</w:t>
      </w:r>
      <w:r w:rsidR="00121214">
        <w:rPr>
          <w:lang w:val="en-US" w:eastAsia="zh-CN"/>
        </w:rPr>
        <w:t>3</w:t>
      </w:r>
    </w:p>
    <w:p w:rsidR="00121214" w:rsidRPr="00121214" w:rsidRDefault="00140030" w:rsidP="00121214">
      <w:pPr>
        <w:pStyle w:val="Figuretitle"/>
        <w:rPr>
          <w:lang w:val="en-US" w:eastAsia="zh-CN"/>
        </w:rPr>
      </w:pPr>
      <w:r>
        <w:rPr>
          <w:lang w:val="en-US" w:eastAsia="zh-CN"/>
        </w:rPr>
        <w:t>300-1 000 MHz</w:t>
      </w:r>
      <w:r>
        <w:rPr>
          <w:rFonts w:hint="eastAsia"/>
          <w:lang w:val="en-US" w:eastAsia="zh-CN"/>
        </w:rPr>
        <w:t>频段的传播曲线</w:t>
      </w:r>
    </w:p>
    <w:p w:rsidR="00FB1C90" w:rsidRDefault="00A62844">
      <w:pPr>
        <w:tabs>
          <w:tab w:val="clear" w:pos="794"/>
          <w:tab w:val="clear" w:pos="1191"/>
          <w:tab w:val="clear" w:pos="1588"/>
          <w:tab w:val="clear" w:pos="1985"/>
        </w:tabs>
        <w:overflowPunct/>
        <w:autoSpaceDE/>
        <w:autoSpaceDN/>
        <w:adjustRightInd/>
        <w:spacing w:before="0"/>
        <w:jc w:val="left"/>
        <w:textAlignment w:val="auto"/>
        <w:rPr>
          <w:lang w:val="en-US"/>
        </w:rPr>
      </w:pPr>
      <w:r>
        <w:rPr>
          <w:noProof/>
          <w:lang w:val="en-US" w:eastAsia="zh-CN"/>
        </w:rPr>
        <mc:AlternateContent>
          <mc:Choice Requires="wpc">
            <w:drawing>
              <wp:inline distT="0" distB="0" distL="0" distR="0" wp14:anchorId="59E6DE5C" wp14:editId="08ED479E">
                <wp:extent cx="5867400" cy="8270240"/>
                <wp:effectExtent l="0" t="0" r="381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001" name="Group 701"/>
                        <wpg:cNvGrpSpPr>
                          <a:grpSpLocks/>
                        </wpg:cNvGrpSpPr>
                        <wpg:grpSpPr bwMode="auto">
                          <a:xfrm>
                            <a:off x="-38100" y="62865"/>
                            <a:ext cx="5768340" cy="8147685"/>
                            <a:chOff x="-106" y="88"/>
                            <a:chExt cx="9084" cy="12831"/>
                          </a:xfrm>
                        </wpg:grpSpPr>
                        <wps:wsp>
                          <wps:cNvPr id="2002" name="Line 501"/>
                          <wps:cNvCnPr>
                            <a:cxnSpLocks noChangeShapeType="1"/>
                          </wps:cNvCnPr>
                          <wps:spPr bwMode="auto">
                            <a:xfrm flipV="1">
                              <a:off x="6262" y="2630"/>
                              <a:ext cx="210" cy="363"/>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03" name="Freeform 502"/>
                          <wps:cNvSpPr>
                            <a:spLocks/>
                          </wps:cNvSpPr>
                          <wps:spPr bwMode="auto">
                            <a:xfrm>
                              <a:off x="6262" y="2883"/>
                              <a:ext cx="78" cy="110"/>
                            </a:xfrm>
                            <a:custGeom>
                              <a:avLst/>
                              <a:gdLst>
                                <a:gd name="T0" fmla="*/ 33 w 78"/>
                                <a:gd name="T1" fmla="*/ 0 h 110"/>
                                <a:gd name="T2" fmla="*/ 0 w 78"/>
                                <a:gd name="T3" fmla="*/ 110 h 110"/>
                                <a:gd name="T4" fmla="*/ 78 w 78"/>
                                <a:gd name="T5" fmla="*/ 22 h 110"/>
                                <a:gd name="T6" fmla="*/ 33 w 78"/>
                                <a:gd name="T7" fmla="*/ 0 h 110"/>
                              </a:gdLst>
                              <a:ahLst/>
                              <a:cxnLst>
                                <a:cxn ang="0">
                                  <a:pos x="T0" y="T1"/>
                                </a:cxn>
                                <a:cxn ang="0">
                                  <a:pos x="T2" y="T3"/>
                                </a:cxn>
                                <a:cxn ang="0">
                                  <a:pos x="T4" y="T5"/>
                                </a:cxn>
                                <a:cxn ang="0">
                                  <a:pos x="T6" y="T7"/>
                                </a:cxn>
                              </a:cxnLst>
                              <a:rect l="0" t="0" r="r" b="b"/>
                              <a:pathLst>
                                <a:path w="78" h="110">
                                  <a:moveTo>
                                    <a:pt x="33" y="0"/>
                                  </a:moveTo>
                                  <a:lnTo>
                                    <a:pt x="0" y="110"/>
                                  </a:lnTo>
                                  <a:lnTo>
                                    <a:pt x="78"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Line 503"/>
                          <wps:cNvCnPr>
                            <a:cxnSpLocks noChangeShapeType="1"/>
                          </wps:cNvCnPr>
                          <wps:spPr bwMode="auto">
                            <a:xfrm flipV="1">
                              <a:off x="6428" y="4269"/>
                              <a:ext cx="299" cy="517"/>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05" name="Freeform 504"/>
                          <wps:cNvSpPr>
                            <a:spLocks/>
                          </wps:cNvSpPr>
                          <wps:spPr bwMode="auto">
                            <a:xfrm>
                              <a:off x="6428" y="4676"/>
                              <a:ext cx="78" cy="110"/>
                            </a:xfrm>
                            <a:custGeom>
                              <a:avLst/>
                              <a:gdLst>
                                <a:gd name="T0" fmla="*/ 33 w 78"/>
                                <a:gd name="T1" fmla="*/ 0 h 110"/>
                                <a:gd name="T2" fmla="*/ 0 w 78"/>
                                <a:gd name="T3" fmla="*/ 110 h 110"/>
                                <a:gd name="T4" fmla="*/ 78 w 78"/>
                                <a:gd name="T5" fmla="*/ 22 h 110"/>
                                <a:gd name="T6" fmla="*/ 33 w 78"/>
                                <a:gd name="T7" fmla="*/ 0 h 110"/>
                              </a:gdLst>
                              <a:ahLst/>
                              <a:cxnLst>
                                <a:cxn ang="0">
                                  <a:pos x="T0" y="T1"/>
                                </a:cxn>
                                <a:cxn ang="0">
                                  <a:pos x="T2" y="T3"/>
                                </a:cxn>
                                <a:cxn ang="0">
                                  <a:pos x="T4" y="T5"/>
                                </a:cxn>
                                <a:cxn ang="0">
                                  <a:pos x="T6" y="T7"/>
                                </a:cxn>
                              </a:cxnLst>
                              <a:rect l="0" t="0" r="r" b="b"/>
                              <a:pathLst>
                                <a:path w="78" h="110">
                                  <a:moveTo>
                                    <a:pt x="33" y="0"/>
                                  </a:moveTo>
                                  <a:lnTo>
                                    <a:pt x="0" y="110"/>
                                  </a:lnTo>
                                  <a:lnTo>
                                    <a:pt x="78" y="22"/>
                                  </a:lnTo>
                                  <a:lnTo>
                                    <a:pt x="3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Line 505"/>
                          <wps:cNvCnPr>
                            <a:cxnSpLocks noChangeShapeType="1"/>
                          </wps:cNvCnPr>
                          <wps:spPr bwMode="auto">
                            <a:xfrm flipH="1">
                              <a:off x="4348" y="5028"/>
                              <a:ext cx="133" cy="23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007" name="Freeform 506"/>
                          <wps:cNvSpPr>
                            <a:spLocks/>
                          </wps:cNvSpPr>
                          <wps:spPr bwMode="auto">
                            <a:xfrm>
                              <a:off x="4403" y="5028"/>
                              <a:ext cx="78" cy="110"/>
                            </a:xfrm>
                            <a:custGeom>
                              <a:avLst/>
                              <a:gdLst>
                                <a:gd name="T0" fmla="*/ 45 w 78"/>
                                <a:gd name="T1" fmla="*/ 110 h 110"/>
                                <a:gd name="T2" fmla="*/ 78 w 78"/>
                                <a:gd name="T3" fmla="*/ 0 h 110"/>
                                <a:gd name="T4" fmla="*/ 0 w 78"/>
                                <a:gd name="T5" fmla="*/ 88 h 110"/>
                                <a:gd name="T6" fmla="*/ 45 w 78"/>
                                <a:gd name="T7" fmla="*/ 110 h 110"/>
                              </a:gdLst>
                              <a:ahLst/>
                              <a:cxnLst>
                                <a:cxn ang="0">
                                  <a:pos x="T0" y="T1"/>
                                </a:cxn>
                                <a:cxn ang="0">
                                  <a:pos x="T2" y="T3"/>
                                </a:cxn>
                                <a:cxn ang="0">
                                  <a:pos x="T4" y="T5"/>
                                </a:cxn>
                                <a:cxn ang="0">
                                  <a:pos x="T6" y="T7"/>
                                </a:cxn>
                              </a:cxnLst>
                              <a:rect l="0" t="0" r="r" b="b"/>
                              <a:pathLst>
                                <a:path w="78" h="110">
                                  <a:moveTo>
                                    <a:pt x="45" y="110"/>
                                  </a:moveTo>
                                  <a:lnTo>
                                    <a:pt x="78" y="0"/>
                                  </a:lnTo>
                                  <a:lnTo>
                                    <a:pt x="0" y="88"/>
                                  </a:lnTo>
                                  <a:lnTo>
                                    <a:pt x="45" y="11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Rectangle 507"/>
                          <wps:cNvSpPr>
                            <a:spLocks noChangeArrowheads="1"/>
                          </wps:cNvSpPr>
                          <wps:spPr bwMode="auto">
                            <a:xfrm>
                              <a:off x="7667" y="12686"/>
                              <a:ext cx="13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rPr>
                                    <w:lang w:eastAsia="zh-CN"/>
                                  </w:rPr>
                                </w:pPr>
                                <w:r>
                                  <w:rPr>
                                    <w:color w:val="24282B"/>
                                    <w:sz w:val="18"/>
                                    <w:szCs w:val="18"/>
                                  </w:rPr>
                                  <w:t>SM.2012-03</w:t>
                                </w:r>
                                <w:r>
                                  <w:rPr>
                                    <w:rFonts w:hint="eastAsia"/>
                                    <w:color w:val="24282B"/>
                                    <w:sz w:val="18"/>
                                    <w:szCs w:val="18"/>
                                    <w:lang w:eastAsia="zh-CN"/>
                                  </w:rPr>
                                  <w:t xml:space="preserve"> </w:t>
                                </w:r>
                                <w:r>
                                  <w:rPr>
                                    <w:rFonts w:hint="eastAsia"/>
                                    <w:color w:val="24282B"/>
                                    <w:sz w:val="18"/>
                                    <w:szCs w:val="18"/>
                                    <w:lang w:eastAsia="zh-CN"/>
                                  </w:rPr>
                                  <w:t>报告</w:t>
                                </w:r>
                              </w:p>
                            </w:txbxContent>
                          </wps:txbx>
                          <wps:bodyPr rot="0" vert="horz" wrap="none" lIns="0" tIns="0" rIns="0" bIns="0" anchor="t" anchorCtr="0" upright="1">
                            <a:spAutoFit/>
                          </wps:bodyPr>
                        </wps:wsp>
                        <wps:wsp>
                          <wps:cNvPr id="2009" name="Freeform 508"/>
                          <wps:cNvSpPr>
                            <a:spLocks/>
                          </wps:cNvSpPr>
                          <wps:spPr bwMode="auto">
                            <a:xfrm>
                              <a:off x="653" y="1463"/>
                              <a:ext cx="8287" cy="9617"/>
                            </a:xfrm>
                            <a:custGeom>
                              <a:avLst/>
                              <a:gdLst>
                                <a:gd name="T0" fmla="*/ 75 w 749"/>
                                <a:gd name="T1" fmla="*/ 53 h 874"/>
                                <a:gd name="T2" fmla="*/ 113 w 749"/>
                                <a:gd name="T3" fmla="*/ 81 h 874"/>
                                <a:gd name="T4" fmla="*/ 144 w 749"/>
                                <a:gd name="T5" fmla="*/ 106 h 874"/>
                                <a:gd name="T6" fmla="*/ 193 w 749"/>
                                <a:gd name="T7" fmla="*/ 148 h 874"/>
                                <a:gd name="T8" fmla="*/ 217 w 749"/>
                                <a:gd name="T9" fmla="*/ 170 h 874"/>
                                <a:gd name="T10" fmla="*/ 382 w 749"/>
                                <a:gd name="T11" fmla="*/ 327 h 874"/>
                                <a:gd name="T12" fmla="*/ 417 w 749"/>
                                <a:gd name="T13" fmla="*/ 359 h 874"/>
                                <a:gd name="T14" fmla="*/ 442 w 749"/>
                                <a:gd name="T15" fmla="*/ 381 h 874"/>
                                <a:gd name="T16" fmla="*/ 469 w 749"/>
                                <a:gd name="T17" fmla="*/ 404 h 874"/>
                                <a:gd name="T18" fmla="*/ 491 w 749"/>
                                <a:gd name="T19" fmla="*/ 423 h 874"/>
                                <a:gd name="T20" fmla="*/ 561 w 749"/>
                                <a:gd name="T21" fmla="*/ 490 h 874"/>
                                <a:gd name="T22" fmla="*/ 580 w 749"/>
                                <a:gd name="T23" fmla="*/ 515 h 874"/>
                                <a:gd name="T24" fmla="*/ 541 w 749"/>
                                <a:gd name="T25" fmla="*/ 471 h 874"/>
                                <a:gd name="T26" fmla="*/ 496 w 749"/>
                                <a:gd name="T27" fmla="*/ 433 h 874"/>
                                <a:gd name="T28" fmla="*/ 381 w 749"/>
                                <a:gd name="T29" fmla="*/ 352 h 874"/>
                                <a:gd name="T30" fmla="*/ 332 w 749"/>
                                <a:gd name="T31" fmla="*/ 309 h 874"/>
                                <a:gd name="T32" fmla="*/ 157 w 749"/>
                                <a:gd name="T33" fmla="*/ 140 h 874"/>
                                <a:gd name="T34" fmla="*/ 122 w 749"/>
                                <a:gd name="T35" fmla="*/ 109 h 874"/>
                                <a:gd name="T36" fmla="*/ 101 w 749"/>
                                <a:gd name="T37" fmla="*/ 90 h 874"/>
                                <a:gd name="T38" fmla="*/ 83 w 749"/>
                                <a:gd name="T39" fmla="*/ 74 h 874"/>
                                <a:gd name="T40" fmla="*/ 89 w 749"/>
                                <a:gd name="T41" fmla="*/ 80 h 874"/>
                                <a:gd name="T42" fmla="*/ 125 w 749"/>
                                <a:gd name="T43" fmla="*/ 112 h 874"/>
                                <a:gd name="T44" fmla="*/ 147 w 749"/>
                                <a:gd name="T45" fmla="*/ 134 h 874"/>
                                <a:gd name="T46" fmla="*/ 208 w 749"/>
                                <a:gd name="T47" fmla="*/ 191 h 874"/>
                                <a:gd name="T48" fmla="*/ 229 w 749"/>
                                <a:gd name="T49" fmla="*/ 212 h 874"/>
                                <a:gd name="T50" fmla="*/ 270 w 749"/>
                                <a:gd name="T51" fmla="*/ 252 h 874"/>
                                <a:gd name="T52" fmla="*/ 297 w 749"/>
                                <a:gd name="T53" fmla="*/ 279 h 874"/>
                                <a:gd name="T54" fmla="*/ 359 w 749"/>
                                <a:gd name="T55" fmla="*/ 335 h 874"/>
                                <a:gd name="T56" fmla="*/ 393 w 749"/>
                                <a:gd name="T57" fmla="*/ 362 h 874"/>
                                <a:gd name="T58" fmla="*/ 430 w 749"/>
                                <a:gd name="T59" fmla="*/ 389 h 874"/>
                                <a:gd name="T60" fmla="*/ 463 w 749"/>
                                <a:gd name="T61" fmla="*/ 412 h 874"/>
                                <a:gd name="T62" fmla="*/ 487 w 749"/>
                                <a:gd name="T63" fmla="*/ 429 h 874"/>
                                <a:gd name="T64" fmla="*/ 523 w 749"/>
                                <a:gd name="T65" fmla="*/ 456 h 874"/>
                                <a:gd name="T66" fmla="*/ 566 w 749"/>
                                <a:gd name="T67" fmla="*/ 499 h 874"/>
                                <a:gd name="T68" fmla="*/ 608 w 749"/>
                                <a:gd name="T69" fmla="*/ 554 h 874"/>
                                <a:gd name="T70" fmla="*/ 638 w 749"/>
                                <a:gd name="T71" fmla="*/ 601 h 874"/>
                                <a:gd name="T72" fmla="*/ 687 w 749"/>
                                <a:gd name="T73" fmla="*/ 696 h 874"/>
                                <a:gd name="T74" fmla="*/ 697 w 749"/>
                                <a:gd name="T75" fmla="*/ 719 h 874"/>
                                <a:gd name="T76" fmla="*/ 713 w 749"/>
                                <a:gd name="T77" fmla="*/ 759 h 874"/>
                                <a:gd name="T78" fmla="*/ 734 w 749"/>
                                <a:gd name="T79" fmla="*/ 824 h 874"/>
                                <a:gd name="T80" fmla="*/ 748 w 749"/>
                                <a:gd name="T81" fmla="*/ 874 h 874"/>
                                <a:gd name="T82" fmla="*/ 725 w 749"/>
                                <a:gd name="T83" fmla="*/ 791 h 874"/>
                                <a:gd name="T84" fmla="*/ 715 w 749"/>
                                <a:gd name="T85" fmla="*/ 763 h 874"/>
                                <a:gd name="T86" fmla="*/ 701 w 749"/>
                                <a:gd name="T87" fmla="*/ 727 h 874"/>
                                <a:gd name="T88" fmla="*/ 660 w 749"/>
                                <a:gd name="T89" fmla="*/ 637 h 874"/>
                                <a:gd name="T90" fmla="*/ 643 w 749"/>
                                <a:gd name="T91" fmla="*/ 607 h 874"/>
                                <a:gd name="T92" fmla="*/ 631 w 749"/>
                                <a:gd name="T93" fmla="*/ 587 h 874"/>
                                <a:gd name="T94" fmla="*/ 556 w 749"/>
                                <a:gd name="T95" fmla="*/ 484 h 874"/>
                                <a:gd name="T96" fmla="*/ 516 w 749"/>
                                <a:gd name="T97" fmla="*/ 444 h 874"/>
                                <a:gd name="T98" fmla="*/ 471 w 749"/>
                                <a:gd name="T99" fmla="*/ 404 h 874"/>
                                <a:gd name="T100" fmla="*/ 431 w 749"/>
                                <a:gd name="T101" fmla="*/ 369 h 874"/>
                                <a:gd name="T102" fmla="*/ 406 w 749"/>
                                <a:gd name="T103" fmla="*/ 348 h 874"/>
                                <a:gd name="T104" fmla="*/ 387 w 749"/>
                                <a:gd name="T105" fmla="*/ 330 h 874"/>
                                <a:gd name="T106" fmla="*/ 357 w 749"/>
                                <a:gd name="T107" fmla="*/ 302 h 874"/>
                                <a:gd name="T108" fmla="*/ 337 w 749"/>
                                <a:gd name="T109" fmla="*/ 283 h 874"/>
                                <a:gd name="T110" fmla="*/ 309 w 749"/>
                                <a:gd name="T111" fmla="*/ 257 h 874"/>
                                <a:gd name="T112" fmla="*/ 281 w 749"/>
                                <a:gd name="T113" fmla="*/ 230 h 874"/>
                                <a:gd name="T114" fmla="*/ 248 w 749"/>
                                <a:gd name="T115" fmla="*/ 198 h 874"/>
                                <a:gd name="T116" fmla="*/ 210 w 749"/>
                                <a:gd name="T117" fmla="*/ 162 h 874"/>
                                <a:gd name="T118" fmla="*/ 176 w 749"/>
                                <a:gd name="T119" fmla="*/ 132 h 874"/>
                                <a:gd name="T120" fmla="*/ 134 w 749"/>
                                <a:gd name="T121" fmla="*/ 97 h 874"/>
                                <a:gd name="T122" fmla="*/ 94 w 749"/>
                                <a:gd name="T123" fmla="*/ 67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9" h="874">
                                  <a:moveTo>
                                    <a:pt x="1" y="0"/>
                                  </a:moveTo>
                                  <a:lnTo>
                                    <a:pt x="0" y="0"/>
                                  </a:lnTo>
                                  <a:lnTo>
                                    <a:pt x="0" y="1"/>
                                  </a:lnTo>
                                  <a:lnTo>
                                    <a:pt x="0" y="2"/>
                                  </a:lnTo>
                                  <a:lnTo>
                                    <a:pt x="16" y="12"/>
                                  </a:lnTo>
                                  <a:lnTo>
                                    <a:pt x="19" y="14"/>
                                  </a:lnTo>
                                  <a:lnTo>
                                    <a:pt x="22" y="16"/>
                                  </a:lnTo>
                                  <a:lnTo>
                                    <a:pt x="24" y="18"/>
                                  </a:lnTo>
                                  <a:lnTo>
                                    <a:pt x="27" y="20"/>
                                  </a:lnTo>
                                  <a:lnTo>
                                    <a:pt x="30" y="22"/>
                                  </a:lnTo>
                                  <a:lnTo>
                                    <a:pt x="33" y="24"/>
                                  </a:lnTo>
                                  <a:lnTo>
                                    <a:pt x="35" y="26"/>
                                  </a:lnTo>
                                  <a:lnTo>
                                    <a:pt x="38" y="28"/>
                                  </a:lnTo>
                                  <a:lnTo>
                                    <a:pt x="41" y="30"/>
                                  </a:lnTo>
                                  <a:lnTo>
                                    <a:pt x="43" y="32"/>
                                  </a:lnTo>
                                  <a:lnTo>
                                    <a:pt x="46" y="33"/>
                                  </a:lnTo>
                                  <a:lnTo>
                                    <a:pt x="49" y="36"/>
                                  </a:lnTo>
                                  <a:lnTo>
                                    <a:pt x="52" y="37"/>
                                  </a:lnTo>
                                  <a:lnTo>
                                    <a:pt x="54" y="40"/>
                                  </a:lnTo>
                                  <a:lnTo>
                                    <a:pt x="57" y="41"/>
                                  </a:lnTo>
                                  <a:lnTo>
                                    <a:pt x="60" y="43"/>
                                  </a:lnTo>
                                  <a:lnTo>
                                    <a:pt x="63" y="45"/>
                                  </a:lnTo>
                                  <a:lnTo>
                                    <a:pt x="65" y="47"/>
                                  </a:lnTo>
                                  <a:lnTo>
                                    <a:pt x="68" y="49"/>
                                  </a:lnTo>
                                  <a:lnTo>
                                    <a:pt x="71" y="51"/>
                                  </a:lnTo>
                                  <a:lnTo>
                                    <a:pt x="72" y="52"/>
                                  </a:lnTo>
                                  <a:lnTo>
                                    <a:pt x="74" y="52"/>
                                  </a:lnTo>
                                  <a:lnTo>
                                    <a:pt x="75" y="53"/>
                                  </a:lnTo>
                                  <a:lnTo>
                                    <a:pt x="77" y="55"/>
                                  </a:lnTo>
                                  <a:lnTo>
                                    <a:pt x="78" y="56"/>
                                  </a:lnTo>
                                  <a:lnTo>
                                    <a:pt x="79" y="57"/>
                                  </a:lnTo>
                                  <a:lnTo>
                                    <a:pt x="81" y="58"/>
                                  </a:lnTo>
                                  <a:lnTo>
                                    <a:pt x="82" y="59"/>
                                  </a:lnTo>
                                  <a:lnTo>
                                    <a:pt x="84" y="60"/>
                                  </a:lnTo>
                                  <a:lnTo>
                                    <a:pt x="85" y="61"/>
                                  </a:lnTo>
                                  <a:lnTo>
                                    <a:pt x="87" y="62"/>
                                  </a:lnTo>
                                  <a:lnTo>
                                    <a:pt x="88" y="64"/>
                                  </a:lnTo>
                                  <a:lnTo>
                                    <a:pt x="89" y="65"/>
                                  </a:lnTo>
                                  <a:lnTo>
                                    <a:pt x="91" y="66"/>
                                  </a:lnTo>
                                  <a:lnTo>
                                    <a:pt x="92" y="67"/>
                                  </a:lnTo>
                                  <a:lnTo>
                                    <a:pt x="94" y="68"/>
                                  </a:lnTo>
                                  <a:lnTo>
                                    <a:pt x="95" y="69"/>
                                  </a:lnTo>
                                  <a:lnTo>
                                    <a:pt x="97" y="70"/>
                                  </a:lnTo>
                                  <a:lnTo>
                                    <a:pt x="98" y="71"/>
                                  </a:lnTo>
                                  <a:lnTo>
                                    <a:pt x="100" y="72"/>
                                  </a:lnTo>
                                  <a:lnTo>
                                    <a:pt x="101" y="72"/>
                                  </a:lnTo>
                                  <a:lnTo>
                                    <a:pt x="102" y="73"/>
                                  </a:lnTo>
                                  <a:lnTo>
                                    <a:pt x="103" y="74"/>
                                  </a:lnTo>
                                  <a:lnTo>
                                    <a:pt x="104" y="75"/>
                                  </a:lnTo>
                                  <a:lnTo>
                                    <a:pt x="105" y="76"/>
                                  </a:lnTo>
                                  <a:lnTo>
                                    <a:pt x="106" y="76"/>
                                  </a:lnTo>
                                  <a:lnTo>
                                    <a:pt x="107" y="77"/>
                                  </a:lnTo>
                                  <a:lnTo>
                                    <a:pt x="108" y="78"/>
                                  </a:lnTo>
                                  <a:lnTo>
                                    <a:pt x="110" y="79"/>
                                  </a:lnTo>
                                  <a:lnTo>
                                    <a:pt x="111" y="80"/>
                                  </a:lnTo>
                                  <a:lnTo>
                                    <a:pt x="112" y="81"/>
                                  </a:lnTo>
                                  <a:lnTo>
                                    <a:pt x="113" y="81"/>
                                  </a:lnTo>
                                  <a:lnTo>
                                    <a:pt x="114" y="82"/>
                                  </a:lnTo>
                                  <a:lnTo>
                                    <a:pt x="115" y="83"/>
                                  </a:lnTo>
                                  <a:lnTo>
                                    <a:pt x="116" y="84"/>
                                  </a:lnTo>
                                  <a:lnTo>
                                    <a:pt x="117" y="85"/>
                                  </a:lnTo>
                                  <a:lnTo>
                                    <a:pt x="118" y="86"/>
                                  </a:lnTo>
                                  <a:lnTo>
                                    <a:pt x="120" y="87"/>
                                  </a:lnTo>
                                  <a:lnTo>
                                    <a:pt x="121" y="88"/>
                                  </a:lnTo>
                                  <a:lnTo>
                                    <a:pt x="122" y="89"/>
                                  </a:lnTo>
                                  <a:lnTo>
                                    <a:pt x="123" y="90"/>
                                  </a:lnTo>
                                  <a:lnTo>
                                    <a:pt x="124" y="90"/>
                                  </a:lnTo>
                                  <a:lnTo>
                                    <a:pt x="125" y="91"/>
                                  </a:lnTo>
                                  <a:lnTo>
                                    <a:pt x="126" y="92"/>
                                  </a:lnTo>
                                  <a:lnTo>
                                    <a:pt x="127" y="93"/>
                                  </a:lnTo>
                                  <a:lnTo>
                                    <a:pt x="128" y="94"/>
                                  </a:lnTo>
                                  <a:lnTo>
                                    <a:pt x="129" y="94"/>
                                  </a:lnTo>
                                  <a:lnTo>
                                    <a:pt x="130" y="95"/>
                                  </a:lnTo>
                                  <a:lnTo>
                                    <a:pt x="131" y="96"/>
                                  </a:lnTo>
                                  <a:lnTo>
                                    <a:pt x="132" y="96"/>
                                  </a:lnTo>
                                  <a:lnTo>
                                    <a:pt x="133" y="97"/>
                                  </a:lnTo>
                                  <a:lnTo>
                                    <a:pt x="134" y="98"/>
                                  </a:lnTo>
                                  <a:lnTo>
                                    <a:pt x="135" y="99"/>
                                  </a:lnTo>
                                  <a:lnTo>
                                    <a:pt x="136" y="100"/>
                                  </a:lnTo>
                                  <a:lnTo>
                                    <a:pt x="137" y="100"/>
                                  </a:lnTo>
                                  <a:lnTo>
                                    <a:pt x="138" y="101"/>
                                  </a:lnTo>
                                  <a:lnTo>
                                    <a:pt x="139" y="102"/>
                                  </a:lnTo>
                                  <a:lnTo>
                                    <a:pt x="140" y="103"/>
                                  </a:lnTo>
                                  <a:lnTo>
                                    <a:pt x="141" y="104"/>
                                  </a:lnTo>
                                  <a:lnTo>
                                    <a:pt x="142" y="104"/>
                                  </a:lnTo>
                                  <a:lnTo>
                                    <a:pt x="144" y="106"/>
                                  </a:lnTo>
                                  <a:lnTo>
                                    <a:pt x="146" y="108"/>
                                  </a:lnTo>
                                  <a:lnTo>
                                    <a:pt x="148" y="109"/>
                                  </a:lnTo>
                                  <a:lnTo>
                                    <a:pt x="150" y="111"/>
                                  </a:lnTo>
                                  <a:lnTo>
                                    <a:pt x="152" y="113"/>
                                  </a:lnTo>
                                  <a:lnTo>
                                    <a:pt x="154" y="114"/>
                                  </a:lnTo>
                                  <a:lnTo>
                                    <a:pt x="156" y="116"/>
                                  </a:lnTo>
                                  <a:lnTo>
                                    <a:pt x="158" y="118"/>
                                  </a:lnTo>
                                  <a:lnTo>
                                    <a:pt x="160" y="119"/>
                                  </a:lnTo>
                                  <a:lnTo>
                                    <a:pt x="162" y="121"/>
                                  </a:lnTo>
                                  <a:lnTo>
                                    <a:pt x="163" y="123"/>
                                  </a:lnTo>
                                  <a:lnTo>
                                    <a:pt x="166" y="124"/>
                                  </a:lnTo>
                                  <a:lnTo>
                                    <a:pt x="167" y="126"/>
                                  </a:lnTo>
                                  <a:lnTo>
                                    <a:pt x="169" y="127"/>
                                  </a:lnTo>
                                  <a:lnTo>
                                    <a:pt x="171" y="129"/>
                                  </a:lnTo>
                                  <a:lnTo>
                                    <a:pt x="173" y="131"/>
                                  </a:lnTo>
                                  <a:lnTo>
                                    <a:pt x="175" y="132"/>
                                  </a:lnTo>
                                  <a:lnTo>
                                    <a:pt x="177" y="134"/>
                                  </a:lnTo>
                                  <a:lnTo>
                                    <a:pt x="179" y="136"/>
                                  </a:lnTo>
                                  <a:lnTo>
                                    <a:pt x="181" y="137"/>
                                  </a:lnTo>
                                  <a:lnTo>
                                    <a:pt x="182" y="138"/>
                                  </a:lnTo>
                                  <a:lnTo>
                                    <a:pt x="183" y="139"/>
                                  </a:lnTo>
                                  <a:lnTo>
                                    <a:pt x="185" y="140"/>
                                  </a:lnTo>
                                  <a:lnTo>
                                    <a:pt x="186" y="141"/>
                                  </a:lnTo>
                                  <a:lnTo>
                                    <a:pt x="187" y="143"/>
                                  </a:lnTo>
                                  <a:lnTo>
                                    <a:pt x="188" y="144"/>
                                  </a:lnTo>
                                  <a:lnTo>
                                    <a:pt x="190" y="145"/>
                                  </a:lnTo>
                                  <a:lnTo>
                                    <a:pt x="191" y="146"/>
                                  </a:lnTo>
                                  <a:lnTo>
                                    <a:pt x="192" y="147"/>
                                  </a:lnTo>
                                  <a:lnTo>
                                    <a:pt x="193" y="148"/>
                                  </a:lnTo>
                                  <a:lnTo>
                                    <a:pt x="194" y="149"/>
                                  </a:lnTo>
                                  <a:lnTo>
                                    <a:pt x="196" y="150"/>
                                  </a:lnTo>
                                  <a:lnTo>
                                    <a:pt x="197" y="152"/>
                                  </a:lnTo>
                                  <a:lnTo>
                                    <a:pt x="198" y="152"/>
                                  </a:lnTo>
                                  <a:lnTo>
                                    <a:pt x="199" y="153"/>
                                  </a:lnTo>
                                  <a:lnTo>
                                    <a:pt x="200" y="154"/>
                                  </a:lnTo>
                                  <a:lnTo>
                                    <a:pt x="201" y="154"/>
                                  </a:lnTo>
                                  <a:lnTo>
                                    <a:pt x="201" y="155"/>
                                  </a:lnTo>
                                  <a:lnTo>
                                    <a:pt x="202" y="156"/>
                                  </a:lnTo>
                                  <a:lnTo>
                                    <a:pt x="203" y="156"/>
                                  </a:lnTo>
                                  <a:lnTo>
                                    <a:pt x="203" y="157"/>
                                  </a:lnTo>
                                  <a:lnTo>
                                    <a:pt x="204" y="158"/>
                                  </a:lnTo>
                                  <a:lnTo>
                                    <a:pt x="205" y="159"/>
                                  </a:lnTo>
                                  <a:lnTo>
                                    <a:pt x="206" y="159"/>
                                  </a:lnTo>
                                  <a:lnTo>
                                    <a:pt x="206" y="160"/>
                                  </a:lnTo>
                                  <a:lnTo>
                                    <a:pt x="207" y="161"/>
                                  </a:lnTo>
                                  <a:lnTo>
                                    <a:pt x="208" y="161"/>
                                  </a:lnTo>
                                  <a:lnTo>
                                    <a:pt x="208" y="162"/>
                                  </a:lnTo>
                                  <a:lnTo>
                                    <a:pt x="209" y="163"/>
                                  </a:lnTo>
                                  <a:lnTo>
                                    <a:pt x="210" y="163"/>
                                  </a:lnTo>
                                  <a:lnTo>
                                    <a:pt x="210" y="164"/>
                                  </a:lnTo>
                                  <a:lnTo>
                                    <a:pt x="211" y="164"/>
                                  </a:lnTo>
                                  <a:lnTo>
                                    <a:pt x="211" y="165"/>
                                  </a:lnTo>
                                  <a:lnTo>
                                    <a:pt x="212" y="165"/>
                                  </a:lnTo>
                                  <a:lnTo>
                                    <a:pt x="214" y="167"/>
                                  </a:lnTo>
                                  <a:lnTo>
                                    <a:pt x="215" y="168"/>
                                  </a:lnTo>
                                  <a:lnTo>
                                    <a:pt x="216" y="169"/>
                                  </a:lnTo>
                                  <a:lnTo>
                                    <a:pt x="217" y="170"/>
                                  </a:lnTo>
                                  <a:lnTo>
                                    <a:pt x="219" y="172"/>
                                  </a:lnTo>
                                  <a:lnTo>
                                    <a:pt x="220" y="173"/>
                                  </a:lnTo>
                                  <a:lnTo>
                                    <a:pt x="221" y="174"/>
                                  </a:lnTo>
                                  <a:lnTo>
                                    <a:pt x="223" y="175"/>
                                  </a:lnTo>
                                  <a:lnTo>
                                    <a:pt x="224" y="176"/>
                                  </a:lnTo>
                                  <a:lnTo>
                                    <a:pt x="225" y="177"/>
                                  </a:lnTo>
                                  <a:lnTo>
                                    <a:pt x="364" y="310"/>
                                  </a:lnTo>
                                  <a:lnTo>
                                    <a:pt x="366" y="312"/>
                                  </a:lnTo>
                                  <a:lnTo>
                                    <a:pt x="367" y="313"/>
                                  </a:lnTo>
                                  <a:lnTo>
                                    <a:pt x="368" y="314"/>
                                  </a:lnTo>
                                  <a:lnTo>
                                    <a:pt x="370" y="316"/>
                                  </a:lnTo>
                                  <a:lnTo>
                                    <a:pt x="371" y="317"/>
                                  </a:lnTo>
                                  <a:lnTo>
                                    <a:pt x="373" y="318"/>
                                  </a:lnTo>
                                  <a:lnTo>
                                    <a:pt x="373" y="319"/>
                                  </a:lnTo>
                                  <a:lnTo>
                                    <a:pt x="374" y="319"/>
                                  </a:lnTo>
                                  <a:lnTo>
                                    <a:pt x="375" y="320"/>
                                  </a:lnTo>
                                  <a:lnTo>
                                    <a:pt x="376" y="321"/>
                                  </a:lnTo>
                                  <a:lnTo>
                                    <a:pt x="377" y="322"/>
                                  </a:lnTo>
                                  <a:lnTo>
                                    <a:pt x="377" y="323"/>
                                  </a:lnTo>
                                  <a:lnTo>
                                    <a:pt x="378" y="323"/>
                                  </a:lnTo>
                                  <a:lnTo>
                                    <a:pt x="379" y="324"/>
                                  </a:lnTo>
                                  <a:lnTo>
                                    <a:pt x="380" y="325"/>
                                  </a:lnTo>
                                  <a:lnTo>
                                    <a:pt x="381" y="326"/>
                                  </a:lnTo>
                                  <a:lnTo>
                                    <a:pt x="382" y="327"/>
                                  </a:lnTo>
                                  <a:lnTo>
                                    <a:pt x="383" y="328"/>
                                  </a:lnTo>
                                  <a:lnTo>
                                    <a:pt x="384" y="329"/>
                                  </a:lnTo>
                                  <a:lnTo>
                                    <a:pt x="385" y="330"/>
                                  </a:lnTo>
                                  <a:lnTo>
                                    <a:pt x="386" y="331"/>
                                  </a:lnTo>
                                  <a:lnTo>
                                    <a:pt x="388" y="332"/>
                                  </a:lnTo>
                                  <a:lnTo>
                                    <a:pt x="388" y="333"/>
                                  </a:lnTo>
                                  <a:lnTo>
                                    <a:pt x="390" y="334"/>
                                  </a:lnTo>
                                  <a:lnTo>
                                    <a:pt x="391" y="334"/>
                                  </a:lnTo>
                                  <a:lnTo>
                                    <a:pt x="391" y="336"/>
                                  </a:lnTo>
                                  <a:lnTo>
                                    <a:pt x="393" y="337"/>
                                  </a:lnTo>
                                  <a:lnTo>
                                    <a:pt x="394" y="337"/>
                                  </a:lnTo>
                                  <a:lnTo>
                                    <a:pt x="395" y="338"/>
                                  </a:lnTo>
                                  <a:lnTo>
                                    <a:pt x="396" y="339"/>
                                  </a:lnTo>
                                  <a:lnTo>
                                    <a:pt x="397" y="340"/>
                                  </a:lnTo>
                                  <a:lnTo>
                                    <a:pt x="398" y="341"/>
                                  </a:lnTo>
                                  <a:lnTo>
                                    <a:pt x="399" y="342"/>
                                  </a:lnTo>
                                  <a:lnTo>
                                    <a:pt x="400" y="343"/>
                                  </a:lnTo>
                                  <a:lnTo>
                                    <a:pt x="401" y="344"/>
                                  </a:lnTo>
                                  <a:lnTo>
                                    <a:pt x="402" y="345"/>
                                  </a:lnTo>
                                  <a:lnTo>
                                    <a:pt x="403" y="346"/>
                                  </a:lnTo>
                                  <a:lnTo>
                                    <a:pt x="404" y="347"/>
                                  </a:lnTo>
                                  <a:lnTo>
                                    <a:pt x="405" y="348"/>
                                  </a:lnTo>
                                  <a:lnTo>
                                    <a:pt x="408" y="351"/>
                                  </a:lnTo>
                                  <a:lnTo>
                                    <a:pt x="412" y="354"/>
                                  </a:lnTo>
                                  <a:lnTo>
                                    <a:pt x="415" y="357"/>
                                  </a:lnTo>
                                  <a:lnTo>
                                    <a:pt x="416" y="358"/>
                                  </a:lnTo>
                                  <a:lnTo>
                                    <a:pt x="417" y="359"/>
                                  </a:lnTo>
                                  <a:lnTo>
                                    <a:pt x="418" y="359"/>
                                  </a:lnTo>
                                  <a:lnTo>
                                    <a:pt x="419" y="361"/>
                                  </a:lnTo>
                                  <a:lnTo>
                                    <a:pt x="420" y="361"/>
                                  </a:lnTo>
                                  <a:lnTo>
                                    <a:pt x="421" y="362"/>
                                  </a:lnTo>
                                  <a:lnTo>
                                    <a:pt x="422" y="363"/>
                                  </a:lnTo>
                                  <a:lnTo>
                                    <a:pt x="423" y="364"/>
                                  </a:lnTo>
                                  <a:lnTo>
                                    <a:pt x="424" y="364"/>
                                  </a:lnTo>
                                  <a:lnTo>
                                    <a:pt x="425" y="365"/>
                                  </a:lnTo>
                                  <a:lnTo>
                                    <a:pt x="426" y="366"/>
                                  </a:lnTo>
                                  <a:lnTo>
                                    <a:pt x="427" y="367"/>
                                  </a:lnTo>
                                  <a:lnTo>
                                    <a:pt x="428" y="368"/>
                                  </a:lnTo>
                                  <a:lnTo>
                                    <a:pt x="429" y="369"/>
                                  </a:lnTo>
                                  <a:lnTo>
                                    <a:pt x="430" y="369"/>
                                  </a:lnTo>
                                  <a:lnTo>
                                    <a:pt x="430" y="371"/>
                                  </a:lnTo>
                                  <a:lnTo>
                                    <a:pt x="431" y="371"/>
                                  </a:lnTo>
                                  <a:lnTo>
                                    <a:pt x="432" y="372"/>
                                  </a:lnTo>
                                  <a:lnTo>
                                    <a:pt x="433" y="373"/>
                                  </a:lnTo>
                                  <a:lnTo>
                                    <a:pt x="434" y="374"/>
                                  </a:lnTo>
                                  <a:lnTo>
                                    <a:pt x="435" y="374"/>
                                  </a:lnTo>
                                  <a:lnTo>
                                    <a:pt x="435" y="375"/>
                                  </a:lnTo>
                                  <a:lnTo>
                                    <a:pt x="436" y="376"/>
                                  </a:lnTo>
                                  <a:lnTo>
                                    <a:pt x="437" y="377"/>
                                  </a:lnTo>
                                  <a:lnTo>
                                    <a:pt x="438" y="377"/>
                                  </a:lnTo>
                                  <a:lnTo>
                                    <a:pt x="438" y="378"/>
                                  </a:lnTo>
                                  <a:lnTo>
                                    <a:pt x="439" y="378"/>
                                  </a:lnTo>
                                  <a:lnTo>
                                    <a:pt x="440" y="379"/>
                                  </a:lnTo>
                                  <a:lnTo>
                                    <a:pt x="440" y="380"/>
                                  </a:lnTo>
                                  <a:lnTo>
                                    <a:pt x="441" y="380"/>
                                  </a:lnTo>
                                  <a:lnTo>
                                    <a:pt x="442" y="381"/>
                                  </a:lnTo>
                                  <a:lnTo>
                                    <a:pt x="443" y="382"/>
                                  </a:lnTo>
                                  <a:lnTo>
                                    <a:pt x="444" y="383"/>
                                  </a:lnTo>
                                  <a:lnTo>
                                    <a:pt x="445" y="383"/>
                                  </a:lnTo>
                                  <a:lnTo>
                                    <a:pt x="446" y="384"/>
                                  </a:lnTo>
                                  <a:lnTo>
                                    <a:pt x="447" y="385"/>
                                  </a:lnTo>
                                  <a:lnTo>
                                    <a:pt x="448" y="386"/>
                                  </a:lnTo>
                                  <a:lnTo>
                                    <a:pt x="449" y="387"/>
                                  </a:lnTo>
                                  <a:lnTo>
                                    <a:pt x="450" y="387"/>
                                  </a:lnTo>
                                  <a:lnTo>
                                    <a:pt x="451" y="388"/>
                                  </a:lnTo>
                                  <a:lnTo>
                                    <a:pt x="452" y="389"/>
                                  </a:lnTo>
                                  <a:lnTo>
                                    <a:pt x="453" y="390"/>
                                  </a:lnTo>
                                  <a:lnTo>
                                    <a:pt x="454" y="391"/>
                                  </a:lnTo>
                                  <a:lnTo>
                                    <a:pt x="455" y="392"/>
                                  </a:lnTo>
                                  <a:lnTo>
                                    <a:pt x="456" y="392"/>
                                  </a:lnTo>
                                  <a:lnTo>
                                    <a:pt x="457" y="393"/>
                                  </a:lnTo>
                                  <a:lnTo>
                                    <a:pt x="458" y="394"/>
                                  </a:lnTo>
                                  <a:lnTo>
                                    <a:pt x="459" y="395"/>
                                  </a:lnTo>
                                  <a:lnTo>
                                    <a:pt x="460" y="396"/>
                                  </a:lnTo>
                                  <a:lnTo>
                                    <a:pt x="461" y="397"/>
                                  </a:lnTo>
                                  <a:lnTo>
                                    <a:pt x="462" y="398"/>
                                  </a:lnTo>
                                  <a:lnTo>
                                    <a:pt x="463" y="399"/>
                                  </a:lnTo>
                                  <a:lnTo>
                                    <a:pt x="464" y="400"/>
                                  </a:lnTo>
                                  <a:lnTo>
                                    <a:pt x="465" y="401"/>
                                  </a:lnTo>
                                  <a:lnTo>
                                    <a:pt x="466" y="401"/>
                                  </a:lnTo>
                                  <a:lnTo>
                                    <a:pt x="466" y="402"/>
                                  </a:lnTo>
                                  <a:lnTo>
                                    <a:pt x="467" y="403"/>
                                  </a:lnTo>
                                  <a:lnTo>
                                    <a:pt x="468" y="403"/>
                                  </a:lnTo>
                                  <a:lnTo>
                                    <a:pt x="469" y="404"/>
                                  </a:lnTo>
                                  <a:lnTo>
                                    <a:pt x="470" y="405"/>
                                  </a:lnTo>
                                  <a:lnTo>
                                    <a:pt x="471" y="405"/>
                                  </a:lnTo>
                                  <a:lnTo>
                                    <a:pt x="471" y="406"/>
                                  </a:lnTo>
                                  <a:lnTo>
                                    <a:pt x="472" y="407"/>
                                  </a:lnTo>
                                  <a:lnTo>
                                    <a:pt x="473" y="407"/>
                                  </a:lnTo>
                                  <a:lnTo>
                                    <a:pt x="474" y="408"/>
                                  </a:lnTo>
                                  <a:lnTo>
                                    <a:pt x="475" y="409"/>
                                  </a:lnTo>
                                  <a:lnTo>
                                    <a:pt x="476" y="410"/>
                                  </a:lnTo>
                                  <a:lnTo>
                                    <a:pt x="477" y="411"/>
                                  </a:lnTo>
                                  <a:lnTo>
                                    <a:pt x="478" y="412"/>
                                  </a:lnTo>
                                  <a:lnTo>
                                    <a:pt x="479" y="413"/>
                                  </a:lnTo>
                                  <a:lnTo>
                                    <a:pt x="480" y="413"/>
                                  </a:lnTo>
                                  <a:lnTo>
                                    <a:pt x="480" y="414"/>
                                  </a:lnTo>
                                  <a:lnTo>
                                    <a:pt x="481" y="414"/>
                                  </a:lnTo>
                                  <a:lnTo>
                                    <a:pt x="482" y="415"/>
                                  </a:lnTo>
                                  <a:lnTo>
                                    <a:pt x="483" y="416"/>
                                  </a:lnTo>
                                  <a:lnTo>
                                    <a:pt x="484" y="416"/>
                                  </a:lnTo>
                                  <a:lnTo>
                                    <a:pt x="484" y="417"/>
                                  </a:lnTo>
                                  <a:lnTo>
                                    <a:pt x="485" y="417"/>
                                  </a:lnTo>
                                  <a:lnTo>
                                    <a:pt x="486" y="418"/>
                                  </a:lnTo>
                                  <a:lnTo>
                                    <a:pt x="487" y="419"/>
                                  </a:lnTo>
                                  <a:lnTo>
                                    <a:pt x="488" y="420"/>
                                  </a:lnTo>
                                  <a:lnTo>
                                    <a:pt x="489" y="421"/>
                                  </a:lnTo>
                                  <a:lnTo>
                                    <a:pt x="490" y="421"/>
                                  </a:lnTo>
                                  <a:lnTo>
                                    <a:pt x="491" y="422"/>
                                  </a:lnTo>
                                  <a:lnTo>
                                    <a:pt x="491" y="423"/>
                                  </a:lnTo>
                                  <a:lnTo>
                                    <a:pt x="492" y="424"/>
                                  </a:lnTo>
                                  <a:lnTo>
                                    <a:pt x="493" y="425"/>
                                  </a:lnTo>
                                  <a:lnTo>
                                    <a:pt x="494" y="425"/>
                                  </a:lnTo>
                                  <a:lnTo>
                                    <a:pt x="495" y="426"/>
                                  </a:lnTo>
                                  <a:lnTo>
                                    <a:pt x="496" y="427"/>
                                  </a:lnTo>
                                  <a:lnTo>
                                    <a:pt x="497" y="428"/>
                                  </a:lnTo>
                                  <a:lnTo>
                                    <a:pt x="498" y="429"/>
                                  </a:lnTo>
                                  <a:lnTo>
                                    <a:pt x="499" y="429"/>
                                  </a:lnTo>
                                  <a:lnTo>
                                    <a:pt x="500" y="430"/>
                                  </a:lnTo>
                                  <a:lnTo>
                                    <a:pt x="501" y="431"/>
                                  </a:lnTo>
                                  <a:lnTo>
                                    <a:pt x="501" y="432"/>
                                  </a:lnTo>
                                  <a:lnTo>
                                    <a:pt x="502" y="432"/>
                                  </a:lnTo>
                                  <a:lnTo>
                                    <a:pt x="503" y="433"/>
                                  </a:lnTo>
                                  <a:lnTo>
                                    <a:pt x="507" y="436"/>
                                  </a:lnTo>
                                  <a:lnTo>
                                    <a:pt x="510" y="440"/>
                                  </a:lnTo>
                                  <a:lnTo>
                                    <a:pt x="514" y="443"/>
                                  </a:lnTo>
                                  <a:lnTo>
                                    <a:pt x="518" y="446"/>
                                  </a:lnTo>
                                  <a:lnTo>
                                    <a:pt x="521" y="450"/>
                                  </a:lnTo>
                                  <a:lnTo>
                                    <a:pt x="525" y="453"/>
                                  </a:lnTo>
                                  <a:lnTo>
                                    <a:pt x="529" y="457"/>
                                  </a:lnTo>
                                  <a:lnTo>
                                    <a:pt x="532" y="460"/>
                                  </a:lnTo>
                                  <a:lnTo>
                                    <a:pt x="536" y="464"/>
                                  </a:lnTo>
                                  <a:lnTo>
                                    <a:pt x="539" y="467"/>
                                  </a:lnTo>
                                  <a:lnTo>
                                    <a:pt x="543" y="471"/>
                                  </a:lnTo>
                                  <a:lnTo>
                                    <a:pt x="546" y="475"/>
                                  </a:lnTo>
                                  <a:lnTo>
                                    <a:pt x="550" y="478"/>
                                  </a:lnTo>
                                  <a:lnTo>
                                    <a:pt x="554" y="482"/>
                                  </a:lnTo>
                                  <a:lnTo>
                                    <a:pt x="557" y="486"/>
                                  </a:lnTo>
                                  <a:lnTo>
                                    <a:pt x="561" y="490"/>
                                  </a:lnTo>
                                  <a:lnTo>
                                    <a:pt x="564" y="494"/>
                                  </a:lnTo>
                                  <a:lnTo>
                                    <a:pt x="567" y="498"/>
                                  </a:lnTo>
                                  <a:lnTo>
                                    <a:pt x="571" y="502"/>
                                  </a:lnTo>
                                  <a:lnTo>
                                    <a:pt x="574" y="506"/>
                                  </a:lnTo>
                                  <a:lnTo>
                                    <a:pt x="575" y="508"/>
                                  </a:lnTo>
                                  <a:lnTo>
                                    <a:pt x="576" y="509"/>
                                  </a:lnTo>
                                  <a:lnTo>
                                    <a:pt x="577" y="510"/>
                                  </a:lnTo>
                                  <a:lnTo>
                                    <a:pt x="578" y="511"/>
                                  </a:lnTo>
                                  <a:lnTo>
                                    <a:pt x="579" y="512"/>
                                  </a:lnTo>
                                  <a:lnTo>
                                    <a:pt x="579" y="513"/>
                                  </a:lnTo>
                                  <a:lnTo>
                                    <a:pt x="580" y="514"/>
                                  </a:lnTo>
                                  <a:lnTo>
                                    <a:pt x="581" y="515"/>
                                  </a:lnTo>
                                  <a:lnTo>
                                    <a:pt x="582" y="516"/>
                                  </a:lnTo>
                                  <a:lnTo>
                                    <a:pt x="582" y="517"/>
                                  </a:lnTo>
                                  <a:lnTo>
                                    <a:pt x="583" y="517"/>
                                  </a:lnTo>
                                  <a:lnTo>
                                    <a:pt x="584" y="518"/>
                                  </a:lnTo>
                                  <a:lnTo>
                                    <a:pt x="584" y="519"/>
                                  </a:lnTo>
                                  <a:lnTo>
                                    <a:pt x="585" y="520"/>
                                  </a:lnTo>
                                  <a:lnTo>
                                    <a:pt x="603" y="544"/>
                                  </a:lnTo>
                                  <a:lnTo>
                                    <a:pt x="603" y="545"/>
                                  </a:lnTo>
                                  <a:lnTo>
                                    <a:pt x="581" y="515"/>
                                  </a:lnTo>
                                  <a:lnTo>
                                    <a:pt x="580" y="515"/>
                                  </a:lnTo>
                                  <a:lnTo>
                                    <a:pt x="579" y="514"/>
                                  </a:lnTo>
                                  <a:lnTo>
                                    <a:pt x="579" y="513"/>
                                  </a:lnTo>
                                  <a:lnTo>
                                    <a:pt x="578" y="512"/>
                                  </a:lnTo>
                                  <a:lnTo>
                                    <a:pt x="577" y="512"/>
                                  </a:lnTo>
                                  <a:lnTo>
                                    <a:pt x="577" y="510"/>
                                  </a:lnTo>
                                  <a:lnTo>
                                    <a:pt x="576" y="510"/>
                                  </a:lnTo>
                                  <a:lnTo>
                                    <a:pt x="575" y="509"/>
                                  </a:lnTo>
                                  <a:lnTo>
                                    <a:pt x="575" y="508"/>
                                  </a:lnTo>
                                  <a:lnTo>
                                    <a:pt x="574" y="507"/>
                                  </a:lnTo>
                                  <a:lnTo>
                                    <a:pt x="573" y="506"/>
                                  </a:lnTo>
                                  <a:lnTo>
                                    <a:pt x="572" y="505"/>
                                  </a:lnTo>
                                  <a:lnTo>
                                    <a:pt x="571" y="504"/>
                                  </a:lnTo>
                                  <a:lnTo>
                                    <a:pt x="570" y="503"/>
                                  </a:lnTo>
                                  <a:lnTo>
                                    <a:pt x="569" y="502"/>
                                  </a:lnTo>
                                  <a:lnTo>
                                    <a:pt x="569" y="501"/>
                                  </a:lnTo>
                                  <a:lnTo>
                                    <a:pt x="568" y="500"/>
                                  </a:lnTo>
                                  <a:lnTo>
                                    <a:pt x="567" y="500"/>
                                  </a:lnTo>
                                  <a:lnTo>
                                    <a:pt x="565" y="497"/>
                                  </a:lnTo>
                                  <a:lnTo>
                                    <a:pt x="562" y="494"/>
                                  </a:lnTo>
                                  <a:lnTo>
                                    <a:pt x="559" y="491"/>
                                  </a:lnTo>
                                  <a:lnTo>
                                    <a:pt x="557" y="488"/>
                                  </a:lnTo>
                                  <a:lnTo>
                                    <a:pt x="554" y="485"/>
                                  </a:lnTo>
                                  <a:lnTo>
                                    <a:pt x="551" y="482"/>
                                  </a:lnTo>
                                  <a:lnTo>
                                    <a:pt x="549" y="480"/>
                                  </a:lnTo>
                                  <a:lnTo>
                                    <a:pt x="546" y="477"/>
                                  </a:lnTo>
                                  <a:lnTo>
                                    <a:pt x="543" y="474"/>
                                  </a:lnTo>
                                  <a:lnTo>
                                    <a:pt x="541" y="471"/>
                                  </a:lnTo>
                                  <a:lnTo>
                                    <a:pt x="538" y="469"/>
                                  </a:lnTo>
                                  <a:lnTo>
                                    <a:pt x="535" y="466"/>
                                  </a:lnTo>
                                  <a:lnTo>
                                    <a:pt x="533" y="464"/>
                                  </a:lnTo>
                                  <a:lnTo>
                                    <a:pt x="530" y="461"/>
                                  </a:lnTo>
                                  <a:lnTo>
                                    <a:pt x="527" y="459"/>
                                  </a:lnTo>
                                  <a:lnTo>
                                    <a:pt x="525" y="456"/>
                                  </a:lnTo>
                                  <a:lnTo>
                                    <a:pt x="522" y="454"/>
                                  </a:lnTo>
                                  <a:lnTo>
                                    <a:pt x="519" y="452"/>
                                  </a:lnTo>
                                  <a:lnTo>
                                    <a:pt x="516" y="449"/>
                                  </a:lnTo>
                                  <a:lnTo>
                                    <a:pt x="513" y="447"/>
                                  </a:lnTo>
                                  <a:lnTo>
                                    <a:pt x="512" y="446"/>
                                  </a:lnTo>
                                  <a:lnTo>
                                    <a:pt x="511" y="445"/>
                                  </a:lnTo>
                                  <a:lnTo>
                                    <a:pt x="510" y="444"/>
                                  </a:lnTo>
                                  <a:lnTo>
                                    <a:pt x="509" y="444"/>
                                  </a:lnTo>
                                  <a:lnTo>
                                    <a:pt x="508" y="442"/>
                                  </a:lnTo>
                                  <a:lnTo>
                                    <a:pt x="507" y="442"/>
                                  </a:lnTo>
                                  <a:lnTo>
                                    <a:pt x="506" y="441"/>
                                  </a:lnTo>
                                  <a:lnTo>
                                    <a:pt x="505" y="440"/>
                                  </a:lnTo>
                                  <a:lnTo>
                                    <a:pt x="504" y="440"/>
                                  </a:lnTo>
                                  <a:lnTo>
                                    <a:pt x="503" y="439"/>
                                  </a:lnTo>
                                  <a:lnTo>
                                    <a:pt x="502" y="438"/>
                                  </a:lnTo>
                                  <a:lnTo>
                                    <a:pt x="501" y="437"/>
                                  </a:lnTo>
                                  <a:lnTo>
                                    <a:pt x="500" y="436"/>
                                  </a:lnTo>
                                  <a:lnTo>
                                    <a:pt x="499" y="436"/>
                                  </a:lnTo>
                                  <a:lnTo>
                                    <a:pt x="498" y="435"/>
                                  </a:lnTo>
                                  <a:lnTo>
                                    <a:pt x="498" y="434"/>
                                  </a:lnTo>
                                  <a:lnTo>
                                    <a:pt x="497" y="433"/>
                                  </a:lnTo>
                                  <a:lnTo>
                                    <a:pt x="496" y="433"/>
                                  </a:lnTo>
                                  <a:lnTo>
                                    <a:pt x="495" y="432"/>
                                  </a:lnTo>
                                  <a:lnTo>
                                    <a:pt x="418" y="380"/>
                                  </a:lnTo>
                                  <a:lnTo>
                                    <a:pt x="417" y="379"/>
                                  </a:lnTo>
                                  <a:lnTo>
                                    <a:pt x="415" y="378"/>
                                  </a:lnTo>
                                  <a:lnTo>
                                    <a:pt x="414" y="377"/>
                                  </a:lnTo>
                                  <a:lnTo>
                                    <a:pt x="412" y="376"/>
                                  </a:lnTo>
                                  <a:lnTo>
                                    <a:pt x="411" y="375"/>
                                  </a:lnTo>
                                  <a:lnTo>
                                    <a:pt x="409" y="374"/>
                                  </a:lnTo>
                                  <a:lnTo>
                                    <a:pt x="408" y="373"/>
                                  </a:lnTo>
                                  <a:lnTo>
                                    <a:pt x="407" y="372"/>
                                  </a:lnTo>
                                  <a:lnTo>
                                    <a:pt x="405" y="371"/>
                                  </a:lnTo>
                                  <a:lnTo>
                                    <a:pt x="404" y="369"/>
                                  </a:lnTo>
                                  <a:lnTo>
                                    <a:pt x="402" y="368"/>
                                  </a:lnTo>
                                  <a:lnTo>
                                    <a:pt x="401" y="367"/>
                                  </a:lnTo>
                                  <a:lnTo>
                                    <a:pt x="400" y="366"/>
                                  </a:lnTo>
                                  <a:lnTo>
                                    <a:pt x="398" y="365"/>
                                  </a:lnTo>
                                  <a:lnTo>
                                    <a:pt x="397" y="364"/>
                                  </a:lnTo>
                                  <a:lnTo>
                                    <a:pt x="395" y="363"/>
                                  </a:lnTo>
                                  <a:lnTo>
                                    <a:pt x="394" y="362"/>
                                  </a:lnTo>
                                  <a:lnTo>
                                    <a:pt x="393" y="361"/>
                                  </a:lnTo>
                                  <a:lnTo>
                                    <a:pt x="391" y="359"/>
                                  </a:lnTo>
                                  <a:lnTo>
                                    <a:pt x="390" y="358"/>
                                  </a:lnTo>
                                  <a:lnTo>
                                    <a:pt x="389" y="357"/>
                                  </a:lnTo>
                                  <a:lnTo>
                                    <a:pt x="387" y="356"/>
                                  </a:lnTo>
                                  <a:lnTo>
                                    <a:pt x="386" y="355"/>
                                  </a:lnTo>
                                  <a:lnTo>
                                    <a:pt x="385" y="354"/>
                                  </a:lnTo>
                                  <a:lnTo>
                                    <a:pt x="384" y="353"/>
                                  </a:lnTo>
                                  <a:lnTo>
                                    <a:pt x="382" y="352"/>
                                  </a:lnTo>
                                  <a:lnTo>
                                    <a:pt x="381" y="352"/>
                                  </a:lnTo>
                                  <a:lnTo>
                                    <a:pt x="380" y="350"/>
                                  </a:lnTo>
                                  <a:lnTo>
                                    <a:pt x="379" y="349"/>
                                  </a:lnTo>
                                  <a:lnTo>
                                    <a:pt x="378" y="349"/>
                                  </a:lnTo>
                                  <a:lnTo>
                                    <a:pt x="376" y="348"/>
                                  </a:lnTo>
                                  <a:lnTo>
                                    <a:pt x="375" y="347"/>
                                  </a:lnTo>
                                  <a:lnTo>
                                    <a:pt x="374" y="346"/>
                                  </a:lnTo>
                                  <a:lnTo>
                                    <a:pt x="373" y="345"/>
                                  </a:lnTo>
                                  <a:lnTo>
                                    <a:pt x="371" y="344"/>
                                  </a:lnTo>
                                  <a:lnTo>
                                    <a:pt x="370" y="343"/>
                                  </a:lnTo>
                                  <a:lnTo>
                                    <a:pt x="369" y="342"/>
                                  </a:lnTo>
                                  <a:lnTo>
                                    <a:pt x="368" y="341"/>
                                  </a:lnTo>
                                  <a:lnTo>
                                    <a:pt x="366" y="340"/>
                                  </a:lnTo>
                                  <a:lnTo>
                                    <a:pt x="365" y="339"/>
                                  </a:lnTo>
                                  <a:lnTo>
                                    <a:pt x="363" y="337"/>
                                  </a:lnTo>
                                  <a:lnTo>
                                    <a:pt x="360" y="334"/>
                                  </a:lnTo>
                                  <a:lnTo>
                                    <a:pt x="357" y="332"/>
                                  </a:lnTo>
                                  <a:lnTo>
                                    <a:pt x="354" y="329"/>
                                  </a:lnTo>
                                  <a:lnTo>
                                    <a:pt x="351" y="327"/>
                                  </a:lnTo>
                                  <a:lnTo>
                                    <a:pt x="349" y="324"/>
                                  </a:lnTo>
                                  <a:lnTo>
                                    <a:pt x="346" y="321"/>
                                  </a:lnTo>
                                  <a:lnTo>
                                    <a:pt x="343" y="319"/>
                                  </a:lnTo>
                                  <a:lnTo>
                                    <a:pt x="340" y="316"/>
                                  </a:lnTo>
                                  <a:lnTo>
                                    <a:pt x="338" y="314"/>
                                  </a:lnTo>
                                  <a:lnTo>
                                    <a:pt x="337" y="313"/>
                                  </a:lnTo>
                                  <a:lnTo>
                                    <a:pt x="336" y="313"/>
                                  </a:lnTo>
                                  <a:lnTo>
                                    <a:pt x="335" y="312"/>
                                  </a:lnTo>
                                  <a:lnTo>
                                    <a:pt x="334" y="311"/>
                                  </a:lnTo>
                                  <a:lnTo>
                                    <a:pt x="333" y="310"/>
                                  </a:lnTo>
                                  <a:lnTo>
                                    <a:pt x="332" y="309"/>
                                  </a:lnTo>
                                  <a:lnTo>
                                    <a:pt x="331" y="308"/>
                                  </a:lnTo>
                                  <a:lnTo>
                                    <a:pt x="330" y="307"/>
                                  </a:lnTo>
                                  <a:lnTo>
                                    <a:pt x="329" y="306"/>
                                  </a:lnTo>
                                  <a:lnTo>
                                    <a:pt x="328" y="305"/>
                                  </a:lnTo>
                                  <a:lnTo>
                                    <a:pt x="327" y="305"/>
                                  </a:lnTo>
                                  <a:lnTo>
                                    <a:pt x="326" y="304"/>
                                  </a:lnTo>
                                  <a:lnTo>
                                    <a:pt x="325" y="303"/>
                                  </a:lnTo>
                                  <a:lnTo>
                                    <a:pt x="324" y="302"/>
                                  </a:lnTo>
                                  <a:lnTo>
                                    <a:pt x="323" y="301"/>
                                  </a:lnTo>
                                  <a:lnTo>
                                    <a:pt x="322" y="300"/>
                                  </a:lnTo>
                                  <a:lnTo>
                                    <a:pt x="321" y="299"/>
                                  </a:lnTo>
                                  <a:lnTo>
                                    <a:pt x="320" y="299"/>
                                  </a:lnTo>
                                  <a:lnTo>
                                    <a:pt x="319" y="297"/>
                                  </a:lnTo>
                                  <a:lnTo>
                                    <a:pt x="318" y="296"/>
                                  </a:lnTo>
                                  <a:lnTo>
                                    <a:pt x="183" y="165"/>
                                  </a:lnTo>
                                  <a:lnTo>
                                    <a:pt x="181" y="164"/>
                                  </a:lnTo>
                                  <a:lnTo>
                                    <a:pt x="179" y="162"/>
                                  </a:lnTo>
                                  <a:lnTo>
                                    <a:pt x="177" y="160"/>
                                  </a:lnTo>
                                  <a:lnTo>
                                    <a:pt x="175" y="158"/>
                                  </a:lnTo>
                                  <a:lnTo>
                                    <a:pt x="173" y="157"/>
                                  </a:lnTo>
                                  <a:lnTo>
                                    <a:pt x="172" y="155"/>
                                  </a:lnTo>
                                  <a:lnTo>
                                    <a:pt x="170" y="153"/>
                                  </a:lnTo>
                                  <a:lnTo>
                                    <a:pt x="168" y="151"/>
                                  </a:lnTo>
                                  <a:lnTo>
                                    <a:pt x="166" y="149"/>
                                  </a:lnTo>
                                  <a:lnTo>
                                    <a:pt x="164" y="148"/>
                                  </a:lnTo>
                                  <a:lnTo>
                                    <a:pt x="162" y="146"/>
                                  </a:lnTo>
                                  <a:lnTo>
                                    <a:pt x="160" y="144"/>
                                  </a:lnTo>
                                  <a:lnTo>
                                    <a:pt x="158" y="142"/>
                                  </a:lnTo>
                                  <a:lnTo>
                                    <a:pt x="157" y="140"/>
                                  </a:lnTo>
                                  <a:lnTo>
                                    <a:pt x="155" y="139"/>
                                  </a:lnTo>
                                  <a:lnTo>
                                    <a:pt x="150" y="134"/>
                                  </a:lnTo>
                                  <a:lnTo>
                                    <a:pt x="145" y="130"/>
                                  </a:lnTo>
                                  <a:lnTo>
                                    <a:pt x="140" y="125"/>
                                  </a:lnTo>
                                  <a:lnTo>
                                    <a:pt x="139" y="124"/>
                                  </a:lnTo>
                                  <a:lnTo>
                                    <a:pt x="138" y="123"/>
                                  </a:lnTo>
                                  <a:lnTo>
                                    <a:pt x="137" y="123"/>
                                  </a:lnTo>
                                  <a:lnTo>
                                    <a:pt x="136" y="122"/>
                                  </a:lnTo>
                                  <a:lnTo>
                                    <a:pt x="135" y="121"/>
                                  </a:lnTo>
                                  <a:lnTo>
                                    <a:pt x="135" y="120"/>
                                  </a:lnTo>
                                  <a:lnTo>
                                    <a:pt x="134" y="119"/>
                                  </a:lnTo>
                                  <a:lnTo>
                                    <a:pt x="133" y="119"/>
                                  </a:lnTo>
                                  <a:lnTo>
                                    <a:pt x="133" y="118"/>
                                  </a:lnTo>
                                  <a:lnTo>
                                    <a:pt x="132" y="118"/>
                                  </a:lnTo>
                                  <a:lnTo>
                                    <a:pt x="131" y="117"/>
                                  </a:lnTo>
                                  <a:lnTo>
                                    <a:pt x="130" y="116"/>
                                  </a:lnTo>
                                  <a:lnTo>
                                    <a:pt x="129" y="115"/>
                                  </a:lnTo>
                                  <a:lnTo>
                                    <a:pt x="129" y="114"/>
                                  </a:lnTo>
                                  <a:lnTo>
                                    <a:pt x="128" y="114"/>
                                  </a:lnTo>
                                  <a:lnTo>
                                    <a:pt x="127" y="113"/>
                                  </a:lnTo>
                                  <a:lnTo>
                                    <a:pt x="126" y="112"/>
                                  </a:lnTo>
                                  <a:lnTo>
                                    <a:pt x="125" y="111"/>
                                  </a:lnTo>
                                  <a:lnTo>
                                    <a:pt x="124" y="111"/>
                                  </a:lnTo>
                                  <a:lnTo>
                                    <a:pt x="124" y="110"/>
                                  </a:lnTo>
                                  <a:lnTo>
                                    <a:pt x="123" y="110"/>
                                  </a:lnTo>
                                  <a:lnTo>
                                    <a:pt x="122" y="109"/>
                                  </a:lnTo>
                                  <a:lnTo>
                                    <a:pt x="121" y="108"/>
                                  </a:lnTo>
                                  <a:lnTo>
                                    <a:pt x="120" y="108"/>
                                  </a:lnTo>
                                  <a:lnTo>
                                    <a:pt x="120" y="107"/>
                                  </a:lnTo>
                                  <a:lnTo>
                                    <a:pt x="119" y="106"/>
                                  </a:lnTo>
                                  <a:lnTo>
                                    <a:pt x="118" y="106"/>
                                  </a:lnTo>
                                  <a:lnTo>
                                    <a:pt x="118" y="105"/>
                                  </a:lnTo>
                                  <a:lnTo>
                                    <a:pt x="117" y="104"/>
                                  </a:lnTo>
                                  <a:lnTo>
                                    <a:pt x="116" y="104"/>
                                  </a:lnTo>
                                  <a:lnTo>
                                    <a:pt x="115" y="103"/>
                                  </a:lnTo>
                                  <a:lnTo>
                                    <a:pt x="115" y="102"/>
                                  </a:lnTo>
                                  <a:lnTo>
                                    <a:pt x="114" y="101"/>
                                  </a:lnTo>
                                  <a:lnTo>
                                    <a:pt x="113" y="101"/>
                                  </a:lnTo>
                                  <a:lnTo>
                                    <a:pt x="112" y="100"/>
                                  </a:lnTo>
                                  <a:lnTo>
                                    <a:pt x="112" y="99"/>
                                  </a:lnTo>
                                  <a:lnTo>
                                    <a:pt x="111" y="99"/>
                                  </a:lnTo>
                                  <a:lnTo>
                                    <a:pt x="110" y="98"/>
                                  </a:lnTo>
                                  <a:lnTo>
                                    <a:pt x="109" y="97"/>
                                  </a:lnTo>
                                  <a:lnTo>
                                    <a:pt x="109" y="96"/>
                                  </a:lnTo>
                                  <a:lnTo>
                                    <a:pt x="108" y="96"/>
                                  </a:lnTo>
                                  <a:lnTo>
                                    <a:pt x="107" y="95"/>
                                  </a:lnTo>
                                  <a:lnTo>
                                    <a:pt x="106" y="95"/>
                                  </a:lnTo>
                                  <a:lnTo>
                                    <a:pt x="105" y="94"/>
                                  </a:lnTo>
                                  <a:lnTo>
                                    <a:pt x="105" y="93"/>
                                  </a:lnTo>
                                  <a:lnTo>
                                    <a:pt x="104" y="92"/>
                                  </a:lnTo>
                                  <a:lnTo>
                                    <a:pt x="103" y="92"/>
                                  </a:lnTo>
                                  <a:lnTo>
                                    <a:pt x="103" y="91"/>
                                  </a:lnTo>
                                  <a:lnTo>
                                    <a:pt x="102" y="91"/>
                                  </a:lnTo>
                                  <a:lnTo>
                                    <a:pt x="101" y="90"/>
                                  </a:lnTo>
                                  <a:lnTo>
                                    <a:pt x="100" y="89"/>
                                  </a:lnTo>
                                  <a:lnTo>
                                    <a:pt x="99" y="88"/>
                                  </a:lnTo>
                                  <a:lnTo>
                                    <a:pt x="98" y="87"/>
                                  </a:lnTo>
                                  <a:lnTo>
                                    <a:pt x="97" y="87"/>
                                  </a:lnTo>
                                  <a:lnTo>
                                    <a:pt x="96" y="86"/>
                                  </a:lnTo>
                                  <a:lnTo>
                                    <a:pt x="96" y="85"/>
                                  </a:lnTo>
                                  <a:lnTo>
                                    <a:pt x="95" y="85"/>
                                  </a:lnTo>
                                  <a:lnTo>
                                    <a:pt x="94" y="84"/>
                                  </a:lnTo>
                                  <a:lnTo>
                                    <a:pt x="93" y="84"/>
                                  </a:lnTo>
                                  <a:lnTo>
                                    <a:pt x="93" y="83"/>
                                  </a:lnTo>
                                  <a:lnTo>
                                    <a:pt x="92" y="82"/>
                                  </a:lnTo>
                                  <a:lnTo>
                                    <a:pt x="91" y="82"/>
                                  </a:lnTo>
                                  <a:lnTo>
                                    <a:pt x="91" y="81"/>
                                  </a:lnTo>
                                  <a:lnTo>
                                    <a:pt x="90" y="81"/>
                                  </a:lnTo>
                                  <a:lnTo>
                                    <a:pt x="89" y="80"/>
                                  </a:lnTo>
                                  <a:lnTo>
                                    <a:pt x="88" y="80"/>
                                  </a:lnTo>
                                  <a:lnTo>
                                    <a:pt x="88" y="79"/>
                                  </a:lnTo>
                                  <a:lnTo>
                                    <a:pt x="87" y="79"/>
                                  </a:lnTo>
                                  <a:lnTo>
                                    <a:pt x="87" y="78"/>
                                  </a:lnTo>
                                  <a:lnTo>
                                    <a:pt x="86" y="77"/>
                                  </a:lnTo>
                                  <a:lnTo>
                                    <a:pt x="85" y="76"/>
                                  </a:lnTo>
                                  <a:lnTo>
                                    <a:pt x="84" y="76"/>
                                  </a:lnTo>
                                  <a:lnTo>
                                    <a:pt x="84" y="75"/>
                                  </a:lnTo>
                                  <a:lnTo>
                                    <a:pt x="83" y="75"/>
                                  </a:lnTo>
                                  <a:lnTo>
                                    <a:pt x="83" y="74"/>
                                  </a:lnTo>
                                  <a:lnTo>
                                    <a:pt x="82" y="74"/>
                                  </a:lnTo>
                                  <a:lnTo>
                                    <a:pt x="82" y="73"/>
                                  </a:lnTo>
                                  <a:lnTo>
                                    <a:pt x="81" y="73"/>
                                  </a:lnTo>
                                  <a:lnTo>
                                    <a:pt x="81" y="72"/>
                                  </a:lnTo>
                                  <a:lnTo>
                                    <a:pt x="80" y="72"/>
                                  </a:lnTo>
                                  <a:lnTo>
                                    <a:pt x="79" y="71"/>
                                  </a:lnTo>
                                  <a:lnTo>
                                    <a:pt x="78" y="71"/>
                                  </a:lnTo>
                                  <a:lnTo>
                                    <a:pt x="78" y="70"/>
                                  </a:lnTo>
                                  <a:lnTo>
                                    <a:pt x="77" y="70"/>
                                  </a:lnTo>
                                  <a:lnTo>
                                    <a:pt x="77" y="69"/>
                                  </a:lnTo>
                                  <a:lnTo>
                                    <a:pt x="76" y="69"/>
                                  </a:lnTo>
                                  <a:lnTo>
                                    <a:pt x="76" y="68"/>
                                  </a:lnTo>
                                  <a:lnTo>
                                    <a:pt x="75" y="68"/>
                                  </a:lnTo>
                                  <a:lnTo>
                                    <a:pt x="1" y="11"/>
                                  </a:lnTo>
                                  <a:lnTo>
                                    <a:pt x="0" y="11"/>
                                  </a:lnTo>
                                  <a:lnTo>
                                    <a:pt x="0" y="12"/>
                                  </a:lnTo>
                                  <a:lnTo>
                                    <a:pt x="78" y="72"/>
                                  </a:lnTo>
                                  <a:lnTo>
                                    <a:pt x="80" y="73"/>
                                  </a:lnTo>
                                  <a:lnTo>
                                    <a:pt x="81" y="74"/>
                                  </a:lnTo>
                                  <a:lnTo>
                                    <a:pt x="82" y="75"/>
                                  </a:lnTo>
                                  <a:lnTo>
                                    <a:pt x="83" y="76"/>
                                  </a:lnTo>
                                  <a:lnTo>
                                    <a:pt x="85" y="77"/>
                                  </a:lnTo>
                                  <a:lnTo>
                                    <a:pt x="86" y="78"/>
                                  </a:lnTo>
                                  <a:lnTo>
                                    <a:pt x="87" y="79"/>
                                  </a:lnTo>
                                  <a:lnTo>
                                    <a:pt x="89" y="80"/>
                                  </a:lnTo>
                                  <a:lnTo>
                                    <a:pt x="90" y="81"/>
                                  </a:lnTo>
                                  <a:lnTo>
                                    <a:pt x="91" y="82"/>
                                  </a:lnTo>
                                  <a:lnTo>
                                    <a:pt x="92" y="84"/>
                                  </a:lnTo>
                                  <a:lnTo>
                                    <a:pt x="93" y="85"/>
                                  </a:lnTo>
                                  <a:lnTo>
                                    <a:pt x="95" y="86"/>
                                  </a:lnTo>
                                  <a:lnTo>
                                    <a:pt x="96" y="87"/>
                                  </a:lnTo>
                                  <a:lnTo>
                                    <a:pt x="97" y="88"/>
                                  </a:lnTo>
                                  <a:lnTo>
                                    <a:pt x="99" y="89"/>
                                  </a:lnTo>
                                  <a:lnTo>
                                    <a:pt x="100" y="90"/>
                                  </a:lnTo>
                                  <a:lnTo>
                                    <a:pt x="101" y="91"/>
                                  </a:lnTo>
                                  <a:lnTo>
                                    <a:pt x="102" y="92"/>
                                  </a:lnTo>
                                  <a:lnTo>
                                    <a:pt x="104" y="94"/>
                                  </a:lnTo>
                                  <a:lnTo>
                                    <a:pt x="105" y="95"/>
                                  </a:lnTo>
                                  <a:lnTo>
                                    <a:pt x="107" y="96"/>
                                  </a:lnTo>
                                  <a:lnTo>
                                    <a:pt x="108" y="97"/>
                                  </a:lnTo>
                                  <a:lnTo>
                                    <a:pt x="110" y="99"/>
                                  </a:lnTo>
                                  <a:lnTo>
                                    <a:pt x="111" y="100"/>
                                  </a:lnTo>
                                  <a:lnTo>
                                    <a:pt x="113" y="102"/>
                                  </a:lnTo>
                                  <a:lnTo>
                                    <a:pt x="114" y="103"/>
                                  </a:lnTo>
                                  <a:lnTo>
                                    <a:pt x="115" y="104"/>
                                  </a:lnTo>
                                  <a:lnTo>
                                    <a:pt x="117" y="105"/>
                                  </a:lnTo>
                                  <a:lnTo>
                                    <a:pt x="118" y="106"/>
                                  </a:lnTo>
                                  <a:lnTo>
                                    <a:pt x="119" y="107"/>
                                  </a:lnTo>
                                  <a:lnTo>
                                    <a:pt x="120" y="108"/>
                                  </a:lnTo>
                                  <a:lnTo>
                                    <a:pt x="121" y="109"/>
                                  </a:lnTo>
                                  <a:lnTo>
                                    <a:pt x="122" y="110"/>
                                  </a:lnTo>
                                  <a:lnTo>
                                    <a:pt x="123" y="111"/>
                                  </a:lnTo>
                                  <a:lnTo>
                                    <a:pt x="124" y="112"/>
                                  </a:lnTo>
                                  <a:lnTo>
                                    <a:pt x="125" y="112"/>
                                  </a:lnTo>
                                  <a:lnTo>
                                    <a:pt x="126" y="113"/>
                                  </a:lnTo>
                                  <a:lnTo>
                                    <a:pt x="126" y="114"/>
                                  </a:lnTo>
                                  <a:lnTo>
                                    <a:pt x="127" y="114"/>
                                  </a:lnTo>
                                  <a:lnTo>
                                    <a:pt x="128" y="115"/>
                                  </a:lnTo>
                                  <a:lnTo>
                                    <a:pt x="129" y="116"/>
                                  </a:lnTo>
                                  <a:lnTo>
                                    <a:pt x="130" y="116"/>
                                  </a:lnTo>
                                  <a:lnTo>
                                    <a:pt x="130" y="117"/>
                                  </a:lnTo>
                                  <a:lnTo>
                                    <a:pt x="131" y="118"/>
                                  </a:lnTo>
                                  <a:lnTo>
                                    <a:pt x="132" y="119"/>
                                  </a:lnTo>
                                  <a:lnTo>
                                    <a:pt x="133" y="119"/>
                                  </a:lnTo>
                                  <a:lnTo>
                                    <a:pt x="133" y="120"/>
                                  </a:lnTo>
                                  <a:lnTo>
                                    <a:pt x="134" y="121"/>
                                  </a:lnTo>
                                  <a:lnTo>
                                    <a:pt x="135" y="121"/>
                                  </a:lnTo>
                                  <a:lnTo>
                                    <a:pt x="136" y="123"/>
                                  </a:lnTo>
                                  <a:lnTo>
                                    <a:pt x="137" y="123"/>
                                  </a:lnTo>
                                  <a:lnTo>
                                    <a:pt x="137" y="124"/>
                                  </a:lnTo>
                                  <a:lnTo>
                                    <a:pt x="138" y="125"/>
                                  </a:lnTo>
                                  <a:lnTo>
                                    <a:pt x="139" y="125"/>
                                  </a:lnTo>
                                  <a:lnTo>
                                    <a:pt x="140" y="126"/>
                                  </a:lnTo>
                                  <a:lnTo>
                                    <a:pt x="140" y="127"/>
                                  </a:lnTo>
                                  <a:lnTo>
                                    <a:pt x="141" y="128"/>
                                  </a:lnTo>
                                  <a:lnTo>
                                    <a:pt x="142" y="129"/>
                                  </a:lnTo>
                                  <a:lnTo>
                                    <a:pt x="143" y="129"/>
                                  </a:lnTo>
                                  <a:lnTo>
                                    <a:pt x="143" y="130"/>
                                  </a:lnTo>
                                  <a:lnTo>
                                    <a:pt x="144" y="131"/>
                                  </a:lnTo>
                                  <a:lnTo>
                                    <a:pt x="145" y="132"/>
                                  </a:lnTo>
                                  <a:lnTo>
                                    <a:pt x="146" y="132"/>
                                  </a:lnTo>
                                  <a:lnTo>
                                    <a:pt x="147" y="133"/>
                                  </a:lnTo>
                                  <a:lnTo>
                                    <a:pt x="147" y="134"/>
                                  </a:lnTo>
                                  <a:lnTo>
                                    <a:pt x="148" y="134"/>
                                  </a:lnTo>
                                  <a:lnTo>
                                    <a:pt x="149" y="135"/>
                                  </a:lnTo>
                                  <a:lnTo>
                                    <a:pt x="151" y="137"/>
                                  </a:lnTo>
                                  <a:lnTo>
                                    <a:pt x="154" y="139"/>
                                  </a:lnTo>
                                  <a:lnTo>
                                    <a:pt x="156" y="141"/>
                                  </a:lnTo>
                                  <a:lnTo>
                                    <a:pt x="158" y="143"/>
                                  </a:lnTo>
                                  <a:lnTo>
                                    <a:pt x="161" y="145"/>
                                  </a:lnTo>
                                  <a:lnTo>
                                    <a:pt x="163" y="148"/>
                                  </a:lnTo>
                                  <a:lnTo>
                                    <a:pt x="165" y="150"/>
                                  </a:lnTo>
                                  <a:lnTo>
                                    <a:pt x="168" y="152"/>
                                  </a:lnTo>
                                  <a:lnTo>
                                    <a:pt x="170" y="154"/>
                                  </a:lnTo>
                                  <a:lnTo>
                                    <a:pt x="172" y="157"/>
                                  </a:lnTo>
                                  <a:lnTo>
                                    <a:pt x="175" y="159"/>
                                  </a:lnTo>
                                  <a:lnTo>
                                    <a:pt x="177" y="161"/>
                                  </a:lnTo>
                                  <a:lnTo>
                                    <a:pt x="179" y="163"/>
                                  </a:lnTo>
                                  <a:lnTo>
                                    <a:pt x="182" y="165"/>
                                  </a:lnTo>
                                  <a:lnTo>
                                    <a:pt x="184" y="168"/>
                                  </a:lnTo>
                                  <a:lnTo>
                                    <a:pt x="186" y="170"/>
                                  </a:lnTo>
                                  <a:lnTo>
                                    <a:pt x="188" y="172"/>
                                  </a:lnTo>
                                  <a:lnTo>
                                    <a:pt x="191" y="174"/>
                                  </a:lnTo>
                                  <a:lnTo>
                                    <a:pt x="193" y="177"/>
                                  </a:lnTo>
                                  <a:lnTo>
                                    <a:pt x="195" y="179"/>
                                  </a:lnTo>
                                  <a:lnTo>
                                    <a:pt x="197" y="181"/>
                                  </a:lnTo>
                                  <a:lnTo>
                                    <a:pt x="199" y="182"/>
                                  </a:lnTo>
                                  <a:lnTo>
                                    <a:pt x="201" y="184"/>
                                  </a:lnTo>
                                  <a:lnTo>
                                    <a:pt x="203" y="186"/>
                                  </a:lnTo>
                                  <a:lnTo>
                                    <a:pt x="204" y="188"/>
                                  </a:lnTo>
                                  <a:lnTo>
                                    <a:pt x="206" y="189"/>
                                  </a:lnTo>
                                  <a:lnTo>
                                    <a:pt x="208" y="191"/>
                                  </a:lnTo>
                                  <a:lnTo>
                                    <a:pt x="209" y="192"/>
                                  </a:lnTo>
                                  <a:lnTo>
                                    <a:pt x="210" y="193"/>
                                  </a:lnTo>
                                  <a:lnTo>
                                    <a:pt x="211" y="193"/>
                                  </a:lnTo>
                                  <a:lnTo>
                                    <a:pt x="211" y="194"/>
                                  </a:lnTo>
                                  <a:lnTo>
                                    <a:pt x="212" y="195"/>
                                  </a:lnTo>
                                  <a:lnTo>
                                    <a:pt x="213" y="196"/>
                                  </a:lnTo>
                                  <a:lnTo>
                                    <a:pt x="214" y="197"/>
                                  </a:lnTo>
                                  <a:lnTo>
                                    <a:pt x="215" y="198"/>
                                  </a:lnTo>
                                  <a:lnTo>
                                    <a:pt x="216" y="199"/>
                                  </a:lnTo>
                                  <a:lnTo>
                                    <a:pt x="217" y="200"/>
                                  </a:lnTo>
                                  <a:lnTo>
                                    <a:pt x="218" y="201"/>
                                  </a:lnTo>
                                  <a:lnTo>
                                    <a:pt x="219" y="202"/>
                                  </a:lnTo>
                                  <a:lnTo>
                                    <a:pt x="220" y="203"/>
                                  </a:lnTo>
                                  <a:lnTo>
                                    <a:pt x="221" y="204"/>
                                  </a:lnTo>
                                  <a:lnTo>
                                    <a:pt x="222" y="205"/>
                                  </a:lnTo>
                                  <a:lnTo>
                                    <a:pt x="223" y="206"/>
                                  </a:lnTo>
                                  <a:lnTo>
                                    <a:pt x="224" y="207"/>
                                  </a:lnTo>
                                  <a:lnTo>
                                    <a:pt x="225" y="208"/>
                                  </a:lnTo>
                                  <a:lnTo>
                                    <a:pt x="226" y="208"/>
                                  </a:lnTo>
                                  <a:lnTo>
                                    <a:pt x="226" y="209"/>
                                  </a:lnTo>
                                  <a:lnTo>
                                    <a:pt x="227" y="210"/>
                                  </a:lnTo>
                                  <a:lnTo>
                                    <a:pt x="228" y="211"/>
                                  </a:lnTo>
                                  <a:lnTo>
                                    <a:pt x="229" y="211"/>
                                  </a:lnTo>
                                  <a:lnTo>
                                    <a:pt x="229" y="212"/>
                                  </a:lnTo>
                                  <a:lnTo>
                                    <a:pt x="230" y="213"/>
                                  </a:lnTo>
                                  <a:lnTo>
                                    <a:pt x="231" y="214"/>
                                  </a:lnTo>
                                  <a:lnTo>
                                    <a:pt x="232" y="215"/>
                                  </a:lnTo>
                                  <a:lnTo>
                                    <a:pt x="233" y="216"/>
                                  </a:lnTo>
                                  <a:lnTo>
                                    <a:pt x="234" y="217"/>
                                  </a:lnTo>
                                  <a:lnTo>
                                    <a:pt x="235" y="217"/>
                                  </a:lnTo>
                                  <a:lnTo>
                                    <a:pt x="236" y="218"/>
                                  </a:lnTo>
                                  <a:lnTo>
                                    <a:pt x="237" y="219"/>
                                  </a:lnTo>
                                  <a:lnTo>
                                    <a:pt x="237" y="220"/>
                                  </a:lnTo>
                                  <a:lnTo>
                                    <a:pt x="238" y="221"/>
                                  </a:lnTo>
                                  <a:lnTo>
                                    <a:pt x="239" y="222"/>
                                  </a:lnTo>
                                  <a:lnTo>
                                    <a:pt x="241" y="223"/>
                                  </a:lnTo>
                                  <a:lnTo>
                                    <a:pt x="243" y="225"/>
                                  </a:lnTo>
                                  <a:lnTo>
                                    <a:pt x="245" y="227"/>
                                  </a:lnTo>
                                  <a:lnTo>
                                    <a:pt x="246" y="228"/>
                                  </a:lnTo>
                                  <a:lnTo>
                                    <a:pt x="248" y="230"/>
                                  </a:lnTo>
                                  <a:lnTo>
                                    <a:pt x="250" y="232"/>
                                  </a:lnTo>
                                  <a:lnTo>
                                    <a:pt x="252" y="233"/>
                                  </a:lnTo>
                                  <a:lnTo>
                                    <a:pt x="253" y="235"/>
                                  </a:lnTo>
                                  <a:lnTo>
                                    <a:pt x="255" y="237"/>
                                  </a:lnTo>
                                  <a:lnTo>
                                    <a:pt x="257" y="238"/>
                                  </a:lnTo>
                                  <a:lnTo>
                                    <a:pt x="258" y="240"/>
                                  </a:lnTo>
                                  <a:lnTo>
                                    <a:pt x="260" y="242"/>
                                  </a:lnTo>
                                  <a:lnTo>
                                    <a:pt x="262" y="244"/>
                                  </a:lnTo>
                                  <a:lnTo>
                                    <a:pt x="264" y="245"/>
                                  </a:lnTo>
                                  <a:lnTo>
                                    <a:pt x="265" y="247"/>
                                  </a:lnTo>
                                  <a:lnTo>
                                    <a:pt x="267" y="249"/>
                                  </a:lnTo>
                                  <a:lnTo>
                                    <a:pt x="269" y="251"/>
                                  </a:lnTo>
                                  <a:lnTo>
                                    <a:pt x="270" y="252"/>
                                  </a:lnTo>
                                  <a:lnTo>
                                    <a:pt x="272" y="254"/>
                                  </a:lnTo>
                                  <a:lnTo>
                                    <a:pt x="274" y="256"/>
                                  </a:lnTo>
                                  <a:lnTo>
                                    <a:pt x="275" y="256"/>
                                  </a:lnTo>
                                  <a:lnTo>
                                    <a:pt x="275" y="257"/>
                                  </a:lnTo>
                                  <a:lnTo>
                                    <a:pt x="276" y="257"/>
                                  </a:lnTo>
                                  <a:lnTo>
                                    <a:pt x="277" y="258"/>
                                  </a:lnTo>
                                  <a:lnTo>
                                    <a:pt x="277" y="259"/>
                                  </a:lnTo>
                                  <a:lnTo>
                                    <a:pt x="278" y="259"/>
                                  </a:lnTo>
                                  <a:lnTo>
                                    <a:pt x="278" y="260"/>
                                  </a:lnTo>
                                  <a:lnTo>
                                    <a:pt x="279" y="260"/>
                                  </a:lnTo>
                                  <a:lnTo>
                                    <a:pt x="280" y="261"/>
                                  </a:lnTo>
                                  <a:lnTo>
                                    <a:pt x="281" y="262"/>
                                  </a:lnTo>
                                  <a:lnTo>
                                    <a:pt x="282" y="263"/>
                                  </a:lnTo>
                                  <a:lnTo>
                                    <a:pt x="283" y="264"/>
                                  </a:lnTo>
                                  <a:lnTo>
                                    <a:pt x="284" y="265"/>
                                  </a:lnTo>
                                  <a:lnTo>
                                    <a:pt x="285" y="265"/>
                                  </a:lnTo>
                                  <a:lnTo>
                                    <a:pt x="285" y="266"/>
                                  </a:lnTo>
                                  <a:lnTo>
                                    <a:pt x="287" y="267"/>
                                  </a:lnTo>
                                  <a:lnTo>
                                    <a:pt x="288" y="269"/>
                                  </a:lnTo>
                                  <a:lnTo>
                                    <a:pt x="289" y="270"/>
                                  </a:lnTo>
                                  <a:lnTo>
                                    <a:pt x="291" y="272"/>
                                  </a:lnTo>
                                  <a:lnTo>
                                    <a:pt x="292" y="273"/>
                                  </a:lnTo>
                                  <a:lnTo>
                                    <a:pt x="293" y="274"/>
                                  </a:lnTo>
                                  <a:lnTo>
                                    <a:pt x="295" y="276"/>
                                  </a:lnTo>
                                  <a:lnTo>
                                    <a:pt x="296" y="277"/>
                                  </a:lnTo>
                                  <a:lnTo>
                                    <a:pt x="297" y="279"/>
                                  </a:lnTo>
                                  <a:lnTo>
                                    <a:pt x="299" y="280"/>
                                  </a:lnTo>
                                  <a:lnTo>
                                    <a:pt x="300" y="281"/>
                                  </a:lnTo>
                                  <a:lnTo>
                                    <a:pt x="302" y="282"/>
                                  </a:lnTo>
                                  <a:lnTo>
                                    <a:pt x="303" y="284"/>
                                  </a:lnTo>
                                  <a:lnTo>
                                    <a:pt x="304" y="285"/>
                                  </a:lnTo>
                                  <a:lnTo>
                                    <a:pt x="306" y="286"/>
                                  </a:lnTo>
                                  <a:lnTo>
                                    <a:pt x="307" y="288"/>
                                  </a:lnTo>
                                  <a:lnTo>
                                    <a:pt x="309" y="289"/>
                                  </a:lnTo>
                                  <a:lnTo>
                                    <a:pt x="310" y="290"/>
                                  </a:lnTo>
                                  <a:lnTo>
                                    <a:pt x="311" y="291"/>
                                  </a:lnTo>
                                  <a:lnTo>
                                    <a:pt x="313" y="293"/>
                                  </a:lnTo>
                                  <a:lnTo>
                                    <a:pt x="315" y="295"/>
                                  </a:lnTo>
                                  <a:lnTo>
                                    <a:pt x="318" y="297"/>
                                  </a:lnTo>
                                  <a:lnTo>
                                    <a:pt x="321" y="300"/>
                                  </a:lnTo>
                                  <a:lnTo>
                                    <a:pt x="323" y="302"/>
                                  </a:lnTo>
                                  <a:lnTo>
                                    <a:pt x="326" y="305"/>
                                  </a:lnTo>
                                  <a:lnTo>
                                    <a:pt x="328" y="307"/>
                                  </a:lnTo>
                                  <a:lnTo>
                                    <a:pt x="331" y="310"/>
                                  </a:lnTo>
                                  <a:lnTo>
                                    <a:pt x="333" y="312"/>
                                  </a:lnTo>
                                  <a:lnTo>
                                    <a:pt x="336" y="314"/>
                                  </a:lnTo>
                                  <a:lnTo>
                                    <a:pt x="339" y="317"/>
                                  </a:lnTo>
                                  <a:lnTo>
                                    <a:pt x="341" y="319"/>
                                  </a:lnTo>
                                  <a:lnTo>
                                    <a:pt x="344" y="321"/>
                                  </a:lnTo>
                                  <a:lnTo>
                                    <a:pt x="346" y="324"/>
                                  </a:lnTo>
                                  <a:lnTo>
                                    <a:pt x="349" y="326"/>
                                  </a:lnTo>
                                  <a:lnTo>
                                    <a:pt x="352" y="328"/>
                                  </a:lnTo>
                                  <a:lnTo>
                                    <a:pt x="354" y="331"/>
                                  </a:lnTo>
                                  <a:lnTo>
                                    <a:pt x="357" y="333"/>
                                  </a:lnTo>
                                  <a:lnTo>
                                    <a:pt x="359" y="335"/>
                                  </a:lnTo>
                                  <a:lnTo>
                                    <a:pt x="362" y="338"/>
                                  </a:lnTo>
                                  <a:lnTo>
                                    <a:pt x="365" y="340"/>
                                  </a:lnTo>
                                  <a:lnTo>
                                    <a:pt x="366" y="341"/>
                                  </a:lnTo>
                                  <a:lnTo>
                                    <a:pt x="367" y="342"/>
                                  </a:lnTo>
                                  <a:lnTo>
                                    <a:pt x="368" y="343"/>
                                  </a:lnTo>
                                  <a:lnTo>
                                    <a:pt x="370" y="344"/>
                                  </a:lnTo>
                                  <a:lnTo>
                                    <a:pt x="371" y="345"/>
                                  </a:lnTo>
                                  <a:lnTo>
                                    <a:pt x="372" y="346"/>
                                  </a:lnTo>
                                  <a:lnTo>
                                    <a:pt x="374" y="347"/>
                                  </a:lnTo>
                                  <a:lnTo>
                                    <a:pt x="375" y="348"/>
                                  </a:lnTo>
                                  <a:lnTo>
                                    <a:pt x="376" y="349"/>
                                  </a:lnTo>
                                  <a:lnTo>
                                    <a:pt x="377" y="350"/>
                                  </a:lnTo>
                                  <a:lnTo>
                                    <a:pt x="379" y="351"/>
                                  </a:lnTo>
                                  <a:lnTo>
                                    <a:pt x="380" y="352"/>
                                  </a:lnTo>
                                  <a:lnTo>
                                    <a:pt x="381" y="353"/>
                                  </a:lnTo>
                                  <a:lnTo>
                                    <a:pt x="382" y="354"/>
                                  </a:lnTo>
                                  <a:lnTo>
                                    <a:pt x="383" y="354"/>
                                  </a:lnTo>
                                  <a:lnTo>
                                    <a:pt x="384" y="355"/>
                                  </a:lnTo>
                                  <a:lnTo>
                                    <a:pt x="385" y="356"/>
                                  </a:lnTo>
                                  <a:lnTo>
                                    <a:pt x="386" y="357"/>
                                  </a:lnTo>
                                  <a:lnTo>
                                    <a:pt x="387" y="358"/>
                                  </a:lnTo>
                                  <a:lnTo>
                                    <a:pt x="388" y="358"/>
                                  </a:lnTo>
                                  <a:lnTo>
                                    <a:pt x="389" y="359"/>
                                  </a:lnTo>
                                  <a:lnTo>
                                    <a:pt x="390" y="359"/>
                                  </a:lnTo>
                                  <a:lnTo>
                                    <a:pt x="390" y="360"/>
                                  </a:lnTo>
                                  <a:lnTo>
                                    <a:pt x="391" y="361"/>
                                  </a:lnTo>
                                  <a:lnTo>
                                    <a:pt x="392" y="361"/>
                                  </a:lnTo>
                                  <a:lnTo>
                                    <a:pt x="393" y="362"/>
                                  </a:lnTo>
                                  <a:lnTo>
                                    <a:pt x="395" y="363"/>
                                  </a:lnTo>
                                  <a:lnTo>
                                    <a:pt x="396" y="364"/>
                                  </a:lnTo>
                                  <a:lnTo>
                                    <a:pt x="397" y="365"/>
                                  </a:lnTo>
                                  <a:lnTo>
                                    <a:pt x="398" y="367"/>
                                  </a:lnTo>
                                  <a:lnTo>
                                    <a:pt x="400" y="368"/>
                                  </a:lnTo>
                                  <a:lnTo>
                                    <a:pt x="401" y="369"/>
                                  </a:lnTo>
                                  <a:lnTo>
                                    <a:pt x="402" y="370"/>
                                  </a:lnTo>
                                  <a:lnTo>
                                    <a:pt x="404" y="371"/>
                                  </a:lnTo>
                                  <a:lnTo>
                                    <a:pt x="405" y="372"/>
                                  </a:lnTo>
                                  <a:lnTo>
                                    <a:pt x="406" y="373"/>
                                  </a:lnTo>
                                  <a:lnTo>
                                    <a:pt x="408" y="374"/>
                                  </a:lnTo>
                                  <a:lnTo>
                                    <a:pt x="409" y="375"/>
                                  </a:lnTo>
                                  <a:lnTo>
                                    <a:pt x="410" y="376"/>
                                  </a:lnTo>
                                  <a:lnTo>
                                    <a:pt x="411" y="377"/>
                                  </a:lnTo>
                                  <a:lnTo>
                                    <a:pt x="413" y="378"/>
                                  </a:lnTo>
                                  <a:lnTo>
                                    <a:pt x="414" y="378"/>
                                  </a:lnTo>
                                  <a:lnTo>
                                    <a:pt x="415" y="380"/>
                                  </a:lnTo>
                                  <a:lnTo>
                                    <a:pt x="417" y="380"/>
                                  </a:lnTo>
                                  <a:lnTo>
                                    <a:pt x="418" y="381"/>
                                  </a:lnTo>
                                  <a:lnTo>
                                    <a:pt x="419" y="382"/>
                                  </a:lnTo>
                                  <a:lnTo>
                                    <a:pt x="420" y="383"/>
                                  </a:lnTo>
                                  <a:lnTo>
                                    <a:pt x="421" y="383"/>
                                  </a:lnTo>
                                  <a:lnTo>
                                    <a:pt x="423" y="384"/>
                                  </a:lnTo>
                                  <a:lnTo>
                                    <a:pt x="424" y="385"/>
                                  </a:lnTo>
                                  <a:lnTo>
                                    <a:pt x="425" y="386"/>
                                  </a:lnTo>
                                  <a:lnTo>
                                    <a:pt x="426" y="387"/>
                                  </a:lnTo>
                                  <a:lnTo>
                                    <a:pt x="427" y="388"/>
                                  </a:lnTo>
                                  <a:lnTo>
                                    <a:pt x="429" y="388"/>
                                  </a:lnTo>
                                  <a:lnTo>
                                    <a:pt x="430" y="389"/>
                                  </a:lnTo>
                                  <a:lnTo>
                                    <a:pt x="431" y="390"/>
                                  </a:lnTo>
                                  <a:lnTo>
                                    <a:pt x="432" y="391"/>
                                  </a:lnTo>
                                  <a:lnTo>
                                    <a:pt x="433" y="392"/>
                                  </a:lnTo>
                                  <a:lnTo>
                                    <a:pt x="434" y="393"/>
                                  </a:lnTo>
                                  <a:lnTo>
                                    <a:pt x="436" y="393"/>
                                  </a:lnTo>
                                  <a:lnTo>
                                    <a:pt x="437" y="394"/>
                                  </a:lnTo>
                                  <a:lnTo>
                                    <a:pt x="438" y="395"/>
                                  </a:lnTo>
                                  <a:lnTo>
                                    <a:pt x="439" y="396"/>
                                  </a:lnTo>
                                  <a:lnTo>
                                    <a:pt x="440" y="397"/>
                                  </a:lnTo>
                                  <a:lnTo>
                                    <a:pt x="442" y="397"/>
                                  </a:lnTo>
                                  <a:lnTo>
                                    <a:pt x="443" y="398"/>
                                  </a:lnTo>
                                  <a:lnTo>
                                    <a:pt x="444" y="399"/>
                                  </a:lnTo>
                                  <a:lnTo>
                                    <a:pt x="445" y="400"/>
                                  </a:lnTo>
                                  <a:lnTo>
                                    <a:pt x="446" y="401"/>
                                  </a:lnTo>
                                  <a:lnTo>
                                    <a:pt x="447" y="401"/>
                                  </a:lnTo>
                                  <a:lnTo>
                                    <a:pt x="449" y="402"/>
                                  </a:lnTo>
                                  <a:lnTo>
                                    <a:pt x="450" y="403"/>
                                  </a:lnTo>
                                  <a:lnTo>
                                    <a:pt x="451" y="403"/>
                                  </a:lnTo>
                                  <a:lnTo>
                                    <a:pt x="452" y="405"/>
                                  </a:lnTo>
                                  <a:lnTo>
                                    <a:pt x="453" y="405"/>
                                  </a:lnTo>
                                  <a:lnTo>
                                    <a:pt x="454" y="406"/>
                                  </a:lnTo>
                                  <a:lnTo>
                                    <a:pt x="455" y="407"/>
                                  </a:lnTo>
                                  <a:lnTo>
                                    <a:pt x="457" y="407"/>
                                  </a:lnTo>
                                  <a:lnTo>
                                    <a:pt x="458" y="408"/>
                                  </a:lnTo>
                                  <a:lnTo>
                                    <a:pt x="459" y="409"/>
                                  </a:lnTo>
                                  <a:lnTo>
                                    <a:pt x="460" y="410"/>
                                  </a:lnTo>
                                  <a:lnTo>
                                    <a:pt x="461" y="411"/>
                                  </a:lnTo>
                                  <a:lnTo>
                                    <a:pt x="462" y="412"/>
                                  </a:lnTo>
                                  <a:lnTo>
                                    <a:pt x="463" y="412"/>
                                  </a:lnTo>
                                  <a:lnTo>
                                    <a:pt x="464" y="413"/>
                                  </a:lnTo>
                                  <a:lnTo>
                                    <a:pt x="465" y="413"/>
                                  </a:lnTo>
                                  <a:lnTo>
                                    <a:pt x="466" y="413"/>
                                  </a:lnTo>
                                  <a:lnTo>
                                    <a:pt x="466" y="414"/>
                                  </a:lnTo>
                                  <a:lnTo>
                                    <a:pt x="467" y="415"/>
                                  </a:lnTo>
                                  <a:lnTo>
                                    <a:pt x="468" y="415"/>
                                  </a:lnTo>
                                  <a:lnTo>
                                    <a:pt x="468" y="416"/>
                                  </a:lnTo>
                                  <a:lnTo>
                                    <a:pt x="469" y="416"/>
                                  </a:lnTo>
                                  <a:lnTo>
                                    <a:pt x="470" y="416"/>
                                  </a:lnTo>
                                  <a:lnTo>
                                    <a:pt x="471" y="417"/>
                                  </a:lnTo>
                                  <a:lnTo>
                                    <a:pt x="472" y="418"/>
                                  </a:lnTo>
                                  <a:lnTo>
                                    <a:pt x="473" y="418"/>
                                  </a:lnTo>
                                  <a:lnTo>
                                    <a:pt x="474" y="419"/>
                                  </a:lnTo>
                                  <a:lnTo>
                                    <a:pt x="475" y="420"/>
                                  </a:lnTo>
                                  <a:lnTo>
                                    <a:pt x="476" y="420"/>
                                  </a:lnTo>
                                  <a:lnTo>
                                    <a:pt x="476" y="421"/>
                                  </a:lnTo>
                                  <a:lnTo>
                                    <a:pt x="477" y="421"/>
                                  </a:lnTo>
                                  <a:lnTo>
                                    <a:pt x="478" y="422"/>
                                  </a:lnTo>
                                  <a:lnTo>
                                    <a:pt x="479" y="423"/>
                                  </a:lnTo>
                                  <a:lnTo>
                                    <a:pt x="480" y="424"/>
                                  </a:lnTo>
                                  <a:lnTo>
                                    <a:pt x="481" y="424"/>
                                  </a:lnTo>
                                  <a:lnTo>
                                    <a:pt x="482" y="425"/>
                                  </a:lnTo>
                                  <a:lnTo>
                                    <a:pt x="483" y="426"/>
                                  </a:lnTo>
                                  <a:lnTo>
                                    <a:pt x="484" y="426"/>
                                  </a:lnTo>
                                  <a:lnTo>
                                    <a:pt x="485" y="427"/>
                                  </a:lnTo>
                                  <a:lnTo>
                                    <a:pt x="486" y="428"/>
                                  </a:lnTo>
                                  <a:lnTo>
                                    <a:pt x="487" y="429"/>
                                  </a:lnTo>
                                  <a:lnTo>
                                    <a:pt x="488" y="429"/>
                                  </a:lnTo>
                                  <a:lnTo>
                                    <a:pt x="489" y="430"/>
                                  </a:lnTo>
                                  <a:lnTo>
                                    <a:pt x="490" y="430"/>
                                  </a:lnTo>
                                  <a:lnTo>
                                    <a:pt x="491" y="431"/>
                                  </a:lnTo>
                                  <a:lnTo>
                                    <a:pt x="492" y="432"/>
                                  </a:lnTo>
                                  <a:lnTo>
                                    <a:pt x="493" y="432"/>
                                  </a:lnTo>
                                  <a:lnTo>
                                    <a:pt x="494" y="433"/>
                                  </a:lnTo>
                                  <a:lnTo>
                                    <a:pt x="495" y="433"/>
                                  </a:lnTo>
                                  <a:lnTo>
                                    <a:pt x="496" y="435"/>
                                  </a:lnTo>
                                  <a:lnTo>
                                    <a:pt x="497" y="435"/>
                                  </a:lnTo>
                                  <a:lnTo>
                                    <a:pt x="498" y="436"/>
                                  </a:lnTo>
                                  <a:lnTo>
                                    <a:pt x="499" y="437"/>
                                  </a:lnTo>
                                  <a:lnTo>
                                    <a:pt x="500" y="437"/>
                                  </a:lnTo>
                                  <a:lnTo>
                                    <a:pt x="501" y="439"/>
                                  </a:lnTo>
                                  <a:lnTo>
                                    <a:pt x="503" y="440"/>
                                  </a:lnTo>
                                  <a:lnTo>
                                    <a:pt x="505" y="441"/>
                                  </a:lnTo>
                                  <a:lnTo>
                                    <a:pt x="506" y="443"/>
                                  </a:lnTo>
                                  <a:lnTo>
                                    <a:pt x="508" y="444"/>
                                  </a:lnTo>
                                  <a:lnTo>
                                    <a:pt x="510" y="445"/>
                                  </a:lnTo>
                                  <a:lnTo>
                                    <a:pt x="511" y="447"/>
                                  </a:lnTo>
                                  <a:lnTo>
                                    <a:pt x="513" y="448"/>
                                  </a:lnTo>
                                  <a:lnTo>
                                    <a:pt x="515" y="449"/>
                                  </a:lnTo>
                                  <a:lnTo>
                                    <a:pt x="516" y="450"/>
                                  </a:lnTo>
                                  <a:lnTo>
                                    <a:pt x="517" y="451"/>
                                  </a:lnTo>
                                  <a:lnTo>
                                    <a:pt x="518" y="452"/>
                                  </a:lnTo>
                                  <a:lnTo>
                                    <a:pt x="519" y="453"/>
                                  </a:lnTo>
                                  <a:lnTo>
                                    <a:pt x="520" y="454"/>
                                  </a:lnTo>
                                  <a:lnTo>
                                    <a:pt x="522" y="455"/>
                                  </a:lnTo>
                                  <a:lnTo>
                                    <a:pt x="523" y="456"/>
                                  </a:lnTo>
                                  <a:lnTo>
                                    <a:pt x="524" y="457"/>
                                  </a:lnTo>
                                  <a:lnTo>
                                    <a:pt x="525" y="458"/>
                                  </a:lnTo>
                                  <a:lnTo>
                                    <a:pt x="527" y="460"/>
                                  </a:lnTo>
                                  <a:lnTo>
                                    <a:pt x="529" y="461"/>
                                  </a:lnTo>
                                  <a:lnTo>
                                    <a:pt x="530" y="463"/>
                                  </a:lnTo>
                                  <a:lnTo>
                                    <a:pt x="532" y="464"/>
                                  </a:lnTo>
                                  <a:lnTo>
                                    <a:pt x="534" y="466"/>
                                  </a:lnTo>
                                  <a:lnTo>
                                    <a:pt x="535" y="468"/>
                                  </a:lnTo>
                                  <a:lnTo>
                                    <a:pt x="537" y="469"/>
                                  </a:lnTo>
                                  <a:lnTo>
                                    <a:pt x="539" y="471"/>
                                  </a:lnTo>
                                  <a:lnTo>
                                    <a:pt x="541" y="473"/>
                                  </a:lnTo>
                                  <a:lnTo>
                                    <a:pt x="542" y="474"/>
                                  </a:lnTo>
                                  <a:lnTo>
                                    <a:pt x="544" y="476"/>
                                  </a:lnTo>
                                  <a:lnTo>
                                    <a:pt x="546" y="477"/>
                                  </a:lnTo>
                                  <a:lnTo>
                                    <a:pt x="547" y="479"/>
                                  </a:lnTo>
                                  <a:lnTo>
                                    <a:pt x="549" y="481"/>
                                  </a:lnTo>
                                  <a:lnTo>
                                    <a:pt x="551" y="483"/>
                                  </a:lnTo>
                                  <a:lnTo>
                                    <a:pt x="553" y="484"/>
                                  </a:lnTo>
                                  <a:lnTo>
                                    <a:pt x="554" y="486"/>
                                  </a:lnTo>
                                  <a:lnTo>
                                    <a:pt x="556" y="488"/>
                                  </a:lnTo>
                                  <a:lnTo>
                                    <a:pt x="558" y="490"/>
                                  </a:lnTo>
                                  <a:lnTo>
                                    <a:pt x="559" y="492"/>
                                  </a:lnTo>
                                  <a:lnTo>
                                    <a:pt x="560" y="493"/>
                                  </a:lnTo>
                                  <a:lnTo>
                                    <a:pt x="561" y="494"/>
                                  </a:lnTo>
                                  <a:lnTo>
                                    <a:pt x="562" y="495"/>
                                  </a:lnTo>
                                  <a:lnTo>
                                    <a:pt x="563" y="496"/>
                                  </a:lnTo>
                                  <a:lnTo>
                                    <a:pt x="564" y="497"/>
                                  </a:lnTo>
                                  <a:lnTo>
                                    <a:pt x="565" y="498"/>
                                  </a:lnTo>
                                  <a:lnTo>
                                    <a:pt x="566" y="499"/>
                                  </a:lnTo>
                                  <a:lnTo>
                                    <a:pt x="567" y="500"/>
                                  </a:lnTo>
                                  <a:lnTo>
                                    <a:pt x="568" y="501"/>
                                  </a:lnTo>
                                  <a:lnTo>
                                    <a:pt x="569" y="503"/>
                                  </a:lnTo>
                                  <a:lnTo>
                                    <a:pt x="570" y="504"/>
                                  </a:lnTo>
                                  <a:lnTo>
                                    <a:pt x="571" y="505"/>
                                  </a:lnTo>
                                  <a:lnTo>
                                    <a:pt x="572" y="506"/>
                                  </a:lnTo>
                                  <a:lnTo>
                                    <a:pt x="573" y="507"/>
                                  </a:lnTo>
                                  <a:lnTo>
                                    <a:pt x="573" y="508"/>
                                  </a:lnTo>
                                  <a:lnTo>
                                    <a:pt x="574" y="509"/>
                                  </a:lnTo>
                                  <a:lnTo>
                                    <a:pt x="575" y="511"/>
                                  </a:lnTo>
                                  <a:lnTo>
                                    <a:pt x="576" y="512"/>
                                  </a:lnTo>
                                  <a:lnTo>
                                    <a:pt x="577" y="513"/>
                                  </a:lnTo>
                                  <a:lnTo>
                                    <a:pt x="578" y="514"/>
                                  </a:lnTo>
                                  <a:lnTo>
                                    <a:pt x="580" y="517"/>
                                  </a:lnTo>
                                  <a:lnTo>
                                    <a:pt x="582" y="519"/>
                                  </a:lnTo>
                                  <a:lnTo>
                                    <a:pt x="584" y="521"/>
                                  </a:lnTo>
                                  <a:lnTo>
                                    <a:pt x="586" y="523"/>
                                  </a:lnTo>
                                  <a:lnTo>
                                    <a:pt x="588" y="526"/>
                                  </a:lnTo>
                                  <a:lnTo>
                                    <a:pt x="590" y="528"/>
                                  </a:lnTo>
                                  <a:lnTo>
                                    <a:pt x="592" y="530"/>
                                  </a:lnTo>
                                  <a:lnTo>
                                    <a:pt x="593" y="533"/>
                                  </a:lnTo>
                                  <a:lnTo>
                                    <a:pt x="595" y="536"/>
                                  </a:lnTo>
                                  <a:lnTo>
                                    <a:pt x="597" y="538"/>
                                  </a:lnTo>
                                  <a:lnTo>
                                    <a:pt x="599" y="541"/>
                                  </a:lnTo>
                                  <a:lnTo>
                                    <a:pt x="601" y="543"/>
                                  </a:lnTo>
                                  <a:lnTo>
                                    <a:pt x="603" y="546"/>
                                  </a:lnTo>
                                  <a:lnTo>
                                    <a:pt x="604" y="549"/>
                                  </a:lnTo>
                                  <a:lnTo>
                                    <a:pt x="606" y="551"/>
                                  </a:lnTo>
                                  <a:lnTo>
                                    <a:pt x="608" y="554"/>
                                  </a:lnTo>
                                  <a:lnTo>
                                    <a:pt x="610" y="557"/>
                                  </a:lnTo>
                                  <a:lnTo>
                                    <a:pt x="612" y="559"/>
                                  </a:lnTo>
                                  <a:lnTo>
                                    <a:pt x="614" y="562"/>
                                  </a:lnTo>
                                  <a:lnTo>
                                    <a:pt x="615" y="565"/>
                                  </a:lnTo>
                                  <a:lnTo>
                                    <a:pt x="616" y="566"/>
                                  </a:lnTo>
                                  <a:lnTo>
                                    <a:pt x="617" y="567"/>
                                  </a:lnTo>
                                  <a:lnTo>
                                    <a:pt x="617" y="568"/>
                                  </a:lnTo>
                                  <a:lnTo>
                                    <a:pt x="618" y="569"/>
                                  </a:lnTo>
                                  <a:lnTo>
                                    <a:pt x="619" y="570"/>
                                  </a:lnTo>
                                  <a:lnTo>
                                    <a:pt x="619" y="571"/>
                                  </a:lnTo>
                                  <a:lnTo>
                                    <a:pt x="620" y="572"/>
                                  </a:lnTo>
                                  <a:lnTo>
                                    <a:pt x="621" y="573"/>
                                  </a:lnTo>
                                  <a:lnTo>
                                    <a:pt x="621" y="574"/>
                                  </a:lnTo>
                                  <a:lnTo>
                                    <a:pt x="622" y="575"/>
                                  </a:lnTo>
                                  <a:lnTo>
                                    <a:pt x="623" y="576"/>
                                  </a:lnTo>
                                  <a:lnTo>
                                    <a:pt x="623" y="577"/>
                                  </a:lnTo>
                                  <a:lnTo>
                                    <a:pt x="624" y="578"/>
                                  </a:lnTo>
                                  <a:lnTo>
                                    <a:pt x="625" y="579"/>
                                  </a:lnTo>
                                  <a:lnTo>
                                    <a:pt x="625" y="580"/>
                                  </a:lnTo>
                                  <a:lnTo>
                                    <a:pt x="626" y="581"/>
                                  </a:lnTo>
                                  <a:lnTo>
                                    <a:pt x="627" y="582"/>
                                  </a:lnTo>
                                  <a:lnTo>
                                    <a:pt x="627" y="583"/>
                                  </a:lnTo>
                                  <a:lnTo>
                                    <a:pt x="628" y="584"/>
                                  </a:lnTo>
                                  <a:lnTo>
                                    <a:pt x="628" y="585"/>
                                  </a:lnTo>
                                  <a:lnTo>
                                    <a:pt x="630" y="589"/>
                                  </a:lnTo>
                                  <a:lnTo>
                                    <a:pt x="632" y="592"/>
                                  </a:lnTo>
                                  <a:lnTo>
                                    <a:pt x="634" y="595"/>
                                  </a:lnTo>
                                  <a:lnTo>
                                    <a:pt x="636" y="598"/>
                                  </a:lnTo>
                                  <a:lnTo>
                                    <a:pt x="638" y="601"/>
                                  </a:lnTo>
                                  <a:lnTo>
                                    <a:pt x="640" y="605"/>
                                  </a:lnTo>
                                  <a:lnTo>
                                    <a:pt x="642" y="608"/>
                                  </a:lnTo>
                                  <a:lnTo>
                                    <a:pt x="644" y="611"/>
                                  </a:lnTo>
                                  <a:lnTo>
                                    <a:pt x="646" y="615"/>
                                  </a:lnTo>
                                  <a:lnTo>
                                    <a:pt x="648" y="618"/>
                                  </a:lnTo>
                                  <a:lnTo>
                                    <a:pt x="650" y="621"/>
                                  </a:lnTo>
                                  <a:lnTo>
                                    <a:pt x="652" y="625"/>
                                  </a:lnTo>
                                  <a:lnTo>
                                    <a:pt x="654" y="628"/>
                                  </a:lnTo>
                                  <a:lnTo>
                                    <a:pt x="656" y="631"/>
                                  </a:lnTo>
                                  <a:lnTo>
                                    <a:pt x="657" y="635"/>
                                  </a:lnTo>
                                  <a:lnTo>
                                    <a:pt x="659" y="639"/>
                                  </a:lnTo>
                                  <a:lnTo>
                                    <a:pt x="661" y="642"/>
                                  </a:lnTo>
                                  <a:lnTo>
                                    <a:pt x="663" y="645"/>
                                  </a:lnTo>
                                  <a:lnTo>
                                    <a:pt x="665" y="649"/>
                                  </a:lnTo>
                                  <a:lnTo>
                                    <a:pt x="667" y="653"/>
                                  </a:lnTo>
                                  <a:lnTo>
                                    <a:pt x="668" y="655"/>
                                  </a:lnTo>
                                  <a:lnTo>
                                    <a:pt x="669" y="658"/>
                                  </a:lnTo>
                                  <a:lnTo>
                                    <a:pt x="670" y="660"/>
                                  </a:lnTo>
                                  <a:lnTo>
                                    <a:pt x="672" y="663"/>
                                  </a:lnTo>
                                  <a:lnTo>
                                    <a:pt x="674" y="668"/>
                                  </a:lnTo>
                                  <a:lnTo>
                                    <a:pt x="676" y="673"/>
                                  </a:lnTo>
                                  <a:lnTo>
                                    <a:pt x="679" y="678"/>
                                  </a:lnTo>
                                  <a:lnTo>
                                    <a:pt x="681" y="683"/>
                                  </a:lnTo>
                                  <a:lnTo>
                                    <a:pt x="684" y="688"/>
                                  </a:lnTo>
                                  <a:lnTo>
                                    <a:pt x="686" y="693"/>
                                  </a:lnTo>
                                  <a:lnTo>
                                    <a:pt x="687" y="694"/>
                                  </a:lnTo>
                                  <a:lnTo>
                                    <a:pt x="687" y="695"/>
                                  </a:lnTo>
                                  <a:lnTo>
                                    <a:pt x="687" y="696"/>
                                  </a:lnTo>
                                  <a:lnTo>
                                    <a:pt x="688" y="697"/>
                                  </a:lnTo>
                                  <a:lnTo>
                                    <a:pt x="688" y="698"/>
                                  </a:lnTo>
                                  <a:lnTo>
                                    <a:pt x="689" y="699"/>
                                  </a:lnTo>
                                  <a:lnTo>
                                    <a:pt x="689" y="701"/>
                                  </a:lnTo>
                                  <a:lnTo>
                                    <a:pt x="690" y="702"/>
                                  </a:lnTo>
                                  <a:lnTo>
                                    <a:pt x="690" y="703"/>
                                  </a:lnTo>
                                  <a:lnTo>
                                    <a:pt x="691" y="704"/>
                                  </a:lnTo>
                                  <a:lnTo>
                                    <a:pt x="691" y="705"/>
                                  </a:lnTo>
                                  <a:lnTo>
                                    <a:pt x="691" y="706"/>
                                  </a:lnTo>
                                  <a:lnTo>
                                    <a:pt x="692" y="707"/>
                                  </a:lnTo>
                                  <a:lnTo>
                                    <a:pt x="692" y="708"/>
                                  </a:lnTo>
                                  <a:lnTo>
                                    <a:pt x="693" y="708"/>
                                  </a:lnTo>
                                  <a:lnTo>
                                    <a:pt x="693" y="709"/>
                                  </a:lnTo>
                                  <a:lnTo>
                                    <a:pt x="693" y="710"/>
                                  </a:lnTo>
                                  <a:lnTo>
                                    <a:pt x="694" y="710"/>
                                  </a:lnTo>
                                  <a:lnTo>
                                    <a:pt x="694" y="711"/>
                                  </a:lnTo>
                                  <a:lnTo>
                                    <a:pt x="694" y="712"/>
                                  </a:lnTo>
                                  <a:lnTo>
                                    <a:pt x="694" y="713"/>
                                  </a:lnTo>
                                  <a:lnTo>
                                    <a:pt x="695" y="714"/>
                                  </a:lnTo>
                                  <a:lnTo>
                                    <a:pt x="695" y="715"/>
                                  </a:lnTo>
                                  <a:lnTo>
                                    <a:pt x="696" y="716"/>
                                  </a:lnTo>
                                  <a:lnTo>
                                    <a:pt x="696" y="717"/>
                                  </a:lnTo>
                                  <a:lnTo>
                                    <a:pt x="696" y="718"/>
                                  </a:lnTo>
                                  <a:lnTo>
                                    <a:pt x="697" y="718"/>
                                  </a:lnTo>
                                  <a:lnTo>
                                    <a:pt x="697" y="719"/>
                                  </a:lnTo>
                                  <a:lnTo>
                                    <a:pt x="698" y="720"/>
                                  </a:lnTo>
                                  <a:lnTo>
                                    <a:pt x="698" y="721"/>
                                  </a:lnTo>
                                  <a:lnTo>
                                    <a:pt x="698" y="722"/>
                                  </a:lnTo>
                                  <a:lnTo>
                                    <a:pt x="699" y="723"/>
                                  </a:lnTo>
                                  <a:lnTo>
                                    <a:pt x="699" y="724"/>
                                  </a:lnTo>
                                  <a:lnTo>
                                    <a:pt x="700" y="725"/>
                                  </a:lnTo>
                                  <a:lnTo>
                                    <a:pt x="700" y="726"/>
                                  </a:lnTo>
                                  <a:lnTo>
                                    <a:pt x="700" y="727"/>
                                  </a:lnTo>
                                  <a:lnTo>
                                    <a:pt x="701" y="728"/>
                                  </a:lnTo>
                                  <a:lnTo>
                                    <a:pt x="701" y="729"/>
                                  </a:lnTo>
                                  <a:lnTo>
                                    <a:pt x="702" y="731"/>
                                  </a:lnTo>
                                  <a:lnTo>
                                    <a:pt x="702" y="732"/>
                                  </a:lnTo>
                                  <a:lnTo>
                                    <a:pt x="702" y="733"/>
                                  </a:lnTo>
                                  <a:lnTo>
                                    <a:pt x="703" y="733"/>
                                  </a:lnTo>
                                  <a:lnTo>
                                    <a:pt x="703" y="734"/>
                                  </a:lnTo>
                                  <a:lnTo>
                                    <a:pt x="704" y="736"/>
                                  </a:lnTo>
                                  <a:lnTo>
                                    <a:pt x="705" y="738"/>
                                  </a:lnTo>
                                  <a:lnTo>
                                    <a:pt x="705" y="741"/>
                                  </a:lnTo>
                                  <a:lnTo>
                                    <a:pt x="706" y="742"/>
                                  </a:lnTo>
                                  <a:lnTo>
                                    <a:pt x="707" y="745"/>
                                  </a:lnTo>
                                  <a:lnTo>
                                    <a:pt x="708" y="746"/>
                                  </a:lnTo>
                                  <a:lnTo>
                                    <a:pt x="709" y="748"/>
                                  </a:lnTo>
                                  <a:lnTo>
                                    <a:pt x="709" y="751"/>
                                  </a:lnTo>
                                  <a:lnTo>
                                    <a:pt x="710" y="752"/>
                                  </a:lnTo>
                                  <a:lnTo>
                                    <a:pt x="711" y="754"/>
                                  </a:lnTo>
                                  <a:lnTo>
                                    <a:pt x="712" y="757"/>
                                  </a:lnTo>
                                  <a:lnTo>
                                    <a:pt x="713" y="759"/>
                                  </a:lnTo>
                                  <a:lnTo>
                                    <a:pt x="713" y="761"/>
                                  </a:lnTo>
                                  <a:lnTo>
                                    <a:pt x="714" y="763"/>
                                  </a:lnTo>
                                  <a:lnTo>
                                    <a:pt x="715" y="765"/>
                                  </a:lnTo>
                                  <a:lnTo>
                                    <a:pt x="715" y="767"/>
                                  </a:lnTo>
                                  <a:lnTo>
                                    <a:pt x="716" y="769"/>
                                  </a:lnTo>
                                  <a:lnTo>
                                    <a:pt x="717" y="771"/>
                                  </a:lnTo>
                                  <a:lnTo>
                                    <a:pt x="718" y="773"/>
                                  </a:lnTo>
                                  <a:lnTo>
                                    <a:pt x="718" y="776"/>
                                  </a:lnTo>
                                  <a:lnTo>
                                    <a:pt x="719" y="778"/>
                                  </a:lnTo>
                                  <a:lnTo>
                                    <a:pt x="719" y="780"/>
                                  </a:lnTo>
                                  <a:lnTo>
                                    <a:pt x="720" y="781"/>
                                  </a:lnTo>
                                  <a:lnTo>
                                    <a:pt x="721" y="783"/>
                                  </a:lnTo>
                                  <a:lnTo>
                                    <a:pt x="721" y="785"/>
                                  </a:lnTo>
                                  <a:lnTo>
                                    <a:pt x="722" y="787"/>
                                  </a:lnTo>
                                  <a:lnTo>
                                    <a:pt x="723" y="789"/>
                                  </a:lnTo>
                                  <a:lnTo>
                                    <a:pt x="723" y="791"/>
                                  </a:lnTo>
                                  <a:lnTo>
                                    <a:pt x="724" y="793"/>
                                  </a:lnTo>
                                  <a:lnTo>
                                    <a:pt x="724" y="795"/>
                                  </a:lnTo>
                                  <a:lnTo>
                                    <a:pt x="725" y="797"/>
                                  </a:lnTo>
                                  <a:lnTo>
                                    <a:pt x="726" y="800"/>
                                  </a:lnTo>
                                  <a:lnTo>
                                    <a:pt x="727" y="803"/>
                                  </a:lnTo>
                                  <a:lnTo>
                                    <a:pt x="728" y="805"/>
                                  </a:lnTo>
                                  <a:lnTo>
                                    <a:pt x="729" y="808"/>
                                  </a:lnTo>
                                  <a:lnTo>
                                    <a:pt x="729" y="810"/>
                                  </a:lnTo>
                                  <a:lnTo>
                                    <a:pt x="730" y="813"/>
                                  </a:lnTo>
                                  <a:lnTo>
                                    <a:pt x="731" y="816"/>
                                  </a:lnTo>
                                  <a:lnTo>
                                    <a:pt x="732" y="818"/>
                                  </a:lnTo>
                                  <a:lnTo>
                                    <a:pt x="733" y="821"/>
                                  </a:lnTo>
                                  <a:lnTo>
                                    <a:pt x="734" y="824"/>
                                  </a:lnTo>
                                  <a:lnTo>
                                    <a:pt x="734" y="826"/>
                                  </a:lnTo>
                                  <a:lnTo>
                                    <a:pt x="735" y="829"/>
                                  </a:lnTo>
                                  <a:lnTo>
                                    <a:pt x="736" y="831"/>
                                  </a:lnTo>
                                  <a:lnTo>
                                    <a:pt x="737" y="834"/>
                                  </a:lnTo>
                                  <a:lnTo>
                                    <a:pt x="737" y="837"/>
                                  </a:lnTo>
                                  <a:lnTo>
                                    <a:pt x="738" y="839"/>
                                  </a:lnTo>
                                  <a:lnTo>
                                    <a:pt x="739" y="842"/>
                                  </a:lnTo>
                                  <a:lnTo>
                                    <a:pt x="740" y="845"/>
                                  </a:lnTo>
                                  <a:lnTo>
                                    <a:pt x="740" y="847"/>
                                  </a:lnTo>
                                  <a:lnTo>
                                    <a:pt x="741" y="850"/>
                                  </a:lnTo>
                                  <a:lnTo>
                                    <a:pt x="742" y="853"/>
                                  </a:lnTo>
                                  <a:lnTo>
                                    <a:pt x="742" y="854"/>
                                  </a:lnTo>
                                  <a:lnTo>
                                    <a:pt x="743" y="855"/>
                                  </a:lnTo>
                                  <a:lnTo>
                                    <a:pt x="743" y="856"/>
                                  </a:lnTo>
                                  <a:lnTo>
                                    <a:pt x="743" y="857"/>
                                  </a:lnTo>
                                  <a:lnTo>
                                    <a:pt x="744" y="859"/>
                                  </a:lnTo>
                                  <a:lnTo>
                                    <a:pt x="744" y="860"/>
                                  </a:lnTo>
                                  <a:lnTo>
                                    <a:pt x="745" y="861"/>
                                  </a:lnTo>
                                  <a:lnTo>
                                    <a:pt x="745" y="862"/>
                                  </a:lnTo>
                                  <a:lnTo>
                                    <a:pt x="745" y="863"/>
                                  </a:lnTo>
                                  <a:lnTo>
                                    <a:pt x="746" y="864"/>
                                  </a:lnTo>
                                  <a:lnTo>
                                    <a:pt x="746" y="866"/>
                                  </a:lnTo>
                                  <a:lnTo>
                                    <a:pt x="746" y="867"/>
                                  </a:lnTo>
                                  <a:lnTo>
                                    <a:pt x="747" y="868"/>
                                  </a:lnTo>
                                  <a:lnTo>
                                    <a:pt x="747" y="869"/>
                                  </a:lnTo>
                                  <a:lnTo>
                                    <a:pt x="747" y="870"/>
                                  </a:lnTo>
                                  <a:lnTo>
                                    <a:pt x="748" y="872"/>
                                  </a:lnTo>
                                  <a:lnTo>
                                    <a:pt x="748" y="873"/>
                                  </a:lnTo>
                                  <a:lnTo>
                                    <a:pt x="748" y="874"/>
                                  </a:lnTo>
                                  <a:lnTo>
                                    <a:pt x="749" y="874"/>
                                  </a:lnTo>
                                  <a:lnTo>
                                    <a:pt x="749" y="873"/>
                                  </a:lnTo>
                                  <a:lnTo>
                                    <a:pt x="748" y="872"/>
                                  </a:lnTo>
                                  <a:lnTo>
                                    <a:pt x="748" y="870"/>
                                  </a:lnTo>
                                  <a:lnTo>
                                    <a:pt x="743" y="855"/>
                                  </a:lnTo>
                                  <a:lnTo>
                                    <a:pt x="743" y="854"/>
                                  </a:lnTo>
                                  <a:lnTo>
                                    <a:pt x="744" y="854"/>
                                  </a:lnTo>
                                  <a:lnTo>
                                    <a:pt x="749" y="872"/>
                                  </a:lnTo>
                                  <a:lnTo>
                                    <a:pt x="731" y="808"/>
                                  </a:lnTo>
                                  <a:lnTo>
                                    <a:pt x="730" y="807"/>
                                  </a:lnTo>
                                  <a:lnTo>
                                    <a:pt x="729" y="805"/>
                                  </a:lnTo>
                                  <a:lnTo>
                                    <a:pt x="729" y="803"/>
                                  </a:lnTo>
                                  <a:lnTo>
                                    <a:pt x="728" y="801"/>
                                  </a:lnTo>
                                  <a:lnTo>
                                    <a:pt x="728" y="800"/>
                                  </a:lnTo>
                                  <a:lnTo>
                                    <a:pt x="727" y="798"/>
                                  </a:lnTo>
                                  <a:lnTo>
                                    <a:pt x="727" y="796"/>
                                  </a:lnTo>
                                  <a:lnTo>
                                    <a:pt x="726" y="794"/>
                                  </a:lnTo>
                                  <a:lnTo>
                                    <a:pt x="725" y="792"/>
                                  </a:lnTo>
                                  <a:lnTo>
                                    <a:pt x="725" y="791"/>
                                  </a:lnTo>
                                  <a:lnTo>
                                    <a:pt x="724" y="789"/>
                                  </a:lnTo>
                                  <a:lnTo>
                                    <a:pt x="724" y="787"/>
                                  </a:lnTo>
                                  <a:lnTo>
                                    <a:pt x="723" y="785"/>
                                  </a:lnTo>
                                  <a:lnTo>
                                    <a:pt x="723" y="783"/>
                                  </a:lnTo>
                                  <a:lnTo>
                                    <a:pt x="722" y="781"/>
                                  </a:lnTo>
                                  <a:lnTo>
                                    <a:pt x="721" y="780"/>
                                  </a:lnTo>
                                  <a:lnTo>
                                    <a:pt x="721" y="778"/>
                                  </a:lnTo>
                                  <a:lnTo>
                                    <a:pt x="720" y="776"/>
                                  </a:lnTo>
                                  <a:lnTo>
                                    <a:pt x="720" y="775"/>
                                  </a:lnTo>
                                  <a:lnTo>
                                    <a:pt x="719" y="773"/>
                                  </a:lnTo>
                                  <a:lnTo>
                                    <a:pt x="719" y="772"/>
                                  </a:lnTo>
                                  <a:lnTo>
                                    <a:pt x="718" y="771"/>
                                  </a:lnTo>
                                  <a:lnTo>
                                    <a:pt x="718" y="769"/>
                                  </a:lnTo>
                                  <a:lnTo>
                                    <a:pt x="717" y="768"/>
                                  </a:lnTo>
                                  <a:lnTo>
                                    <a:pt x="717" y="767"/>
                                  </a:lnTo>
                                  <a:lnTo>
                                    <a:pt x="717" y="766"/>
                                  </a:lnTo>
                                  <a:lnTo>
                                    <a:pt x="716" y="765"/>
                                  </a:lnTo>
                                  <a:lnTo>
                                    <a:pt x="716" y="763"/>
                                  </a:lnTo>
                                  <a:lnTo>
                                    <a:pt x="715" y="762"/>
                                  </a:lnTo>
                                  <a:lnTo>
                                    <a:pt x="715" y="761"/>
                                  </a:lnTo>
                                  <a:lnTo>
                                    <a:pt x="715" y="760"/>
                                  </a:lnTo>
                                  <a:lnTo>
                                    <a:pt x="714" y="759"/>
                                  </a:lnTo>
                                  <a:lnTo>
                                    <a:pt x="714" y="758"/>
                                  </a:lnTo>
                                  <a:lnTo>
                                    <a:pt x="714" y="759"/>
                                  </a:lnTo>
                                  <a:lnTo>
                                    <a:pt x="714" y="760"/>
                                  </a:lnTo>
                                  <a:lnTo>
                                    <a:pt x="715" y="761"/>
                                  </a:lnTo>
                                  <a:lnTo>
                                    <a:pt x="715" y="763"/>
                                  </a:lnTo>
                                  <a:lnTo>
                                    <a:pt x="716" y="764"/>
                                  </a:lnTo>
                                  <a:lnTo>
                                    <a:pt x="716" y="766"/>
                                  </a:lnTo>
                                  <a:lnTo>
                                    <a:pt x="731" y="810"/>
                                  </a:lnTo>
                                  <a:lnTo>
                                    <a:pt x="731" y="811"/>
                                  </a:lnTo>
                                  <a:lnTo>
                                    <a:pt x="730" y="811"/>
                                  </a:lnTo>
                                  <a:lnTo>
                                    <a:pt x="716" y="768"/>
                                  </a:lnTo>
                                  <a:lnTo>
                                    <a:pt x="716" y="766"/>
                                  </a:lnTo>
                                  <a:lnTo>
                                    <a:pt x="715" y="763"/>
                                  </a:lnTo>
                                  <a:lnTo>
                                    <a:pt x="714" y="762"/>
                                  </a:lnTo>
                                  <a:lnTo>
                                    <a:pt x="714" y="760"/>
                                  </a:lnTo>
                                  <a:lnTo>
                                    <a:pt x="713" y="758"/>
                                  </a:lnTo>
                                  <a:lnTo>
                                    <a:pt x="712" y="756"/>
                                  </a:lnTo>
                                  <a:lnTo>
                                    <a:pt x="712" y="754"/>
                                  </a:lnTo>
                                  <a:lnTo>
                                    <a:pt x="711" y="752"/>
                                  </a:lnTo>
                                  <a:lnTo>
                                    <a:pt x="710" y="750"/>
                                  </a:lnTo>
                                  <a:lnTo>
                                    <a:pt x="709" y="748"/>
                                  </a:lnTo>
                                  <a:lnTo>
                                    <a:pt x="709" y="746"/>
                                  </a:lnTo>
                                  <a:lnTo>
                                    <a:pt x="708" y="744"/>
                                  </a:lnTo>
                                  <a:lnTo>
                                    <a:pt x="707" y="742"/>
                                  </a:lnTo>
                                  <a:lnTo>
                                    <a:pt x="706" y="740"/>
                                  </a:lnTo>
                                  <a:lnTo>
                                    <a:pt x="706" y="738"/>
                                  </a:lnTo>
                                  <a:lnTo>
                                    <a:pt x="705" y="737"/>
                                  </a:lnTo>
                                  <a:lnTo>
                                    <a:pt x="704" y="734"/>
                                  </a:lnTo>
                                  <a:lnTo>
                                    <a:pt x="703" y="733"/>
                                  </a:lnTo>
                                  <a:lnTo>
                                    <a:pt x="703" y="731"/>
                                  </a:lnTo>
                                  <a:lnTo>
                                    <a:pt x="702" y="729"/>
                                  </a:lnTo>
                                  <a:lnTo>
                                    <a:pt x="701" y="727"/>
                                  </a:lnTo>
                                  <a:lnTo>
                                    <a:pt x="700" y="725"/>
                                  </a:lnTo>
                                  <a:lnTo>
                                    <a:pt x="700" y="723"/>
                                  </a:lnTo>
                                  <a:lnTo>
                                    <a:pt x="699" y="722"/>
                                  </a:lnTo>
                                  <a:lnTo>
                                    <a:pt x="698" y="720"/>
                                  </a:lnTo>
                                  <a:lnTo>
                                    <a:pt x="698" y="718"/>
                                  </a:lnTo>
                                  <a:lnTo>
                                    <a:pt x="697" y="717"/>
                                  </a:lnTo>
                                  <a:lnTo>
                                    <a:pt x="696" y="715"/>
                                  </a:lnTo>
                                  <a:lnTo>
                                    <a:pt x="696" y="714"/>
                                  </a:lnTo>
                                  <a:lnTo>
                                    <a:pt x="695" y="712"/>
                                  </a:lnTo>
                                  <a:lnTo>
                                    <a:pt x="695" y="710"/>
                                  </a:lnTo>
                                  <a:lnTo>
                                    <a:pt x="694" y="709"/>
                                  </a:lnTo>
                                  <a:lnTo>
                                    <a:pt x="693" y="708"/>
                                  </a:lnTo>
                                  <a:lnTo>
                                    <a:pt x="693" y="706"/>
                                  </a:lnTo>
                                  <a:lnTo>
                                    <a:pt x="692" y="705"/>
                                  </a:lnTo>
                                  <a:lnTo>
                                    <a:pt x="691" y="703"/>
                                  </a:lnTo>
                                  <a:lnTo>
                                    <a:pt x="691" y="702"/>
                                  </a:lnTo>
                                  <a:lnTo>
                                    <a:pt x="690" y="701"/>
                                  </a:lnTo>
                                  <a:lnTo>
                                    <a:pt x="689" y="699"/>
                                  </a:lnTo>
                                  <a:lnTo>
                                    <a:pt x="689" y="697"/>
                                  </a:lnTo>
                                  <a:lnTo>
                                    <a:pt x="688" y="695"/>
                                  </a:lnTo>
                                  <a:lnTo>
                                    <a:pt x="687" y="693"/>
                                  </a:lnTo>
                                  <a:lnTo>
                                    <a:pt x="665" y="647"/>
                                  </a:lnTo>
                                  <a:lnTo>
                                    <a:pt x="664" y="645"/>
                                  </a:lnTo>
                                  <a:lnTo>
                                    <a:pt x="664" y="644"/>
                                  </a:lnTo>
                                  <a:lnTo>
                                    <a:pt x="663" y="642"/>
                                  </a:lnTo>
                                  <a:lnTo>
                                    <a:pt x="662" y="641"/>
                                  </a:lnTo>
                                  <a:lnTo>
                                    <a:pt x="661" y="640"/>
                                  </a:lnTo>
                                  <a:lnTo>
                                    <a:pt x="661" y="639"/>
                                  </a:lnTo>
                                  <a:lnTo>
                                    <a:pt x="660" y="637"/>
                                  </a:lnTo>
                                  <a:lnTo>
                                    <a:pt x="659" y="636"/>
                                  </a:lnTo>
                                  <a:lnTo>
                                    <a:pt x="658" y="634"/>
                                  </a:lnTo>
                                  <a:lnTo>
                                    <a:pt x="657" y="632"/>
                                  </a:lnTo>
                                  <a:lnTo>
                                    <a:pt x="656" y="631"/>
                                  </a:lnTo>
                                  <a:lnTo>
                                    <a:pt x="656" y="630"/>
                                  </a:lnTo>
                                  <a:lnTo>
                                    <a:pt x="655" y="629"/>
                                  </a:lnTo>
                                  <a:lnTo>
                                    <a:pt x="655" y="627"/>
                                  </a:lnTo>
                                  <a:lnTo>
                                    <a:pt x="654" y="626"/>
                                  </a:lnTo>
                                  <a:lnTo>
                                    <a:pt x="653" y="625"/>
                                  </a:lnTo>
                                  <a:lnTo>
                                    <a:pt x="653" y="624"/>
                                  </a:lnTo>
                                  <a:lnTo>
                                    <a:pt x="652" y="623"/>
                                  </a:lnTo>
                                  <a:lnTo>
                                    <a:pt x="652" y="622"/>
                                  </a:lnTo>
                                  <a:lnTo>
                                    <a:pt x="651" y="621"/>
                                  </a:lnTo>
                                  <a:lnTo>
                                    <a:pt x="650" y="620"/>
                                  </a:lnTo>
                                  <a:lnTo>
                                    <a:pt x="650" y="619"/>
                                  </a:lnTo>
                                  <a:lnTo>
                                    <a:pt x="649" y="618"/>
                                  </a:lnTo>
                                  <a:lnTo>
                                    <a:pt x="649" y="617"/>
                                  </a:lnTo>
                                  <a:lnTo>
                                    <a:pt x="648" y="616"/>
                                  </a:lnTo>
                                  <a:lnTo>
                                    <a:pt x="647" y="615"/>
                                  </a:lnTo>
                                  <a:lnTo>
                                    <a:pt x="647" y="614"/>
                                  </a:lnTo>
                                  <a:lnTo>
                                    <a:pt x="646" y="613"/>
                                  </a:lnTo>
                                  <a:lnTo>
                                    <a:pt x="646" y="612"/>
                                  </a:lnTo>
                                  <a:lnTo>
                                    <a:pt x="645" y="611"/>
                                  </a:lnTo>
                                  <a:lnTo>
                                    <a:pt x="644" y="610"/>
                                  </a:lnTo>
                                  <a:lnTo>
                                    <a:pt x="644" y="609"/>
                                  </a:lnTo>
                                  <a:lnTo>
                                    <a:pt x="644" y="608"/>
                                  </a:lnTo>
                                  <a:lnTo>
                                    <a:pt x="643" y="607"/>
                                  </a:lnTo>
                                  <a:lnTo>
                                    <a:pt x="642" y="606"/>
                                  </a:lnTo>
                                  <a:lnTo>
                                    <a:pt x="642" y="605"/>
                                  </a:lnTo>
                                  <a:lnTo>
                                    <a:pt x="641" y="604"/>
                                  </a:lnTo>
                                  <a:lnTo>
                                    <a:pt x="641" y="603"/>
                                  </a:lnTo>
                                  <a:lnTo>
                                    <a:pt x="640" y="602"/>
                                  </a:lnTo>
                                  <a:lnTo>
                                    <a:pt x="640" y="601"/>
                                  </a:lnTo>
                                  <a:lnTo>
                                    <a:pt x="639" y="601"/>
                                  </a:lnTo>
                                  <a:lnTo>
                                    <a:pt x="639" y="600"/>
                                  </a:lnTo>
                                  <a:lnTo>
                                    <a:pt x="638" y="599"/>
                                  </a:lnTo>
                                  <a:lnTo>
                                    <a:pt x="638" y="598"/>
                                  </a:lnTo>
                                  <a:lnTo>
                                    <a:pt x="637" y="597"/>
                                  </a:lnTo>
                                  <a:lnTo>
                                    <a:pt x="636" y="596"/>
                                  </a:lnTo>
                                  <a:lnTo>
                                    <a:pt x="636" y="595"/>
                                  </a:lnTo>
                                  <a:lnTo>
                                    <a:pt x="636" y="594"/>
                                  </a:lnTo>
                                  <a:lnTo>
                                    <a:pt x="635" y="593"/>
                                  </a:lnTo>
                                  <a:lnTo>
                                    <a:pt x="634" y="592"/>
                                  </a:lnTo>
                                  <a:lnTo>
                                    <a:pt x="634" y="591"/>
                                  </a:lnTo>
                                  <a:lnTo>
                                    <a:pt x="633" y="591"/>
                                  </a:lnTo>
                                  <a:lnTo>
                                    <a:pt x="633" y="590"/>
                                  </a:lnTo>
                                  <a:lnTo>
                                    <a:pt x="632" y="589"/>
                                  </a:lnTo>
                                  <a:lnTo>
                                    <a:pt x="632" y="588"/>
                                  </a:lnTo>
                                  <a:lnTo>
                                    <a:pt x="631" y="587"/>
                                  </a:lnTo>
                                  <a:lnTo>
                                    <a:pt x="630" y="586"/>
                                  </a:lnTo>
                                  <a:lnTo>
                                    <a:pt x="630" y="585"/>
                                  </a:lnTo>
                                  <a:lnTo>
                                    <a:pt x="629" y="584"/>
                                  </a:lnTo>
                                  <a:lnTo>
                                    <a:pt x="628" y="582"/>
                                  </a:lnTo>
                                  <a:lnTo>
                                    <a:pt x="627" y="581"/>
                                  </a:lnTo>
                                  <a:lnTo>
                                    <a:pt x="626" y="579"/>
                                  </a:lnTo>
                                  <a:lnTo>
                                    <a:pt x="625" y="577"/>
                                  </a:lnTo>
                                  <a:lnTo>
                                    <a:pt x="624" y="575"/>
                                  </a:lnTo>
                                  <a:lnTo>
                                    <a:pt x="623" y="574"/>
                                  </a:lnTo>
                                  <a:lnTo>
                                    <a:pt x="622" y="572"/>
                                  </a:lnTo>
                                  <a:lnTo>
                                    <a:pt x="621" y="570"/>
                                  </a:lnTo>
                                  <a:lnTo>
                                    <a:pt x="619" y="569"/>
                                  </a:lnTo>
                                  <a:lnTo>
                                    <a:pt x="618" y="567"/>
                                  </a:lnTo>
                                  <a:lnTo>
                                    <a:pt x="615" y="561"/>
                                  </a:lnTo>
                                  <a:lnTo>
                                    <a:pt x="611" y="556"/>
                                  </a:lnTo>
                                  <a:lnTo>
                                    <a:pt x="607" y="550"/>
                                  </a:lnTo>
                                  <a:lnTo>
                                    <a:pt x="603" y="544"/>
                                  </a:lnTo>
                                  <a:lnTo>
                                    <a:pt x="599" y="539"/>
                                  </a:lnTo>
                                  <a:lnTo>
                                    <a:pt x="596" y="534"/>
                                  </a:lnTo>
                                  <a:lnTo>
                                    <a:pt x="592" y="528"/>
                                  </a:lnTo>
                                  <a:lnTo>
                                    <a:pt x="588" y="523"/>
                                  </a:lnTo>
                                  <a:lnTo>
                                    <a:pt x="584" y="518"/>
                                  </a:lnTo>
                                  <a:lnTo>
                                    <a:pt x="580" y="513"/>
                                  </a:lnTo>
                                  <a:lnTo>
                                    <a:pt x="576" y="508"/>
                                  </a:lnTo>
                                  <a:lnTo>
                                    <a:pt x="572" y="503"/>
                                  </a:lnTo>
                                  <a:lnTo>
                                    <a:pt x="568" y="498"/>
                                  </a:lnTo>
                                  <a:lnTo>
                                    <a:pt x="564" y="493"/>
                                  </a:lnTo>
                                  <a:lnTo>
                                    <a:pt x="560" y="489"/>
                                  </a:lnTo>
                                  <a:lnTo>
                                    <a:pt x="556" y="484"/>
                                  </a:lnTo>
                                  <a:lnTo>
                                    <a:pt x="552" y="480"/>
                                  </a:lnTo>
                                  <a:lnTo>
                                    <a:pt x="548" y="475"/>
                                  </a:lnTo>
                                  <a:lnTo>
                                    <a:pt x="544" y="471"/>
                                  </a:lnTo>
                                  <a:lnTo>
                                    <a:pt x="540" y="467"/>
                                  </a:lnTo>
                                  <a:lnTo>
                                    <a:pt x="539" y="466"/>
                                  </a:lnTo>
                                  <a:lnTo>
                                    <a:pt x="538" y="465"/>
                                  </a:lnTo>
                                  <a:lnTo>
                                    <a:pt x="537" y="464"/>
                                  </a:lnTo>
                                  <a:lnTo>
                                    <a:pt x="536" y="463"/>
                                  </a:lnTo>
                                  <a:lnTo>
                                    <a:pt x="535" y="462"/>
                                  </a:lnTo>
                                  <a:lnTo>
                                    <a:pt x="534" y="461"/>
                                  </a:lnTo>
                                  <a:lnTo>
                                    <a:pt x="533" y="460"/>
                                  </a:lnTo>
                                  <a:lnTo>
                                    <a:pt x="532" y="459"/>
                                  </a:lnTo>
                                  <a:lnTo>
                                    <a:pt x="531" y="458"/>
                                  </a:lnTo>
                                  <a:lnTo>
                                    <a:pt x="530" y="457"/>
                                  </a:lnTo>
                                  <a:lnTo>
                                    <a:pt x="529" y="456"/>
                                  </a:lnTo>
                                  <a:lnTo>
                                    <a:pt x="528" y="455"/>
                                  </a:lnTo>
                                  <a:lnTo>
                                    <a:pt x="527" y="455"/>
                                  </a:lnTo>
                                  <a:lnTo>
                                    <a:pt x="526" y="454"/>
                                  </a:lnTo>
                                  <a:lnTo>
                                    <a:pt x="526" y="452"/>
                                  </a:lnTo>
                                  <a:lnTo>
                                    <a:pt x="525" y="452"/>
                                  </a:lnTo>
                                  <a:lnTo>
                                    <a:pt x="524" y="451"/>
                                  </a:lnTo>
                                  <a:lnTo>
                                    <a:pt x="523" y="450"/>
                                  </a:lnTo>
                                  <a:lnTo>
                                    <a:pt x="522" y="449"/>
                                  </a:lnTo>
                                  <a:lnTo>
                                    <a:pt x="521" y="448"/>
                                  </a:lnTo>
                                  <a:lnTo>
                                    <a:pt x="520" y="448"/>
                                  </a:lnTo>
                                  <a:lnTo>
                                    <a:pt x="519" y="447"/>
                                  </a:lnTo>
                                  <a:lnTo>
                                    <a:pt x="518" y="446"/>
                                  </a:lnTo>
                                  <a:lnTo>
                                    <a:pt x="517" y="445"/>
                                  </a:lnTo>
                                  <a:lnTo>
                                    <a:pt x="516" y="444"/>
                                  </a:lnTo>
                                  <a:lnTo>
                                    <a:pt x="515" y="443"/>
                                  </a:lnTo>
                                  <a:lnTo>
                                    <a:pt x="514" y="442"/>
                                  </a:lnTo>
                                  <a:lnTo>
                                    <a:pt x="513" y="441"/>
                                  </a:lnTo>
                                  <a:lnTo>
                                    <a:pt x="512" y="440"/>
                                  </a:lnTo>
                                  <a:lnTo>
                                    <a:pt x="511" y="439"/>
                                  </a:lnTo>
                                  <a:lnTo>
                                    <a:pt x="510" y="439"/>
                                  </a:lnTo>
                                  <a:lnTo>
                                    <a:pt x="510" y="438"/>
                                  </a:lnTo>
                                  <a:lnTo>
                                    <a:pt x="509" y="437"/>
                                  </a:lnTo>
                                  <a:lnTo>
                                    <a:pt x="508" y="436"/>
                                  </a:lnTo>
                                  <a:lnTo>
                                    <a:pt x="507" y="435"/>
                                  </a:lnTo>
                                  <a:lnTo>
                                    <a:pt x="506" y="435"/>
                                  </a:lnTo>
                                  <a:lnTo>
                                    <a:pt x="505" y="434"/>
                                  </a:lnTo>
                                  <a:lnTo>
                                    <a:pt x="504" y="433"/>
                                  </a:lnTo>
                                  <a:lnTo>
                                    <a:pt x="503" y="432"/>
                                  </a:lnTo>
                                  <a:lnTo>
                                    <a:pt x="501" y="430"/>
                                  </a:lnTo>
                                  <a:lnTo>
                                    <a:pt x="499" y="428"/>
                                  </a:lnTo>
                                  <a:lnTo>
                                    <a:pt x="497" y="426"/>
                                  </a:lnTo>
                                  <a:lnTo>
                                    <a:pt x="494" y="424"/>
                                  </a:lnTo>
                                  <a:lnTo>
                                    <a:pt x="492" y="422"/>
                                  </a:lnTo>
                                  <a:lnTo>
                                    <a:pt x="489" y="420"/>
                                  </a:lnTo>
                                  <a:lnTo>
                                    <a:pt x="487" y="418"/>
                                  </a:lnTo>
                                  <a:lnTo>
                                    <a:pt x="485" y="416"/>
                                  </a:lnTo>
                                  <a:lnTo>
                                    <a:pt x="482" y="414"/>
                                  </a:lnTo>
                                  <a:lnTo>
                                    <a:pt x="480" y="412"/>
                                  </a:lnTo>
                                  <a:lnTo>
                                    <a:pt x="478" y="410"/>
                                  </a:lnTo>
                                  <a:lnTo>
                                    <a:pt x="475" y="408"/>
                                  </a:lnTo>
                                  <a:lnTo>
                                    <a:pt x="473" y="406"/>
                                  </a:lnTo>
                                  <a:lnTo>
                                    <a:pt x="471" y="404"/>
                                  </a:lnTo>
                                  <a:lnTo>
                                    <a:pt x="468" y="402"/>
                                  </a:lnTo>
                                  <a:lnTo>
                                    <a:pt x="466" y="400"/>
                                  </a:lnTo>
                                  <a:lnTo>
                                    <a:pt x="463" y="398"/>
                                  </a:lnTo>
                                  <a:lnTo>
                                    <a:pt x="461" y="396"/>
                                  </a:lnTo>
                                  <a:lnTo>
                                    <a:pt x="459" y="394"/>
                                  </a:lnTo>
                                  <a:lnTo>
                                    <a:pt x="456" y="392"/>
                                  </a:lnTo>
                                  <a:lnTo>
                                    <a:pt x="455" y="391"/>
                                  </a:lnTo>
                                  <a:lnTo>
                                    <a:pt x="454" y="390"/>
                                  </a:lnTo>
                                  <a:lnTo>
                                    <a:pt x="453" y="389"/>
                                  </a:lnTo>
                                  <a:lnTo>
                                    <a:pt x="452" y="388"/>
                                  </a:lnTo>
                                  <a:lnTo>
                                    <a:pt x="450" y="387"/>
                                  </a:lnTo>
                                  <a:lnTo>
                                    <a:pt x="449" y="386"/>
                                  </a:lnTo>
                                  <a:lnTo>
                                    <a:pt x="448" y="385"/>
                                  </a:lnTo>
                                  <a:lnTo>
                                    <a:pt x="447" y="384"/>
                                  </a:lnTo>
                                  <a:lnTo>
                                    <a:pt x="446" y="383"/>
                                  </a:lnTo>
                                  <a:lnTo>
                                    <a:pt x="445" y="382"/>
                                  </a:lnTo>
                                  <a:lnTo>
                                    <a:pt x="443" y="381"/>
                                  </a:lnTo>
                                  <a:lnTo>
                                    <a:pt x="442" y="380"/>
                                  </a:lnTo>
                                  <a:lnTo>
                                    <a:pt x="441" y="379"/>
                                  </a:lnTo>
                                  <a:lnTo>
                                    <a:pt x="440" y="378"/>
                                  </a:lnTo>
                                  <a:lnTo>
                                    <a:pt x="439" y="377"/>
                                  </a:lnTo>
                                  <a:lnTo>
                                    <a:pt x="437" y="376"/>
                                  </a:lnTo>
                                  <a:lnTo>
                                    <a:pt x="436" y="374"/>
                                  </a:lnTo>
                                  <a:lnTo>
                                    <a:pt x="435" y="373"/>
                                  </a:lnTo>
                                  <a:lnTo>
                                    <a:pt x="434" y="372"/>
                                  </a:lnTo>
                                  <a:lnTo>
                                    <a:pt x="433" y="371"/>
                                  </a:lnTo>
                                  <a:lnTo>
                                    <a:pt x="432" y="371"/>
                                  </a:lnTo>
                                  <a:lnTo>
                                    <a:pt x="431" y="370"/>
                                  </a:lnTo>
                                  <a:lnTo>
                                    <a:pt x="431" y="369"/>
                                  </a:lnTo>
                                  <a:lnTo>
                                    <a:pt x="430" y="369"/>
                                  </a:lnTo>
                                  <a:lnTo>
                                    <a:pt x="429" y="368"/>
                                  </a:lnTo>
                                  <a:lnTo>
                                    <a:pt x="428" y="367"/>
                                  </a:lnTo>
                                  <a:lnTo>
                                    <a:pt x="427" y="367"/>
                                  </a:lnTo>
                                  <a:lnTo>
                                    <a:pt x="427" y="366"/>
                                  </a:lnTo>
                                  <a:lnTo>
                                    <a:pt x="426" y="365"/>
                                  </a:lnTo>
                                  <a:lnTo>
                                    <a:pt x="425" y="365"/>
                                  </a:lnTo>
                                  <a:lnTo>
                                    <a:pt x="425" y="364"/>
                                  </a:lnTo>
                                  <a:lnTo>
                                    <a:pt x="424" y="364"/>
                                  </a:lnTo>
                                  <a:lnTo>
                                    <a:pt x="423" y="363"/>
                                  </a:lnTo>
                                  <a:lnTo>
                                    <a:pt x="422" y="362"/>
                                  </a:lnTo>
                                  <a:lnTo>
                                    <a:pt x="421" y="362"/>
                                  </a:lnTo>
                                  <a:lnTo>
                                    <a:pt x="421" y="361"/>
                                  </a:lnTo>
                                  <a:lnTo>
                                    <a:pt x="420" y="360"/>
                                  </a:lnTo>
                                  <a:lnTo>
                                    <a:pt x="419" y="359"/>
                                  </a:lnTo>
                                  <a:lnTo>
                                    <a:pt x="418" y="358"/>
                                  </a:lnTo>
                                  <a:lnTo>
                                    <a:pt x="417" y="357"/>
                                  </a:lnTo>
                                  <a:lnTo>
                                    <a:pt x="416" y="356"/>
                                  </a:lnTo>
                                  <a:lnTo>
                                    <a:pt x="415" y="356"/>
                                  </a:lnTo>
                                  <a:lnTo>
                                    <a:pt x="413" y="354"/>
                                  </a:lnTo>
                                  <a:lnTo>
                                    <a:pt x="411" y="352"/>
                                  </a:lnTo>
                                  <a:lnTo>
                                    <a:pt x="410" y="350"/>
                                  </a:lnTo>
                                  <a:lnTo>
                                    <a:pt x="409" y="350"/>
                                  </a:lnTo>
                                  <a:lnTo>
                                    <a:pt x="408" y="349"/>
                                  </a:lnTo>
                                  <a:lnTo>
                                    <a:pt x="407" y="349"/>
                                  </a:lnTo>
                                  <a:lnTo>
                                    <a:pt x="406" y="348"/>
                                  </a:lnTo>
                                  <a:lnTo>
                                    <a:pt x="405" y="347"/>
                                  </a:lnTo>
                                  <a:lnTo>
                                    <a:pt x="404" y="346"/>
                                  </a:lnTo>
                                  <a:lnTo>
                                    <a:pt x="404" y="345"/>
                                  </a:lnTo>
                                  <a:lnTo>
                                    <a:pt x="403" y="345"/>
                                  </a:lnTo>
                                  <a:lnTo>
                                    <a:pt x="403" y="344"/>
                                  </a:lnTo>
                                  <a:lnTo>
                                    <a:pt x="402" y="344"/>
                                  </a:lnTo>
                                  <a:lnTo>
                                    <a:pt x="402" y="343"/>
                                  </a:lnTo>
                                  <a:lnTo>
                                    <a:pt x="401" y="343"/>
                                  </a:lnTo>
                                  <a:lnTo>
                                    <a:pt x="400" y="342"/>
                                  </a:lnTo>
                                  <a:lnTo>
                                    <a:pt x="400" y="341"/>
                                  </a:lnTo>
                                  <a:lnTo>
                                    <a:pt x="399" y="341"/>
                                  </a:lnTo>
                                  <a:lnTo>
                                    <a:pt x="398" y="340"/>
                                  </a:lnTo>
                                  <a:lnTo>
                                    <a:pt x="397" y="339"/>
                                  </a:lnTo>
                                  <a:lnTo>
                                    <a:pt x="396" y="338"/>
                                  </a:lnTo>
                                  <a:lnTo>
                                    <a:pt x="395" y="338"/>
                                  </a:lnTo>
                                  <a:lnTo>
                                    <a:pt x="395" y="337"/>
                                  </a:lnTo>
                                  <a:lnTo>
                                    <a:pt x="394" y="337"/>
                                  </a:lnTo>
                                  <a:lnTo>
                                    <a:pt x="393" y="336"/>
                                  </a:lnTo>
                                  <a:lnTo>
                                    <a:pt x="392" y="335"/>
                                  </a:lnTo>
                                  <a:lnTo>
                                    <a:pt x="391" y="334"/>
                                  </a:lnTo>
                                  <a:lnTo>
                                    <a:pt x="390" y="333"/>
                                  </a:lnTo>
                                  <a:lnTo>
                                    <a:pt x="389" y="333"/>
                                  </a:lnTo>
                                  <a:lnTo>
                                    <a:pt x="388" y="332"/>
                                  </a:lnTo>
                                  <a:lnTo>
                                    <a:pt x="388" y="331"/>
                                  </a:lnTo>
                                  <a:lnTo>
                                    <a:pt x="387" y="330"/>
                                  </a:lnTo>
                                  <a:lnTo>
                                    <a:pt x="386" y="329"/>
                                  </a:lnTo>
                                  <a:lnTo>
                                    <a:pt x="385" y="329"/>
                                  </a:lnTo>
                                  <a:lnTo>
                                    <a:pt x="384" y="328"/>
                                  </a:lnTo>
                                  <a:lnTo>
                                    <a:pt x="383" y="327"/>
                                  </a:lnTo>
                                  <a:lnTo>
                                    <a:pt x="382" y="326"/>
                                  </a:lnTo>
                                  <a:lnTo>
                                    <a:pt x="381" y="325"/>
                                  </a:lnTo>
                                  <a:lnTo>
                                    <a:pt x="381" y="324"/>
                                  </a:lnTo>
                                  <a:lnTo>
                                    <a:pt x="380" y="324"/>
                                  </a:lnTo>
                                  <a:lnTo>
                                    <a:pt x="379" y="323"/>
                                  </a:lnTo>
                                  <a:lnTo>
                                    <a:pt x="378" y="322"/>
                                  </a:lnTo>
                                  <a:lnTo>
                                    <a:pt x="377" y="321"/>
                                  </a:lnTo>
                                  <a:lnTo>
                                    <a:pt x="376" y="320"/>
                                  </a:lnTo>
                                  <a:lnTo>
                                    <a:pt x="375" y="319"/>
                                  </a:lnTo>
                                  <a:lnTo>
                                    <a:pt x="374" y="318"/>
                                  </a:lnTo>
                                  <a:lnTo>
                                    <a:pt x="373" y="317"/>
                                  </a:lnTo>
                                  <a:lnTo>
                                    <a:pt x="372" y="316"/>
                                  </a:lnTo>
                                  <a:lnTo>
                                    <a:pt x="370" y="315"/>
                                  </a:lnTo>
                                  <a:lnTo>
                                    <a:pt x="369" y="314"/>
                                  </a:lnTo>
                                  <a:lnTo>
                                    <a:pt x="368" y="313"/>
                                  </a:lnTo>
                                  <a:lnTo>
                                    <a:pt x="367" y="312"/>
                                  </a:lnTo>
                                  <a:lnTo>
                                    <a:pt x="366" y="311"/>
                                  </a:lnTo>
                                  <a:lnTo>
                                    <a:pt x="365" y="310"/>
                                  </a:lnTo>
                                  <a:lnTo>
                                    <a:pt x="364" y="309"/>
                                  </a:lnTo>
                                  <a:lnTo>
                                    <a:pt x="363" y="308"/>
                                  </a:lnTo>
                                  <a:lnTo>
                                    <a:pt x="361" y="306"/>
                                  </a:lnTo>
                                  <a:lnTo>
                                    <a:pt x="360" y="305"/>
                                  </a:lnTo>
                                  <a:lnTo>
                                    <a:pt x="359" y="304"/>
                                  </a:lnTo>
                                  <a:lnTo>
                                    <a:pt x="358" y="303"/>
                                  </a:lnTo>
                                  <a:lnTo>
                                    <a:pt x="357" y="302"/>
                                  </a:lnTo>
                                  <a:lnTo>
                                    <a:pt x="356" y="301"/>
                                  </a:lnTo>
                                  <a:lnTo>
                                    <a:pt x="355" y="300"/>
                                  </a:lnTo>
                                  <a:lnTo>
                                    <a:pt x="354" y="300"/>
                                  </a:lnTo>
                                  <a:lnTo>
                                    <a:pt x="353" y="299"/>
                                  </a:lnTo>
                                  <a:lnTo>
                                    <a:pt x="353" y="298"/>
                                  </a:lnTo>
                                  <a:lnTo>
                                    <a:pt x="352" y="297"/>
                                  </a:lnTo>
                                  <a:lnTo>
                                    <a:pt x="351" y="297"/>
                                  </a:lnTo>
                                  <a:lnTo>
                                    <a:pt x="351" y="296"/>
                                  </a:lnTo>
                                  <a:lnTo>
                                    <a:pt x="350" y="295"/>
                                  </a:lnTo>
                                  <a:lnTo>
                                    <a:pt x="349" y="295"/>
                                  </a:lnTo>
                                  <a:lnTo>
                                    <a:pt x="348" y="294"/>
                                  </a:lnTo>
                                  <a:lnTo>
                                    <a:pt x="347" y="293"/>
                                  </a:lnTo>
                                  <a:lnTo>
                                    <a:pt x="346" y="292"/>
                                  </a:lnTo>
                                  <a:lnTo>
                                    <a:pt x="345" y="291"/>
                                  </a:lnTo>
                                  <a:lnTo>
                                    <a:pt x="344" y="290"/>
                                  </a:lnTo>
                                  <a:lnTo>
                                    <a:pt x="343" y="289"/>
                                  </a:lnTo>
                                  <a:lnTo>
                                    <a:pt x="342" y="288"/>
                                  </a:lnTo>
                                  <a:lnTo>
                                    <a:pt x="341" y="287"/>
                                  </a:lnTo>
                                  <a:lnTo>
                                    <a:pt x="340" y="286"/>
                                  </a:lnTo>
                                  <a:lnTo>
                                    <a:pt x="339" y="285"/>
                                  </a:lnTo>
                                  <a:lnTo>
                                    <a:pt x="338" y="284"/>
                                  </a:lnTo>
                                  <a:lnTo>
                                    <a:pt x="337" y="283"/>
                                  </a:lnTo>
                                  <a:lnTo>
                                    <a:pt x="336" y="283"/>
                                  </a:lnTo>
                                  <a:lnTo>
                                    <a:pt x="336" y="282"/>
                                  </a:lnTo>
                                  <a:lnTo>
                                    <a:pt x="335" y="282"/>
                                  </a:lnTo>
                                  <a:lnTo>
                                    <a:pt x="335" y="281"/>
                                  </a:lnTo>
                                  <a:lnTo>
                                    <a:pt x="334" y="281"/>
                                  </a:lnTo>
                                  <a:lnTo>
                                    <a:pt x="334" y="280"/>
                                  </a:lnTo>
                                  <a:lnTo>
                                    <a:pt x="333" y="280"/>
                                  </a:lnTo>
                                  <a:lnTo>
                                    <a:pt x="332" y="279"/>
                                  </a:lnTo>
                                  <a:lnTo>
                                    <a:pt x="331" y="278"/>
                                  </a:lnTo>
                                  <a:lnTo>
                                    <a:pt x="331" y="277"/>
                                  </a:lnTo>
                                  <a:lnTo>
                                    <a:pt x="330" y="277"/>
                                  </a:lnTo>
                                  <a:lnTo>
                                    <a:pt x="329" y="276"/>
                                  </a:lnTo>
                                  <a:lnTo>
                                    <a:pt x="328" y="274"/>
                                  </a:lnTo>
                                  <a:lnTo>
                                    <a:pt x="326" y="273"/>
                                  </a:lnTo>
                                  <a:lnTo>
                                    <a:pt x="325" y="272"/>
                                  </a:lnTo>
                                  <a:lnTo>
                                    <a:pt x="324" y="270"/>
                                  </a:lnTo>
                                  <a:lnTo>
                                    <a:pt x="322" y="269"/>
                                  </a:lnTo>
                                  <a:lnTo>
                                    <a:pt x="321" y="268"/>
                                  </a:lnTo>
                                  <a:lnTo>
                                    <a:pt x="320" y="267"/>
                                  </a:lnTo>
                                  <a:lnTo>
                                    <a:pt x="319" y="265"/>
                                  </a:lnTo>
                                  <a:lnTo>
                                    <a:pt x="317" y="264"/>
                                  </a:lnTo>
                                  <a:lnTo>
                                    <a:pt x="316" y="263"/>
                                  </a:lnTo>
                                  <a:lnTo>
                                    <a:pt x="314" y="262"/>
                                  </a:lnTo>
                                  <a:lnTo>
                                    <a:pt x="313" y="260"/>
                                  </a:lnTo>
                                  <a:lnTo>
                                    <a:pt x="312" y="259"/>
                                  </a:lnTo>
                                  <a:lnTo>
                                    <a:pt x="310" y="258"/>
                                  </a:lnTo>
                                  <a:lnTo>
                                    <a:pt x="309" y="257"/>
                                  </a:lnTo>
                                  <a:lnTo>
                                    <a:pt x="308" y="255"/>
                                  </a:lnTo>
                                  <a:lnTo>
                                    <a:pt x="306" y="254"/>
                                  </a:lnTo>
                                  <a:lnTo>
                                    <a:pt x="305" y="253"/>
                                  </a:lnTo>
                                  <a:lnTo>
                                    <a:pt x="304" y="251"/>
                                  </a:lnTo>
                                  <a:lnTo>
                                    <a:pt x="303" y="250"/>
                                  </a:lnTo>
                                  <a:lnTo>
                                    <a:pt x="302" y="250"/>
                                  </a:lnTo>
                                  <a:lnTo>
                                    <a:pt x="301" y="248"/>
                                  </a:lnTo>
                                  <a:lnTo>
                                    <a:pt x="300" y="248"/>
                                  </a:lnTo>
                                  <a:lnTo>
                                    <a:pt x="299" y="247"/>
                                  </a:lnTo>
                                  <a:lnTo>
                                    <a:pt x="298" y="246"/>
                                  </a:lnTo>
                                  <a:lnTo>
                                    <a:pt x="297" y="245"/>
                                  </a:lnTo>
                                  <a:lnTo>
                                    <a:pt x="296" y="244"/>
                                  </a:lnTo>
                                  <a:lnTo>
                                    <a:pt x="295" y="243"/>
                                  </a:lnTo>
                                  <a:lnTo>
                                    <a:pt x="294" y="242"/>
                                  </a:lnTo>
                                  <a:lnTo>
                                    <a:pt x="293" y="241"/>
                                  </a:lnTo>
                                  <a:lnTo>
                                    <a:pt x="292" y="241"/>
                                  </a:lnTo>
                                  <a:lnTo>
                                    <a:pt x="291" y="240"/>
                                  </a:lnTo>
                                  <a:lnTo>
                                    <a:pt x="290" y="239"/>
                                  </a:lnTo>
                                  <a:lnTo>
                                    <a:pt x="290" y="238"/>
                                  </a:lnTo>
                                  <a:lnTo>
                                    <a:pt x="289" y="237"/>
                                  </a:lnTo>
                                  <a:lnTo>
                                    <a:pt x="288" y="236"/>
                                  </a:lnTo>
                                  <a:lnTo>
                                    <a:pt x="287" y="235"/>
                                  </a:lnTo>
                                  <a:lnTo>
                                    <a:pt x="286" y="234"/>
                                  </a:lnTo>
                                  <a:lnTo>
                                    <a:pt x="285" y="233"/>
                                  </a:lnTo>
                                  <a:lnTo>
                                    <a:pt x="284" y="232"/>
                                  </a:lnTo>
                                  <a:lnTo>
                                    <a:pt x="283" y="232"/>
                                  </a:lnTo>
                                  <a:lnTo>
                                    <a:pt x="283" y="231"/>
                                  </a:lnTo>
                                  <a:lnTo>
                                    <a:pt x="282" y="230"/>
                                  </a:lnTo>
                                  <a:lnTo>
                                    <a:pt x="281" y="230"/>
                                  </a:lnTo>
                                  <a:lnTo>
                                    <a:pt x="280" y="229"/>
                                  </a:lnTo>
                                  <a:lnTo>
                                    <a:pt x="279" y="228"/>
                                  </a:lnTo>
                                  <a:lnTo>
                                    <a:pt x="278" y="227"/>
                                  </a:lnTo>
                                  <a:lnTo>
                                    <a:pt x="277" y="226"/>
                                  </a:lnTo>
                                  <a:lnTo>
                                    <a:pt x="276" y="225"/>
                                  </a:lnTo>
                                  <a:lnTo>
                                    <a:pt x="275" y="224"/>
                                  </a:lnTo>
                                  <a:lnTo>
                                    <a:pt x="274" y="223"/>
                                  </a:lnTo>
                                  <a:lnTo>
                                    <a:pt x="273" y="222"/>
                                  </a:lnTo>
                                  <a:lnTo>
                                    <a:pt x="272" y="221"/>
                                  </a:lnTo>
                                  <a:lnTo>
                                    <a:pt x="271" y="220"/>
                                  </a:lnTo>
                                  <a:lnTo>
                                    <a:pt x="270" y="219"/>
                                  </a:lnTo>
                                  <a:lnTo>
                                    <a:pt x="269" y="218"/>
                                  </a:lnTo>
                                  <a:lnTo>
                                    <a:pt x="268" y="217"/>
                                  </a:lnTo>
                                  <a:lnTo>
                                    <a:pt x="267" y="216"/>
                                  </a:lnTo>
                                  <a:lnTo>
                                    <a:pt x="266" y="215"/>
                                  </a:lnTo>
                                  <a:lnTo>
                                    <a:pt x="265" y="214"/>
                                  </a:lnTo>
                                  <a:lnTo>
                                    <a:pt x="264" y="213"/>
                                  </a:lnTo>
                                  <a:lnTo>
                                    <a:pt x="263" y="212"/>
                                  </a:lnTo>
                                  <a:lnTo>
                                    <a:pt x="262" y="212"/>
                                  </a:lnTo>
                                  <a:lnTo>
                                    <a:pt x="261" y="211"/>
                                  </a:lnTo>
                                  <a:lnTo>
                                    <a:pt x="260" y="209"/>
                                  </a:lnTo>
                                  <a:lnTo>
                                    <a:pt x="258" y="208"/>
                                  </a:lnTo>
                                  <a:lnTo>
                                    <a:pt x="257" y="207"/>
                                  </a:lnTo>
                                  <a:lnTo>
                                    <a:pt x="255" y="205"/>
                                  </a:lnTo>
                                  <a:lnTo>
                                    <a:pt x="254" y="204"/>
                                  </a:lnTo>
                                  <a:lnTo>
                                    <a:pt x="253" y="202"/>
                                  </a:lnTo>
                                  <a:lnTo>
                                    <a:pt x="251" y="201"/>
                                  </a:lnTo>
                                  <a:lnTo>
                                    <a:pt x="250" y="199"/>
                                  </a:lnTo>
                                  <a:lnTo>
                                    <a:pt x="248" y="198"/>
                                  </a:lnTo>
                                  <a:lnTo>
                                    <a:pt x="247" y="197"/>
                                  </a:lnTo>
                                  <a:lnTo>
                                    <a:pt x="245" y="195"/>
                                  </a:lnTo>
                                  <a:lnTo>
                                    <a:pt x="244" y="194"/>
                                  </a:lnTo>
                                  <a:lnTo>
                                    <a:pt x="242" y="192"/>
                                  </a:lnTo>
                                  <a:lnTo>
                                    <a:pt x="241" y="191"/>
                                  </a:lnTo>
                                  <a:lnTo>
                                    <a:pt x="239" y="189"/>
                                  </a:lnTo>
                                  <a:lnTo>
                                    <a:pt x="238" y="188"/>
                                  </a:lnTo>
                                  <a:lnTo>
                                    <a:pt x="236" y="187"/>
                                  </a:lnTo>
                                  <a:lnTo>
                                    <a:pt x="235" y="185"/>
                                  </a:lnTo>
                                  <a:lnTo>
                                    <a:pt x="233" y="184"/>
                                  </a:lnTo>
                                  <a:lnTo>
                                    <a:pt x="232" y="183"/>
                                  </a:lnTo>
                                  <a:lnTo>
                                    <a:pt x="231" y="182"/>
                                  </a:lnTo>
                                  <a:lnTo>
                                    <a:pt x="230" y="181"/>
                                  </a:lnTo>
                                  <a:lnTo>
                                    <a:pt x="229" y="180"/>
                                  </a:lnTo>
                                  <a:lnTo>
                                    <a:pt x="227" y="179"/>
                                  </a:lnTo>
                                  <a:lnTo>
                                    <a:pt x="226" y="177"/>
                                  </a:lnTo>
                                  <a:lnTo>
                                    <a:pt x="225" y="176"/>
                                  </a:lnTo>
                                  <a:lnTo>
                                    <a:pt x="224" y="175"/>
                                  </a:lnTo>
                                  <a:lnTo>
                                    <a:pt x="223" y="174"/>
                                  </a:lnTo>
                                  <a:lnTo>
                                    <a:pt x="222" y="173"/>
                                  </a:lnTo>
                                  <a:lnTo>
                                    <a:pt x="221" y="172"/>
                                  </a:lnTo>
                                  <a:lnTo>
                                    <a:pt x="219" y="171"/>
                                  </a:lnTo>
                                  <a:lnTo>
                                    <a:pt x="218" y="170"/>
                                  </a:lnTo>
                                  <a:lnTo>
                                    <a:pt x="217" y="168"/>
                                  </a:lnTo>
                                  <a:lnTo>
                                    <a:pt x="216" y="167"/>
                                  </a:lnTo>
                                  <a:lnTo>
                                    <a:pt x="214" y="166"/>
                                  </a:lnTo>
                                  <a:lnTo>
                                    <a:pt x="213" y="165"/>
                                  </a:lnTo>
                                  <a:lnTo>
                                    <a:pt x="212" y="164"/>
                                  </a:lnTo>
                                  <a:lnTo>
                                    <a:pt x="210" y="162"/>
                                  </a:lnTo>
                                  <a:lnTo>
                                    <a:pt x="209" y="161"/>
                                  </a:lnTo>
                                  <a:lnTo>
                                    <a:pt x="208" y="160"/>
                                  </a:lnTo>
                                  <a:lnTo>
                                    <a:pt x="206" y="159"/>
                                  </a:lnTo>
                                  <a:lnTo>
                                    <a:pt x="205" y="158"/>
                                  </a:lnTo>
                                  <a:lnTo>
                                    <a:pt x="204" y="157"/>
                                  </a:lnTo>
                                  <a:lnTo>
                                    <a:pt x="202" y="155"/>
                                  </a:lnTo>
                                  <a:lnTo>
                                    <a:pt x="201" y="154"/>
                                  </a:lnTo>
                                  <a:lnTo>
                                    <a:pt x="200" y="153"/>
                                  </a:lnTo>
                                  <a:lnTo>
                                    <a:pt x="198" y="152"/>
                                  </a:lnTo>
                                  <a:lnTo>
                                    <a:pt x="197" y="150"/>
                                  </a:lnTo>
                                  <a:lnTo>
                                    <a:pt x="196" y="149"/>
                                  </a:lnTo>
                                  <a:lnTo>
                                    <a:pt x="195" y="148"/>
                                  </a:lnTo>
                                  <a:lnTo>
                                    <a:pt x="193" y="147"/>
                                  </a:lnTo>
                                  <a:lnTo>
                                    <a:pt x="192" y="146"/>
                                  </a:lnTo>
                                  <a:lnTo>
                                    <a:pt x="191" y="145"/>
                                  </a:lnTo>
                                  <a:lnTo>
                                    <a:pt x="190" y="144"/>
                                  </a:lnTo>
                                  <a:lnTo>
                                    <a:pt x="189" y="143"/>
                                  </a:lnTo>
                                  <a:lnTo>
                                    <a:pt x="188" y="142"/>
                                  </a:lnTo>
                                  <a:lnTo>
                                    <a:pt x="187" y="141"/>
                                  </a:lnTo>
                                  <a:lnTo>
                                    <a:pt x="186" y="140"/>
                                  </a:lnTo>
                                  <a:lnTo>
                                    <a:pt x="185" y="140"/>
                                  </a:lnTo>
                                  <a:lnTo>
                                    <a:pt x="184" y="139"/>
                                  </a:lnTo>
                                  <a:lnTo>
                                    <a:pt x="183" y="138"/>
                                  </a:lnTo>
                                  <a:lnTo>
                                    <a:pt x="182" y="137"/>
                                  </a:lnTo>
                                  <a:lnTo>
                                    <a:pt x="181" y="136"/>
                                  </a:lnTo>
                                  <a:lnTo>
                                    <a:pt x="180" y="135"/>
                                  </a:lnTo>
                                  <a:lnTo>
                                    <a:pt x="179" y="134"/>
                                  </a:lnTo>
                                  <a:lnTo>
                                    <a:pt x="178" y="134"/>
                                  </a:lnTo>
                                  <a:lnTo>
                                    <a:pt x="176" y="132"/>
                                  </a:lnTo>
                                  <a:lnTo>
                                    <a:pt x="175" y="131"/>
                                  </a:lnTo>
                                  <a:lnTo>
                                    <a:pt x="173" y="129"/>
                                  </a:lnTo>
                                  <a:lnTo>
                                    <a:pt x="172" y="128"/>
                                  </a:lnTo>
                                  <a:lnTo>
                                    <a:pt x="170" y="127"/>
                                  </a:lnTo>
                                  <a:lnTo>
                                    <a:pt x="168" y="125"/>
                                  </a:lnTo>
                                  <a:lnTo>
                                    <a:pt x="167" y="124"/>
                                  </a:lnTo>
                                  <a:lnTo>
                                    <a:pt x="165" y="123"/>
                                  </a:lnTo>
                                  <a:lnTo>
                                    <a:pt x="164" y="121"/>
                                  </a:lnTo>
                                  <a:lnTo>
                                    <a:pt x="162" y="120"/>
                                  </a:lnTo>
                                  <a:lnTo>
                                    <a:pt x="161" y="119"/>
                                  </a:lnTo>
                                  <a:lnTo>
                                    <a:pt x="159" y="118"/>
                                  </a:lnTo>
                                  <a:lnTo>
                                    <a:pt x="158" y="116"/>
                                  </a:lnTo>
                                  <a:lnTo>
                                    <a:pt x="156" y="115"/>
                                  </a:lnTo>
                                  <a:lnTo>
                                    <a:pt x="154" y="114"/>
                                  </a:lnTo>
                                  <a:lnTo>
                                    <a:pt x="153" y="112"/>
                                  </a:lnTo>
                                  <a:lnTo>
                                    <a:pt x="151" y="111"/>
                                  </a:lnTo>
                                  <a:lnTo>
                                    <a:pt x="150" y="110"/>
                                  </a:lnTo>
                                  <a:lnTo>
                                    <a:pt x="148" y="109"/>
                                  </a:lnTo>
                                  <a:lnTo>
                                    <a:pt x="146" y="107"/>
                                  </a:lnTo>
                                  <a:lnTo>
                                    <a:pt x="145" y="106"/>
                                  </a:lnTo>
                                  <a:lnTo>
                                    <a:pt x="144" y="105"/>
                                  </a:lnTo>
                                  <a:lnTo>
                                    <a:pt x="142" y="104"/>
                                  </a:lnTo>
                                  <a:lnTo>
                                    <a:pt x="141" y="103"/>
                                  </a:lnTo>
                                  <a:lnTo>
                                    <a:pt x="140" y="101"/>
                                  </a:lnTo>
                                  <a:lnTo>
                                    <a:pt x="139" y="101"/>
                                  </a:lnTo>
                                  <a:lnTo>
                                    <a:pt x="138" y="100"/>
                                  </a:lnTo>
                                  <a:lnTo>
                                    <a:pt x="137" y="99"/>
                                  </a:lnTo>
                                  <a:lnTo>
                                    <a:pt x="135" y="98"/>
                                  </a:lnTo>
                                  <a:lnTo>
                                    <a:pt x="134" y="97"/>
                                  </a:lnTo>
                                  <a:lnTo>
                                    <a:pt x="133" y="96"/>
                                  </a:lnTo>
                                  <a:lnTo>
                                    <a:pt x="132" y="95"/>
                                  </a:lnTo>
                                  <a:lnTo>
                                    <a:pt x="131" y="94"/>
                                  </a:lnTo>
                                  <a:lnTo>
                                    <a:pt x="130" y="94"/>
                                  </a:lnTo>
                                  <a:lnTo>
                                    <a:pt x="129" y="92"/>
                                  </a:lnTo>
                                  <a:lnTo>
                                    <a:pt x="127" y="91"/>
                                  </a:lnTo>
                                  <a:lnTo>
                                    <a:pt x="126" y="90"/>
                                  </a:lnTo>
                                  <a:lnTo>
                                    <a:pt x="124" y="89"/>
                                  </a:lnTo>
                                  <a:lnTo>
                                    <a:pt x="123" y="88"/>
                                  </a:lnTo>
                                  <a:lnTo>
                                    <a:pt x="121" y="87"/>
                                  </a:lnTo>
                                  <a:lnTo>
                                    <a:pt x="120" y="86"/>
                                  </a:lnTo>
                                  <a:lnTo>
                                    <a:pt x="119" y="85"/>
                                  </a:lnTo>
                                  <a:lnTo>
                                    <a:pt x="117" y="84"/>
                                  </a:lnTo>
                                  <a:lnTo>
                                    <a:pt x="116" y="82"/>
                                  </a:lnTo>
                                  <a:lnTo>
                                    <a:pt x="114" y="81"/>
                                  </a:lnTo>
                                  <a:lnTo>
                                    <a:pt x="113" y="80"/>
                                  </a:lnTo>
                                  <a:lnTo>
                                    <a:pt x="111" y="79"/>
                                  </a:lnTo>
                                  <a:lnTo>
                                    <a:pt x="110" y="78"/>
                                  </a:lnTo>
                                  <a:lnTo>
                                    <a:pt x="108" y="77"/>
                                  </a:lnTo>
                                  <a:lnTo>
                                    <a:pt x="107" y="76"/>
                                  </a:lnTo>
                                  <a:lnTo>
                                    <a:pt x="105" y="75"/>
                                  </a:lnTo>
                                  <a:lnTo>
                                    <a:pt x="104" y="74"/>
                                  </a:lnTo>
                                  <a:lnTo>
                                    <a:pt x="103" y="73"/>
                                  </a:lnTo>
                                  <a:lnTo>
                                    <a:pt x="101" y="72"/>
                                  </a:lnTo>
                                  <a:lnTo>
                                    <a:pt x="100" y="71"/>
                                  </a:lnTo>
                                  <a:lnTo>
                                    <a:pt x="98" y="70"/>
                                  </a:lnTo>
                                  <a:lnTo>
                                    <a:pt x="97" y="68"/>
                                  </a:lnTo>
                                  <a:lnTo>
                                    <a:pt x="96" y="68"/>
                                  </a:lnTo>
                                  <a:lnTo>
                                    <a:pt x="94" y="67"/>
                                  </a:lnTo>
                                  <a:lnTo>
                                    <a:pt x="93" y="66"/>
                                  </a:lnTo>
                                  <a:lnTo>
                                    <a:pt x="92" y="65"/>
                                  </a:lnTo>
                                  <a:lnTo>
                                    <a:pt x="90" y="64"/>
                                  </a:lnTo>
                                  <a:lnTo>
                                    <a:pt x="89" y="62"/>
                                  </a:lnTo>
                                  <a:lnTo>
                                    <a:pt x="88" y="62"/>
                                  </a:lnTo>
                                  <a:lnTo>
                                    <a:pt x="86" y="61"/>
                                  </a:lnTo>
                                  <a:lnTo>
                                    <a:pt x="85" y="60"/>
                                  </a:lnTo>
                                  <a:lnTo>
                                    <a:pt x="84" y="59"/>
                                  </a:lnTo>
                                  <a:lnTo>
                                    <a:pt x="82" y="57"/>
                                  </a:lnTo>
                                  <a:lnTo>
                                    <a:pt x="81" y="57"/>
                                  </a:lnTo>
                                  <a:lnTo>
                                    <a:pt x="80" y="56"/>
                                  </a:lnTo>
                                  <a:lnTo>
                                    <a:pt x="78" y="55"/>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0" name="Freeform 509"/>
                          <wps:cNvSpPr>
                            <a:spLocks/>
                          </wps:cNvSpPr>
                          <wps:spPr bwMode="auto">
                            <a:xfrm>
                              <a:off x="653" y="1342"/>
                              <a:ext cx="7512" cy="7526"/>
                            </a:xfrm>
                            <a:custGeom>
                              <a:avLst/>
                              <a:gdLst>
                                <a:gd name="T0" fmla="*/ 653 w 679"/>
                                <a:gd name="T1" fmla="*/ 633 h 684"/>
                                <a:gd name="T2" fmla="*/ 640 w 679"/>
                                <a:gd name="T3" fmla="*/ 609 h 684"/>
                                <a:gd name="T4" fmla="*/ 620 w 679"/>
                                <a:gd name="T5" fmla="*/ 577 h 684"/>
                                <a:gd name="T6" fmla="*/ 600 w 679"/>
                                <a:gd name="T7" fmla="*/ 547 h 684"/>
                                <a:gd name="T8" fmla="*/ 583 w 679"/>
                                <a:gd name="T9" fmla="*/ 524 h 684"/>
                                <a:gd name="T10" fmla="*/ 567 w 679"/>
                                <a:gd name="T11" fmla="*/ 503 h 684"/>
                                <a:gd name="T12" fmla="*/ 548 w 679"/>
                                <a:gd name="T13" fmla="*/ 481 h 684"/>
                                <a:gd name="T14" fmla="*/ 537 w 679"/>
                                <a:gd name="T15" fmla="*/ 470 h 684"/>
                                <a:gd name="T16" fmla="*/ 489 w 679"/>
                                <a:gd name="T17" fmla="*/ 421 h 684"/>
                                <a:gd name="T18" fmla="*/ 456 w 679"/>
                                <a:gd name="T19" fmla="*/ 388 h 684"/>
                                <a:gd name="T20" fmla="*/ 439 w 679"/>
                                <a:gd name="T21" fmla="*/ 370 h 684"/>
                                <a:gd name="T22" fmla="*/ 416 w 679"/>
                                <a:gd name="T23" fmla="*/ 346 h 684"/>
                                <a:gd name="T24" fmla="*/ 404 w 679"/>
                                <a:gd name="T25" fmla="*/ 332 h 684"/>
                                <a:gd name="T26" fmla="*/ 392 w 679"/>
                                <a:gd name="T27" fmla="*/ 320 h 684"/>
                                <a:gd name="T28" fmla="*/ 379 w 679"/>
                                <a:gd name="T29" fmla="*/ 307 h 684"/>
                                <a:gd name="T30" fmla="*/ 360 w 679"/>
                                <a:gd name="T31" fmla="*/ 288 h 684"/>
                                <a:gd name="T32" fmla="*/ 343 w 679"/>
                                <a:gd name="T33" fmla="*/ 270 h 684"/>
                                <a:gd name="T34" fmla="*/ 325 w 679"/>
                                <a:gd name="T35" fmla="*/ 253 h 684"/>
                                <a:gd name="T36" fmla="*/ 296 w 679"/>
                                <a:gd name="T37" fmla="*/ 226 h 684"/>
                                <a:gd name="T38" fmla="*/ 198 w 679"/>
                                <a:gd name="T39" fmla="*/ 138 h 684"/>
                                <a:gd name="T40" fmla="*/ 140 w 679"/>
                                <a:gd name="T41" fmla="*/ 95 h 684"/>
                                <a:gd name="T42" fmla="*/ 123 w 679"/>
                                <a:gd name="T43" fmla="*/ 82 h 684"/>
                                <a:gd name="T44" fmla="*/ 0 w 679"/>
                                <a:gd name="T45" fmla="*/ 0 h 684"/>
                                <a:gd name="T46" fmla="*/ 126 w 679"/>
                                <a:gd name="T47" fmla="*/ 86 h 684"/>
                                <a:gd name="T48" fmla="*/ 142 w 679"/>
                                <a:gd name="T49" fmla="*/ 97 h 684"/>
                                <a:gd name="T50" fmla="*/ 153 w 679"/>
                                <a:gd name="T51" fmla="*/ 105 h 684"/>
                                <a:gd name="T52" fmla="*/ 165 w 679"/>
                                <a:gd name="T53" fmla="*/ 114 h 684"/>
                                <a:gd name="T54" fmla="*/ 178 w 679"/>
                                <a:gd name="T55" fmla="*/ 123 h 684"/>
                                <a:gd name="T56" fmla="*/ 189 w 679"/>
                                <a:gd name="T57" fmla="*/ 131 h 684"/>
                                <a:gd name="T58" fmla="*/ 201 w 679"/>
                                <a:gd name="T59" fmla="*/ 142 h 684"/>
                                <a:gd name="T60" fmla="*/ 219 w 679"/>
                                <a:gd name="T61" fmla="*/ 156 h 684"/>
                                <a:gd name="T62" fmla="*/ 241 w 679"/>
                                <a:gd name="T63" fmla="*/ 176 h 684"/>
                                <a:gd name="T64" fmla="*/ 258 w 679"/>
                                <a:gd name="T65" fmla="*/ 191 h 684"/>
                                <a:gd name="T66" fmla="*/ 273 w 679"/>
                                <a:gd name="T67" fmla="*/ 204 h 684"/>
                                <a:gd name="T68" fmla="*/ 285 w 679"/>
                                <a:gd name="T69" fmla="*/ 216 h 684"/>
                                <a:gd name="T70" fmla="*/ 298 w 679"/>
                                <a:gd name="T71" fmla="*/ 228 h 684"/>
                                <a:gd name="T72" fmla="*/ 318 w 679"/>
                                <a:gd name="T73" fmla="*/ 247 h 684"/>
                                <a:gd name="T74" fmla="*/ 332 w 679"/>
                                <a:gd name="T75" fmla="*/ 262 h 684"/>
                                <a:gd name="T76" fmla="*/ 344 w 679"/>
                                <a:gd name="T77" fmla="*/ 273 h 684"/>
                                <a:gd name="T78" fmla="*/ 354 w 679"/>
                                <a:gd name="T79" fmla="*/ 283 h 684"/>
                                <a:gd name="T80" fmla="*/ 362 w 679"/>
                                <a:gd name="T81" fmla="*/ 292 h 684"/>
                                <a:gd name="T82" fmla="*/ 369 w 679"/>
                                <a:gd name="T83" fmla="*/ 297 h 684"/>
                                <a:gd name="T84" fmla="*/ 376 w 679"/>
                                <a:gd name="T85" fmla="*/ 306 h 684"/>
                                <a:gd name="T86" fmla="*/ 389 w 679"/>
                                <a:gd name="T87" fmla="*/ 319 h 684"/>
                                <a:gd name="T88" fmla="*/ 403 w 679"/>
                                <a:gd name="T89" fmla="*/ 333 h 684"/>
                                <a:gd name="T90" fmla="*/ 413 w 679"/>
                                <a:gd name="T91" fmla="*/ 344 h 684"/>
                                <a:gd name="T92" fmla="*/ 425 w 679"/>
                                <a:gd name="T93" fmla="*/ 356 h 684"/>
                                <a:gd name="T94" fmla="*/ 435 w 679"/>
                                <a:gd name="T95" fmla="*/ 367 h 684"/>
                                <a:gd name="T96" fmla="*/ 445 w 679"/>
                                <a:gd name="T97" fmla="*/ 378 h 684"/>
                                <a:gd name="T98" fmla="*/ 461 w 679"/>
                                <a:gd name="T99" fmla="*/ 393 h 684"/>
                                <a:gd name="T100" fmla="*/ 481 w 679"/>
                                <a:gd name="T101" fmla="*/ 414 h 684"/>
                                <a:gd name="T102" fmla="*/ 503 w 679"/>
                                <a:gd name="T103" fmla="*/ 435 h 684"/>
                                <a:gd name="T104" fmla="*/ 516 w 679"/>
                                <a:gd name="T105" fmla="*/ 448 h 684"/>
                                <a:gd name="T106" fmla="*/ 528 w 679"/>
                                <a:gd name="T107" fmla="*/ 462 h 684"/>
                                <a:gd name="T108" fmla="*/ 552 w 679"/>
                                <a:gd name="T109" fmla="*/ 487 h 684"/>
                                <a:gd name="T110" fmla="*/ 576 w 679"/>
                                <a:gd name="T111" fmla="*/ 516 h 684"/>
                                <a:gd name="T112" fmla="*/ 590 w 679"/>
                                <a:gd name="T113" fmla="*/ 534 h 684"/>
                                <a:gd name="T114" fmla="*/ 604 w 679"/>
                                <a:gd name="T115" fmla="*/ 555 h 684"/>
                                <a:gd name="T116" fmla="*/ 614 w 679"/>
                                <a:gd name="T117" fmla="*/ 569 h 684"/>
                                <a:gd name="T118" fmla="*/ 624 w 679"/>
                                <a:gd name="T119" fmla="*/ 585 h 684"/>
                                <a:gd name="T120" fmla="*/ 634 w 679"/>
                                <a:gd name="T121" fmla="*/ 602 h 684"/>
                                <a:gd name="T122" fmla="*/ 656 w 679"/>
                                <a:gd name="T123" fmla="*/ 64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9" h="684">
                                  <a:moveTo>
                                    <a:pt x="679" y="684"/>
                                  </a:moveTo>
                                  <a:lnTo>
                                    <a:pt x="679" y="684"/>
                                  </a:lnTo>
                                  <a:lnTo>
                                    <a:pt x="679" y="683"/>
                                  </a:lnTo>
                                  <a:lnTo>
                                    <a:pt x="660" y="646"/>
                                  </a:lnTo>
                                  <a:lnTo>
                                    <a:pt x="660" y="645"/>
                                  </a:lnTo>
                                  <a:lnTo>
                                    <a:pt x="659" y="644"/>
                                  </a:lnTo>
                                  <a:lnTo>
                                    <a:pt x="658" y="642"/>
                                  </a:lnTo>
                                  <a:lnTo>
                                    <a:pt x="658" y="641"/>
                                  </a:lnTo>
                                  <a:lnTo>
                                    <a:pt x="657" y="640"/>
                                  </a:lnTo>
                                  <a:lnTo>
                                    <a:pt x="656" y="638"/>
                                  </a:lnTo>
                                  <a:lnTo>
                                    <a:pt x="656" y="637"/>
                                  </a:lnTo>
                                  <a:lnTo>
                                    <a:pt x="655" y="636"/>
                                  </a:lnTo>
                                  <a:lnTo>
                                    <a:pt x="654" y="635"/>
                                  </a:lnTo>
                                  <a:lnTo>
                                    <a:pt x="653" y="633"/>
                                  </a:lnTo>
                                  <a:lnTo>
                                    <a:pt x="653" y="632"/>
                                  </a:lnTo>
                                  <a:lnTo>
                                    <a:pt x="652" y="631"/>
                                  </a:lnTo>
                                  <a:lnTo>
                                    <a:pt x="651" y="630"/>
                                  </a:lnTo>
                                  <a:lnTo>
                                    <a:pt x="651" y="629"/>
                                  </a:lnTo>
                                  <a:lnTo>
                                    <a:pt x="650" y="627"/>
                                  </a:lnTo>
                                  <a:lnTo>
                                    <a:pt x="649" y="626"/>
                                  </a:lnTo>
                                  <a:lnTo>
                                    <a:pt x="648" y="625"/>
                                  </a:lnTo>
                                  <a:lnTo>
                                    <a:pt x="648" y="624"/>
                                  </a:lnTo>
                                  <a:lnTo>
                                    <a:pt x="647" y="622"/>
                                  </a:lnTo>
                                  <a:lnTo>
                                    <a:pt x="646" y="621"/>
                                  </a:lnTo>
                                  <a:lnTo>
                                    <a:pt x="645" y="619"/>
                                  </a:lnTo>
                                  <a:lnTo>
                                    <a:pt x="644" y="616"/>
                                  </a:lnTo>
                                  <a:lnTo>
                                    <a:pt x="643" y="614"/>
                                  </a:lnTo>
                                  <a:lnTo>
                                    <a:pt x="641" y="612"/>
                                  </a:lnTo>
                                  <a:lnTo>
                                    <a:pt x="640" y="609"/>
                                  </a:lnTo>
                                  <a:lnTo>
                                    <a:pt x="639" y="607"/>
                                  </a:lnTo>
                                  <a:lnTo>
                                    <a:pt x="637" y="605"/>
                                  </a:lnTo>
                                  <a:lnTo>
                                    <a:pt x="636" y="603"/>
                                  </a:lnTo>
                                  <a:lnTo>
                                    <a:pt x="634" y="601"/>
                                  </a:lnTo>
                                  <a:lnTo>
                                    <a:pt x="633" y="598"/>
                                  </a:lnTo>
                                  <a:lnTo>
                                    <a:pt x="632" y="596"/>
                                  </a:lnTo>
                                  <a:lnTo>
                                    <a:pt x="630" y="594"/>
                                  </a:lnTo>
                                  <a:lnTo>
                                    <a:pt x="629" y="592"/>
                                  </a:lnTo>
                                  <a:lnTo>
                                    <a:pt x="628" y="590"/>
                                  </a:lnTo>
                                  <a:lnTo>
                                    <a:pt x="626" y="588"/>
                                  </a:lnTo>
                                  <a:lnTo>
                                    <a:pt x="625" y="585"/>
                                  </a:lnTo>
                                  <a:lnTo>
                                    <a:pt x="624" y="583"/>
                                  </a:lnTo>
                                  <a:lnTo>
                                    <a:pt x="622" y="581"/>
                                  </a:lnTo>
                                  <a:lnTo>
                                    <a:pt x="621" y="579"/>
                                  </a:lnTo>
                                  <a:lnTo>
                                    <a:pt x="620" y="577"/>
                                  </a:lnTo>
                                  <a:lnTo>
                                    <a:pt x="618" y="575"/>
                                  </a:lnTo>
                                  <a:lnTo>
                                    <a:pt x="617" y="573"/>
                                  </a:lnTo>
                                  <a:lnTo>
                                    <a:pt x="616" y="570"/>
                                  </a:lnTo>
                                  <a:lnTo>
                                    <a:pt x="614" y="569"/>
                                  </a:lnTo>
                                  <a:lnTo>
                                    <a:pt x="613" y="567"/>
                                  </a:lnTo>
                                  <a:lnTo>
                                    <a:pt x="612" y="564"/>
                                  </a:lnTo>
                                  <a:lnTo>
                                    <a:pt x="610" y="563"/>
                                  </a:lnTo>
                                  <a:lnTo>
                                    <a:pt x="609" y="560"/>
                                  </a:lnTo>
                                  <a:lnTo>
                                    <a:pt x="608" y="559"/>
                                  </a:lnTo>
                                  <a:lnTo>
                                    <a:pt x="606" y="557"/>
                                  </a:lnTo>
                                  <a:lnTo>
                                    <a:pt x="605" y="555"/>
                                  </a:lnTo>
                                  <a:lnTo>
                                    <a:pt x="604" y="553"/>
                                  </a:lnTo>
                                  <a:lnTo>
                                    <a:pt x="602" y="551"/>
                                  </a:lnTo>
                                  <a:lnTo>
                                    <a:pt x="601" y="549"/>
                                  </a:lnTo>
                                  <a:lnTo>
                                    <a:pt x="600" y="547"/>
                                  </a:lnTo>
                                  <a:lnTo>
                                    <a:pt x="598" y="545"/>
                                  </a:lnTo>
                                  <a:lnTo>
                                    <a:pt x="597" y="543"/>
                                  </a:lnTo>
                                  <a:lnTo>
                                    <a:pt x="596" y="541"/>
                                  </a:lnTo>
                                  <a:lnTo>
                                    <a:pt x="594" y="539"/>
                                  </a:lnTo>
                                  <a:lnTo>
                                    <a:pt x="593" y="537"/>
                                  </a:lnTo>
                                  <a:lnTo>
                                    <a:pt x="592" y="536"/>
                                  </a:lnTo>
                                  <a:lnTo>
                                    <a:pt x="591" y="534"/>
                                  </a:lnTo>
                                  <a:lnTo>
                                    <a:pt x="590" y="533"/>
                                  </a:lnTo>
                                  <a:lnTo>
                                    <a:pt x="589" y="532"/>
                                  </a:lnTo>
                                  <a:lnTo>
                                    <a:pt x="588" y="530"/>
                                  </a:lnTo>
                                  <a:lnTo>
                                    <a:pt x="587" y="529"/>
                                  </a:lnTo>
                                  <a:lnTo>
                                    <a:pt x="586" y="528"/>
                                  </a:lnTo>
                                  <a:lnTo>
                                    <a:pt x="585" y="526"/>
                                  </a:lnTo>
                                  <a:lnTo>
                                    <a:pt x="584" y="525"/>
                                  </a:lnTo>
                                  <a:lnTo>
                                    <a:pt x="583" y="524"/>
                                  </a:lnTo>
                                  <a:lnTo>
                                    <a:pt x="582" y="523"/>
                                  </a:lnTo>
                                  <a:lnTo>
                                    <a:pt x="581" y="521"/>
                                  </a:lnTo>
                                  <a:lnTo>
                                    <a:pt x="580" y="520"/>
                                  </a:lnTo>
                                  <a:lnTo>
                                    <a:pt x="579" y="519"/>
                                  </a:lnTo>
                                  <a:lnTo>
                                    <a:pt x="578" y="517"/>
                                  </a:lnTo>
                                  <a:lnTo>
                                    <a:pt x="577" y="516"/>
                                  </a:lnTo>
                                  <a:lnTo>
                                    <a:pt x="576" y="515"/>
                                  </a:lnTo>
                                  <a:lnTo>
                                    <a:pt x="575" y="514"/>
                                  </a:lnTo>
                                  <a:lnTo>
                                    <a:pt x="574" y="512"/>
                                  </a:lnTo>
                                  <a:lnTo>
                                    <a:pt x="573" y="511"/>
                                  </a:lnTo>
                                  <a:lnTo>
                                    <a:pt x="572" y="510"/>
                                  </a:lnTo>
                                  <a:lnTo>
                                    <a:pt x="570" y="508"/>
                                  </a:lnTo>
                                  <a:lnTo>
                                    <a:pt x="569" y="506"/>
                                  </a:lnTo>
                                  <a:lnTo>
                                    <a:pt x="568" y="505"/>
                                  </a:lnTo>
                                  <a:lnTo>
                                    <a:pt x="567" y="503"/>
                                  </a:lnTo>
                                  <a:lnTo>
                                    <a:pt x="566" y="502"/>
                                  </a:lnTo>
                                  <a:lnTo>
                                    <a:pt x="564" y="500"/>
                                  </a:lnTo>
                                  <a:lnTo>
                                    <a:pt x="563" y="499"/>
                                  </a:lnTo>
                                  <a:lnTo>
                                    <a:pt x="562" y="497"/>
                                  </a:lnTo>
                                  <a:lnTo>
                                    <a:pt x="561" y="496"/>
                                  </a:lnTo>
                                  <a:lnTo>
                                    <a:pt x="559" y="494"/>
                                  </a:lnTo>
                                  <a:lnTo>
                                    <a:pt x="558" y="492"/>
                                  </a:lnTo>
                                  <a:lnTo>
                                    <a:pt x="557" y="491"/>
                                  </a:lnTo>
                                  <a:lnTo>
                                    <a:pt x="556" y="490"/>
                                  </a:lnTo>
                                  <a:lnTo>
                                    <a:pt x="554" y="488"/>
                                  </a:lnTo>
                                  <a:lnTo>
                                    <a:pt x="553" y="487"/>
                                  </a:lnTo>
                                  <a:lnTo>
                                    <a:pt x="552" y="485"/>
                                  </a:lnTo>
                                  <a:lnTo>
                                    <a:pt x="550" y="484"/>
                                  </a:lnTo>
                                  <a:lnTo>
                                    <a:pt x="549" y="483"/>
                                  </a:lnTo>
                                  <a:lnTo>
                                    <a:pt x="548" y="481"/>
                                  </a:lnTo>
                                  <a:lnTo>
                                    <a:pt x="547" y="481"/>
                                  </a:lnTo>
                                  <a:lnTo>
                                    <a:pt x="546" y="480"/>
                                  </a:lnTo>
                                  <a:lnTo>
                                    <a:pt x="546" y="479"/>
                                  </a:lnTo>
                                  <a:lnTo>
                                    <a:pt x="545" y="478"/>
                                  </a:lnTo>
                                  <a:lnTo>
                                    <a:pt x="544" y="477"/>
                                  </a:lnTo>
                                  <a:lnTo>
                                    <a:pt x="543" y="476"/>
                                  </a:lnTo>
                                  <a:lnTo>
                                    <a:pt x="542" y="475"/>
                                  </a:lnTo>
                                  <a:lnTo>
                                    <a:pt x="542" y="474"/>
                                  </a:lnTo>
                                  <a:lnTo>
                                    <a:pt x="541" y="473"/>
                                  </a:lnTo>
                                  <a:lnTo>
                                    <a:pt x="540" y="473"/>
                                  </a:lnTo>
                                  <a:lnTo>
                                    <a:pt x="539" y="472"/>
                                  </a:lnTo>
                                  <a:lnTo>
                                    <a:pt x="539" y="471"/>
                                  </a:lnTo>
                                  <a:lnTo>
                                    <a:pt x="538" y="470"/>
                                  </a:lnTo>
                                  <a:lnTo>
                                    <a:pt x="537" y="470"/>
                                  </a:lnTo>
                                  <a:lnTo>
                                    <a:pt x="537" y="469"/>
                                  </a:lnTo>
                                  <a:lnTo>
                                    <a:pt x="536" y="468"/>
                                  </a:lnTo>
                                  <a:lnTo>
                                    <a:pt x="532" y="464"/>
                                  </a:lnTo>
                                  <a:lnTo>
                                    <a:pt x="529" y="461"/>
                                  </a:lnTo>
                                  <a:lnTo>
                                    <a:pt x="525" y="457"/>
                                  </a:lnTo>
                                  <a:lnTo>
                                    <a:pt x="522" y="453"/>
                                  </a:lnTo>
                                  <a:lnTo>
                                    <a:pt x="518" y="450"/>
                                  </a:lnTo>
                                  <a:lnTo>
                                    <a:pt x="514" y="446"/>
                                  </a:lnTo>
                                  <a:lnTo>
                                    <a:pt x="511" y="442"/>
                                  </a:lnTo>
                                  <a:lnTo>
                                    <a:pt x="507" y="438"/>
                                  </a:lnTo>
                                  <a:lnTo>
                                    <a:pt x="503" y="435"/>
                                  </a:lnTo>
                                  <a:lnTo>
                                    <a:pt x="500" y="431"/>
                                  </a:lnTo>
                                  <a:lnTo>
                                    <a:pt x="496" y="428"/>
                                  </a:lnTo>
                                  <a:lnTo>
                                    <a:pt x="493" y="424"/>
                                  </a:lnTo>
                                  <a:lnTo>
                                    <a:pt x="489" y="421"/>
                                  </a:lnTo>
                                  <a:lnTo>
                                    <a:pt x="485" y="417"/>
                                  </a:lnTo>
                                  <a:lnTo>
                                    <a:pt x="482" y="413"/>
                                  </a:lnTo>
                                  <a:lnTo>
                                    <a:pt x="478" y="409"/>
                                  </a:lnTo>
                                  <a:lnTo>
                                    <a:pt x="474" y="406"/>
                                  </a:lnTo>
                                  <a:lnTo>
                                    <a:pt x="471" y="402"/>
                                  </a:lnTo>
                                  <a:lnTo>
                                    <a:pt x="467" y="398"/>
                                  </a:lnTo>
                                  <a:lnTo>
                                    <a:pt x="464" y="395"/>
                                  </a:lnTo>
                                  <a:lnTo>
                                    <a:pt x="463" y="394"/>
                                  </a:lnTo>
                                  <a:lnTo>
                                    <a:pt x="462" y="393"/>
                                  </a:lnTo>
                                  <a:lnTo>
                                    <a:pt x="461" y="392"/>
                                  </a:lnTo>
                                  <a:lnTo>
                                    <a:pt x="460" y="391"/>
                                  </a:lnTo>
                                  <a:lnTo>
                                    <a:pt x="459" y="390"/>
                                  </a:lnTo>
                                  <a:lnTo>
                                    <a:pt x="458" y="389"/>
                                  </a:lnTo>
                                  <a:lnTo>
                                    <a:pt x="457" y="389"/>
                                  </a:lnTo>
                                  <a:lnTo>
                                    <a:pt x="456" y="388"/>
                                  </a:lnTo>
                                  <a:lnTo>
                                    <a:pt x="455" y="387"/>
                                  </a:lnTo>
                                  <a:lnTo>
                                    <a:pt x="455" y="386"/>
                                  </a:lnTo>
                                  <a:lnTo>
                                    <a:pt x="454" y="385"/>
                                  </a:lnTo>
                                  <a:lnTo>
                                    <a:pt x="453" y="384"/>
                                  </a:lnTo>
                                  <a:lnTo>
                                    <a:pt x="452" y="383"/>
                                  </a:lnTo>
                                  <a:lnTo>
                                    <a:pt x="451" y="383"/>
                                  </a:lnTo>
                                  <a:lnTo>
                                    <a:pt x="450" y="382"/>
                                  </a:lnTo>
                                  <a:lnTo>
                                    <a:pt x="449" y="381"/>
                                  </a:lnTo>
                                  <a:lnTo>
                                    <a:pt x="449" y="380"/>
                                  </a:lnTo>
                                  <a:lnTo>
                                    <a:pt x="447" y="378"/>
                                  </a:lnTo>
                                  <a:lnTo>
                                    <a:pt x="445" y="376"/>
                                  </a:lnTo>
                                  <a:lnTo>
                                    <a:pt x="444" y="375"/>
                                  </a:lnTo>
                                  <a:lnTo>
                                    <a:pt x="442" y="373"/>
                                  </a:lnTo>
                                  <a:lnTo>
                                    <a:pt x="441" y="371"/>
                                  </a:lnTo>
                                  <a:lnTo>
                                    <a:pt x="439" y="370"/>
                                  </a:lnTo>
                                  <a:lnTo>
                                    <a:pt x="438" y="368"/>
                                  </a:lnTo>
                                  <a:lnTo>
                                    <a:pt x="436" y="366"/>
                                  </a:lnTo>
                                  <a:lnTo>
                                    <a:pt x="434" y="364"/>
                                  </a:lnTo>
                                  <a:lnTo>
                                    <a:pt x="433" y="363"/>
                                  </a:lnTo>
                                  <a:lnTo>
                                    <a:pt x="431" y="361"/>
                                  </a:lnTo>
                                  <a:lnTo>
                                    <a:pt x="430" y="359"/>
                                  </a:lnTo>
                                  <a:lnTo>
                                    <a:pt x="428" y="358"/>
                                  </a:lnTo>
                                  <a:lnTo>
                                    <a:pt x="427" y="356"/>
                                  </a:lnTo>
                                  <a:lnTo>
                                    <a:pt x="425" y="355"/>
                                  </a:lnTo>
                                  <a:lnTo>
                                    <a:pt x="423" y="353"/>
                                  </a:lnTo>
                                  <a:lnTo>
                                    <a:pt x="422" y="351"/>
                                  </a:lnTo>
                                  <a:lnTo>
                                    <a:pt x="420" y="350"/>
                                  </a:lnTo>
                                  <a:lnTo>
                                    <a:pt x="419" y="348"/>
                                  </a:lnTo>
                                  <a:lnTo>
                                    <a:pt x="417" y="347"/>
                                  </a:lnTo>
                                  <a:lnTo>
                                    <a:pt x="416" y="346"/>
                                  </a:lnTo>
                                  <a:lnTo>
                                    <a:pt x="415" y="345"/>
                                  </a:lnTo>
                                  <a:lnTo>
                                    <a:pt x="415" y="344"/>
                                  </a:lnTo>
                                  <a:lnTo>
                                    <a:pt x="414" y="343"/>
                                  </a:lnTo>
                                  <a:lnTo>
                                    <a:pt x="413" y="342"/>
                                  </a:lnTo>
                                  <a:lnTo>
                                    <a:pt x="412" y="341"/>
                                  </a:lnTo>
                                  <a:lnTo>
                                    <a:pt x="411" y="341"/>
                                  </a:lnTo>
                                  <a:lnTo>
                                    <a:pt x="411" y="340"/>
                                  </a:lnTo>
                                  <a:lnTo>
                                    <a:pt x="410" y="339"/>
                                  </a:lnTo>
                                  <a:lnTo>
                                    <a:pt x="409" y="338"/>
                                  </a:lnTo>
                                  <a:lnTo>
                                    <a:pt x="408" y="337"/>
                                  </a:lnTo>
                                  <a:lnTo>
                                    <a:pt x="407" y="336"/>
                                  </a:lnTo>
                                  <a:lnTo>
                                    <a:pt x="406" y="335"/>
                                  </a:lnTo>
                                  <a:lnTo>
                                    <a:pt x="405" y="334"/>
                                  </a:lnTo>
                                  <a:lnTo>
                                    <a:pt x="404" y="332"/>
                                  </a:lnTo>
                                  <a:lnTo>
                                    <a:pt x="403" y="332"/>
                                  </a:lnTo>
                                  <a:lnTo>
                                    <a:pt x="402" y="331"/>
                                  </a:lnTo>
                                  <a:lnTo>
                                    <a:pt x="401" y="330"/>
                                  </a:lnTo>
                                  <a:lnTo>
                                    <a:pt x="400" y="329"/>
                                  </a:lnTo>
                                  <a:lnTo>
                                    <a:pt x="400" y="328"/>
                                  </a:lnTo>
                                  <a:lnTo>
                                    <a:pt x="399" y="327"/>
                                  </a:lnTo>
                                  <a:lnTo>
                                    <a:pt x="398" y="326"/>
                                  </a:lnTo>
                                  <a:lnTo>
                                    <a:pt x="397" y="325"/>
                                  </a:lnTo>
                                  <a:lnTo>
                                    <a:pt x="396" y="324"/>
                                  </a:lnTo>
                                  <a:lnTo>
                                    <a:pt x="395" y="324"/>
                                  </a:lnTo>
                                  <a:lnTo>
                                    <a:pt x="394" y="323"/>
                                  </a:lnTo>
                                  <a:lnTo>
                                    <a:pt x="393" y="321"/>
                                  </a:lnTo>
                                  <a:lnTo>
                                    <a:pt x="392" y="320"/>
                                  </a:lnTo>
                                  <a:lnTo>
                                    <a:pt x="391" y="319"/>
                                  </a:lnTo>
                                  <a:lnTo>
                                    <a:pt x="390" y="319"/>
                                  </a:lnTo>
                                  <a:lnTo>
                                    <a:pt x="389" y="318"/>
                                  </a:lnTo>
                                  <a:lnTo>
                                    <a:pt x="389" y="317"/>
                                  </a:lnTo>
                                  <a:lnTo>
                                    <a:pt x="388" y="317"/>
                                  </a:lnTo>
                                  <a:lnTo>
                                    <a:pt x="388" y="316"/>
                                  </a:lnTo>
                                  <a:lnTo>
                                    <a:pt x="387" y="316"/>
                                  </a:lnTo>
                                  <a:lnTo>
                                    <a:pt x="386" y="314"/>
                                  </a:lnTo>
                                  <a:lnTo>
                                    <a:pt x="385" y="313"/>
                                  </a:lnTo>
                                  <a:lnTo>
                                    <a:pt x="384" y="312"/>
                                  </a:lnTo>
                                  <a:lnTo>
                                    <a:pt x="382" y="310"/>
                                  </a:lnTo>
                                  <a:lnTo>
                                    <a:pt x="381" y="309"/>
                                  </a:lnTo>
                                  <a:lnTo>
                                    <a:pt x="380" y="308"/>
                                  </a:lnTo>
                                  <a:lnTo>
                                    <a:pt x="379" y="307"/>
                                  </a:lnTo>
                                  <a:lnTo>
                                    <a:pt x="378" y="305"/>
                                  </a:lnTo>
                                  <a:lnTo>
                                    <a:pt x="376" y="304"/>
                                  </a:lnTo>
                                  <a:lnTo>
                                    <a:pt x="375" y="303"/>
                                  </a:lnTo>
                                  <a:lnTo>
                                    <a:pt x="374" y="302"/>
                                  </a:lnTo>
                                  <a:lnTo>
                                    <a:pt x="373" y="301"/>
                                  </a:lnTo>
                                  <a:lnTo>
                                    <a:pt x="371" y="300"/>
                                  </a:lnTo>
                                  <a:lnTo>
                                    <a:pt x="370" y="299"/>
                                  </a:lnTo>
                                  <a:lnTo>
                                    <a:pt x="369" y="297"/>
                                  </a:lnTo>
                                  <a:lnTo>
                                    <a:pt x="368" y="296"/>
                                  </a:lnTo>
                                  <a:lnTo>
                                    <a:pt x="366" y="295"/>
                                  </a:lnTo>
                                  <a:lnTo>
                                    <a:pt x="365" y="294"/>
                                  </a:lnTo>
                                  <a:lnTo>
                                    <a:pt x="364" y="292"/>
                                  </a:lnTo>
                                  <a:lnTo>
                                    <a:pt x="363" y="291"/>
                                  </a:lnTo>
                                  <a:lnTo>
                                    <a:pt x="362" y="290"/>
                                  </a:lnTo>
                                  <a:lnTo>
                                    <a:pt x="360" y="288"/>
                                  </a:lnTo>
                                  <a:lnTo>
                                    <a:pt x="359" y="287"/>
                                  </a:lnTo>
                                  <a:lnTo>
                                    <a:pt x="358" y="286"/>
                                  </a:lnTo>
                                  <a:lnTo>
                                    <a:pt x="357" y="285"/>
                                  </a:lnTo>
                                  <a:lnTo>
                                    <a:pt x="356" y="283"/>
                                  </a:lnTo>
                                  <a:lnTo>
                                    <a:pt x="354" y="282"/>
                                  </a:lnTo>
                                  <a:lnTo>
                                    <a:pt x="353" y="281"/>
                                  </a:lnTo>
                                  <a:lnTo>
                                    <a:pt x="352" y="280"/>
                                  </a:lnTo>
                                  <a:lnTo>
                                    <a:pt x="351" y="279"/>
                                  </a:lnTo>
                                  <a:lnTo>
                                    <a:pt x="350" y="277"/>
                                  </a:lnTo>
                                  <a:lnTo>
                                    <a:pt x="348" y="276"/>
                                  </a:lnTo>
                                  <a:lnTo>
                                    <a:pt x="347" y="275"/>
                                  </a:lnTo>
                                  <a:lnTo>
                                    <a:pt x="346" y="274"/>
                                  </a:lnTo>
                                  <a:lnTo>
                                    <a:pt x="345" y="273"/>
                                  </a:lnTo>
                                  <a:lnTo>
                                    <a:pt x="344" y="272"/>
                                  </a:lnTo>
                                  <a:lnTo>
                                    <a:pt x="343" y="270"/>
                                  </a:lnTo>
                                  <a:lnTo>
                                    <a:pt x="341" y="269"/>
                                  </a:lnTo>
                                  <a:lnTo>
                                    <a:pt x="340" y="268"/>
                                  </a:lnTo>
                                  <a:lnTo>
                                    <a:pt x="339" y="267"/>
                                  </a:lnTo>
                                  <a:lnTo>
                                    <a:pt x="338" y="266"/>
                                  </a:lnTo>
                                  <a:lnTo>
                                    <a:pt x="337" y="265"/>
                                  </a:lnTo>
                                  <a:lnTo>
                                    <a:pt x="336" y="264"/>
                                  </a:lnTo>
                                  <a:lnTo>
                                    <a:pt x="335" y="263"/>
                                  </a:lnTo>
                                  <a:lnTo>
                                    <a:pt x="334" y="262"/>
                                  </a:lnTo>
                                  <a:lnTo>
                                    <a:pt x="333" y="261"/>
                                  </a:lnTo>
                                  <a:lnTo>
                                    <a:pt x="332" y="261"/>
                                  </a:lnTo>
                                  <a:lnTo>
                                    <a:pt x="331" y="259"/>
                                  </a:lnTo>
                                  <a:lnTo>
                                    <a:pt x="329" y="257"/>
                                  </a:lnTo>
                                  <a:lnTo>
                                    <a:pt x="327" y="255"/>
                                  </a:lnTo>
                                  <a:lnTo>
                                    <a:pt x="325" y="253"/>
                                  </a:lnTo>
                                  <a:lnTo>
                                    <a:pt x="323" y="251"/>
                                  </a:lnTo>
                                  <a:lnTo>
                                    <a:pt x="321" y="249"/>
                                  </a:lnTo>
                                  <a:lnTo>
                                    <a:pt x="319" y="247"/>
                                  </a:lnTo>
                                  <a:lnTo>
                                    <a:pt x="317" y="246"/>
                                  </a:lnTo>
                                  <a:lnTo>
                                    <a:pt x="315" y="244"/>
                                  </a:lnTo>
                                  <a:lnTo>
                                    <a:pt x="313" y="242"/>
                                  </a:lnTo>
                                  <a:lnTo>
                                    <a:pt x="311" y="240"/>
                                  </a:lnTo>
                                  <a:lnTo>
                                    <a:pt x="310" y="238"/>
                                  </a:lnTo>
                                  <a:lnTo>
                                    <a:pt x="308" y="236"/>
                                  </a:lnTo>
                                  <a:lnTo>
                                    <a:pt x="306" y="234"/>
                                  </a:lnTo>
                                  <a:lnTo>
                                    <a:pt x="304" y="233"/>
                                  </a:lnTo>
                                  <a:lnTo>
                                    <a:pt x="302" y="231"/>
                                  </a:lnTo>
                                  <a:lnTo>
                                    <a:pt x="300" y="229"/>
                                  </a:lnTo>
                                  <a:lnTo>
                                    <a:pt x="298" y="227"/>
                                  </a:lnTo>
                                  <a:lnTo>
                                    <a:pt x="296" y="226"/>
                                  </a:lnTo>
                                  <a:lnTo>
                                    <a:pt x="294" y="224"/>
                                  </a:lnTo>
                                  <a:lnTo>
                                    <a:pt x="292" y="222"/>
                                  </a:lnTo>
                                  <a:lnTo>
                                    <a:pt x="285" y="215"/>
                                  </a:lnTo>
                                  <a:lnTo>
                                    <a:pt x="278" y="208"/>
                                  </a:lnTo>
                                  <a:lnTo>
                                    <a:pt x="271" y="202"/>
                                  </a:lnTo>
                                  <a:lnTo>
                                    <a:pt x="264" y="195"/>
                                  </a:lnTo>
                                  <a:lnTo>
                                    <a:pt x="256" y="188"/>
                                  </a:lnTo>
                                  <a:lnTo>
                                    <a:pt x="249" y="182"/>
                                  </a:lnTo>
                                  <a:lnTo>
                                    <a:pt x="242" y="175"/>
                                  </a:lnTo>
                                  <a:lnTo>
                                    <a:pt x="235" y="169"/>
                                  </a:lnTo>
                                  <a:lnTo>
                                    <a:pt x="227" y="163"/>
                                  </a:lnTo>
                                  <a:lnTo>
                                    <a:pt x="220" y="156"/>
                                  </a:lnTo>
                                  <a:lnTo>
                                    <a:pt x="213" y="150"/>
                                  </a:lnTo>
                                  <a:lnTo>
                                    <a:pt x="205" y="144"/>
                                  </a:lnTo>
                                  <a:lnTo>
                                    <a:pt x="198" y="138"/>
                                  </a:lnTo>
                                  <a:lnTo>
                                    <a:pt x="191" y="132"/>
                                  </a:lnTo>
                                  <a:lnTo>
                                    <a:pt x="183" y="126"/>
                                  </a:lnTo>
                                  <a:lnTo>
                                    <a:pt x="176" y="121"/>
                                  </a:lnTo>
                                  <a:lnTo>
                                    <a:pt x="169" y="115"/>
                                  </a:lnTo>
                                  <a:lnTo>
                                    <a:pt x="161" y="110"/>
                                  </a:lnTo>
                                  <a:lnTo>
                                    <a:pt x="154" y="105"/>
                                  </a:lnTo>
                                  <a:lnTo>
                                    <a:pt x="146" y="99"/>
                                  </a:lnTo>
                                  <a:lnTo>
                                    <a:pt x="146" y="98"/>
                                  </a:lnTo>
                                  <a:lnTo>
                                    <a:pt x="145" y="98"/>
                                  </a:lnTo>
                                  <a:lnTo>
                                    <a:pt x="144" y="97"/>
                                  </a:lnTo>
                                  <a:lnTo>
                                    <a:pt x="143" y="97"/>
                                  </a:lnTo>
                                  <a:lnTo>
                                    <a:pt x="142" y="96"/>
                                  </a:lnTo>
                                  <a:lnTo>
                                    <a:pt x="141" y="95"/>
                                  </a:lnTo>
                                  <a:lnTo>
                                    <a:pt x="140" y="95"/>
                                  </a:lnTo>
                                  <a:lnTo>
                                    <a:pt x="139" y="94"/>
                                  </a:lnTo>
                                  <a:lnTo>
                                    <a:pt x="139" y="93"/>
                                  </a:lnTo>
                                  <a:lnTo>
                                    <a:pt x="138" y="93"/>
                                  </a:lnTo>
                                  <a:lnTo>
                                    <a:pt x="137" y="92"/>
                                  </a:lnTo>
                                  <a:lnTo>
                                    <a:pt x="136" y="91"/>
                                  </a:lnTo>
                                  <a:lnTo>
                                    <a:pt x="135" y="91"/>
                                  </a:lnTo>
                                  <a:lnTo>
                                    <a:pt x="135" y="90"/>
                                  </a:lnTo>
                                  <a:lnTo>
                                    <a:pt x="134" y="90"/>
                                  </a:lnTo>
                                  <a:lnTo>
                                    <a:pt x="132" y="89"/>
                                  </a:lnTo>
                                  <a:lnTo>
                                    <a:pt x="131" y="88"/>
                                  </a:lnTo>
                                  <a:lnTo>
                                    <a:pt x="129" y="87"/>
                                  </a:lnTo>
                                  <a:lnTo>
                                    <a:pt x="128" y="86"/>
                                  </a:lnTo>
                                  <a:lnTo>
                                    <a:pt x="126" y="84"/>
                                  </a:lnTo>
                                  <a:lnTo>
                                    <a:pt x="125" y="83"/>
                                  </a:lnTo>
                                  <a:lnTo>
                                    <a:pt x="123" y="82"/>
                                  </a:lnTo>
                                  <a:lnTo>
                                    <a:pt x="121" y="81"/>
                                  </a:lnTo>
                                  <a:lnTo>
                                    <a:pt x="120" y="80"/>
                                  </a:lnTo>
                                  <a:lnTo>
                                    <a:pt x="118" y="79"/>
                                  </a:lnTo>
                                  <a:lnTo>
                                    <a:pt x="117" y="78"/>
                                  </a:lnTo>
                                  <a:lnTo>
                                    <a:pt x="115" y="77"/>
                                  </a:lnTo>
                                  <a:lnTo>
                                    <a:pt x="114" y="76"/>
                                  </a:lnTo>
                                  <a:lnTo>
                                    <a:pt x="112" y="74"/>
                                  </a:lnTo>
                                  <a:lnTo>
                                    <a:pt x="111" y="73"/>
                                  </a:lnTo>
                                  <a:lnTo>
                                    <a:pt x="109" y="72"/>
                                  </a:lnTo>
                                  <a:lnTo>
                                    <a:pt x="107" y="71"/>
                                  </a:lnTo>
                                  <a:lnTo>
                                    <a:pt x="106" y="70"/>
                                  </a:lnTo>
                                  <a:lnTo>
                                    <a:pt x="104" y="69"/>
                                  </a:lnTo>
                                  <a:lnTo>
                                    <a:pt x="103" y="68"/>
                                  </a:lnTo>
                                  <a:lnTo>
                                    <a:pt x="0" y="0"/>
                                  </a:lnTo>
                                  <a:lnTo>
                                    <a:pt x="0" y="1"/>
                                  </a:lnTo>
                                  <a:lnTo>
                                    <a:pt x="111" y="74"/>
                                  </a:lnTo>
                                  <a:lnTo>
                                    <a:pt x="112" y="76"/>
                                  </a:lnTo>
                                  <a:lnTo>
                                    <a:pt x="114" y="77"/>
                                  </a:lnTo>
                                  <a:lnTo>
                                    <a:pt x="115" y="77"/>
                                  </a:lnTo>
                                  <a:lnTo>
                                    <a:pt x="116" y="78"/>
                                  </a:lnTo>
                                  <a:lnTo>
                                    <a:pt x="118" y="79"/>
                                  </a:lnTo>
                                  <a:lnTo>
                                    <a:pt x="119" y="81"/>
                                  </a:lnTo>
                                  <a:lnTo>
                                    <a:pt x="121" y="82"/>
                                  </a:lnTo>
                                  <a:lnTo>
                                    <a:pt x="122" y="82"/>
                                  </a:lnTo>
                                  <a:lnTo>
                                    <a:pt x="124" y="83"/>
                                  </a:lnTo>
                                  <a:lnTo>
                                    <a:pt x="125" y="84"/>
                                  </a:lnTo>
                                  <a:lnTo>
                                    <a:pt x="126" y="86"/>
                                  </a:lnTo>
                                  <a:lnTo>
                                    <a:pt x="128" y="87"/>
                                  </a:lnTo>
                                  <a:lnTo>
                                    <a:pt x="129" y="88"/>
                                  </a:lnTo>
                                  <a:lnTo>
                                    <a:pt x="131" y="89"/>
                                  </a:lnTo>
                                  <a:lnTo>
                                    <a:pt x="132" y="90"/>
                                  </a:lnTo>
                                  <a:lnTo>
                                    <a:pt x="133" y="91"/>
                                  </a:lnTo>
                                  <a:lnTo>
                                    <a:pt x="134" y="91"/>
                                  </a:lnTo>
                                  <a:lnTo>
                                    <a:pt x="135" y="92"/>
                                  </a:lnTo>
                                  <a:lnTo>
                                    <a:pt x="136" y="93"/>
                                  </a:lnTo>
                                  <a:lnTo>
                                    <a:pt x="137" y="94"/>
                                  </a:lnTo>
                                  <a:lnTo>
                                    <a:pt x="138" y="95"/>
                                  </a:lnTo>
                                  <a:lnTo>
                                    <a:pt x="139" y="95"/>
                                  </a:lnTo>
                                  <a:lnTo>
                                    <a:pt x="140" y="96"/>
                                  </a:lnTo>
                                  <a:lnTo>
                                    <a:pt x="141" y="96"/>
                                  </a:lnTo>
                                  <a:lnTo>
                                    <a:pt x="141" y="97"/>
                                  </a:lnTo>
                                  <a:lnTo>
                                    <a:pt x="142" y="97"/>
                                  </a:lnTo>
                                  <a:lnTo>
                                    <a:pt x="143" y="98"/>
                                  </a:lnTo>
                                  <a:lnTo>
                                    <a:pt x="144" y="99"/>
                                  </a:lnTo>
                                  <a:lnTo>
                                    <a:pt x="145" y="99"/>
                                  </a:lnTo>
                                  <a:lnTo>
                                    <a:pt x="146" y="100"/>
                                  </a:lnTo>
                                  <a:lnTo>
                                    <a:pt x="147" y="101"/>
                                  </a:lnTo>
                                  <a:lnTo>
                                    <a:pt x="148" y="101"/>
                                  </a:lnTo>
                                  <a:lnTo>
                                    <a:pt x="148" y="102"/>
                                  </a:lnTo>
                                  <a:lnTo>
                                    <a:pt x="149" y="102"/>
                                  </a:lnTo>
                                  <a:lnTo>
                                    <a:pt x="150" y="103"/>
                                  </a:lnTo>
                                  <a:lnTo>
                                    <a:pt x="151" y="104"/>
                                  </a:lnTo>
                                  <a:lnTo>
                                    <a:pt x="152" y="105"/>
                                  </a:lnTo>
                                  <a:lnTo>
                                    <a:pt x="153" y="105"/>
                                  </a:lnTo>
                                  <a:lnTo>
                                    <a:pt x="153" y="106"/>
                                  </a:lnTo>
                                  <a:lnTo>
                                    <a:pt x="154" y="106"/>
                                  </a:lnTo>
                                  <a:lnTo>
                                    <a:pt x="155" y="107"/>
                                  </a:lnTo>
                                  <a:lnTo>
                                    <a:pt x="156" y="107"/>
                                  </a:lnTo>
                                  <a:lnTo>
                                    <a:pt x="157" y="108"/>
                                  </a:lnTo>
                                  <a:lnTo>
                                    <a:pt x="158" y="108"/>
                                  </a:lnTo>
                                  <a:lnTo>
                                    <a:pt x="158" y="109"/>
                                  </a:lnTo>
                                  <a:lnTo>
                                    <a:pt x="159" y="110"/>
                                  </a:lnTo>
                                  <a:lnTo>
                                    <a:pt x="160" y="110"/>
                                  </a:lnTo>
                                  <a:lnTo>
                                    <a:pt x="161" y="111"/>
                                  </a:lnTo>
                                  <a:lnTo>
                                    <a:pt x="162" y="112"/>
                                  </a:lnTo>
                                  <a:lnTo>
                                    <a:pt x="163" y="112"/>
                                  </a:lnTo>
                                  <a:lnTo>
                                    <a:pt x="163" y="113"/>
                                  </a:lnTo>
                                  <a:lnTo>
                                    <a:pt x="164" y="114"/>
                                  </a:lnTo>
                                  <a:lnTo>
                                    <a:pt x="165" y="114"/>
                                  </a:lnTo>
                                  <a:lnTo>
                                    <a:pt x="166" y="115"/>
                                  </a:lnTo>
                                  <a:lnTo>
                                    <a:pt x="167" y="115"/>
                                  </a:lnTo>
                                  <a:lnTo>
                                    <a:pt x="168" y="116"/>
                                  </a:lnTo>
                                  <a:lnTo>
                                    <a:pt x="169" y="116"/>
                                  </a:lnTo>
                                  <a:lnTo>
                                    <a:pt x="169" y="117"/>
                                  </a:lnTo>
                                  <a:lnTo>
                                    <a:pt x="170" y="117"/>
                                  </a:lnTo>
                                  <a:lnTo>
                                    <a:pt x="171" y="118"/>
                                  </a:lnTo>
                                  <a:lnTo>
                                    <a:pt x="172" y="119"/>
                                  </a:lnTo>
                                  <a:lnTo>
                                    <a:pt x="173" y="119"/>
                                  </a:lnTo>
                                  <a:lnTo>
                                    <a:pt x="174" y="120"/>
                                  </a:lnTo>
                                  <a:lnTo>
                                    <a:pt x="174" y="121"/>
                                  </a:lnTo>
                                  <a:lnTo>
                                    <a:pt x="175" y="121"/>
                                  </a:lnTo>
                                  <a:lnTo>
                                    <a:pt x="176" y="122"/>
                                  </a:lnTo>
                                  <a:lnTo>
                                    <a:pt x="177" y="122"/>
                                  </a:lnTo>
                                  <a:lnTo>
                                    <a:pt x="178" y="123"/>
                                  </a:lnTo>
                                  <a:lnTo>
                                    <a:pt x="178" y="124"/>
                                  </a:lnTo>
                                  <a:lnTo>
                                    <a:pt x="179" y="125"/>
                                  </a:lnTo>
                                  <a:lnTo>
                                    <a:pt x="180" y="125"/>
                                  </a:lnTo>
                                  <a:lnTo>
                                    <a:pt x="181" y="126"/>
                                  </a:lnTo>
                                  <a:lnTo>
                                    <a:pt x="182" y="126"/>
                                  </a:lnTo>
                                  <a:lnTo>
                                    <a:pt x="182" y="127"/>
                                  </a:lnTo>
                                  <a:lnTo>
                                    <a:pt x="183" y="127"/>
                                  </a:lnTo>
                                  <a:lnTo>
                                    <a:pt x="184" y="128"/>
                                  </a:lnTo>
                                  <a:lnTo>
                                    <a:pt x="184" y="129"/>
                                  </a:lnTo>
                                  <a:lnTo>
                                    <a:pt x="185" y="129"/>
                                  </a:lnTo>
                                  <a:lnTo>
                                    <a:pt x="186" y="130"/>
                                  </a:lnTo>
                                  <a:lnTo>
                                    <a:pt x="187" y="131"/>
                                  </a:lnTo>
                                  <a:lnTo>
                                    <a:pt x="188" y="131"/>
                                  </a:lnTo>
                                  <a:lnTo>
                                    <a:pt x="189" y="131"/>
                                  </a:lnTo>
                                  <a:lnTo>
                                    <a:pt x="189" y="132"/>
                                  </a:lnTo>
                                  <a:lnTo>
                                    <a:pt x="190" y="132"/>
                                  </a:lnTo>
                                  <a:lnTo>
                                    <a:pt x="191" y="133"/>
                                  </a:lnTo>
                                  <a:lnTo>
                                    <a:pt x="191" y="134"/>
                                  </a:lnTo>
                                  <a:lnTo>
                                    <a:pt x="192" y="134"/>
                                  </a:lnTo>
                                  <a:lnTo>
                                    <a:pt x="192" y="135"/>
                                  </a:lnTo>
                                  <a:lnTo>
                                    <a:pt x="193" y="135"/>
                                  </a:lnTo>
                                  <a:lnTo>
                                    <a:pt x="194" y="136"/>
                                  </a:lnTo>
                                  <a:lnTo>
                                    <a:pt x="195" y="136"/>
                                  </a:lnTo>
                                  <a:lnTo>
                                    <a:pt x="196" y="137"/>
                                  </a:lnTo>
                                  <a:lnTo>
                                    <a:pt x="197" y="138"/>
                                  </a:lnTo>
                                  <a:lnTo>
                                    <a:pt x="198" y="139"/>
                                  </a:lnTo>
                                  <a:lnTo>
                                    <a:pt x="199" y="140"/>
                                  </a:lnTo>
                                  <a:lnTo>
                                    <a:pt x="200" y="141"/>
                                  </a:lnTo>
                                  <a:lnTo>
                                    <a:pt x="201" y="142"/>
                                  </a:lnTo>
                                  <a:lnTo>
                                    <a:pt x="202" y="143"/>
                                  </a:lnTo>
                                  <a:lnTo>
                                    <a:pt x="203" y="144"/>
                                  </a:lnTo>
                                  <a:lnTo>
                                    <a:pt x="205" y="145"/>
                                  </a:lnTo>
                                  <a:lnTo>
                                    <a:pt x="206" y="146"/>
                                  </a:lnTo>
                                  <a:lnTo>
                                    <a:pt x="207" y="146"/>
                                  </a:lnTo>
                                  <a:lnTo>
                                    <a:pt x="208" y="147"/>
                                  </a:lnTo>
                                  <a:lnTo>
                                    <a:pt x="209" y="149"/>
                                  </a:lnTo>
                                  <a:lnTo>
                                    <a:pt x="210" y="149"/>
                                  </a:lnTo>
                                  <a:lnTo>
                                    <a:pt x="212" y="150"/>
                                  </a:lnTo>
                                  <a:lnTo>
                                    <a:pt x="213" y="151"/>
                                  </a:lnTo>
                                  <a:lnTo>
                                    <a:pt x="214" y="152"/>
                                  </a:lnTo>
                                  <a:lnTo>
                                    <a:pt x="215" y="153"/>
                                  </a:lnTo>
                                  <a:lnTo>
                                    <a:pt x="216" y="154"/>
                                  </a:lnTo>
                                  <a:lnTo>
                                    <a:pt x="217" y="155"/>
                                  </a:lnTo>
                                  <a:lnTo>
                                    <a:pt x="219" y="156"/>
                                  </a:lnTo>
                                  <a:lnTo>
                                    <a:pt x="221" y="158"/>
                                  </a:lnTo>
                                  <a:lnTo>
                                    <a:pt x="222" y="159"/>
                                  </a:lnTo>
                                  <a:lnTo>
                                    <a:pt x="224" y="160"/>
                                  </a:lnTo>
                                  <a:lnTo>
                                    <a:pt x="225" y="162"/>
                                  </a:lnTo>
                                  <a:lnTo>
                                    <a:pt x="227" y="163"/>
                                  </a:lnTo>
                                  <a:lnTo>
                                    <a:pt x="228" y="165"/>
                                  </a:lnTo>
                                  <a:lnTo>
                                    <a:pt x="230" y="166"/>
                                  </a:lnTo>
                                  <a:lnTo>
                                    <a:pt x="231" y="167"/>
                                  </a:lnTo>
                                  <a:lnTo>
                                    <a:pt x="233" y="169"/>
                                  </a:lnTo>
                                  <a:lnTo>
                                    <a:pt x="234" y="170"/>
                                  </a:lnTo>
                                  <a:lnTo>
                                    <a:pt x="236" y="171"/>
                                  </a:lnTo>
                                  <a:lnTo>
                                    <a:pt x="238" y="173"/>
                                  </a:lnTo>
                                  <a:lnTo>
                                    <a:pt x="239" y="174"/>
                                  </a:lnTo>
                                  <a:lnTo>
                                    <a:pt x="240" y="175"/>
                                  </a:lnTo>
                                  <a:lnTo>
                                    <a:pt x="241" y="176"/>
                                  </a:lnTo>
                                  <a:lnTo>
                                    <a:pt x="242" y="177"/>
                                  </a:lnTo>
                                  <a:lnTo>
                                    <a:pt x="243" y="178"/>
                                  </a:lnTo>
                                  <a:lnTo>
                                    <a:pt x="245" y="179"/>
                                  </a:lnTo>
                                  <a:lnTo>
                                    <a:pt x="246" y="180"/>
                                  </a:lnTo>
                                  <a:lnTo>
                                    <a:pt x="247" y="181"/>
                                  </a:lnTo>
                                  <a:lnTo>
                                    <a:pt x="248" y="182"/>
                                  </a:lnTo>
                                  <a:lnTo>
                                    <a:pt x="249" y="183"/>
                                  </a:lnTo>
                                  <a:lnTo>
                                    <a:pt x="250" y="184"/>
                                  </a:lnTo>
                                  <a:lnTo>
                                    <a:pt x="252" y="185"/>
                                  </a:lnTo>
                                  <a:lnTo>
                                    <a:pt x="253" y="186"/>
                                  </a:lnTo>
                                  <a:lnTo>
                                    <a:pt x="254" y="187"/>
                                  </a:lnTo>
                                  <a:lnTo>
                                    <a:pt x="255" y="188"/>
                                  </a:lnTo>
                                  <a:lnTo>
                                    <a:pt x="256" y="189"/>
                                  </a:lnTo>
                                  <a:lnTo>
                                    <a:pt x="257" y="190"/>
                                  </a:lnTo>
                                  <a:lnTo>
                                    <a:pt x="258" y="191"/>
                                  </a:lnTo>
                                  <a:lnTo>
                                    <a:pt x="259" y="192"/>
                                  </a:lnTo>
                                  <a:lnTo>
                                    <a:pt x="261" y="193"/>
                                  </a:lnTo>
                                  <a:lnTo>
                                    <a:pt x="261" y="194"/>
                                  </a:lnTo>
                                  <a:lnTo>
                                    <a:pt x="262" y="195"/>
                                  </a:lnTo>
                                  <a:lnTo>
                                    <a:pt x="263" y="196"/>
                                  </a:lnTo>
                                  <a:lnTo>
                                    <a:pt x="264" y="197"/>
                                  </a:lnTo>
                                  <a:lnTo>
                                    <a:pt x="265" y="198"/>
                                  </a:lnTo>
                                  <a:lnTo>
                                    <a:pt x="266" y="199"/>
                                  </a:lnTo>
                                  <a:lnTo>
                                    <a:pt x="267" y="199"/>
                                  </a:lnTo>
                                  <a:lnTo>
                                    <a:pt x="268" y="200"/>
                                  </a:lnTo>
                                  <a:lnTo>
                                    <a:pt x="269" y="201"/>
                                  </a:lnTo>
                                  <a:lnTo>
                                    <a:pt x="270" y="202"/>
                                  </a:lnTo>
                                  <a:lnTo>
                                    <a:pt x="271" y="203"/>
                                  </a:lnTo>
                                  <a:lnTo>
                                    <a:pt x="272" y="203"/>
                                  </a:lnTo>
                                  <a:lnTo>
                                    <a:pt x="273" y="204"/>
                                  </a:lnTo>
                                  <a:lnTo>
                                    <a:pt x="273" y="205"/>
                                  </a:lnTo>
                                  <a:lnTo>
                                    <a:pt x="274" y="206"/>
                                  </a:lnTo>
                                  <a:lnTo>
                                    <a:pt x="275" y="207"/>
                                  </a:lnTo>
                                  <a:lnTo>
                                    <a:pt x="276" y="208"/>
                                  </a:lnTo>
                                  <a:lnTo>
                                    <a:pt x="277" y="208"/>
                                  </a:lnTo>
                                  <a:lnTo>
                                    <a:pt x="278" y="209"/>
                                  </a:lnTo>
                                  <a:lnTo>
                                    <a:pt x="279" y="211"/>
                                  </a:lnTo>
                                  <a:lnTo>
                                    <a:pt x="280" y="211"/>
                                  </a:lnTo>
                                  <a:lnTo>
                                    <a:pt x="280" y="212"/>
                                  </a:lnTo>
                                  <a:lnTo>
                                    <a:pt x="281" y="212"/>
                                  </a:lnTo>
                                  <a:lnTo>
                                    <a:pt x="282" y="213"/>
                                  </a:lnTo>
                                  <a:lnTo>
                                    <a:pt x="282" y="214"/>
                                  </a:lnTo>
                                  <a:lnTo>
                                    <a:pt x="283" y="214"/>
                                  </a:lnTo>
                                  <a:lnTo>
                                    <a:pt x="284" y="215"/>
                                  </a:lnTo>
                                  <a:lnTo>
                                    <a:pt x="285" y="216"/>
                                  </a:lnTo>
                                  <a:lnTo>
                                    <a:pt x="286" y="217"/>
                                  </a:lnTo>
                                  <a:lnTo>
                                    <a:pt x="287" y="218"/>
                                  </a:lnTo>
                                  <a:lnTo>
                                    <a:pt x="288" y="219"/>
                                  </a:lnTo>
                                  <a:lnTo>
                                    <a:pt x="289" y="220"/>
                                  </a:lnTo>
                                  <a:lnTo>
                                    <a:pt x="290" y="221"/>
                                  </a:lnTo>
                                  <a:lnTo>
                                    <a:pt x="291" y="222"/>
                                  </a:lnTo>
                                  <a:lnTo>
                                    <a:pt x="292" y="223"/>
                                  </a:lnTo>
                                  <a:lnTo>
                                    <a:pt x="293" y="224"/>
                                  </a:lnTo>
                                  <a:lnTo>
                                    <a:pt x="294" y="224"/>
                                  </a:lnTo>
                                  <a:lnTo>
                                    <a:pt x="295" y="225"/>
                                  </a:lnTo>
                                  <a:lnTo>
                                    <a:pt x="296" y="226"/>
                                  </a:lnTo>
                                  <a:lnTo>
                                    <a:pt x="296" y="227"/>
                                  </a:lnTo>
                                  <a:lnTo>
                                    <a:pt x="297" y="228"/>
                                  </a:lnTo>
                                  <a:lnTo>
                                    <a:pt x="298" y="228"/>
                                  </a:lnTo>
                                  <a:lnTo>
                                    <a:pt x="299" y="229"/>
                                  </a:lnTo>
                                  <a:lnTo>
                                    <a:pt x="300" y="230"/>
                                  </a:lnTo>
                                  <a:lnTo>
                                    <a:pt x="301" y="231"/>
                                  </a:lnTo>
                                  <a:lnTo>
                                    <a:pt x="302" y="232"/>
                                  </a:lnTo>
                                  <a:lnTo>
                                    <a:pt x="303" y="233"/>
                                  </a:lnTo>
                                  <a:lnTo>
                                    <a:pt x="305" y="235"/>
                                  </a:lnTo>
                                  <a:lnTo>
                                    <a:pt x="307" y="237"/>
                                  </a:lnTo>
                                  <a:lnTo>
                                    <a:pt x="308" y="238"/>
                                  </a:lnTo>
                                  <a:lnTo>
                                    <a:pt x="310" y="240"/>
                                  </a:lnTo>
                                  <a:lnTo>
                                    <a:pt x="311" y="241"/>
                                  </a:lnTo>
                                  <a:lnTo>
                                    <a:pt x="313" y="242"/>
                                  </a:lnTo>
                                  <a:lnTo>
                                    <a:pt x="314" y="243"/>
                                  </a:lnTo>
                                  <a:lnTo>
                                    <a:pt x="315" y="245"/>
                                  </a:lnTo>
                                  <a:lnTo>
                                    <a:pt x="316" y="246"/>
                                  </a:lnTo>
                                  <a:lnTo>
                                    <a:pt x="318" y="247"/>
                                  </a:lnTo>
                                  <a:lnTo>
                                    <a:pt x="319" y="248"/>
                                  </a:lnTo>
                                  <a:lnTo>
                                    <a:pt x="320" y="249"/>
                                  </a:lnTo>
                                  <a:lnTo>
                                    <a:pt x="321" y="251"/>
                                  </a:lnTo>
                                  <a:lnTo>
                                    <a:pt x="323" y="252"/>
                                  </a:lnTo>
                                  <a:lnTo>
                                    <a:pt x="324" y="253"/>
                                  </a:lnTo>
                                  <a:lnTo>
                                    <a:pt x="325" y="254"/>
                                  </a:lnTo>
                                  <a:lnTo>
                                    <a:pt x="326" y="255"/>
                                  </a:lnTo>
                                  <a:lnTo>
                                    <a:pt x="326" y="256"/>
                                  </a:lnTo>
                                  <a:lnTo>
                                    <a:pt x="327" y="257"/>
                                  </a:lnTo>
                                  <a:lnTo>
                                    <a:pt x="328" y="258"/>
                                  </a:lnTo>
                                  <a:lnTo>
                                    <a:pt x="329" y="258"/>
                                  </a:lnTo>
                                  <a:lnTo>
                                    <a:pt x="330" y="259"/>
                                  </a:lnTo>
                                  <a:lnTo>
                                    <a:pt x="331" y="260"/>
                                  </a:lnTo>
                                  <a:lnTo>
                                    <a:pt x="332" y="261"/>
                                  </a:lnTo>
                                  <a:lnTo>
                                    <a:pt x="332" y="262"/>
                                  </a:lnTo>
                                  <a:lnTo>
                                    <a:pt x="333" y="262"/>
                                  </a:lnTo>
                                  <a:lnTo>
                                    <a:pt x="334" y="263"/>
                                  </a:lnTo>
                                  <a:lnTo>
                                    <a:pt x="335" y="264"/>
                                  </a:lnTo>
                                  <a:lnTo>
                                    <a:pt x="336" y="265"/>
                                  </a:lnTo>
                                  <a:lnTo>
                                    <a:pt x="337" y="266"/>
                                  </a:lnTo>
                                  <a:lnTo>
                                    <a:pt x="338" y="267"/>
                                  </a:lnTo>
                                  <a:lnTo>
                                    <a:pt x="339" y="268"/>
                                  </a:lnTo>
                                  <a:lnTo>
                                    <a:pt x="340" y="269"/>
                                  </a:lnTo>
                                  <a:lnTo>
                                    <a:pt x="341" y="270"/>
                                  </a:lnTo>
                                  <a:lnTo>
                                    <a:pt x="342" y="271"/>
                                  </a:lnTo>
                                  <a:lnTo>
                                    <a:pt x="342" y="272"/>
                                  </a:lnTo>
                                  <a:lnTo>
                                    <a:pt x="343" y="272"/>
                                  </a:lnTo>
                                  <a:lnTo>
                                    <a:pt x="344" y="273"/>
                                  </a:lnTo>
                                  <a:lnTo>
                                    <a:pt x="345" y="274"/>
                                  </a:lnTo>
                                  <a:lnTo>
                                    <a:pt x="345" y="275"/>
                                  </a:lnTo>
                                  <a:lnTo>
                                    <a:pt x="346" y="276"/>
                                  </a:lnTo>
                                  <a:lnTo>
                                    <a:pt x="347" y="276"/>
                                  </a:lnTo>
                                  <a:lnTo>
                                    <a:pt x="348" y="277"/>
                                  </a:lnTo>
                                  <a:lnTo>
                                    <a:pt x="349" y="278"/>
                                  </a:lnTo>
                                  <a:lnTo>
                                    <a:pt x="349" y="279"/>
                                  </a:lnTo>
                                  <a:lnTo>
                                    <a:pt x="350" y="279"/>
                                  </a:lnTo>
                                  <a:lnTo>
                                    <a:pt x="351" y="280"/>
                                  </a:lnTo>
                                  <a:lnTo>
                                    <a:pt x="352" y="281"/>
                                  </a:lnTo>
                                  <a:lnTo>
                                    <a:pt x="353" y="282"/>
                                  </a:lnTo>
                                  <a:lnTo>
                                    <a:pt x="354" y="283"/>
                                  </a:lnTo>
                                  <a:lnTo>
                                    <a:pt x="355" y="284"/>
                                  </a:lnTo>
                                  <a:lnTo>
                                    <a:pt x="356" y="285"/>
                                  </a:lnTo>
                                  <a:lnTo>
                                    <a:pt x="357" y="286"/>
                                  </a:lnTo>
                                  <a:lnTo>
                                    <a:pt x="358" y="287"/>
                                  </a:lnTo>
                                  <a:lnTo>
                                    <a:pt x="359" y="288"/>
                                  </a:lnTo>
                                  <a:lnTo>
                                    <a:pt x="360" y="289"/>
                                  </a:lnTo>
                                  <a:lnTo>
                                    <a:pt x="360" y="290"/>
                                  </a:lnTo>
                                  <a:lnTo>
                                    <a:pt x="361" y="291"/>
                                  </a:lnTo>
                                  <a:lnTo>
                                    <a:pt x="362" y="291"/>
                                  </a:lnTo>
                                  <a:lnTo>
                                    <a:pt x="362" y="292"/>
                                  </a:lnTo>
                                  <a:lnTo>
                                    <a:pt x="363" y="292"/>
                                  </a:lnTo>
                                  <a:lnTo>
                                    <a:pt x="363" y="293"/>
                                  </a:lnTo>
                                  <a:lnTo>
                                    <a:pt x="364" y="294"/>
                                  </a:lnTo>
                                  <a:lnTo>
                                    <a:pt x="365" y="294"/>
                                  </a:lnTo>
                                  <a:lnTo>
                                    <a:pt x="365" y="295"/>
                                  </a:lnTo>
                                  <a:lnTo>
                                    <a:pt x="366" y="295"/>
                                  </a:lnTo>
                                  <a:lnTo>
                                    <a:pt x="367" y="296"/>
                                  </a:lnTo>
                                  <a:lnTo>
                                    <a:pt x="368" y="297"/>
                                  </a:lnTo>
                                  <a:lnTo>
                                    <a:pt x="369" y="297"/>
                                  </a:lnTo>
                                  <a:lnTo>
                                    <a:pt x="369" y="298"/>
                                  </a:lnTo>
                                  <a:lnTo>
                                    <a:pt x="370" y="299"/>
                                  </a:lnTo>
                                  <a:lnTo>
                                    <a:pt x="370" y="300"/>
                                  </a:lnTo>
                                  <a:lnTo>
                                    <a:pt x="371" y="300"/>
                                  </a:lnTo>
                                  <a:lnTo>
                                    <a:pt x="371" y="301"/>
                                  </a:lnTo>
                                  <a:lnTo>
                                    <a:pt x="372" y="301"/>
                                  </a:lnTo>
                                  <a:lnTo>
                                    <a:pt x="373" y="302"/>
                                  </a:lnTo>
                                  <a:lnTo>
                                    <a:pt x="374" y="303"/>
                                  </a:lnTo>
                                  <a:lnTo>
                                    <a:pt x="374" y="304"/>
                                  </a:lnTo>
                                  <a:lnTo>
                                    <a:pt x="375" y="305"/>
                                  </a:lnTo>
                                  <a:lnTo>
                                    <a:pt x="376" y="305"/>
                                  </a:lnTo>
                                  <a:lnTo>
                                    <a:pt x="376" y="306"/>
                                  </a:lnTo>
                                  <a:lnTo>
                                    <a:pt x="377" y="306"/>
                                  </a:lnTo>
                                  <a:lnTo>
                                    <a:pt x="378" y="307"/>
                                  </a:lnTo>
                                  <a:lnTo>
                                    <a:pt x="378" y="308"/>
                                  </a:lnTo>
                                  <a:lnTo>
                                    <a:pt x="379" y="308"/>
                                  </a:lnTo>
                                  <a:lnTo>
                                    <a:pt x="380" y="309"/>
                                  </a:lnTo>
                                  <a:lnTo>
                                    <a:pt x="380" y="310"/>
                                  </a:lnTo>
                                  <a:lnTo>
                                    <a:pt x="381" y="310"/>
                                  </a:lnTo>
                                  <a:lnTo>
                                    <a:pt x="382" y="311"/>
                                  </a:lnTo>
                                  <a:lnTo>
                                    <a:pt x="383" y="312"/>
                                  </a:lnTo>
                                  <a:lnTo>
                                    <a:pt x="384" y="313"/>
                                  </a:lnTo>
                                  <a:lnTo>
                                    <a:pt x="385" y="314"/>
                                  </a:lnTo>
                                  <a:lnTo>
                                    <a:pt x="386" y="315"/>
                                  </a:lnTo>
                                  <a:lnTo>
                                    <a:pt x="387" y="316"/>
                                  </a:lnTo>
                                  <a:lnTo>
                                    <a:pt x="388" y="317"/>
                                  </a:lnTo>
                                  <a:lnTo>
                                    <a:pt x="389" y="319"/>
                                  </a:lnTo>
                                  <a:lnTo>
                                    <a:pt x="390" y="320"/>
                                  </a:lnTo>
                                  <a:lnTo>
                                    <a:pt x="391" y="321"/>
                                  </a:lnTo>
                                  <a:lnTo>
                                    <a:pt x="392" y="321"/>
                                  </a:lnTo>
                                  <a:lnTo>
                                    <a:pt x="393" y="323"/>
                                  </a:lnTo>
                                  <a:lnTo>
                                    <a:pt x="394" y="324"/>
                                  </a:lnTo>
                                  <a:lnTo>
                                    <a:pt x="395" y="325"/>
                                  </a:lnTo>
                                  <a:lnTo>
                                    <a:pt x="396" y="326"/>
                                  </a:lnTo>
                                  <a:lnTo>
                                    <a:pt x="397" y="327"/>
                                  </a:lnTo>
                                  <a:lnTo>
                                    <a:pt x="398" y="328"/>
                                  </a:lnTo>
                                  <a:lnTo>
                                    <a:pt x="399" y="329"/>
                                  </a:lnTo>
                                  <a:lnTo>
                                    <a:pt x="400" y="330"/>
                                  </a:lnTo>
                                  <a:lnTo>
                                    <a:pt x="401" y="331"/>
                                  </a:lnTo>
                                  <a:lnTo>
                                    <a:pt x="402" y="331"/>
                                  </a:lnTo>
                                  <a:lnTo>
                                    <a:pt x="402" y="332"/>
                                  </a:lnTo>
                                  <a:lnTo>
                                    <a:pt x="403" y="333"/>
                                  </a:lnTo>
                                  <a:lnTo>
                                    <a:pt x="404" y="334"/>
                                  </a:lnTo>
                                  <a:lnTo>
                                    <a:pt x="405" y="335"/>
                                  </a:lnTo>
                                  <a:lnTo>
                                    <a:pt x="406" y="336"/>
                                  </a:lnTo>
                                  <a:lnTo>
                                    <a:pt x="406" y="337"/>
                                  </a:lnTo>
                                  <a:lnTo>
                                    <a:pt x="407" y="338"/>
                                  </a:lnTo>
                                  <a:lnTo>
                                    <a:pt x="408" y="339"/>
                                  </a:lnTo>
                                  <a:lnTo>
                                    <a:pt x="409" y="340"/>
                                  </a:lnTo>
                                  <a:lnTo>
                                    <a:pt x="410" y="341"/>
                                  </a:lnTo>
                                  <a:lnTo>
                                    <a:pt x="411" y="341"/>
                                  </a:lnTo>
                                  <a:lnTo>
                                    <a:pt x="411" y="342"/>
                                  </a:lnTo>
                                  <a:lnTo>
                                    <a:pt x="412" y="343"/>
                                  </a:lnTo>
                                  <a:lnTo>
                                    <a:pt x="413" y="344"/>
                                  </a:lnTo>
                                  <a:lnTo>
                                    <a:pt x="414" y="345"/>
                                  </a:lnTo>
                                  <a:lnTo>
                                    <a:pt x="415" y="345"/>
                                  </a:lnTo>
                                  <a:lnTo>
                                    <a:pt x="415" y="346"/>
                                  </a:lnTo>
                                  <a:lnTo>
                                    <a:pt x="416" y="347"/>
                                  </a:lnTo>
                                  <a:lnTo>
                                    <a:pt x="417" y="348"/>
                                  </a:lnTo>
                                  <a:lnTo>
                                    <a:pt x="418" y="349"/>
                                  </a:lnTo>
                                  <a:lnTo>
                                    <a:pt x="419" y="349"/>
                                  </a:lnTo>
                                  <a:lnTo>
                                    <a:pt x="419" y="350"/>
                                  </a:lnTo>
                                  <a:lnTo>
                                    <a:pt x="420" y="351"/>
                                  </a:lnTo>
                                  <a:lnTo>
                                    <a:pt x="421" y="352"/>
                                  </a:lnTo>
                                  <a:lnTo>
                                    <a:pt x="422" y="352"/>
                                  </a:lnTo>
                                  <a:lnTo>
                                    <a:pt x="422" y="354"/>
                                  </a:lnTo>
                                  <a:lnTo>
                                    <a:pt x="423" y="354"/>
                                  </a:lnTo>
                                  <a:lnTo>
                                    <a:pt x="424" y="355"/>
                                  </a:lnTo>
                                  <a:lnTo>
                                    <a:pt x="425" y="356"/>
                                  </a:lnTo>
                                  <a:lnTo>
                                    <a:pt x="426" y="356"/>
                                  </a:lnTo>
                                  <a:lnTo>
                                    <a:pt x="426" y="357"/>
                                  </a:lnTo>
                                  <a:lnTo>
                                    <a:pt x="427" y="358"/>
                                  </a:lnTo>
                                  <a:lnTo>
                                    <a:pt x="428" y="359"/>
                                  </a:lnTo>
                                  <a:lnTo>
                                    <a:pt x="429" y="360"/>
                                  </a:lnTo>
                                  <a:lnTo>
                                    <a:pt x="430" y="361"/>
                                  </a:lnTo>
                                  <a:lnTo>
                                    <a:pt x="431" y="362"/>
                                  </a:lnTo>
                                  <a:lnTo>
                                    <a:pt x="431" y="363"/>
                                  </a:lnTo>
                                  <a:lnTo>
                                    <a:pt x="432" y="364"/>
                                  </a:lnTo>
                                  <a:lnTo>
                                    <a:pt x="433" y="364"/>
                                  </a:lnTo>
                                  <a:lnTo>
                                    <a:pt x="434" y="365"/>
                                  </a:lnTo>
                                  <a:lnTo>
                                    <a:pt x="435" y="366"/>
                                  </a:lnTo>
                                  <a:lnTo>
                                    <a:pt x="435" y="367"/>
                                  </a:lnTo>
                                  <a:lnTo>
                                    <a:pt x="436" y="368"/>
                                  </a:lnTo>
                                  <a:lnTo>
                                    <a:pt x="437" y="368"/>
                                  </a:lnTo>
                                  <a:lnTo>
                                    <a:pt x="437" y="369"/>
                                  </a:lnTo>
                                  <a:lnTo>
                                    <a:pt x="438" y="370"/>
                                  </a:lnTo>
                                  <a:lnTo>
                                    <a:pt x="439" y="370"/>
                                  </a:lnTo>
                                  <a:lnTo>
                                    <a:pt x="440" y="371"/>
                                  </a:lnTo>
                                  <a:lnTo>
                                    <a:pt x="440" y="372"/>
                                  </a:lnTo>
                                  <a:lnTo>
                                    <a:pt x="441" y="372"/>
                                  </a:lnTo>
                                  <a:lnTo>
                                    <a:pt x="441" y="373"/>
                                  </a:lnTo>
                                  <a:lnTo>
                                    <a:pt x="442" y="374"/>
                                  </a:lnTo>
                                  <a:lnTo>
                                    <a:pt x="443" y="375"/>
                                  </a:lnTo>
                                  <a:lnTo>
                                    <a:pt x="444" y="376"/>
                                  </a:lnTo>
                                  <a:lnTo>
                                    <a:pt x="445" y="377"/>
                                  </a:lnTo>
                                  <a:lnTo>
                                    <a:pt x="445" y="378"/>
                                  </a:lnTo>
                                  <a:lnTo>
                                    <a:pt x="446" y="379"/>
                                  </a:lnTo>
                                  <a:lnTo>
                                    <a:pt x="447" y="379"/>
                                  </a:lnTo>
                                  <a:lnTo>
                                    <a:pt x="447" y="380"/>
                                  </a:lnTo>
                                  <a:lnTo>
                                    <a:pt x="448" y="380"/>
                                  </a:lnTo>
                                  <a:lnTo>
                                    <a:pt x="449" y="381"/>
                                  </a:lnTo>
                                  <a:lnTo>
                                    <a:pt x="449" y="382"/>
                                  </a:lnTo>
                                  <a:lnTo>
                                    <a:pt x="450" y="382"/>
                                  </a:lnTo>
                                  <a:lnTo>
                                    <a:pt x="452" y="384"/>
                                  </a:lnTo>
                                  <a:lnTo>
                                    <a:pt x="453" y="385"/>
                                  </a:lnTo>
                                  <a:lnTo>
                                    <a:pt x="454" y="387"/>
                                  </a:lnTo>
                                  <a:lnTo>
                                    <a:pt x="456" y="388"/>
                                  </a:lnTo>
                                  <a:lnTo>
                                    <a:pt x="457" y="389"/>
                                  </a:lnTo>
                                  <a:lnTo>
                                    <a:pt x="458" y="391"/>
                                  </a:lnTo>
                                  <a:lnTo>
                                    <a:pt x="460" y="392"/>
                                  </a:lnTo>
                                  <a:lnTo>
                                    <a:pt x="461" y="393"/>
                                  </a:lnTo>
                                  <a:lnTo>
                                    <a:pt x="462" y="394"/>
                                  </a:lnTo>
                                  <a:lnTo>
                                    <a:pt x="463" y="395"/>
                                  </a:lnTo>
                                  <a:lnTo>
                                    <a:pt x="464" y="396"/>
                                  </a:lnTo>
                                  <a:lnTo>
                                    <a:pt x="465" y="397"/>
                                  </a:lnTo>
                                  <a:lnTo>
                                    <a:pt x="466" y="398"/>
                                  </a:lnTo>
                                  <a:lnTo>
                                    <a:pt x="467" y="399"/>
                                  </a:lnTo>
                                  <a:lnTo>
                                    <a:pt x="468" y="401"/>
                                  </a:lnTo>
                                  <a:lnTo>
                                    <a:pt x="470" y="403"/>
                                  </a:lnTo>
                                  <a:lnTo>
                                    <a:pt x="472" y="404"/>
                                  </a:lnTo>
                                  <a:lnTo>
                                    <a:pt x="473" y="406"/>
                                  </a:lnTo>
                                  <a:lnTo>
                                    <a:pt x="475" y="408"/>
                                  </a:lnTo>
                                  <a:lnTo>
                                    <a:pt x="477" y="409"/>
                                  </a:lnTo>
                                  <a:lnTo>
                                    <a:pt x="478" y="411"/>
                                  </a:lnTo>
                                  <a:lnTo>
                                    <a:pt x="480" y="413"/>
                                  </a:lnTo>
                                  <a:lnTo>
                                    <a:pt x="481" y="414"/>
                                  </a:lnTo>
                                  <a:lnTo>
                                    <a:pt x="483" y="416"/>
                                  </a:lnTo>
                                  <a:lnTo>
                                    <a:pt x="485" y="417"/>
                                  </a:lnTo>
                                  <a:lnTo>
                                    <a:pt x="487" y="419"/>
                                  </a:lnTo>
                                  <a:lnTo>
                                    <a:pt x="488" y="421"/>
                                  </a:lnTo>
                                  <a:lnTo>
                                    <a:pt x="490" y="422"/>
                                  </a:lnTo>
                                  <a:lnTo>
                                    <a:pt x="491" y="424"/>
                                  </a:lnTo>
                                  <a:lnTo>
                                    <a:pt x="493" y="426"/>
                                  </a:lnTo>
                                  <a:lnTo>
                                    <a:pt x="495" y="427"/>
                                  </a:lnTo>
                                  <a:lnTo>
                                    <a:pt x="497" y="429"/>
                                  </a:lnTo>
                                  <a:lnTo>
                                    <a:pt x="498" y="431"/>
                                  </a:lnTo>
                                  <a:lnTo>
                                    <a:pt x="500" y="433"/>
                                  </a:lnTo>
                                  <a:lnTo>
                                    <a:pt x="501" y="433"/>
                                  </a:lnTo>
                                  <a:lnTo>
                                    <a:pt x="501" y="434"/>
                                  </a:lnTo>
                                  <a:lnTo>
                                    <a:pt x="502" y="435"/>
                                  </a:lnTo>
                                  <a:lnTo>
                                    <a:pt x="503" y="435"/>
                                  </a:lnTo>
                                  <a:lnTo>
                                    <a:pt x="503" y="436"/>
                                  </a:lnTo>
                                  <a:lnTo>
                                    <a:pt x="504" y="437"/>
                                  </a:lnTo>
                                  <a:lnTo>
                                    <a:pt x="505" y="438"/>
                                  </a:lnTo>
                                  <a:lnTo>
                                    <a:pt x="506" y="439"/>
                                  </a:lnTo>
                                  <a:lnTo>
                                    <a:pt x="507" y="440"/>
                                  </a:lnTo>
                                  <a:lnTo>
                                    <a:pt x="508" y="441"/>
                                  </a:lnTo>
                                  <a:lnTo>
                                    <a:pt x="509" y="442"/>
                                  </a:lnTo>
                                  <a:lnTo>
                                    <a:pt x="510" y="442"/>
                                  </a:lnTo>
                                  <a:lnTo>
                                    <a:pt x="511" y="443"/>
                                  </a:lnTo>
                                  <a:lnTo>
                                    <a:pt x="512" y="444"/>
                                  </a:lnTo>
                                  <a:lnTo>
                                    <a:pt x="512" y="445"/>
                                  </a:lnTo>
                                  <a:lnTo>
                                    <a:pt x="513" y="446"/>
                                  </a:lnTo>
                                  <a:lnTo>
                                    <a:pt x="514" y="447"/>
                                  </a:lnTo>
                                  <a:lnTo>
                                    <a:pt x="515" y="448"/>
                                  </a:lnTo>
                                  <a:lnTo>
                                    <a:pt x="516" y="448"/>
                                  </a:lnTo>
                                  <a:lnTo>
                                    <a:pt x="517" y="450"/>
                                  </a:lnTo>
                                  <a:lnTo>
                                    <a:pt x="518" y="451"/>
                                  </a:lnTo>
                                  <a:lnTo>
                                    <a:pt x="519" y="451"/>
                                  </a:lnTo>
                                  <a:lnTo>
                                    <a:pt x="520" y="452"/>
                                  </a:lnTo>
                                  <a:lnTo>
                                    <a:pt x="520" y="453"/>
                                  </a:lnTo>
                                  <a:lnTo>
                                    <a:pt x="521" y="455"/>
                                  </a:lnTo>
                                  <a:lnTo>
                                    <a:pt x="522" y="455"/>
                                  </a:lnTo>
                                  <a:lnTo>
                                    <a:pt x="523" y="456"/>
                                  </a:lnTo>
                                  <a:lnTo>
                                    <a:pt x="524" y="457"/>
                                  </a:lnTo>
                                  <a:lnTo>
                                    <a:pt x="524" y="458"/>
                                  </a:lnTo>
                                  <a:lnTo>
                                    <a:pt x="525" y="459"/>
                                  </a:lnTo>
                                  <a:lnTo>
                                    <a:pt x="526" y="460"/>
                                  </a:lnTo>
                                  <a:lnTo>
                                    <a:pt x="527" y="460"/>
                                  </a:lnTo>
                                  <a:lnTo>
                                    <a:pt x="528" y="461"/>
                                  </a:lnTo>
                                  <a:lnTo>
                                    <a:pt x="528" y="462"/>
                                  </a:lnTo>
                                  <a:lnTo>
                                    <a:pt x="529" y="462"/>
                                  </a:lnTo>
                                  <a:lnTo>
                                    <a:pt x="530" y="463"/>
                                  </a:lnTo>
                                  <a:lnTo>
                                    <a:pt x="531" y="464"/>
                                  </a:lnTo>
                                  <a:lnTo>
                                    <a:pt x="532" y="465"/>
                                  </a:lnTo>
                                  <a:lnTo>
                                    <a:pt x="532" y="466"/>
                                  </a:lnTo>
                                  <a:lnTo>
                                    <a:pt x="533" y="466"/>
                                  </a:lnTo>
                                  <a:lnTo>
                                    <a:pt x="534" y="467"/>
                                  </a:lnTo>
                                  <a:lnTo>
                                    <a:pt x="535" y="468"/>
                                  </a:lnTo>
                                  <a:lnTo>
                                    <a:pt x="535" y="469"/>
                                  </a:lnTo>
                                  <a:lnTo>
                                    <a:pt x="536" y="470"/>
                                  </a:lnTo>
                                  <a:lnTo>
                                    <a:pt x="539" y="473"/>
                                  </a:lnTo>
                                  <a:lnTo>
                                    <a:pt x="543" y="477"/>
                                  </a:lnTo>
                                  <a:lnTo>
                                    <a:pt x="546" y="480"/>
                                  </a:lnTo>
                                  <a:lnTo>
                                    <a:pt x="549" y="484"/>
                                  </a:lnTo>
                                  <a:lnTo>
                                    <a:pt x="552" y="487"/>
                                  </a:lnTo>
                                  <a:lnTo>
                                    <a:pt x="555" y="491"/>
                                  </a:lnTo>
                                  <a:lnTo>
                                    <a:pt x="558" y="495"/>
                                  </a:lnTo>
                                  <a:lnTo>
                                    <a:pt x="562" y="499"/>
                                  </a:lnTo>
                                  <a:lnTo>
                                    <a:pt x="565" y="502"/>
                                  </a:lnTo>
                                  <a:lnTo>
                                    <a:pt x="566" y="503"/>
                                  </a:lnTo>
                                  <a:lnTo>
                                    <a:pt x="567" y="504"/>
                                  </a:lnTo>
                                  <a:lnTo>
                                    <a:pt x="568" y="506"/>
                                  </a:lnTo>
                                  <a:lnTo>
                                    <a:pt x="569" y="507"/>
                                  </a:lnTo>
                                  <a:lnTo>
                                    <a:pt x="570" y="508"/>
                                  </a:lnTo>
                                  <a:lnTo>
                                    <a:pt x="571" y="510"/>
                                  </a:lnTo>
                                  <a:lnTo>
                                    <a:pt x="572" y="511"/>
                                  </a:lnTo>
                                  <a:lnTo>
                                    <a:pt x="573" y="512"/>
                                  </a:lnTo>
                                  <a:lnTo>
                                    <a:pt x="574" y="514"/>
                                  </a:lnTo>
                                  <a:lnTo>
                                    <a:pt x="575" y="515"/>
                                  </a:lnTo>
                                  <a:lnTo>
                                    <a:pt x="576" y="516"/>
                                  </a:lnTo>
                                  <a:lnTo>
                                    <a:pt x="577" y="517"/>
                                  </a:lnTo>
                                  <a:lnTo>
                                    <a:pt x="578" y="519"/>
                                  </a:lnTo>
                                  <a:lnTo>
                                    <a:pt x="579" y="520"/>
                                  </a:lnTo>
                                  <a:lnTo>
                                    <a:pt x="580" y="521"/>
                                  </a:lnTo>
                                  <a:lnTo>
                                    <a:pt x="581" y="523"/>
                                  </a:lnTo>
                                  <a:lnTo>
                                    <a:pt x="582" y="524"/>
                                  </a:lnTo>
                                  <a:lnTo>
                                    <a:pt x="583" y="525"/>
                                  </a:lnTo>
                                  <a:lnTo>
                                    <a:pt x="584" y="526"/>
                                  </a:lnTo>
                                  <a:lnTo>
                                    <a:pt x="585" y="528"/>
                                  </a:lnTo>
                                  <a:lnTo>
                                    <a:pt x="586" y="529"/>
                                  </a:lnTo>
                                  <a:lnTo>
                                    <a:pt x="586" y="530"/>
                                  </a:lnTo>
                                  <a:lnTo>
                                    <a:pt x="587" y="531"/>
                                  </a:lnTo>
                                  <a:lnTo>
                                    <a:pt x="588" y="532"/>
                                  </a:lnTo>
                                  <a:lnTo>
                                    <a:pt x="589" y="533"/>
                                  </a:lnTo>
                                  <a:lnTo>
                                    <a:pt x="590" y="534"/>
                                  </a:lnTo>
                                  <a:lnTo>
                                    <a:pt x="590" y="535"/>
                                  </a:lnTo>
                                  <a:lnTo>
                                    <a:pt x="591" y="536"/>
                                  </a:lnTo>
                                  <a:lnTo>
                                    <a:pt x="592" y="537"/>
                                  </a:lnTo>
                                  <a:lnTo>
                                    <a:pt x="593" y="538"/>
                                  </a:lnTo>
                                  <a:lnTo>
                                    <a:pt x="593" y="539"/>
                                  </a:lnTo>
                                  <a:lnTo>
                                    <a:pt x="594" y="540"/>
                                  </a:lnTo>
                                  <a:lnTo>
                                    <a:pt x="595" y="541"/>
                                  </a:lnTo>
                                  <a:lnTo>
                                    <a:pt x="596" y="542"/>
                                  </a:lnTo>
                                  <a:lnTo>
                                    <a:pt x="596" y="543"/>
                                  </a:lnTo>
                                  <a:lnTo>
                                    <a:pt x="598" y="545"/>
                                  </a:lnTo>
                                  <a:lnTo>
                                    <a:pt x="599" y="547"/>
                                  </a:lnTo>
                                  <a:lnTo>
                                    <a:pt x="600" y="549"/>
                                  </a:lnTo>
                                  <a:lnTo>
                                    <a:pt x="601" y="551"/>
                                  </a:lnTo>
                                  <a:lnTo>
                                    <a:pt x="603" y="553"/>
                                  </a:lnTo>
                                  <a:lnTo>
                                    <a:pt x="604" y="555"/>
                                  </a:lnTo>
                                  <a:lnTo>
                                    <a:pt x="606" y="557"/>
                                  </a:lnTo>
                                  <a:lnTo>
                                    <a:pt x="607" y="559"/>
                                  </a:lnTo>
                                  <a:lnTo>
                                    <a:pt x="608" y="560"/>
                                  </a:lnTo>
                                  <a:lnTo>
                                    <a:pt x="609" y="561"/>
                                  </a:lnTo>
                                  <a:lnTo>
                                    <a:pt x="609" y="562"/>
                                  </a:lnTo>
                                  <a:lnTo>
                                    <a:pt x="610" y="563"/>
                                  </a:lnTo>
                                  <a:lnTo>
                                    <a:pt x="611" y="564"/>
                                  </a:lnTo>
                                  <a:lnTo>
                                    <a:pt x="611" y="565"/>
                                  </a:lnTo>
                                  <a:lnTo>
                                    <a:pt x="612" y="565"/>
                                  </a:lnTo>
                                  <a:lnTo>
                                    <a:pt x="612" y="566"/>
                                  </a:lnTo>
                                  <a:lnTo>
                                    <a:pt x="613" y="567"/>
                                  </a:lnTo>
                                  <a:lnTo>
                                    <a:pt x="613" y="568"/>
                                  </a:lnTo>
                                  <a:lnTo>
                                    <a:pt x="614" y="569"/>
                                  </a:lnTo>
                                  <a:lnTo>
                                    <a:pt x="614" y="570"/>
                                  </a:lnTo>
                                  <a:lnTo>
                                    <a:pt x="615" y="570"/>
                                  </a:lnTo>
                                  <a:lnTo>
                                    <a:pt x="615" y="571"/>
                                  </a:lnTo>
                                  <a:lnTo>
                                    <a:pt x="616" y="572"/>
                                  </a:lnTo>
                                  <a:lnTo>
                                    <a:pt x="616" y="573"/>
                                  </a:lnTo>
                                  <a:lnTo>
                                    <a:pt x="617" y="574"/>
                                  </a:lnTo>
                                  <a:lnTo>
                                    <a:pt x="618" y="576"/>
                                  </a:lnTo>
                                  <a:lnTo>
                                    <a:pt x="619" y="577"/>
                                  </a:lnTo>
                                  <a:lnTo>
                                    <a:pt x="619" y="578"/>
                                  </a:lnTo>
                                  <a:lnTo>
                                    <a:pt x="620" y="579"/>
                                  </a:lnTo>
                                  <a:lnTo>
                                    <a:pt x="621" y="580"/>
                                  </a:lnTo>
                                  <a:lnTo>
                                    <a:pt x="622" y="581"/>
                                  </a:lnTo>
                                  <a:lnTo>
                                    <a:pt x="622" y="582"/>
                                  </a:lnTo>
                                  <a:lnTo>
                                    <a:pt x="623" y="584"/>
                                  </a:lnTo>
                                  <a:lnTo>
                                    <a:pt x="624" y="585"/>
                                  </a:lnTo>
                                  <a:lnTo>
                                    <a:pt x="625" y="586"/>
                                  </a:lnTo>
                                  <a:lnTo>
                                    <a:pt x="625" y="587"/>
                                  </a:lnTo>
                                  <a:lnTo>
                                    <a:pt x="626" y="588"/>
                                  </a:lnTo>
                                  <a:lnTo>
                                    <a:pt x="627" y="589"/>
                                  </a:lnTo>
                                  <a:lnTo>
                                    <a:pt x="627" y="590"/>
                                  </a:lnTo>
                                  <a:lnTo>
                                    <a:pt x="628" y="591"/>
                                  </a:lnTo>
                                  <a:lnTo>
                                    <a:pt x="629" y="592"/>
                                  </a:lnTo>
                                  <a:lnTo>
                                    <a:pt x="629" y="593"/>
                                  </a:lnTo>
                                  <a:lnTo>
                                    <a:pt x="630" y="595"/>
                                  </a:lnTo>
                                  <a:lnTo>
                                    <a:pt x="631" y="596"/>
                                  </a:lnTo>
                                  <a:lnTo>
                                    <a:pt x="631" y="597"/>
                                  </a:lnTo>
                                  <a:lnTo>
                                    <a:pt x="632" y="598"/>
                                  </a:lnTo>
                                  <a:lnTo>
                                    <a:pt x="633" y="599"/>
                                  </a:lnTo>
                                  <a:lnTo>
                                    <a:pt x="633" y="601"/>
                                  </a:lnTo>
                                  <a:lnTo>
                                    <a:pt x="634" y="602"/>
                                  </a:lnTo>
                                  <a:lnTo>
                                    <a:pt x="635" y="603"/>
                                  </a:lnTo>
                                  <a:lnTo>
                                    <a:pt x="635" y="604"/>
                                  </a:lnTo>
                                  <a:lnTo>
                                    <a:pt x="636" y="605"/>
                                  </a:lnTo>
                                  <a:lnTo>
                                    <a:pt x="637" y="606"/>
                                  </a:lnTo>
                                  <a:lnTo>
                                    <a:pt x="639" y="609"/>
                                  </a:lnTo>
                                  <a:lnTo>
                                    <a:pt x="640" y="612"/>
                                  </a:lnTo>
                                  <a:lnTo>
                                    <a:pt x="642" y="615"/>
                                  </a:lnTo>
                                  <a:lnTo>
                                    <a:pt x="644" y="618"/>
                                  </a:lnTo>
                                  <a:lnTo>
                                    <a:pt x="646" y="621"/>
                                  </a:lnTo>
                                  <a:lnTo>
                                    <a:pt x="647" y="624"/>
                                  </a:lnTo>
                                  <a:lnTo>
                                    <a:pt x="649" y="627"/>
                                  </a:lnTo>
                                  <a:lnTo>
                                    <a:pt x="651" y="630"/>
                                  </a:lnTo>
                                  <a:lnTo>
                                    <a:pt x="653" y="633"/>
                                  </a:lnTo>
                                  <a:lnTo>
                                    <a:pt x="654" y="636"/>
                                  </a:lnTo>
                                  <a:lnTo>
                                    <a:pt x="656" y="640"/>
                                  </a:lnTo>
                                  <a:lnTo>
                                    <a:pt x="658" y="643"/>
                                  </a:lnTo>
                                  <a:lnTo>
                                    <a:pt x="659" y="646"/>
                                  </a:lnTo>
                                  <a:lnTo>
                                    <a:pt x="661" y="649"/>
                                  </a:lnTo>
                                  <a:lnTo>
                                    <a:pt x="663" y="652"/>
                                  </a:lnTo>
                                  <a:lnTo>
                                    <a:pt x="664" y="656"/>
                                  </a:lnTo>
                                  <a:lnTo>
                                    <a:pt x="666" y="659"/>
                                  </a:lnTo>
                                  <a:lnTo>
                                    <a:pt x="668" y="662"/>
                                  </a:lnTo>
                                  <a:lnTo>
                                    <a:pt x="669" y="666"/>
                                  </a:lnTo>
                                  <a:lnTo>
                                    <a:pt x="671" y="669"/>
                                  </a:lnTo>
                                  <a:lnTo>
                                    <a:pt x="679" y="684"/>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1" name="Freeform 510"/>
                          <wps:cNvSpPr>
                            <a:spLocks/>
                          </wps:cNvSpPr>
                          <wps:spPr bwMode="auto">
                            <a:xfrm>
                              <a:off x="653" y="1199"/>
                              <a:ext cx="8287" cy="9804"/>
                            </a:xfrm>
                            <a:custGeom>
                              <a:avLst/>
                              <a:gdLst>
                                <a:gd name="T0" fmla="*/ 729 w 749"/>
                                <a:gd name="T1" fmla="*/ 821 h 891"/>
                                <a:gd name="T2" fmla="*/ 719 w 749"/>
                                <a:gd name="T3" fmla="*/ 792 h 891"/>
                                <a:gd name="T4" fmla="*/ 711 w 749"/>
                                <a:gd name="T5" fmla="*/ 767 h 891"/>
                                <a:gd name="T6" fmla="*/ 703 w 749"/>
                                <a:gd name="T7" fmla="*/ 747 h 891"/>
                                <a:gd name="T8" fmla="*/ 695 w 749"/>
                                <a:gd name="T9" fmla="*/ 728 h 891"/>
                                <a:gd name="T10" fmla="*/ 683 w 749"/>
                                <a:gd name="T11" fmla="*/ 699 h 891"/>
                                <a:gd name="T12" fmla="*/ 676 w 749"/>
                                <a:gd name="T13" fmla="*/ 686 h 891"/>
                                <a:gd name="T14" fmla="*/ 668 w 749"/>
                                <a:gd name="T15" fmla="*/ 669 h 891"/>
                                <a:gd name="T16" fmla="*/ 658 w 749"/>
                                <a:gd name="T17" fmla="*/ 649 h 891"/>
                                <a:gd name="T18" fmla="*/ 644 w 749"/>
                                <a:gd name="T19" fmla="*/ 625 h 891"/>
                                <a:gd name="T20" fmla="*/ 636 w 749"/>
                                <a:gd name="T21" fmla="*/ 611 h 891"/>
                                <a:gd name="T22" fmla="*/ 625 w 749"/>
                                <a:gd name="T23" fmla="*/ 592 h 891"/>
                                <a:gd name="T24" fmla="*/ 610 w 749"/>
                                <a:gd name="T25" fmla="*/ 569 h 891"/>
                                <a:gd name="T26" fmla="*/ 603 w 749"/>
                                <a:gd name="T27" fmla="*/ 558 h 891"/>
                                <a:gd name="T28" fmla="*/ 584 w 749"/>
                                <a:gd name="T29" fmla="*/ 531 h 891"/>
                                <a:gd name="T30" fmla="*/ 571 w 749"/>
                                <a:gd name="T31" fmla="*/ 516 h 891"/>
                                <a:gd name="T32" fmla="*/ 560 w 749"/>
                                <a:gd name="T33" fmla="*/ 501 h 891"/>
                                <a:gd name="T34" fmla="*/ 470 w 749"/>
                                <a:gd name="T35" fmla="*/ 396 h 891"/>
                                <a:gd name="T36" fmla="*/ 397 w 749"/>
                                <a:gd name="T37" fmla="*/ 307 h 891"/>
                                <a:gd name="T38" fmla="*/ 386 w 749"/>
                                <a:gd name="T39" fmla="*/ 294 h 891"/>
                                <a:gd name="T40" fmla="*/ 373 w 749"/>
                                <a:gd name="T41" fmla="*/ 281 h 891"/>
                                <a:gd name="T42" fmla="*/ 352 w 749"/>
                                <a:gd name="T43" fmla="*/ 259 h 891"/>
                                <a:gd name="T44" fmla="*/ 330 w 749"/>
                                <a:gd name="T45" fmla="*/ 237 h 891"/>
                                <a:gd name="T46" fmla="*/ 314 w 749"/>
                                <a:gd name="T47" fmla="*/ 221 h 891"/>
                                <a:gd name="T48" fmla="*/ 299 w 749"/>
                                <a:gd name="T49" fmla="*/ 208 h 891"/>
                                <a:gd name="T50" fmla="*/ 287 w 749"/>
                                <a:gd name="T51" fmla="*/ 196 h 891"/>
                                <a:gd name="T52" fmla="*/ 272 w 749"/>
                                <a:gd name="T53" fmla="*/ 183 h 891"/>
                                <a:gd name="T54" fmla="*/ 250 w 749"/>
                                <a:gd name="T55" fmla="*/ 165 h 891"/>
                                <a:gd name="T56" fmla="*/ 192 w 749"/>
                                <a:gd name="T57" fmla="*/ 123 h 891"/>
                                <a:gd name="T58" fmla="*/ 163 w 749"/>
                                <a:gd name="T59" fmla="*/ 103 h 891"/>
                                <a:gd name="T60" fmla="*/ 150 w 749"/>
                                <a:gd name="T61" fmla="*/ 94 h 891"/>
                                <a:gd name="T62" fmla="*/ 130 w 749"/>
                                <a:gd name="T63" fmla="*/ 81 h 891"/>
                                <a:gd name="T64" fmla="*/ 98 w 749"/>
                                <a:gd name="T65" fmla="*/ 60 h 891"/>
                                <a:gd name="T66" fmla="*/ 110 w 749"/>
                                <a:gd name="T67" fmla="*/ 69 h 891"/>
                                <a:gd name="T68" fmla="*/ 145 w 749"/>
                                <a:gd name="T69" fmla="*/ 92 h 891"/>
                                <a:gd name="T70" fmla="*/ 169 w 749"/>
                                <a:gd name="T71" fmla="*/ 108 h 891"/>
                                <a:gd name="T72" fmla="*/ 196 w 749"/>
                                <a:gd name="T73" fmla="*/ 127 h 891"/>
                                <a:gd name="T74" fmla="*/ 240 w 749"/>
                                <a:gd name="T75" fmla="*/ 159 h 891"/>
                                <a:gd name="T76" fmla="*/ 255 w 749"/>
                                <a:gd name="T77" fmla="*/ 171 h 891"/>
                                <a:gd name="T78" fmla="*/ 284 w 749"/>
                                <a:gd name="T79" fmla="*/ 196 h 891"/>
                                <a:gd name="T80" fmla="*/ 314 w 749"/>
                                <a:gd name="T81" fmla="*/ 222 h 891"/>
                                <a:gd name="T82" fmla="*/ 331 w 749"/>
                                <a:gd name="T83" fmla="*/ 239 h 891"/>
                                <a:gd name="T84" fmla="*/ 341 w 749"/>
                                <a:gd name="T85" fmla="*/ 249 h 891"/>
                                <a:gd name="T86" fmla="*/ 353 w 749"/>
                                <a:gd name="T87" fmla="*/ 261 h 891"/>
                                <a:gd name="T88" fmla="*/ 366 w 749"/>
                                <a:gd name="T89" fmla="*/ 275 h 891"/>
                                <a:gd name="T90" fmla="*/ 383 w 749"/>
                                <a:gd name="T91" fmla="*/ 293 h 891"/>
                                <a:gd name="T92" fmla="*/ 397 w 749"/>
                                <a:gd name="T93" fmla="*/ 309 h 891"/>
                                <a:gd name="T94" fmla="*/ 414 w 749"/>
                                <a:gd name="T95" fmla="*/ 329 h 891"/>
                                <a:gd name="T96" fmla="*/ 429 w 749"/>
                                <a:gd name="T97" fmla="*/ 348 h 891"/>
                                <a:gd name="T98" fmla="*/ 448 w 749"/>
                                <a:gd name="T99" fmla="*/ 371 h 891"/>
                                <a:gd name="T100" fmla="*/ 466 w 749"/>
                                <a:gd name="T101" fmla="*/ 393 h 891"/>
                                <a:gd name="T102" fmla="*/ 476 w 749"/>
                                <a:gd name="T103" fmla="*/ 406 h 891"/>
                                <a:gd name="T104" fmla="*/ 560 w 749"/>
                                <a:gd name="T105" fmla="*/ 502 h 891"/>
                                <a:gd name="T106" fmla="*/ 571 w 749"/>
                                <a:gd name="T107" fmla="*/ 517 h 891"/>
                                <a:gd name="T108" fmla="*/ 583 w 749"/>
                                <a:gd name="T109" fmla="*/ 532 h 891"/>
                                <a:gd name="T110" fmla="*/ 598 w 749"/>
                                <a:gd name="T111" fmla="*/ 552 h 891"/>
                                <a:gd name="T112" fmla="*/ 616 w 749"/>
                                <a:gd name="T113" fmla="*/ 580 h 891"/>
                                <a:gd name="T114" fmla="*/ 653 w 749"/>
                                <a:gd name="T115" fmla="*/ 641 h 891"/>
                                <a:gd name="T116" fmla="*/ 679 w 749"/>
                                <a:gd name="T117" fmla="*/ 694 h 891"/>
                                <a:gd name="T118" fmla="*/ 691 w 749"/>
                                <a:gd name="T119" fmla="*/ 718 h 891"/>
                                <a:gd name="T120" fmla="*/ 707 w 749"/>
                                <a:gd name="T121" fmla="*/ 760 h 891"/>
                                <a:gd name="T122" fmla="*/ 725 w 749"/>
                                <a:gd name="T123" fmla="*/ 813 h 891"/>
                                <a:gd name="T124" fmla="*/ 733 w 749"/>
                                <a:gd name="T125" fmla="*/ 837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9" h="891">
                                  <a:moveTo>
                                    <a:pt x="749" y="891"/>
                                  </a:moveTo>
                                  <a:lnTo>
                                    <a:pt x="749" y="891"/>
                                  </a:lnTo>
                                  <a:lnTo>
                                    <a:pt x="749" y="890"/>
                                  </a:lnTo>
                                  <a:lnTo>
                                    <a:pt x="733" y="835"/>
                                  </a:lnTo>
                                  <a:lnTo>
                                    <a:pt x="732" y="833"/>
                                  </a:lnTo>
                                  <a:lnTo>
                                    <a:pt x="732" y="832"/>
                                  </a:lnTo>
                                  <a:lnTo>
                                    <a:pt x="732" y="830"/>
                                  </a:lnTo>
                                  <a:lnTo>
                                    <a:pt x="731" y="829"/>
                                  </a:lnTo>
                                  <a:lnTo>
                                    <a:pt x="731" y="828"/>
                                  </a:lnTo>
                                  <a:lnTo>
                                    <a:pt x="730" y="826"/>
                                  </a:lnTo>
                                  <a:lnTo>
                                    <a:pt x="730" y="825"/>
                                  </a:lnTo>
                                  <a:lnTo>
                                    <a:pt x="730" y="824"/>
                                  </a:lnTo>
                                  <a:lnTo>
                                    <a:pt x="729" y="822"/>
                                  </a:lnTo>
                                  <a:lnTo>
                                    <a:pt x="729" y="821"/>
                                  </a:lnTo>
                                  <a:lnTo>
                                    <a:pt x="728" y="820"/>
                                  </a:lnTo>
                                  <a:lnTo>
                                    <a:pt x="728" y="819"/>
                                  </a:lnTo>
                                  <a:lnTo>
                                    <a:pt x="728" y="817"/>
                                  </a:lnTo>
                                  <a:lnTo>
                                    <a:pt x="727" y="816"/>
                                  </a:lnTo>
                                  <a:lnTo>
                                    <a:pt x="727" y="815"/>
                                  </a:lnTo>
                                  <a:lnTo>
                                    <a:pt x="726" y="813"/>
                                  </a:lnTo>
                                  <a:lnTo>
                                    <a:pt x="726" y="812"/>
                                  </a:lnTo>
                                  <a:lnTo>
                                    <a:pt x="725" y="811"/>
                                  </a:lnTo>
                                  <a:lnTo>
                                    <a:pt x="725" y="810"/>
                                  </a:lnTo>
                                  <a:lnTo>
                                    <a:pt x="724" y="807"/>
                                  </a:lnTo>
                                  <a:lnTo>
                                    <a:pt x="723" y="804"/>
                                  </a:lnTo>
                                  <a:lnTo>
                                    <a:pt x="722" y="801"/>
                                  </a:lnTo>
                                  <a:lnTo>
                                    <a:pt x="721" y="798"/>
                                  </a:lnTo>
                                  <a:lnTo>
                                    <a:pt x="720" y="795"/>
                                  </a:lnTo>
                                  <a:lnTo>
                                    <a:pt x="719" y="792"/>
                                  </a:lnTo>
                                  <a:lnTo>
                                    <a:pt x="718" y="789"/>
                                  </a:lnTo>
                                  <a:lnTo>
                                    <a:pt x="717" y="786"/>
                                  </a:lnTo>
                                  <a:lnTo>
                                    <a:pt x="716" y="783"/>
                                  </a:lnTo>
                                  <a:lnTo>
                                    <a:pt x="716" y="782"/>
                                  </a:lnTo>
                                  <a:lnTo>
                                    <a:pt x="715" y="781"/>
                                  </a:lnTo>
                                  <a:lnTo>
                                    <a:pt x="715" y="779"/>
                                  </a:lnTo>
                                  <a:lnTo>
                                    <a:pt x="714" y="778"/>
                                  </a:lnTo>
                                  <a:lnTo>
                                    <a:pt x="714" y="776"/>
                                  </a:lnTo>
                                  <a:lnTo>
                                    <a:pt x="714" y="775"/>
                                  </a:lnTo>
                                  <a:lnTo>
                                    <a:pt x="713" y="774"/>
                                  </a:lnTo>
                                  <a:lnTo>
                                    <a:pt x="713" y="772"/>
                                  </a:lnTo>
                                  <a:lnTo>
                                    <a:pt x="712" y="771"/>
                                  </a:lnTo>
                                  <a:lnTo>
                                    <a:pt x="712" y="770"/>
                                  </a:lnTo>
                                  <a:lnTo>
                                    <a:pt x="711" y="769"/>
                                  </a:lnTo>
                                  <a:lnTo>
                                    <a:pt x="711" y="767"/>
                                  </a:lnTo>
                                  <a:lnTo>
                                    <a:pt x="710" y="766"/>
                                  </a:lnTo>
                                  <a:lnTo>
                                    <a:pt x="710" y="765"/>
                                  </a:lnTo>
                                  <a:lnTo>
                                    <a:pt x="709" y="763"/>
                                  </a:lnTo>
                                  <a:lnTo>
                                    <a:pt x="709" y="762"/>
                                  </a:lnTo>
                                  <a:lnTo>
                                    <a:pt x="708" y="761"/>
                                  </a:lnTo>
                                  <a:lnTo>
                                    <a:pt x="708" y="760"/>
                                  </a:lnTo>
                                  <a:lnTo>
                                    <a:pt x="707" y="758"/>
                                  </a:lnTo>
                                  <a:lnTo>
                                    <a:pt x="707" y="757"/>
                                  </a:lnTo>
                                  <a:lnTo>
                                    <a:pt x="706" y="756"/>
                                  </a:lnTo>
                                  <a:lnTo>
                                    <a:pt x="706" y="754"/>
                                  </a:lnTo>
                                  <a:lnTo>
                                    <a:pt x="705" y="753"/>
                                  </a:lnTo>
                                  <a:lnTo>
                                    <a:pt x="705" y="752"/>
                                  </a:lnTo>
                                  <a:lnTo>
                                    <a:pt x="704" y="750"/>
                                  </a:lnTo>
                                  <a:lnTo>
                                    <a:pt x="704" y="749"/>
                                  </a:lnTo>
                                  <a:lnTo>
                                    <a:pt x="703" y="747"/>
                                  </a:lnTo>
                                  <a:lnTo>
                                    <a:pt x="703" y="746"/>
                                  </a:lnTo>
                                  <a:lnTo>
                                    <a:pt x="702" y="745"/>
                                  </a:lnTo>
                                  <a:lnTo>
                                    <a:pt x="702" y="743"/>
                                  </a:lnTo>
                                  <a:lnTo>
                                    <a:pt x="701" y="742"/>
                                  </a:lnTo>
                                  <a:lnTo>
                                    <a:pt x="700" y="741"/>
                                  </a:lnTo>
                                  <a:lnTo>
                                    <a:pt x="700" y="740"/>
                                  </a:lnTo>
                                  <a:lnTo>
                                    <a:pt x="699" y="738"/>
                                  </a:lnTo>
                                  <a:lnTo>
                                    <a:pt x="699" y="737"/>
                                  </a:lnTo>
                                  <a:lnTo>
                                    <a:pt x="698" y="736"/>
                                  </a:lnTo>
                                  <a:lnTo>
                                    <a:pt x="698" y="734"/>
                                  </a:lnTo>
                                  <a:lnTo>
                                    <a:pt x="697" y="733"/>
                                  </a:lnTo>
                                  <a:lnTo>
                                    <a:pt x="697" y="732"/>
                                  </a:lnTo>
                                  <a:lnTo>
                                    <a:pt x="696" y="731"/>
                                  </a:lnTo>
                                  <a:lnTo>
                                    <a:pt x="696" y="729"/>
                                  </a:lnTo>
                                  <a:lnTo>
                                    <a:pt x="695" y="728"/>
                                  </a:lnTo>
                                  <a:lnTo>
                                    <a:pt x="694" y="726"/>
                                  </a:lnTo>
                                  <a:lnTo>
                                    <a:pt x="694" y="724"/>
                                  </a:lnTo>
                                  <a:lnTo>
                                    <a:pt x="693" y="722"/>
                                  </a:lnTo>
                                  <a:lnTo>
                                    <a:pt x="692" y="721"/>
                                  </a:lnTo>
                                  <a:lnTo>
                                    <a:pt x="691" y="719"/>
                                  </a:lnTo>
                                  <a:lnTo>
                                    <a:pt x="691" y="717"/>
                                  </a:lnTo>
                                  <a:lnTo>
                                    <a:pt x="689" y="714"/>
                                  </a:lnTo>
                                  <a:lnTo>
                                    <a:pt x="688" y="710"/>
                                  </a:lnTo>
                                  <a:lnTo>
                                    <a:pt x="686" y="707"/>
                                  </a:lnTo>
                                  <a:lnTo>
                                    <a:pt x="685" y="704"/>
                                  </a:lnTo>
                                  <a:lnTo>
                                    <a:pt x="684" y="703"/>
                                  </a:lnTo>
                                  <a:lnTo>
                                    <a:pt x="684" y="702"/>
                                  </a:lnTo>
                                  <a:lnTo>
                                    <a:pt x="683" y="701"/>
                                  </a:lnTo>
                                  <a:lnTo>
                                    <a:pt x="683" y="699"/>
                                  </a:lnTo>
                                  <a:lnTo>
                                    <a:pt x="682" y="699"/>
                                  </a:lnTo>
                                  <a:lnTo>
                                    <a:pt x="682" y="698"/>
                                  </a:lnTo>
                                  <a:lnTo>
                                    <a:pt x="682" y="697"/>
                                  </a:lnTo>
                                  <a:lnTo>
                                    <a:pt x="681" y="696"/>
                                  </a:lnTo>
                                  <a:lnTo>
                                    <a:pt x="681" y="695"/>
                                  </a:lnTo>
                                  <a:lnTo>
                                    <a:pt x="680" y="694"/>
                                  </a:lnTo>
                                  <a:lnTo>
                                    <a:pt x="680" y="693"/>
                                  </a:lnTo>
                                  <a:lnTo>
                                    <a:pt x="679" y="692"/>
                                  </a:lnTo>
                                  <a:lnTo>
                                    <a:pt x="679" y="691"/>
                                  </a:lnTo>
                                  <a:lnTo>
                                    <a:pt x="679" y="690"/>
                                  </a:lnTo>
                                  <a:lnTo>
                                    <a:pt x="678" y="689"/>
                                  </a:lnTo>
                                  <a:lnTo>
                                    <a:pt x="678" y="688"/>
                                  </a:lnTo>
                                  <a:lnTo>
                                    <a:pt x="677" y="688"/>
                                  </a:lnTo>
                                  <a:lnTo>
                                    <a:pt x="677" y="687"/>
                                  </a:lnTo>
                                  <a:lnTo>
                                    <a:pt x="676" y="686"/>
                                  </a:lnTo>
                                  <a:lnTo>
                                    <a:pt x="676" y="685"/>
                                  </a:lnTo>
                                  <a:lnTo>
                                    <a:pt x="675" y="684"/>
                                  </a:lnTo>
                                  <a:lnTo>
                                    <a:pt x="675" y="683"/>
                                  </a:lnTo>
                                  <a:lnTo>
                                    <a:pt x="674" y="681"/>
                                  </a:lnTo>
                                  <a:lnTo>
                                    <a:pt x="674" y="680"/>
                                  </a:lnTo>
                                  <a:lnTo>
                                    <a:pt x="673" y="679"/>
                                  </a:lnTo>
                                  <a:lnTo>
                                    <a:pt x="672" y="678"/>
                                  </a:lnTo>
                                  <a:lnTo>
                                    <a:pt x="672" y="677"/>
                                  </a:lnTo>
                                  <a:lnTo>
                                    <a:pt x="671" y="675"/>
                                  </a:lnTo>
                                  <a:lnTo>
                                    <a:pt x="671" y="674"/>
                                  </a:lnTo>
                                  <a:lnTo>
                                    <a:pt x="670" y="673"/>
                                  </a:lnTo>
                                  <a:lnTo>
                                    <a:pt x="670" y="672"/>
                                  </a:lnTo>
                                  <a:lnTo>
                                    <a:pt x="669" y="671"/>
                                  </a:lnTo>
                                  <a:lnTo>
                                    <a:pt x="668" y="670"/>
                                  </a:lnTo>
                                  <a:lnTo>
                                    <a:pt x="668" y="669"/>
                                  </a:lnTo>
                                  <a:lnTo>
                                    <a:pt x="667" y="667"/>
                                  </a:lnTo>
                                  <a:lnTo>
                                    <a:pt x="667" y="666"/>
                                  </a:lnTo>
                                  <a:lnTo>
                                    <a:pt x="666" y="665"/>
                                  </a:lnTo>
                                  <a:lnTo>
                                    <a:pt x="665" y="664"/>
                                  </a:lnTo>
                                  <a:lnTo>
                                    <a:pt x="665" y="663"/>
                                  </a:lnTo>
                                  <a:lnTo>
                                    <a:pt x="664" y="661"/>
                                  </a:lnTo>
                                  <a:lnTo>
                                    <a:pt x="664" y="660"/>
                                  </a:lnTo>
                                  <a:lnTo>
                                    <a:pt x="663" y="659"/>
                                  </a:lnTo>
                                  <a:lnTo>
                                    <a:pt x="662" y="658"/>
                                  </a:lnTo>
                                  <a:lnTo>
                                    <a:pt x="662" y="657"/>
                                  </a:lnTo>
                                  <a:lnTo>
                                    <a:pt x="661" y="655"/>
                                  </a:lnTo>
                                  <a:lnTo>
                                    <a:pt x="661" y="654"/>
                                  </a:lnTo>
                                  <a:lnTo>
                                    <a:pt x="660" y="652"/>
                                  </a:lnTo>
                                  <a:lnTo>
                                    <a:pt x="659" y="651"/>
                                  </a:lnTo>
                                  <a:lnTo>
                                    <a:pt x="658" y="649"/>
                                  </a:lnTo>
                                  <a:lnTo>
                                    <a:pt x="657" y="648"/>
                                  </a:lnTo>
                                  <a:lnTo>
                                    <a:pt x="656" y="646"/>
                                  </a:lnTo>
                                  <a:lnTo>
                                    <a:pt x="655" y="644"/>
                                  </a:lnTo>
                                  <a:lnTo>
                                    <a:pt x="654" y="643"/>
                                  </a:lnTo>
                                  <a:lnTo>
                                    <a:pt x="653" y="641"/>
                                  </a:lnTo>
                                  <a:lnTo>
                                    <a:pt x="653" y="640"/>
                                  </a:lnTo>
                                  <a:lnTo>
                                    <a:pt x="652" y="638"/>
                                  </a:lnTo>
                                  <a:lnTo>
                                    <a:pt x="651" y="636"/>
                                  </a:lnTo>
                                  <a:lnTo>
                                    <a:pt x="650" y="635"/>
                                  </a:lnTo>
                                  <a:lnTo>
                                    <a:pt x="649" y="633"/>
                                  </a:lnTo>
                                  <a:lnTo>
                                    <a:pt x="648" y="631"/>
                                  </a:lnTo>
                                  <a:lnTo>
                                    <a:pt x="647" y="630"/>
                                  </a:lnTo>
                                  <a:lnTo>
                                    <a:pt x="646" y="628"/>
                                  </a:lnTo>
                                  <a:lnTo>
                                    <a:pt x="645" y="626"/>
                                  </a:lnTo>
                                  <a:lnTo>
                                    <a:pt x="644" y="625"/>
                                  </a:lnTo>
                                  <a:lnTo>
                                    <a:pt x="644" y="624"/>
                                  </a:lnTo>
                                  <a:lnTo>
                                    <a:pt x="644" y="623"/>
                                  </a:lnTo>
                                  <a:lnTo>
                                    <a:pt x="643" y="622"/>
                                  </a:lnTo>
                                  <a:lnTo>
                                    <a:pt x="643" y="621"/>
                                  </a:lnTo>
                                  <a:lnTo>
                                    <a:pt x="642" y="621"/>
                                  </a:lnTo>
                                  <a:lnTo>
                                    <a:pt x="642" y="620"/>
                                  </a:lnTo>
                                  <a:lnTo>
                                    <a:pt x="641" y="619"/>
                                  </a:lnTo>
                                  <a:lnTo>
                                    <a:pt x="640" y="618"/>
                                  </a:lnTo>
                                  <a:lnTo>
                                    <a:pt x="640" y="617"/>
                                  </a:lnTo>
                                  <a:lnTo>
                                    <a:pt x="639" y="616"/>
                                  </a:lnTo>
                                  <a:lnTo>
                                    <a:pt x="639" y="615"/>
                                  </a:lnTo>
                                  <a:lnTo>
                                    <a:pt x="638" y="614"/>
                                  </a:lnTo>
                                  <a:lnTo>
                                    <a:pt x="637" y="612"/>
                                  </a:lnTo>
                                  <a:lnTo>
                                    <a:pt x="636" y="611"/>
                                  </a:lnTo>
                                  <a:lnTo>
                                    <a:pt x="636" y="610"/>
                                  </a:lnTo>
                                  <a:lnTo>
                                    <a:pt x="635" y="609"/>
                                  </a:lnTo>
                                  <a:lnTo>
                                    <a:pt x="634" y="607"/>
                                  </a:lnTo>
                                  <a:lnTo>
                                    <a:pt x="633" y="606"/>
                                  </a:lnTo>
                                  <a:lnTo>
                                    <a:pt x="633" y="605"/>
                                  </a:lnTo>
                                  <a:lnTo>
                                    <a:pt x="632" y="604"/>
                                  </a:lnTo>
                                  <a:lnTo>
                                    <a:pt x="631" y="602"/>
                                  </a:lnTo>
                                  <a:lnTo>
                                    <a:pt x="630" y="601"/>
                                  </a:lnTo>
                                  <a:lnTo>
                                    <a:pt x="630" y="600"/>
                                  </a:lnTo>
                                  <a:lnTo>
                                    <a:pt x="629" y="598"/>
                                  </a:lnTo>
                                  <a:lnTo>
                                    <a:pt x="628" y="597"/>
                                  </a:lnTo>
                                  <a:lnTo>
                                    <a:pt x="627" y="596"/>
                                  </a:lnTo>
                                  <a:lnTo>
                                    <a:pt x="626" y="595"/>
                                  </a:lnTo>
                                  <a:lnTo>
                                    <a:pt x="625" y="593"/>
                                  </a:lnTo>
                                  <a:lnTo>
                                    <a:pt x="625" y="592"/>
                                  </a:lnTo>
                                  <a:lnTo>
                                    <a:pt x="624" y="591"/>
                                  </a:lnTo>
                                  <a:lnTo>
                                    <a:pt x="623" y="590"/>
                                  </a:lnTo>
                                  <a:lnTo>
                                    <a:pt x="622" y="587"/>
                                  </a:lnTo>
                                  <a:lnTo>
                                    <a:pt x="620" y="585"/>
                                  </a:lnTo>
                                  <a:lnTo>
                                    <a:pt x="619" y="583"/>
                                  </a:lnTo>
                                  <a:lnTo>
                                    <a:pt x="618" y="581"/>
                                  </a:lnTo>
                                  <a:lnTo>
                                    <a:pt x="616" y="578"/>
                                  </a:lnTo>
                                  <a:lnTo>
                                    <a:pt x="615" y="576"/>
                                  </a:lnTo>
                                  <a:lnTo>
                                    <a:pt x="613" y="574"/>
                                  </a:lnTo>
                                  <a:lnTo>
                                    <a:pt x="613" y="573"/>
                                  </a:lnTo>
                                  <a:lnTo>
                                    <a:pt x="612" y="573"/>
                                  </a:lnTo>
                                  <a:lnTo>
                                    <a:pt x="612" y="572"/>
                                  </a:lnTo>
                                  <a:lnTo>
                                    <a:pt x="612" y="571"/>
                                  </a:lnTo>
                                  <a:lnTo>
                                    <a:pt x="611" y="570"/>
                                  </a:lnTo>
                                  <a:lnTo>
                                    <a:pt x="610" y="569"/>
                                  </a:lnTo>
                                  <a:lnTo>
                                    <a:pt x="610" y="568"/>
                                  </a:lnTo>
                                  <a:lnTo>
                                    <a:pt x="609" y="568"/>
                                  </a:lnTo>
                                  <a:lnTo>
                                    <a:pt x="609" y="567"/>
                                  </a:lnTo>
                                  <a:lnTo>
                                    <a:pt x="608" y="566"/>
                                  </a:lnTo>
                                  <a:lnTo>
                                    <a:pt x="607" y="565"/>
                                  </a:lnTo>
                                  <a:lnTo>
                                    <a:pt x="607" y="564"/>
                                  </a:lnTo>
                                  <a:lnTo>
                                    <a:pt x="606" y="563"/>
                                  </a:lnTo>
                                  <a:lnTo>
                                    <a:pt x="605" y="562"/>
                                  </a:lnTo>
                                  <a:lnTo>
                                    <a:pt x="605" y="561"/>
                                  </a:lnTo>
                                  <a:lnTo>
                                    <a:pt x="604" y="561"/>
                                  </a:lnTo>
                                  <a:lnTo>
                                    <a:pt x="604" y="560"/>
                                  </a:lnTo>
                                  <a:lnTo>
                                    <a:pt x="603" y="559"/>
                                  </a:lnTo>
                                  <a:lnTo>
                                    <a:pt x="603" y="558"/>
                                  </a:lnTo>
                                  <a:lnTo>
                                    <a:pt x="602" y="557"/>
                                  </a:lnTo>
                                  <a:lnTo>
                                    <a:pt x="600" y="554"/>
                                  </a:lnTo>
                                  <a:lnTo>
                                    <a:pt x="598" y="551"/>
                                  </a:lnTo>
                                  <a:lnTo>
                                    <a:pt x="596" y="549"/>
                                  </a:lnTo>
                                  <a:lnTo>
                                    <a:pt x="594" y="546"/>
                                  </a:lnTo>
                                  <a:lnTo>
                                    <a:pt x="592" y="543"/>
                                  </a:lnTo>
                                  <a:lnTo>
                                    <a:pt x="590" y="541"/>
                                  </a:lnTo>
                                  <a:lnTo>
                                    <a:pt x="588" y="538"/>
                                  </a:lnTo>
                                  <a:lnTo>
                                    <a:pt x="588" y="537"/>
                                  </a:lnTo>
                                  <a:lnTo>
                                    <a:pt x="587" y="536"/>
                                  </a:lnTo>
                                  <a:lnTo>
                                    <a:pt x="586" y="534"/>
                                  </a:lnTo>
                                  <a:lnTo>
                                    <a:pt x="585" y="533"/>
                                  </a:lnTo>
                                  <a:lnTo>
                                    <a:pt x="584" y="532"/>
                                  </a:lnTo>
                                  <a:lnTo>
                                    <a:pt x="584" y="531"/>
                                  </a:lnTo>
                                  <a:lnTo>
                                    <a:pt x="583" y="530"/>
                                  </a:lnTo>
                                  <a:lnTo>
                                    <a:pt x="582" y="529"/>
                                  </a:lnTo>
                                  <a:lnTo>
                                    <a:pt x="581" y="528"/>
                                  </a:lnTo>
                                  <a:lnTo>
                                    <a:pt x="580" y="527"/>
                                  </a:lnTo>
                                  <a:lnTo>
                                    <a:pt x="580" y="525"/>
                                  </a:lnTo>
                                  <a:lnTo>
                                    <a:pt x="579" y="524"/>
                                  </a:lnTo>
                                  <a:lnTo>
                                    <a:pt x="578" y="523"/>
                                  </a:lnTo>
                                  <a:lnTo>
                                    <a:pt x="577" y="522"/>
                                  </a:lnTo>
                                  <a:lnTo>
                                    <a:pt x="576" y="522"/>
                                  </a:lnTo>
                                  <a:lnTo>
                                    <a:pt x="576" y="521"/>
                                  </a:lnTo>
                                  <a:lnTo>
                                    <a:pt x="575" y="519"/>
                                  </a:lnTo>
                                  <a:lnTo>
                                    <a:pt x="574" y="518"/>
                                  </a:lnTo>
                                  <a:lnTo>
                                    <a:pt x="573" y="517"/>
                                  </a:lnTo>
                                  <a:lnTo>
                                    <a:pt x="572" y="516"/>
                                  </a:lnTo>
                                  <a:lnTo>
                                    <a:pt x="571" y="516"/>
                                  </a:lnTo>
                                  <a:lnTo>
                                    <a:pt x="571" y="515"/>
                                  </a:lnTo>
                                  <a:lnTo>
                                    <a:pt x="570" y="514"/>
                                  </a:lnTo>
                                  <a:lnTo>
                                    <a:pt x="570" y="513"/>
                                  </a:lnTo>
                                  <a:lnTo>
                                    <a:pt x="569" y="512"/>
                                  </a:lnTo>
                                  <a:lnTo>
                                    <a:pt x="568" y="511"/>
                                  </a:lnTo>
                                  <a:lnTo>
                                    <a:pt x="567" y="510"/>
                                  </a:lnTo>
                                  <a:lnTo>
                                    <a:pt x="567" y="509"/>
                                  </a:lnTo>
                                  <a:lnTo>
                                    <a:pt x="566" y="508"/>
                                  </a:lnTo>
                                  <a:lnTo>
                                    <a:pt x="565" y="507"/>
                                  </a:lnTo>
                                  <a:lnTo>
                                    <a:pt x="564" y="506"/>
                                  </a:lnTo>
                                  <a:lnTo>
                                    <a:pt x="564" y="505"/>
                                  </a:lnTo>
                                  <a:lnTo>
                                    <a:pt x="562" y="504"/>
                                  </a:lnTo>
                                  <a:lnTo>
                                    <a:pt x="561" y="502"/>
                                  </a:lnTo>
                                  <a:lnTo>
                                    <a:pt x="560" y="501"/>
                                  </a:lnTo>
                                  <a:lnTo>
                                    <a:pt x="559" y="499"/>
                                  </a:lnTo>
                                  <a:lnTo>
                                    <a:pt x="558" y="498"/>
                                  </a:lnTo>
                                  <a:lnTo>
                                    <a:pt x="557" y="497"/>
                                  </a:lnTo>
                                  <a:lnTo>
                                    <a:pt x="556" y="495"/>
                                  </a:lnTo>
                                  <a:lnTo>
                                    <a:pt x="555" y="494"/>
                                  </a:lnTo>
                                  <a:lnTo>
                                    <a:pt x="553" y="493"/>
                                  </a:lnTo>
                                  <a:lnTo>
                                    <a:pt x="552" y="491"/>
                                  </a:lnTo>
                                  <a:lnTo>
                                    <a:pt x="551" y="490"/>
                                  </a:lnTo>
                                  <a:lnTo>
                                    <a:pt x="550" y="488"/>
                                  </a:lnTo>
                                  <a:lnTo>
                                    <a:pt x="549" y="487"/>
                                  </a:lnTo>
                                  <a:lnTo>
                                    <a:pt x="548" y="486"/>
                                  </a:lnTo>
                                  <a:lnTo>
                                    <a:pt x="547" y="484"/>
                                  </a:lnTo>
                                  <a:lnTo>
                                    <a:pt x="474" y="401"/>
                                  </a:lnTo>
                                  <a:lnTo>
                                    <a:pt x="471" y="397"/>
                                  </a:lnTo>
                                  <a:lnTo>
                                    <a:pt x="470" y="396"/>
                                  </a:lnTo>
                                  <a:lnTo>
                                    <a:pt x="410" y="322"/>
                                  </a:lnTo>
                                  <a:lnTo>
                                    <a:pt x="409" y="321"/>
                                  </a:lnTo>
                                  <a:lnTo>
                                    <a:pt x="408" y="320"/>
                                  </a:lnTo>
                                  <a:lnTo>
                                    <a:pt x="407" y="319"/>
                                  </a:lnTo>
                                  <a:lnTo>
                                    <a:pt x="405" y="318"/>
                                  </a:lnTo>
                                  <a:lnTo>
                                    <a:pt x="405" y="317"/>
                                  </a:lnTo>
                                  <a:lnTo>
                                    <a:pt x="404" y="316"/>
                                  </a:lnTo>
                                  <a:lnTo>
                                    <a:pt x="403" y="315"/>
                                  </a:lnTo>
                                  <a:lnTo>
                                    <a:pt x="402" y="314"/>
                                  </a:lnTo>
                                  <a:lnTo>
                                    <a:pt x="401" y="313"/>
                                  </a:lnTo>
                                  <a:lnTo>
                                    <a:pt x="400" y="312"/>
                                  </a:lnTo>
                                  <a:lnTo>
                                    <a:pt x="399" y="310"/>
                                  </a:lnTo>
                                  <a:lnTo>
                                    <a:pt x="398" y="309"/>
                                  </a:lnTo>
                                  <a:lnTo>
                                    <a:pt x="397" y="308"/>
                                  </a:lnTo>
                                  <a:lnTo>
                                    <a:pt x="397" y="307"/>
                                  </a:lnTo>
                                  <a:lnTo>
                                    <a:pt x="396" y="307"/>
                                  </a:lnTo>
                                  <a:lnTo>
                                    <a:pt x="395" y="306"/>
                                  </a:lnTo>
                                  <a:lnTo>
                                    <a:pt x="395" y="305"/>
                                  </a:lnTo>
                                  <a:lnTo>
                                    <a:pt x="394" y="304"/>
                                  </a:lnTo>
                                  <a:lnTo>
                                    <a:pt x="393" y="304"/>
                                  </a:lnTo>
                                  <a:lnTo>
                                    <a:pt x="393" y="303"/>
                                  </a:lnTo>
                                  <a:lnTo>
                                    <a:pt x="392" y="302"/>
                                  </a:lnTo>
                                  <a:lnTo>
                                    <a:pt x="391" y="301"/>
                                  </a:lnTo>
                                  <a:lnTo>
                                    <a:pt x="391" y="300"/>
                                  </a:lnTo>
                                  <a:lnTo>
                                    <a:pt x="390" y="299"/>
                                  </a:lnTo>
                                  <a:lnTo>
                                    <a:pt x="389" y="299"/>
                                  </a:lnTo>
                                  <a:lnTo>
                                    <a:pt x="388" y="298"/>
                                  </a:lnTo>
                                  <a:lnTo>
                                    <a:pt x="387" y="296"/>
                                  </a:lnTo>
                                  <a:lnTo>
                                    <a:pt x="387" y="295"/>
                                  </a:lnTo>
                                  <a:lnTo>
                                    <a:pt x="386" y="294"/>
                                  </a:lnTo>
                                  <a:lnTo>
                                    <a:pt x="385" y="294"/>
                                  </a:lnTo>
                                  <a:lnTo>
                                    <a:pt x="384" y="293"/>
                                  </a:lnTo>
                                  <a:lnTo>
                                    <a:pt x="383" y="292"/>
                                  </a:lnTo>
                                  <a:lnTo>
                                    <a:pt x="382" y="290"/>
                                  </a:lnTo>
                                  <a:lnTo>
                                    <a:pt x="381" y="289"/>
                                  </a:lnTo>
                                  <a:lnTo>
                                    <a:pt x="380" y="289"/>
                                  </a:lnTo>
                                  <a:lnTo>
                                    <a:pt x="379" y="288"/>
                                  </a:lnTo>
                                  <a:lnTo>
                                    <a:pt x="379" y="287"/>
                                  </a:lnTo>
                                  <a:lnTo>
                                    <a:pt x="378" y="286"/>
                                  </a:lnTo>
                                  <a:lnTo>
                                    <a:pt x="377" y="285"/>
                                  </a:lnTo>
                                  <a:lnTo>
                                    <a:pt x="376" y="284"/>
                                  </a:lnTo>
                                  <a:lnTo>
                                    <a:pt x="375" y="284"/>
                                  </a:lnTo>
                                  <a:lnTo>
                                    <a:pt x="375" y="283"/>
                                  </a:lnTo>
                                  <a:lnTo>
                                    <a:pt x="374" y="282"/>
                                  </a:lnTo>
                                  <a:lnTo>
                                    <a:pt x="373" y="281"/>
                                  </a:lnTo>
                                  <a:lnTo>
                                    <a:pt x="372" y="280"/>
                                  </a:lnTo>
                                  <a:lnTo>
                                    <a:pt x="371" y="279"/>
                                  </a:lnTo>
                                  <a:lnTo>
                                    <a:pt x="370" y="277"/>
                                  </a:lnTo>
                                  <a:lnTo>
                                    <a:pt x="368" y="276"/>
                                  </a:lnTo>
                                  <a:lnTo>
                                    <a:pt x="367" y="274"/>
                                  </a:lnTo>
                                  <a:lnTo>
                                    <a:pt x="366" y="273"/>
                                  </a:lnTo>
                                  <a:lnTo>
                                    <a:pt x="364" y="271"/>
                                  </a:lnTo>
                                  <a:lnTo>
                                    <a:pt x="363" y="270"/>
                                  </a:lnTo>
                                  <a:lnTo>
                                    <a:pt x="361" y="268"/>
                                  </a:lnTo>
                                  <a:lnTo>
                                    <a:pt x="360" y="267"/>
                                  </a:lnTo>
                                  <a:lnTo>
                                    <a:pt x="358" y="265"/>
                                  </a:lnTo>
                                  <a:lnTo>
                                    <a:pt x="357" y="264"/>
                                  </a:lnTo>
                                  <a:lnTo>
                                    <a:pt x="355" y="262"/>
                                  </a:lnTo>
                                  <a:lnTo>
                                    <a:pt x="354" y="261"/>
                                  </a:lnTo>
                                  <a:lnTo>
                                    <a:pt x="352" y="259"/>
                                  </a:lnTo>
                                  <a:lnTo>
                                    <a:pt x="351" y="257"/>
                                  </a:lnTo>
                                  <a:lnTo>
                                    <a:pt x="349" y="256"/>
                                  </a:lnTo>
                                  <a:lnTo>
                                    <a:pt x="348" y="255"/>
                                  </a:lnTo>
                                  <a:lnTo>
                                    <a:pt x="346" y="253"/>
                                  </a:lnTo>
                                  <a:lnTo>
                                    <a:pt x="345" y="251"/>
                                  </a:lnTo>
                                  <a:lnTo>
                                    <a:pt x="343" y="250"/>
                                  </a:lnTo>
                                  <a:lnTo>
                                    <a:pt x="342" y="249"/>
                                  </a:lnTo>
                                  <a:lnTo>
                                    <a:pt x="340" y="247"/>
                                  </a:lnTo>
                                  <a:lnTo>
                                    <a:pt x="339" y="246"/>
                                  </a:lnTo>
                                  <a:lnTo>
                                    <a:pt x="337" y="244"/>
                                  </a:lnTo>
                                  <a:lnTo>
                                    <a:pt x="336" y="242"/>
                                  </a:lnTo>
                                  <a:lnTo>
                                    <a:pt x="334" y="241"/>
                                  </a:lnTo>
                                  <a:lnTo>
                                    <a:pt x="333" y="240"/>
                                  </a:lnTo>
                                  <a:lnTo>
                                    <a:pt x="331" y="238"/>
                                  </a:lnTo>
                                  <a:lnTo>
                                    <a:pt x="330" y="237"/>
                                  </a:lnTo>
                                  <a:lnTo>
                                    <a:pt x="329" y="236"/>
                                  </a:lnTo>
                                  <a:lnTo>
                                    <a:pt x="328" y="235"/>
                                  </a:lnTo>
                                  <a:lnTo>
                                    <a:pt x="327" y="234"/>
                                  </a:lnTo>
                                  <a:lnTo>
                                    <a:pt x="325" y="233"/>
                                  </a:lnTo>
                                  <a:lnTo>
                                    <a:pt x="324" y="232"/>
                                  </a:lnTo>
                                  <a:lnTo>
                                    <a:pt x="323" y="231"/>
                                  </a:lnTo>
                                  <a:lnTo>
                                    <a:pt x="322" y="230"/>
                                  </a:lnTo>
                                  <a:lnTo>
                                    <a:pt x="321" y="228"/>
                                  </a:lnTo>
                                  <a:lnTo>
                                    <a:pt x="320" y="227"/>
                                  </a:lnTo>
                                  <a:lnTo>
                                    <a:pt x="319" y="226"/>
                                  </a:lnTo>
                                  <a:lnTo>
                                    <a:pt x="318" y="225"/>
                                  </a:lnTo>
                                  <a:lnTo>
                                    <a:pt x="317" y="224"/>
                                  </a:lnTo>
                                  <a:lnTo>
                                    <a:pt x="316" y="223"/>
                                  </a:lnTo>
                                  <a:lnTo>
                                    <a:pt x="315" y="222"/>
                                  </a:lnTo>
                                  <a:lnTo>
                                    <a:pt x="314" y="221"/>
                                  </a:lnTo>
                                  <a:lnTo>
                                    <a:pt x="313" y="220"/>
                                  </a:lnTo>
                                  <a:lnTo>
                                    <a:pt x="312" y="219"/>
                                  </a:lnTo>
                                  <a:lnTo>
                                    <a:pt x="311" y="218"/>
                                  </a:lnTo>
                                  <a:lnTo>
                                    <a:pt x="310" y="217"/>
                                  </a:lnTo>
                                  <a:lnTo>
                                    <a:pt x="309" y="216"/>
                                  </a:lnTo>
                                  <a:lnTo>
                                    <a:pt x="308" y="215"/>
                                  </a:lnTo>
                                  <a:lnTo>
                                    <a:pt x="307" y="214"/>
                                  </a:lnTo>
                                  <a:lnTo>
                                    <a:pt x="306" y="213"/>
                                  </a:lnTo>
                                  <a:lnTo>
                                    <a:pt x="305" y="213"/>
                                  </a:lnTo>
                                  <a:lnTo>
                                    <a:pt x="304" y="212"/>
                                  </a:lnTo>
                                  <a:lnTo>
                                    <a:pt x="303" y="211"/>
                                  </a:lnTo>
                                  <a:lnTo>
                                    <a:pt x="302" y="210"/>
                                  </a:lnTo>
                                  <a:lnTo>
                                    <a:pt x="301" y="209"/>
                                  </a:lnTo>
                                  <a:lnTo>
                                    <a:pt x="300" y="208"/>
                                  </a:lnTo>
                                  <a:lnTo>
                                    <a:pt x="299" y="208"/>
                                  </a:lnTo>
                                  <a:lnTo>
                                    <a:pt x="298" y="207"/>
                                  </a:lnTo>
                                  <a:lnTo>
                                    <a:pt x="298" y="206"/>
                                  </a:lnTo>
                                  <a:lnTo>
                                    <a:pt x="297" y="206"/>
                                  </a:lnTo>
                                  <a:lnTo>
                                    <a:pt x="296" y="204"/>
                                  </a:lnTo>
                                  <a:lnTo>
                                    <a:pt x="295" y="204"/>
                                  </a:lnTo>
                                  <a:lnTo>
                                    <a:pt x="294" y="203"/>
                                  </a:lnTo>
                                  <a:lnTo>
                                    <a:pt x="293" y="202"/>
                                  </a:lnTo>
                                  <a:lnTo>
                                    <a:pt x="292" y="202"/>
                                  </a:lnTo>
                                  <a:lnTo>
                                    <a:pt x="291" y="201"/>
                                  </a:lnTo>
                                  <a:lnTo>
                                    <a:pt x="291" y="200"/>
                                  </a:lnTo>
                                  <a:lnTo>
                                    <a:pt x="290" y="200"/>
                                  </a:lnTo>
                                  <a:lnTo>
                                    <a:pt x="289" y="198"/>
                                  </a:lnTo>
                                  <a:lnTo>
                                    <a:pt x="288" y="198"/>
                                  </a:lnTo>
                                  <a:lnTo>
                                    <a:pt x="287" y="197"/>
                                  </a:lnTo>
                                  <a:lnTo>
                                    <a:pt x="287" y="196"/>
                                  </a:lnTo>
                                  <a:lnTo>
                                    <a:pt x="286" y="196"/>
                                  </a:lnTo>
                                  <a:lnTo>
                                    <a:pt x="285" y="195"/>
                                  </a:lnTo>
                                  <a:lnTo>
                                    <a:pt x="284" y="194"/>
                                  </a:lnTo>
                                  <a:lnTo>
                                    <a:pt x="282" y="193"/>
                                  </a:lnTo>
                                  <a:lnTo>
                                    <a:pt x="281" y="192"/>
                                  </a:lnTo>
                                  <a:lnTo>
                                    <a:pt x="280" y="191"/>
                                  </a:lnTo>
                                  <a:lnTo>
                                    <a:pt x="279" y="189"/>
                                  </a:lnTo>
                                  <a:lnTo>
                                    <a:pt x="278" y="189"/>
                                  </a:lnTo>
                                  <a:lnTo>
                                    <a:pt x="277" y="188"/>
                                  </a:lnTo>
                                  <a:lnTo>
                                    <a:pt x="276" y="187"/>
                                  </a:lnTo>
                                  <a:lnTo>
                                    <a:pt x="275" y="187"/>
                                  </a:lnTo>
                                  <a:lnTo>
                                    <a:pt x="274" y="186"/>
                                  </a:lnTo>
                                  <a:lnTo>
                                    <a:pt x="273" y="185"/>
                                  </a:lnTo>
                                  <a:lnTo>
                                    <a:pt x="272" y="184"/>
                                  </a:lnTo>
                                  <a:lnTo>
                                    <a:pt x="272" y="183"/>
                                  </a:lnTo>
                                  <a:lnTo>
                                    <a:pt x="271" y="183"/>
                                  </a:lnTo>
                                  <a:lnTo>
                                    <a:pt x="270" y="182"/>
                                  </a:lnTo>
                                  <a:lnTo>
                                    <a:pt x="269" y="181"/>
                                  </a:lnTo>
                                  <a:lnTo>
                                    <a:pt x="268" y="180"/>
                                  </a:lnTo>
                                  <a:lnTo>
                                    <a:pt x="267" y="179"/>
                                  </a:lnTo>
                                  <a:lnTo>
                                    <a:pt x="266" y="179"/>
                                  </a:lnTo>
                                  <a:lnTo>
                                    <a:pt x="265" y="178"/>
                                  </a:lnTo>
                                  <a:lnTo>
                                    <a:pt x="265" y="177"/>
                                  </a:lnTo>
                                  <a:lnTo>
                                    <a:pt x="264" y="177"/>
                                  </a:lnTo>
                                  <a:lnTo>
                                    <a:pt x="263" y="176"/>
                                  </a:lnTo>
                                  <a:lnTo>
                                    <a:pt x="262" y="175"/>
                                  </a:lnTo>
                                  <a:lnTo>
                                    <a:pt x="261" y="174"/>
                                  </a:lnTo>
                                  <a:lnTo>
                                    <a:pt x="257" y="171"/>
                                  </a:lnTo>
                                  <a:lnTo>
                                    <a:pt x="253" y="168"/>
                                  </a:lnTo>
                                  <a:lnTo>
                                    <a:pt x="250" y="165"/>
                                  </a:lnTo>
                                  <a:lnTo>
                                    <a:pt x="246" y="162"/>
                                  </a:lnTo>
                                  <a:lnTo>
                                    <a:pt x="242" y="159"/>
                                  </a:lnTo>
                                  <a:lnTo>
                                    <a:pt x="238" y="156"/>
                                  </a:lnTo>
                                  <a:lnTo>
                                    <a:pt x="234" y="153"/>
                                  </a:lnTo>
                                  <a:lnTo>
                                    <a:pt x="230" y="150"/>
                                  </a:lnTo>
                                  <a:lnTo>
                                    <a:pt x="227" y="147"/>
                                  </a:lnTo>
                                  <a:lnTo>
                                    <a:pt x="223" y="144"/>
                                  </a:lnTo>
                                  <a:lnTo>
                                    <a:pt x="219" y="142"/>
                                  </a:lnTo>
                                  <a:lnTo>
                                    <a:pt x="215" y="139"/>
                                  </a:lnTo>
                                  <a:lnTo>
                                    <a:pt x="211" y="136"/>
                                  </a:lnTo>
                                  <a:lnTo>
                                    <a:pt x="207" y="133"/>
                                  </a:lnTo>
                                  <a:lnTo>
                                    <a:pt x="203" y="130"/>
                                  </a:lnTo>
                                  <a:lnTo>
                                    <a:pt x="199" y="128"/>
                                  </a:lnTo>
                                  <a:lnTo>
                                    <a:pt x="195" y="125"/>
                                  </a:lnTo>
                                  <a:lnTo>
                                    <a:pt x="192" y="123"/>
                                  </a:lnTo>
                                  <a:lnTo>
                                    <a:pt x="188" y="120"/>
                                  </a:lnTo>
                                  <a:lnTo>
                                    <a:pt x="184" y="117"/>
                                  </a:lnTo>
                                  <a:lnTo>
                                    <a:pt x="182" y="116"/>
                                  </a:lnTo>
                                  <a:lnTo>
                                    <a:pt x="180" y="115"/>
                                  </a:lnTo>
                                  <a:lnTo>
                                    <a:pt x="178" y="114"/>
                                  </a:lnTo>
                                  <a:lnTo>
                                    <a:pt x="176" y="112"/>
                                  </a:lnTo>
                                  <a:lnTo>
                                    <a:pt x="175" y="111"/>
                                  </a:lnTo>
                                  <a:lnTo>
                                    <a:pt x="173" y="110"/>
                                  </a:lnTo>
                                  <a:lnTo>
                                    <a:pt x="171" y="108"/>
                                  </a:lnTo>
                                  <a:lnTo>
                                    <a:pt x="169" y="107"/>
                                  </a:lnTo>
                                  <a:lnTo>
                                    <a:pt x="167" y="106"/>
                                  </a:lnTo>
                                  <a:lnTo>
                                    <a:pt x="165" y="105"/>
                                  </a:lnTo>
                                  <a:lnTo>
                                    <a:pt x="164" y="104"/>
                                  </a:lnTo>
                                  <a:lnTo>
                                    <a:pt x="164" y="103"/>
                                  </a:lnTo>
                                  <a:lnTo>
                                    <a:pt x="163" y="103"/>
                                  </a:lnTo>
                                  <a:lnTo>
                                    <a:pt x="162" y="102"/>
                                  </a:lnTo>
                                  <a:lnTo>
                                    <a:pt x="161" y="101"/>
                                  </a:lnTo>
                                  <a:lnTo>
                                    <a:pt x="160" y="101"/>
                                  </a:lnTo>
                                  <a:lnTo>
                                    <a:pt x="159" y="100"/>
                                  </a:lnTo>
                                  <a:lnTo>
                                    <a:pt x="158" y="99"/>
                                  </a:lnTo>
                                  <a:lnTo>
                                    <a:pt x="157" y="99"/>
                                  </a:lnTo>
                                  <a:lnTo>
                                    <a:pt x="156" y="98"/>
                                  </a:lnTo>
                                  <a:lnTo>
                                    <a:pt x="155" y="97"/>
                                  </a:lnTo>
                                  <a:lnTo>
                                    <a:pt x="154" y="97"/>
                                  </a:lnTo>
                                  <a:lnTo>
                                    <a:pt x="153" y="96"/>
                                  </a:lnTo>
                                  <a:lnTo>
                                    <a:pt x="152" y="96"/>
                                  </a:lnTo>
                                  <a:lnTo>
                                    <a:pt x="151" y="95"/>
                                  </a:lnTo>
                                  <a:lnTo>
                                    <a:pt x="150" y="94"/>
                                  </a:lnTo>
                                  <a:lnTo>
                                    <a:pt x="149" y="94"/>
                                  </a:lnTo>
                                  <a:lnTo>
                                    <a:pt x="148" y="93"/>
                                  </a:lnTo>
                                  <a:lnTo>
                                    <a:pt x="147" y="92"/>
                                  </a:lnTo>
                                  <a:lnTo>
                                    <a:pt x="146" y="92"/>
                                  </a:lnTo>
                                  <a:lnTo>
                                    <a:pt x="145" y="91"/>
                                  </a:lnTo>
                                  <a:lnTo>
                                    <a:pt x="144" y="90"/>
                                  </a:lnTo>
                                  <a:lnTo>
                                    <a:pt x="143" y="90"/>
                                  </a:lnTo>
                                  <a:lnTo>
                                    <a:pt x="142" y="89"/>
                                  </a:lnTo>
                                  <a:lnTo>
                                    <a:pt x="141" y="89"/>
                                  </a:lnTo>
                                  <a:lnTo>
                                    <a:pt x="139" y="87"/>
                                  </a:lnTo>
                                  <a:lnTo>
                                    <a:pt x="137" y="86"/>
                                  </a:lnTo>
                                  <a:lnTo>
                                    <a:pt x="135" y="84"/>
                                  </a:lnTo>
                                  <a:lnTo>
                                    <a:pt x="133" y="83"/>
                                  </a:lnTo>
                                  <a:lnTo>
                                    <a:pt x="130" y="81"/>
                                  </a:lnTo>
                                  <a:lnTo>
                                    <a:pt x="128" y="80"/>
                                  </a:lnTo>
                                  <a:lnTo>
                                    <a:pt x="126" y="79"/>
                                  </a:lnTo>
                                  <a:lnTo>
                                    <a:pt x="124" y="77"/>
                                  </a:lnTo>
                                  <a:lnTo>
                                    <a:pt x="122" y="76"/>
                                  </a:lnTo>
                                  <a:lnTo>
                                    <a:pt x="120" y="74"/>
                                  </a:lnTo>
                                  <a:lnTo>
                                    <a:pt x="117" y="72"/>
                                  </a:lnTo>
                                  <a:lnTo>
                                    <a:pt x="115" y="71"/>
                                  </a:lnTo>
                                  <a:lnTo>
                                    <a:pt x="113" y="70"/>
                                  </a:lnTo>
                                  <a:lnTo>
                                    <a:pt x="111" y="68"/>
                                  </a:lnTo>
                                  <a:lnTo>
                                    <a:pt x="109" y="67"/>
                                  </a:lnTo>
                                  <a:lnTo>
                                    <a:pt x="106" y="66"/>
                                  </a:lnTo>
                                  <a:lnTo>
                                    <a:pt x="104" y="64"/>
                                  </a:lnTo>
                                  <a:lnTo>
                                    <a:pt x="102" y="63"/>
                                  </a:lnTo>
                                  <a:lnTo>
                                    <a:pt x="100" y="61"/>
                                  </a:lnTo>
                                  <a:lnTo>
                                    <a:pt x="98" y="60"/>
                                  </a:lnTo>
                                  <a:lnTo>
                                    <a:pt x="1" y="0"/>
                                  </a:lnTo>
                                  <a:lnTo>
                                    <a:pt x="0" y="0"/>
                                  </a:lnTo>
                                  <a:lnTo>
                                    <a:pt x="0" y="1"/>
                                  </a:lnTo>
                                  <a:lnTo>
                                    <a:pt x="98" y="62"/>
                                  </a:lnTo>
                                  <a:lnTo>
                                    <a:pt x="100" y="62"/>
                                  </a:lnTo>
                                  <a:lnTo>
                                    <a:pt x="101" y="63"/>
                                  </a:lnTo>
                                  <a:lnTo>
                                    <a:pt x="102" y="64"/>
                                  </a:lnTo>
                                  <a:lnTo>
                                    <a:pt x="103" y="65"/>
                                  </a:lnTo>
                                  <a:lnTo>
                                    <a:pt x="105" y="66"/>
                                  </a:lnTo>
                                  <a:lnTo>
                                    <a:pt x="106" y="67"/>
                                  </a:lnTo>
                                  <a:lnTo>
                                    <a:pt x="107" y="68"/>
                                  </a:lnTo>
                                  <a:lnTo>
                                    <a:pt x="108" y="68"/>
                                  </a:lnTo>
                                  <a:lnTo>
                                    <a:pt x="110" y="69"/>
                                  </a:lnTo>
                                  <a:lnTo>
                                    <a:pt x="112" y="71"/>
                                  </a:lnTo>
                                  <a:lnTo>
                                    <a:pt x="114" y="72"/>
                                  </a:lnTo>
                                  <a:lnTo>
                                    <a:pt x="117" y="74"/>
                                  </a:lnTo>
                                  <a:lnTo>
                                    <a:pt x="119" y="75"/>
                                  </a:lnTo>
                                  <a:lnTo>
                                    <a:pt x="121" y="77"/>
                                  </a:lnTo>
                                  <a:lnTo>
                                    <a:pt x="124" y="78"/>
                                  </a:lnTo>
                                  <a:lnTo>
                                    <a:pt x="126" y="80"/>
                                  </a:lnTo>
                                  <a:lnTo>
                                    <a:pt x="129" y="81"/>
                                  </a:lnTo>
                                  <a:lnTo>
                                    <a:pt x="131" y="83"/>
                                  </a:lnTo>
                                  <a:lnTo>
                                    <a:pt x="133" y="84"/>
                                  </a:lnTo>
                                  <a:lnTo>
                                    <a:pt x="135" y="86"/>
                                  </a:lnTo>
                                  <a:lnTo>
                                    <a:pt x="138" y="87"/>
                                  </a:lnTo>
                                  <a:lnTo>
                                    <a:pt x="140" y="89"/>
                                  </a:lnTo>
                                  <a:lnTo>
                                    <a:pt x="143" y="90"/>
                                  </a:lnTo>
                                  <a:lnTo>
                                    <a:pt x="145" y="92"/>
                                  </a:lnTo>
                                  <a:lnTo>
                                    <a:pt x="147" y="94"/>
                                  </a:lnTo>
                                  <a:lnTo>
                                    <a:pt x="150" y="95"/>
                                  </a:lnTo>
                                  <a:lnTo>
                                    <a:pt x="152" y="96"/>
                                  </a:lnTo>
                                  <a:lnTo>
                                    <a:pt x="154" y="98"/>
                                  </a:lnTo>
                                  <a:lnTo>
                                    <a:pt x="157" y="100"/>
                                  </a:lnTo>
                                  <a:lnTo>
                                    <a:pt x="158" y="100"/>
                                  </a:lnTo>
                                  <a:lnTo>
                                    <a:pt x="159" y="101"/>
                                  </a:lnTo>
                                  <a:lnTo>
                                    <a:pt x="160" y="102"/>
                                  </a:lnTo>
                                  <a:lnTo>
                                    <a:pt x="162" y="103"/>
                                  </a:lnTo>
                                  <a:lnTo>
                                    <a:pt x="163" y="104"/>
                                  </a:lnTo>
                                  <a:lnTo>
                                    <a:pt x="164" y="105"/>
                                  </a:lnTo>
                                  <a:lnTo>
                                    <a:pt x="165" y="105"/>
                                  </a:lnTo>
                                  <a:lnTo>
                                    <a:pt x="166" y="106"/>
                                  </a:lnTo>
                                  <a:lnTo>
                                    <a:pt x="168" y="107"/>
                                  </a:lnTo>
                                  <a:lnTo>
                                    <a:pt x="169" y="108"/>
                                  </a:lnTo>
                                  <a:lnTo>
                                    <a:pt x="170" y="109"/>
                                  </a:lnTo>
                                  <a:lnTo>
                                    <a:pt x="171" y="110"/>
                                  </a:lnTo>
                                  <a:lnTo>
                                    <a:pt x="172" y="110"/>
                                  </a:lnTo>
                                  <a:lnTo>
                                    <a:pt x="174" y="111"/>
                                  </a:lnTo>
                                  <a:lnTo>
                                    <a:pt x="175" y="112"/>
                                  </a:lnTo>
                                  <a:lnTo>
                                    <a:pt x="176" y="113"/>
                                  </a:lnTo>
                                  <a:lnTo>
                                    <a:pt x="177" y="114"/>
                                  </a:lnTo>
                                  <a:lnTo>
                                    <a:pt x="178" y="115"/>
                                  </a:lnTo>
                                  <a:lnTo>
                                    <a:pt x="180" y="115"/>
                                  </a:lnTo>
                                  <a:lnTo>
                                    <a:pt x="181" y="116"/>
                                  </a:lnTo>
                                  <a:lnTo>
                                    <a:pt x="184" y="118"/>
                                  </a:lnTo>
                                  <a:lnTo>
                                    <a:pt x="187" y="120"/>
                                  </a:lnTo>
                                  <a:lnTo>
                                    <a:pt x="190" y="122"/>
                                  </a:lnTo>
                                  <a:lnTo>
                                    <a:pt x="193" y="124"/>
                                  </a:lnTo>
                                  <a:lnTo>
                                    <a:pt x="196" y="127"/>
                                  </a:lnTo>
                                  <a:lnTo>
                                    <a:pt x="199" y="128"/>
                                  </a:lnTo>
                                  <a:lnTo>
                                    <a:pt x="202" y="130"/>
                                  </a:lnTo>
                                  <a:lnTo>
                                    <a:pt x="205" y="133"/>
                                  </a:lnTo>
                                  <a:lnTo>
                                    <a:pt x="208" y="135"/>
                                  </a:lnTo>
                                  <a:lnTo>
                                    <a:pt x="211" y="137"/>
                                  </a:lnTo>
                                  <a:lnTo>
                                    <a:pt x="214" y="139"/>
                                  </a:lnTo>
                                  <a:lnTo>
                                    <a:pt x="217" y="141"/>
                                  </a:lnTo>
                                  <a:lnTo>
                                    <a:pt x="220" y="143"/>
                                  </a:lnTo>
                                  <a:lnTo>
                                    <a:pt x="223" y="145"/>
                                  </a:lnTo>
                                  <a:lnTo>
                                    <a:pt x="226" y="148"/>
                                  </a:lnTo>
                                  <a:lnTo>
                                    <a:pt x="229" y="150"/>
                                  </a:lnTo>
                                  <a:lnTo>
                                    <a:pt x="231" y="152"/>
                                  </a:lnTo>
                                  <a:lnTo>
                                    <a:pt x="234" y="155"/>
                                  </a:lnTo>
                                  <a:lnTo>
                                    <a:pt x="237" y="157"/>
                                  </a:lnTo>
                                  <a:lnTo>
                                    <a:pt x="240" y="159"/>
                                  </a:lnTo>
                                  <a:lnTo>
                                    <a:pt x="241" y="160"/>
                                  </a:lnTo>
                                  <a:lnTo>
                                    <a:pt x="242" y="161"/>
                                  </a:lnTo>
                                  <a:lnTo>
                                    <a:pt x="243" y="162"/>
                                  </a:lnTo>
                                  <a:lnTo>
                                    <a:pt x="244" y="163"/>
                                  </a:lnTo>
                                  <a:lnTo>
                                    <a:pt x="245" y="163"/>
                                  </a:lnTo>
                                  <a:lnTo>
                                    <a:pt x="246" y="164"/>
                                  </a:lnTo>
                                  <a:lnTo>
                                    <a:pt x="247" y="165"/>
                                  </a:lnTo>
                                  <a:lnTo>
                                    <a:pt x="248" y="165"/>
                                  </a:lnTo>
                                  <a:lnTo>
                                    <a:pt x="249" y="166"/>
                                  </a:lnTo>
                                  <a:lnTo>
                                    <a:pt x="250" y="167"/>
                                  </a:lnTo>
                                  <a:lnTo>
                                    <a:pt x="251" y="168"/>
                                  </a:lnTo>
                                  <a:lnTo>
                                    <a:pt x="252" y="169"/>
                                  </a:lnTo>
                                  <a:lnTo>
                                    <a:pt x="253" y="169"/>
                                  </a:lnTo>
                                  <a:lnTo>
                                    <a:pt x="254" y="170"/>
                                  </a:lnTo>
                                  <a:lnTo>
                                    <a:pt x="255" y="171"/>
                                  </a:lnTo>
                                  <a:lnTo>
                                    <a:pt x="256" y="172"/>
                                  </a:lnTo>
                                  <a:lnTo>
                                    <a:pt x="257" y="173"/>
                                  </a:lnTo>
                                  <a:lnTo>
                                    <a:pt x="258" y="173"/>
                                  </a:lnTo>
                                  <a:lnTo>
                                    <a:pt x="259" y="174"/>
                                  </a:lnTo>
                                  <a:lnTo>
                                    <a:pt x="260" y="175"/>
                                  </a:lnTo>
                                  <a:lnTo>
                                    <a:pt x="263" y="177"/>
                                  </a:lnTo>
                                  <a:lnTo>
                                    <a:pt x="265" y="179"/>
                                  </a:lnTo>
                                  <a:lnTo>
                                    <a:pt x="267" y="181"/>
                                  </a:lnTo>
                                  <a:lnTo>
                                    <a:pt x="270" y="183"/>
                                  </a:lnTo>
                                  <a:lnTo>
                                    <a:pt x="272" y="186"/>
                                  </a:lnTo>
                                  <a:lnTo>
                                    <a:pt x="275" y="188"/>
                                  </a:lnTo>
                                  <a:lnTo>
                                    <a:pt x="277" y="189"/>
                                  </a:lnTo>
                                  <a:lnTo>
                                    <a:pt x="280" y="192"/>
                                  </a:lnTo>
                                  <a:lnTo>
                                    <a:pt x="282" y="194"/>
                                  </a:lnTo>
                                  <a:lnTo>
                                    <a:pt x="284" y="196"/>
                                  </a:lnTo>
                                  <a:lnTo>
                                    <a:pt x="287" y="198"/>
                                  </a:lnTo>
                                  <a:lnTo>
                                    <a:pt x="289" y="200"/>
                                  </a:lnTo>
                                  <a:lnTo>
                                    <a:pt x="292" y="202"/>
                                  </a:lnTo>
                                  <a:lnTo>
                                    <a:pt x="294" y="204"/>
                                  </a:lnTo>
                                  <a:lnTo>
                                    <a:pt x="296" y="206"/>
                                  </a:lnTo>
                                  <a:lnTo>
                                    <a:pt x="299" y="208"/>
                                  </a:lnTo>
                                  <a:lnTo>
                                    <a:pt x="301" y="211"/>
                                  </a:lnTo>
                                  <a:lnTo>
                                    <a:pt x="303" y="213"/>
                                  </a:lnTo>
                                  <a:lnTo>
                                    <a:pt x="306" y="215"/>
                                  </a:lnTo>
                                  <a:lnTo>
                                    <a:pt x="308" y="217"/>
                                  </a:lnTo>
                                  <a:lnTo>
                                    <a:pt x="309" y="218"/>
                                  </a:lnTo>
                                  <a:lnTo>
                                    <a:pt x="310" y="219"/>
                                  </a:lnTo>
                                  <a:lnTo>
                                    <a:pt x="312" y="220"/>
                                  </a:lnTo>
                                  <a:lnTo>
                                    <a:pt x="313" y="221"/>
                                  </a:lnTo>
                                  <a:lnTo>
                                    <a:pt x="314" y="222"/>
                                  </a:lnTo>
                                  <a:lnTo>
                                    <a:pt x="315" y="223"/>
                                  </a:lnTo>
                                  <a:lnTo>
                                    <a:pt x="316" y="225"/>
                                  </a:lnTo>
                                  <a:lnTo>
                                    <a:pt x="317" y="226"/>
                                  </a:lnTo>
                                  <a:lnTo>
                                    <a:pt x="318" y="227"/>
                                  </a:lnTo>
                                  <a:lnTo>
                                    <a:pt x="319" y="228"/>
                                  </a:lnTo>
                                  <a:lnTo>
                                    <a:pt x="321" y="229"/>
                                  </a:lnTo>
                                  <a:lnTo>
                                    <a:pt x="322" y="230"/>
                                  </a:lnTo>
                                  <a:lnTo>
                                    <a:pt x="323" y="231"/>
                                  </a:lnTo>
                                  <a:lnTo>
                                    <a:pt x="324" y="232"/>
                                  </a:lnTo>
                                  <a:lnTo>
                                    <a:pt x="325" y="233"/>
                                  </a:lnTo>
                                  <a:lnTo>
                                    <a:pt x="326" y="234"/>
                                  </a:lnTo>
                                  <a:lnTo>
                                    <a:pt x="327" y="235"/>
                                  </a:lnTo>
                                  <a:lnTo>
                                    <a:pt x="328" y="236"/>
                                  </a:lnTo>
                                  <a:lnTo>
                                    <a:pt x="329" y="238"/>
                                  </a:lnTo>
                                  <a:lnTo>
                                    <a:pt x="331" y="239"/>
                                  </a:lnTo>
                                  <a:lnTo>
                                    <a:pt x="331" y="240"/>
                                  </a:lnTo>
                                  <a:lnTo>
                                    <a:pt x="332" y="240"/>
                                  </a:lnTo>
                                  <a:lnTo>
                                    <a:pt x="333" y="241"/>
                                  </a:lnTo>
                                  <a:lnTo>
                                    <a:pt x="334" y="242"/>
                                  </a:lnTo>
                                  <a:lnTo>
                                    <a:pt x="335" y="242"/>
                                  </a:lnTo>
                                  <a:lnTo>
                                    <a:pt x="335" y="243"/>
                                  </a:lnTo>
                                  <a:lnTo>
                                    <a:pt x="336" y="244"/>
                                  </a:lnTo>
                                  <a:lnTo>
                                    <a:pt x="337" y="245"/>
                                  </a:lnTo>
                                  <a:lnTo>
                                    <a:pt x="338" y="246"/>
                                  </a:lnTo>
                                  <a:lnTo>
                                    <a:pt x="339" y="247"/>
                                  </a:lnTo>
                                  <a:lnTo>
                                    <a:pt x="340" y="247"/>
                                  </a:lnTo>
                                  <a:lnTo>
                                    <a:pt x="340" y="248"/>
                                  </a:lnTo>
                                  <a:lnTo>
                                    <a:pt x="341" y="249"/>
                                  </a:lnTo>
                                  <a:lnTo>
                                    <a:pt x="342" y="250"/>
                                  </a:lnTo>
                                  <a:lnTo>
                                    <a:pt x="342" y="251"/>
                                  </a:lnTo>
                                  <a:lnTo>
                                    <a:pt x="343" y="251"/>
                                  </a:lnTo>
                                  <a:lnTo>
                                    <a:pt x="344" y="252"/>
                                  </a:lnTo>
                                  <a:lnTo>
                                    <a:pt x="345" y="253"/>
                                  </a:lnTo>
                                  <a:lnTo>
                                    <a:pt x="345" y="254"/>
                                  </a:lnTo>
                                  <a:lnTo>
                                    <a:pt x="346" y="254"/>
                                  </a:lnTo>
                                  <a:lnTo>
                                    <a:pt x="347" y="255"/>
                                  </a:lnTo>
                                  <a:lnTo>
                                    <a:pt x="348" y="256"/>
                                  </a:lnTo>
                                  <a:lnTo>
                                    <a:pt x="349" y="257"/>
                                  </a:lnTo>
                                  <a:lnTo>
                                    <a:pt x="350" y="258"/>
                                  </a:lnTo>
                                  <a:lnTo>
                                    <a:pt x="351" y="259"/>
                                  </a:lnTo>
                                  <a:lnTo>
                                    <a:pt x="352" y="260"/>
                                  </a:lnTo>
                                  <a:lnTo>
                                    <a:pt x="353" y="261"/>
                                  </a:lnTo>
                                  <a:lnTo>
                                    <a:pt x="354" y="262"/>
                                  </a:lnTo>
                                  <a:lnTo>
                                    <a:pt x="355" y="263"/>
                                  </a:lnTo>
                                  <a:lnTo>
                                    <a:pt x="356" y="264"/>
                                  </a:lnTo>
                                  <a:lnTo>
                                    <a:pt x="357" y="265"/>
                                  </a:lnTo>
                                  <a:lnTo>
                                    <a:pt x="358" y="266"/>
                                  </a:lnTo>
                                  <a:lnTo>
                                    <a:pt x="359" y="267"/>
                                  </a:lnTo>
                                  <a:lnTo>
                                    <a:pt x="360" y="268"/>
                                  </a:lnTo>
                                  <a:lnTo>
                                    <a:pt x="361" y="269"/>
                                  </a:lnTo>
                                  <a:lnTo>
                                    <a:pt x="362" y="270"/>
                                  </a:lnTo>
                                  <a:lnTo>
                                    <a:pt x="363" y="271"/>
                                  </a:lnTo>
                                  <a:lnTo>
                                    <a:pt x="364" y="272"/>
                                  </a:lnTo>
                                  <a:lnTo>
                                    <a:pt x="365" y="273"/>
                                  </a:lnTo>
                                  <a:lnTo>
                                    <a:pt x="365" y="274"/>
                                  </a:lnTo>
                                  <a:lnTo>
                                    <a:pt x="366" y="275"/>
                                  </a:lnTo>
                                  <a:lnTo>
                                    <a:pt x="367" y="276"/>
                                  </a:lnTo>
                                  <a:lnTo>
                                    <a:pt x="368" y="277"/>
                                  </a:lnTo>
                                  <a:lnTo>
                                    <a:pt x="369" y="278"/>
                                  </a:lnTo>
                                  <a:lnTo>
                                    <a:pt x="370" y="280"/>
                                  </a:lnTo>
                                  <a:lnTo>
                                    <a:pt x="372" y="281"/>
                                  </a:lnTo>
                                  <a:lnTo>
                                    <a:pt x="373" y="282"/>
                                  </a:lnTo>
                                  <a:lnTo>
                                    <a:pt x="374" y="283"/>
                                  </a:lnTo>
                                  <a:lnTo>
                                    <a:pt x="375" y="284"/>
                                  </a:lnTo>
                                  <a:lnTo>
                                    <a:pt x="376" y="285"/>
                                  </a:lnTo>
                                  <a:lnTo>
                                    <a:pt x="377" y="287"/>
                                  </a:lnTo>
                                  <a:lnTo>
                                    <a:pt x="378" y="288"/>
                                  </a:lnTo>
                                  <a:lnTo>
                                    <a:pt x="379" y="289"/>
                                  </a:lnTo>
                                  <a:lnTo>
                                    <a:pt x="381" y="290"/>
                                  </a:lnTo>
                                  <a:lnTo>
                                    <a:pt x="382" y="292"/>
                                  </a:lnTo>
                                  <a:lnTo>
                                    <a:pt x="383" y="293"/>
                                  </a:lnTo>
                                  <a:lnTo>
                                    <a:pt x="384" y="294"/>
                                  </a:lnTo>
                                  <a:lnTo>
                                    <a:pt x="385" y="295"/>
                                  </a:lnTo>
                                  <a:lnTo>
                                    <a:pt x="386" y="296"/>
                                  </a:lnTo>
                                  <a:lnTo>
                                    <a:pt x="387" y="298"/>
                                  </a:lnTo>
                                  <a:lnTo>
                                    <a:pt x="388" y="299"/>
                                  </a:lnTo>
                                  <a:lnTo>
                                    <a:pt x="389" y="300"/>
                                  </a:lnTo>
                                  <a:lnTo>
                                    <a:pt x="391" y="302"/>
                                  </a:lnTo>
                                  <a:lnTo>
                                    <a:pt x="391" y="303"/>
                                  </a:lnTo>
                                  <a:lnTo>
                                    <a:pt x="392" y="304"/>
                                  </a:lnTo>
                                  <a:lnTo>
                                    <a:pt x="393" y="305"/>
                                  </a:lnTo>
                                  <a:lnTo>
                                    <a:pt x="394" y="305"/>
                                  </a:lnTo>
                                  <a:lnTo>
                                    <a:pt x="395" y="307"/>
                                  </a:lnTo>
                                  <a:lnTo>
                                    <a:pt x="396" y="308"/>
                                  </a:lnTo>
                                  <a:lnTo>
                                    <a:pt x="397" y="309"/>
                                  </a:lnTo>
                                  <a:lnTo>
                                    <a:pt x="398" y="310"/>
                                  </a:lnTo>
                                  <a:lnTo>
                                    <a:pt x="399" y="311"/>
                                  </a:lnTo>
                                  <a:lnTo>
                                    <a:pt x="400" y="313"/>
                                  </a:lnTo>
                                  <a:lnTo>
                                    <a:pt x="401" y="314"/>
                                  </a:lnTo>
                                  <a:lnTo>
                                    <a:pt x="402" y="315"/>
                                  </a:lnTo>
                                  <a:lnTo>
                                    <a:pt x="404" y="317"/>
                                  </a:lnTo>
                                  <a:lnTo>
                                    <a:pt x="405" y="318"/>
                                  </a:lnTo>
                                  <a:lnTo>
                                    <a:pt x="406" y="320"/>
                                  </a:lnTo>
                                  <a:lnTo>
                                    <a:pt x="407" y="321"/>
                                  </a:lnTo>
                                  <a:lnTo>
                                    <a:pt x="408" y="322"/>
                                  </a:lnTo>
                                  <a:lnTo>
                                    <a:pt x="409" y="324"/>
                                  </a:lnTo>
                                  <a:lnTo>
                                    <a:pt x="410" y="325"/>
                                  </a:lnTo>
                                  <a:lnTo>
                                    <a:pt x="412" y="327"/>
                                  </a:lnTo>
                                  <a:lnTo>
                                    <a:pt x="413" y="328"/>
                                  </a:lnTo>
                                  <a:lnTo>
                                    <a:pt x="414" y="329"/>
                                  </a:lnTo>
                                  <a:lnTo>
                                    <a:pt x="415" y="330"/>
                                  </a:lnTo>
                                  <a:lnTo>
                                    <a:pt x="416" y="332"/>
                                  </a:lnTo>
                                  <a:lnTo>
                                    <a:pt x="417" y="333"/>
                                  </a:lnTo>
                                  <a:lnTo>
                                    <a:pt x="418" y="334"/>
                                  </a:lnTo>
                                  <a:lnTo>
                                    <a:pt x="419" y="336"/>
                                  </a:lnTo>
                                  <a:lnTo>
                                    <a:pt x="420" y="337"/>
                                  </a:lnTo>
                                  <a:lnTo>
                                    <a:pt x="421" y="338"/>
                                  </a:lnTo>
                                  <a:lnTo>
                                    <a:pt x="422" y="339"/>
                                  </a:lnTo>
                                  <a:lnTo>
                                    <a:pt x="423" y="340"/>
                                  </a:lnTo>
                                  <a:lnTo>
                                    <a:pt x="424" y="342"/>
                                  </a:lnTo>
                                  <a:lnTo>
                                    <a:pt x="425" y="343"/>
                                  </a:lnTo>
                                  <a:lnTo>
                                    <a:pt x="426" y="344"/>
                                  </a:lnTo>
                                  <a:lnTo>
                                    <a:pt x="427" y="345"/>
                                  </a:lnTo>
                                  <a:lnTo>
                                    <a:pt x="428" y="347"/>
                                  </a:lnTo>
                                  <a:lnTo>
                                    <a:pt x="429" y="348"/>
                                  </a:lnTo>
                                  <a:lnTo>
                                    <a:pt x="430" y="349"/>
                                  </a:lnTo>
                                  <a:lnTo>
                                    <a:pt x="431" y="351"/>
                                  </a:lnTo>
                                  <a:lnTo>
                                    <a:pt x="433" y="352"/>
                                  </a:lnTo>
                                  <a:lnTo>
                                    <a:pt x="434" y="353"/>
                                  </a:lnTo>
                                  <a:lnTo>
                                    <a:pt x="434" y="354"/>
                                  </a:lnTo>
                                  <a:lnTo>
                                    <a:pt x="435" y="355"/>
                                  </a:lnTo>
                                  <a:lnTo>
                                    <a:pt x="437" y="357"/>
                                  </a:lnTo>
                                  <a:lnTo>
                                    <a:pt x="437" y="358"/>
                                  </a:lnTo>
                                  <a:lnTo>
                                    <a:pt x="438" y="359"/>
                                  </a:lnTo>
                                  <a:lnTo>
                                    <a:pt x="440" y="361"/>
                                  </a:lnTo>
                                  <a:lnTo>
                                    <a:pt x="442" y="363"/>
                                  </a:lnTo>
                                  <a:lnTo>
                                    <a:pt x="443" y="365"/>
                                  </a:lnTo>
                                  <a:lnTo>
                                    <a:pt x="445" y="367"/>
                                  </a:lnTo>
                                  <a:lnTo>
                                    <a:pt x="446" y="369"/>
                                  </a:lnTo>
                                  <a:lnTo>
                                    <a:pt x="448" y="371"/>
                                  </a:lnTo>
                                  <a:lnTo>
                                    <a:pt x="450" y="373"/>
                                  </a:lnTo>
                                  <a:lnTo>
                                    <a:pt x="451" y="375"/>
                                  </a:lnTo>
                                  <a:lnTo>
                                    <a:pt x="453" y="377"/>
                                  </a:lnTo>
                                  <a:lnTo>
                                    <a:pt x="455" y="379"/>
                                  </a:lnTo>
                                  <a:lnTo>
                                    <a:pt x="456" y="381"/>
                                  </a:lnTo>
                                  <a:lnTo>
                                    <a:pt x="458" y="383"/>
                                  </a:lnTo>
                                  <a:lnTo>
                                    <a:pt x="459" y="385"/>
                                  </a:lnTo>
                                  <a:lnTo>
                                    <a:pt x="461" y="387"/>
                                  </a:lnTo>
                                  <a:lnTo>
                                    <a:pt x="462" y="388"/>
                                  </a:lnTo>
                                  <a:lnTo>
                                    <a:pt x="462" y="389"/>
                                  </a:lnTo>
                                  <a:lnTo>
                                    <a:pt x="463" y="389"/>
                                  </a:lnTo>
                                  <a:lnTo>
                                    <a:pt x="464" y="391"/>
                                  </a:lnTo>
                                  <a:lnTo>
                                    <a:pt x="465" y="391"/>
                                  </a:lnTo>
                                  <a:lnTo>
                                    <a:pt x="466" y="392"/>
                                  </a:lnTo>
                                  <a:lnTo>
                                    <a:pt x="466" y="393"/>
                                  </a:lnTo>
                                  <a:lnTo>
                                    <a:pt x="467" y="394"/>
                                  </a:lnTo>
                                  <a:lnTo>
                                    <a:pt x="468" y="395"/>
                                  </a:lnTo>
                                  <a:lnTo>
                                    <a:pt x="468" y="396"/>
                                  </a:lnTo>
                                  <a:lnTo>
                                    <a:pt x="469" y="397"/>
                                  </a:lnTo>
                                  <a:lnTo>
                                    <a:pt x="470" y="397"/>
                                  </a:lnTo>
                                  <a:lnTo>
                                    <a:pt x="470" y="398"/>
                                  </a:lnTo>
                                  <a:lnTo>
                                    <a:pt x="471" y="399"/>
                                  </a:lnTo>
                                  <a:lnTo>
                                    <a:pt x="472" y="400"/>
                                  </a:lnTo>
                                  <a:lnTo>
                                    <a:pt x="472" y="401"/>
                                  </a:lnTo>
                                  <a:lnTo>
                                    <a:pt x="473" y="402"/>
                                  </a:lnTo>
                                  <a:lnTo>
                                    <a:pt x="474" y="402"/>
                                  </a:lnTo>
                                  <a:lnTo>
                                    <a:pt x="474" y="404"/>
                                  </a:lnTo>
                                  <a:lnTo>
                                    <a:pt x="475" y="404"/>
                                  </a:lnTo>
                                  <a:lnTo>
                                    <a:pt x="476" y="405"/>
                                  </a:lnTo>
                                  <a:lnTo>
                                    <a:pt x="476" y="406"/>
                                  </a:lnTo>
                                  <a:lnTo>
                                    <a:pt x="477" y="407"/>
                                  </a:lnTo>
                                  <a:lnTo>
                                    <a:pt x="546" y="484"/>
                                  </a:lnTo>
                                  <a:lnTo>
                                    <a:pt x="547" y="486"/>
                                  </a:lnTo>
                                  <a:lnTo>
                                    <a:pt x="548" y="487"/>
                                  </a:lnTo>
                                  <a:lnTo>
                                    <a:pt x="549" y="488"/>
                                  </a:lnTo>
                                  <a:lnTo>
                                    <a:pt x="550" y="490"/>
                                  </a:lnTo>
                                  <a:lnTo>
                                    <a:pt x="551" y="491"/>
                                  </a:lnTo>
                                  <a:lnTo>
                                    <a:pt x="552" y="492"/>
                                  </a:lnTo>
                                  <a:lnTo>
                                    <a:pt x="553" y="494"/>
                                  </a:lnTo>
                                  <a:lnTo>
                                    <a:pt x="554" y="495"/>
                                  </a:lnTo>
                                  <a:lnTo>
                                    <a:pt x="555" y="496"/>
                                  </a:lnTo>
                                  <a:lnTo>
                                    <a:pt x="557" y="498"/>
                                  </a:lnTo>
                                  <a:lnTo>
                                    <a:pt x="558" y="499"/>
                                  </a:lnTo>
                                  <a:lnTo>
                                    <a:pt x="559" y="500"/>
                                  </a:lnTo>
                                  <a:lnTo>
                                    <a:pt x="560" y="502"/>
                                  </a:lnTo>
                                  <a:lnTo>
                                    <a:pt x="561" y="503"/>
                                  </a:lnTo>
                                  <a:lnTo>
                                    <a:pt x="562" y="504"/>
                                  </a:lnTo>
                                  <a:lnTo>
                                    <a:pt x="563" y="505"/>
                                  </a:lnTo>
                                  <a:lnTo>
                                    <a:pt x="564" y="507"/>
                                  </a:lnTo>
                                  <a:lnTo>
                                    <a:pt x="565" y="508"/>
                                  </a:lnTo>
                                  <a:lnTo>
                                    <a:pt x="565" y="509"/>
                                  </a:lnTo>
                                  <a:lnTo>
                                    <a:pt x="566" y="509"/>
                                  </a:lnTo>
                                  <a:lnTo>
                                    <a:pt x="567" y="510"/>
                                  </a:lnTo>
                                  <a:lnTo>
                                    <a:pt x="567" y="511"/>
                                  </a:lnTo>
                                  <a:lnTo>
                                    <a:pt x="568" y="512"/>
                                  </a:lnTo>
                                  <a:lnTo>
                                    <a:pt x="569" y="513"/>
                                  </a:lnTo>
                                  <a:lnTo>
                                    <a:pt x="569" y="514"/>
                                  </a:lnTo>
                                  <a:lnTo>
                                    <a:pt x="570" y="515"/>
                                  </a:lnTo>
                                  <a:lnTo>
                                    <a:pt x="570" y="516"/>
                                  </a:lnTo>
                                  <a:lnTo>
                                    <a:pt x="571" y="517"/>
                                  </a:lnTo>
                                  <a:lnTo>
                                    <a:pt x="572" y="517"/>
                                  </a:lnTo>
                                  <a:lnTo>
                                    <a:pt x="572" y="518"/>
                                  </a:lnTo>
                                  <a:lnTo>
                                    <a:pt x="573" y="519"/>
                                  </a:lnTo>
                                  <a:lnTo>
                                    <a:pt x="574" y="520"/>
                                  </a:lnTo>
                                  <a:lnTo>
                                    <a:pt x="575" y="521"/>
                                  </a:lnTo>
                                  <a:lnTo>
                                    <a:pt x="576" y="522"/>
                                  </a:lnTo>
                                  <a:lnTo>
                                    <a:pt x="577" y="523"/>
                                  </a:lnTo>
                                  <a:lnTo>
                                    <a:pt x="577" y="524"/>
                                  </a:lnTo>
                                  <a:lnTo>
                                    <a:pt x="578" y="525"/>
                                  </a:lnTo>
                                  <a:lnTo>
                                    <a:pt x="579" y="526"/>
                                  </a:lnTo>
                                  <a:lnTo>
                                    <a:pt x="580" y="527"/>
                                  </a:lnTo>
                                  <a:lnTo>
                                    <a:pt x="581" y="528"/>
                                  </a:lnTo>
                                  <a:lnTo>
                                    <a:pt x="581" y="529"/>
                                  </a:lnTo>
                                  <a:lnTo>
                                    <a:pt x="582" y="530"/>
                                  </a:lnTo>
                                  <a:lnTo>
                                    <a:pt x="583" y="532"/>
                                  </a:lnTo>
                                  <a:lnTo>
                                    <a:pt x="584" y="533"/>
                                  </a:lnTo>
                                  <a:lnTo>
                                    <a:pt x="585" y="534"/>
                                  </a:lnTo>
                                  <a:lnTo>
                                    <a:pt x="586" y="535"/>
                                  </a:lnTo>
                                  <a:lnTo>
                                    <a:pt x="586" y="536"/>
                                  </a:lnTo>
                                  <a:lnTo>
                                    <a:pt x="587" y="537"/>
                                  </a:lnTo>
                                  <a:lnTo>
                                    <a:pt x="588" y="538"/>
                                  </a:lnTo>
                                  <a:lnTo>
                                    <a:pt x="589" y="539"/>
                                  </a:lnTo>
                                  <a:lnTo>
                                    <a:pt x="590" y="541"/>
                                  </a:lnTo>
                                  <a:lnTo>
                                    <a:pt x="591" y="543"/>
                                  </a:lnTo>
                                  <a:lnTo>
                                    <a:pt x="592" y="544"/>
                                  </a:lnTo>
                                  <a:lnTo>
                                    <a:pt x="593" y="546"/>
                                  </a:lnTo>
                                  <a:lnTo>
                                    <a:pt x="594" y="548"/>
                                  </a:lnTo>
                                  <a:lnTo>
                                    <a:pt x="596" y="549"/>
                                  </a:lnTo>
                                  <a:lnTo>
                                    <a:pt x="597" y="551"/>
                                  </a:lnTo>
                                  <a:lnTo>
                                    <a:pt x="598" y="552"/>
                                  </a:lnTo>
                                  <a:lnTo>
                                    <a:pt x="599" y="554"/>
                                  </a:lnTo>
                                  <a:lnTo>
                                    <a:pt x="600" y="556"/>
                                  </a:lnTo>
                                  <a:lnTo>
                                    <a:pt x="601" y="557"/>
                                  </a:lnTo>
                                  <a:lnTo>
                                    <a:pt x="602" y="559"/>
                                  </a:lnTo>
                                  <a:lnTo>
                                    <a:pt x="603" y="561"/>
                                  </a:lnTo>
                                  <a:lnTo>
                                    <a:pt x="604" y="562"/>
                                  </a:lnTo>
                                  <a:lnTo>
                                    <a:pt x="606" y="564"/>
                                  </a:lnTo>
                                  <a:lnTo>
                                    <a:pt x="607" y="565"/>
                                  </a:lnTo>
                                  <a:lnTo>
                                    <a:pt x="608" y="567"/>
                                  </a:lnTo>
                                  <a:lnTo>
                                    <a:pt x="609" y="569"/>
                                  </a:lnTo>
                                  <a:lnTo>
                                    <a:pt x="610" y="571"/>
                                  </a:lnTo>
                                  <a:lnTo>
                                    <a:pt x="611" y="572"/>
                                  </a:lnTo>
                                  <a:lnTo>
                                    <a:pt x="613" y="575"/>
                                  </a:lnTo>
                                  <a:lnTo>
                                    <a:pt x="615" y="577"/>
                                  </a:lnTo>
                                  <a:lnTo>
                                    <a:pt x="616" y="580"/>
                                  </a:lnTo>
                                  <a:lnTo>
                                    <a:pt x="618" y="583"/>
                                  </a:lnTo>
                                  <a:lnTo>
                                    <a:pt x="620" y="586"/>
                                  </a:lnTo>
                                  <a:lnTo>
                                    <a:pt x="622" y="589"/>
                                  </a:lnTo>
                                  <a:lnTo>
                                    <a:pt x="623" y="591"/>
                                  </a:lnTo>
                                  <a:lnTo>
                                    <a:pt x="626" y="596"/>
                                  </a:lnTo>
                                  <a:lnTo>
                                    <a:pt x="629" y="600"/>
                                  </a:lnTo>
                                  <a:lnTo>
                                    <a:pt x="631" y="605"/>
                                  </a:lnTo>
                                  <a:lnTo>
                                    <a:pt x="634" y="609"/>
                                  </a:lnTo>
                                  <a:lnTo>
                                    <a:pt x="637" y="614"/>
                                  </a:lnTo>
                                  <a:lnTo>
                                    <a:pt x="639" y="618"/>
                                  </a:lnTo>
                                  <a:lnTo>
                                    <a:pt x="642" y="622"/>
                                  </a:lnTo>
                                  <a:lnTo>
                                    <a:pt x="645" y="627"/>
                                  </a:lnTo>
                                  <a:lnTo>
                                    <a:pt x="647" y="632"/>
                                  </a:lnTo>
                                  <a:lnTo>
                                    <a:pt x="650" y="636"/>
                                  </a:lnTo>
                                  <a:lnTo>
                                    <a:pt x="653" y="641"/>
                                  </a:lnTo>
                                  <a:lnTo>
                                    <a:pt x="655" y="646"/>
                                  </a:lnTo>
                                  <a:lnTo>
                                    <a:pt x="658" y="650"/>
                                  </a:lnTo>
                                  <a:lnTo>
                                    <a:pt x="660" y="655"/>
                                  </a:lnTo>
                                  <a:lnTo>
                                    <a:pt x="663" y="660"/>
                                  </a:lnTo>
                                  <a:lnTo>
                                    <a:pt x="665" y="665"/>
                                  </a:lnTo>
                                  <a:lnTo>
                                    <a:pt x="668" y="670"/>
                                  </a:lnTo>
                                  <a:lnTo>
                                    <a:pt x="670" y="675"/>
                                  </a:lnTo>
                                  <a:lnTo>
                                    <a:pt x="673" y="680"/>
                                  </a:lnTo>
                                  <a:lnTo>
                                    <a:pt x="675" y="685"/>
                                  </a:lnTo>
                                  <a:lnTo>
                                    <a:pt x="676" y="687"/>
                                  </a:lnTo>
                                  <a:lnTo>
                                    <a:pt x="677" y="688"/>
                                  </a:lnTo>
                                  <a:lnTo>
                                    <a:pt x="677" y="690"/>
                                  </a:lnTo>
                                  <a:lnTo>
                                    <a:pt x="678" y="691"/>
                                  </a:lnTo>
                                  <a:lnTo>
                                    <a:pt x="679" y="693"/>
                                  </a:lnTo>
                                  <a:lnTo>
                                    <a:pt x="679" y="694"/>
                                  </a:lnTo>
                                  <a:lnTo>
                                    <a:pt x="680" y="696"/>
                                  </a:lnTo>
                                  <a:lnTo>
                                    <a:pt x="681" y="697"/>
                                  </a:lnTo>
                                  <a:lnTo>
                                    <a:pt x="682" y="699"/>
                                  </a:lnTo>
                                  <a:lnTo>
                                    <a:pt x="682" y="700"/>
                                  </a:lnTo>
                                  <a:lnTo>
                                    <a:pt x="683" y="702"/>
                                  </a:lnTo>
                                  <a:lnTo>
                                    <a:pt x="684" y="703"/>
                                  </a:lnTo>
                                  <a:lnTo>
                                    <a:pt x="685" y="705"/>
                                  </a:lnTo>
                                  <a:lnTo>
                                    <a:pt x="685" y="707"/>
                                  </a:lnTo>
                                  <a:lnTo>
                                    <a:pt x="686" y="708"/>
                                  </a:lnTo>
                                  <a:lnTo>
                                    <a:pt x="687" y="709"/>
                                  </a:lnTo>
                                  <a:lnTo>
                                    <a:pt x="688" y="711"/>
                                  </a:lnTo>
                                  <a:lnTo>
                                    <a:pt x="688" y="713"/>
                                  </a:lnTo>
                                  <a:lnTo>
                                    <a:pt x="689" y="714"/>
                                  </a:lnTo>
                                  <a:lnTo>
                                    <a:pt x="689" y="716"/>
                                  </a:lnTo>
                                  <a:lnTo>
                                    <a:pt x="691" y="718"/>
                                  </a:lnTo>
                                  <a:lnTo>
                                    <a:pt x="692" y="721"/>
                                  </a:lnTo>
                                  <a:lnTo>
                                    <a:pt x="693" y="724"/>
                                  </a:lnTo>
                                  <a:lnTo>
                                    <a:pt x="694" y="727"/>
                                  </a:lnTo>
                                  <a:lnTo>
                                    <a:pt x="695" y="729"/>
                                  </a:lnTo>
                                  <a:lnTo>
                                    <a:pt x="696" y="732"/>
                                  </a:lnTo>
                                  <a:lnTo>
                                    <a:pt x="697" y="735"/>
                                  </a:lnTo>
                                  <a:lnTo>
                                    <a:pt x="698" y="737"/>
                                  </a:lnTo>
                                  <a:lnTo>
                                    <a:pt x="700" y="740"/>
                                  </a:lnTo>
                                  <a:lnTo>
                                    <a:pt x="701" y="743"/>
                                  </a:lnTo>
                                  <a:lnTo>
                                    <a:pt x="702" y="746"/>
                                  </a:lnTo>
                                  <a:lnTo>
                                    <a:pt x="703" y="748"/>
                                  </a:lnTo>
                                  <a:lnTo>
                                    <a:pt x="704" y="751"/>
                                  </a:lnTo>
                                  <a:lnTo>
                                    <a:pt x="705" y="754"/>
                                  </a:lnTo>
                                  <a:lnTo>
                                    <a:pt x="706" y="757"/>
                                  </a:lnTo>
                                  <a:lnTo>
                                    <a:pt x="707" y="760"/>
                                  </a:lnTo>
                                  <a:lnTo>
                                    <a:pt x="708" y="762"/>
                                  </a:lnTo>
                                  <a:lnTo>
                                    <a:pt x="709" y="765"/>
                                  </a:lnTo>
                                  <a:lnTo>
                                    <a:pt x="710" y="768"/>
                                  </a:lnTo>
                                  <a:lnTo>
                                    <a:pt x="711" y="771"/>
                                  </a:lnTo>
                                  <a:lnTo>
                                    <a:pt x="714" y="779"/>
                                  </a:lnTo>
                                  <a:lnTo>
                                    <a:pt x="717" y="787"/>
                                  </a:lnTo>
                                  <a:lnTo>
                                    <a:pt x="720" y="796"/>
                                  </a:lnTo>
                                  <a:lnTo>
                                    <a:pt x="720" y="798"/>
                                  </a:lnTo>
                                  <a:lnTo>
                                    <a:pt x="721" y="800"/>
                                  </a:lnTo>
                                  <a:lnTo>
                                    <a:pt x="722" y="802"/>
                                  </a:lnTo>
                                  <a:lnTo>
                                    <a:pt x="723" y="804"/>
                                  </a:lnTo>
                                  <a:lnTo>
                                    <a:pt x="723" y="806"/>
                                  </a:lnTo>
                                  <a:lnTo>
                                    <a:pt x="724" y="808"/>
                                  </a:lnTo>
                                  <a:lnTo>
                                    <a:pt x="724" y="810"/>
                                  </a:lnTo>
                                  <a:lnTo>
                                    <a:pt x="725" y="813"/>
                                  </a:lnTo>
                                  <a:lnTo>
                                    <a:pt x="726" y="814"/>
                                  </a:lnTo>
                                  <a:lnTo>
                                    <a:pt x="726" y="816"/>
                                  </a:lnTo>
                                  <a:lnTo>
                                    <a:pt x="727" y="817"/>
                                  </a:lnTo>
                                  <a:lnTo>
                                    <a:pt x="727" y="819"/>
                                  </a:lnTo>
                                  <a:lnTo>
                                    <a:pt x="728" y="820"/>
                                  </a:lnTo>
                                  <a:lnTo>
                                    <a:pt x="728" y="822"/>
                                  </a:lnTo>
                                  <a:lnTo>
                                    <a:pt x="729" y="824"/>
                                  </a:lnTo>
                                  <a:lnTo>
                                    <a:pt x="729" y="825"/>
                                  </a:lnTo>
                                  <a:lnTo>
                                    <a:pt x="730" y="827"/>
                                  </a:lnTo>
                                  <a:lnTo>
                                    <a:pt x="730" y="829"/>
                                  </a:lnTo>
                                  <a:lnTo>
                                    <a:pt x="731" y="830"/>
                                  </a:lnTo>
                                  <a:lnTo>
                                    <a:pt x="732" y="832"/>
                                  </a:lnTo>
                                  <a:lnTo>
                                    <a:pt x="732" y="834"/>
                                  </a:lnTo>
                                  <a:lnTo>
                                    <a:pt x="733" y="835"/>
                                  </a:lnTo>
                                  <a:lnTo>
                                    <a:pt x="733" y="837"/>
                                  </a:lnTo>
                                  <a:lnTo>
                                    <a:pt x="734" y="839"/>
                                  </a:lnTo>
                                  <a:lnTo>
                                    <a:pt x="734" y="840"/>
                                  </a:lnTo>
                                  <a:lnTo>
                                    <a:pt x="735" y="842"/>
                                  </a:lnTo>
                                  <a:lnTo>
                                    <a:pt x="735" y="844"/>
                                  </a:lnTo>
                                  <a:lnTo>
                                    <a:pt x="736" y="845"/>
                                  </a:lnTo>
                                  <a:lnTo>
                                    <a:pt x="749" y="890"/>
                                  </a:lnTo>
                                  <a:lnTo>
                                    <a:pt x="749" y="89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2" name="Freeform 511"/>
                          <wps:cNvSpPr>
                            <a:spLocks/>
                          </wps:cNvSpPr>
                          <wps:spPr bwMode="auto">
                            <a:xfrm>
                              <a:off x="653" y="1056"/>
                              <a:ext cx="8287" cy="9859"/>
                            </a:xfrm>
                            <a:custGeom>
                              <a:avLst/>
                              <a:gdLst>
                                <a:gd name="T0" fmla="*/ 714 w 749"/>
                                <a:gd name="T1" fmla="*/ 783 h 896"/>
                                <a:gd name="T2" fmla="*/ 688 w 749"/>
                                <a:gd name="T3" fmla="*/ 715 h 896"/>
                                <a:gd name="T4" fmla="*/ 673 w 749"/>
                                <a:gd name="T5" fmla="*/ 683 h 896"/>
                                <a:gd name="T6" fmla="*/ 650 w 749"/>
                                <a:gd name="T7" fmla="*/ 640 h 896"/>
                                <a:gd name="T8" fmla="*/ 636 w 749"/>
                                <a:gd name="T9" fmla="*/ 616 h 896"/>
                                <a:gd name="T10" fmla="*/ 616 w 749"/>
                                <a:gd name="T11" fmla="*/ 582 h 896"/>
                                <a:gd name="T12" fmla="*/ 596 w 749"/>
                                <a:gd name="T13" fmla="*/ 552 h 896"/>
                                <a:gd name="T14" fmla="*/ 576 w 749"/>
                                <a:gd name="T15" fmla="*/ 523 h 896"/>
                                <a:gd name="T16" fmla="*/ 556 w 749"/>
                                <a:gd name="T17" fmla="*/ 497 h 896"/>
                                <a:gd name="T18" fmla="*/ 533 w 749"/>
                                <a:gd name="T19" fmla="*/ 468 h 896"/>
                                <a:gd name="T20" fmla="*/ 514 w 749"/>
                                <a:gd name="T21" fmla="*/ 445 h 896"/>
                                <a:gd name="T22" fmla="*/ 502 w 749"/>
                                <a:gd name="T23" fmla="*/ 429 h 896"/>
                                <a:gd name="T24" fmla="*/ 489 w 749"/>
                                <a:gd name="T25" fmla="*/ 412 h 896"/>
                                <a:gd name="T26" fmla="*/ 459 w 749"/>
                                <a:gd name="T27" fmla="*/ 371 h 896"/>
                                <a:gd name="T28" fmla="*/ 415 w 749"/>
                                <a:gd name="T29" fmla="*/ 308 h 896"/>
                                <a:gd name="T30" fmla="*/ 386 w 749"/>
                                <a:gd name="T31" fmla="*/ 273 h 896"/>
                                <a:gd name="T32" fmla="*/ 368 w 749"/>
                                <a:gd name="T33" fmla="*/ 253 h 896"/>
                                <a:gd name="T34" fmla="*/ 348 w 749"/>
                                <a:gd name="T35" fmla="*/ 231 h 896"/>
                                <a:gd name="T36" fmla="*/ 334 w 749"/>
                                <a:gd name="T37" fmla="*/ 217 h 896"/>
                                <a:gd name="T38" fmla="*/ 318 w 749"/>
                                <a:gd name="T39" fmla="*/ 203 h 896"/>
                                <a:gd name="T40" fmla="*/ 304 w 749"/>
                                <a:gd name="T41" fmla="*/ 191 h 896"/>
                                <a:gd name="T42" fmla="*/ 271 w 749"/>
                                <a:gd name="T43" fmla="*/ 165 h 896"/>
                                <a:gd name="T44" fmla="*/ 242 w 749"/>
                                <a:gd name="T45" fmla="*/ 145 h 896"/>
                                <a:gd name="T46" fmla="*/ 217 w 749"/>
                                <a:gd name="T47" fmla="*/ 127 h 896"/>
                                <a:gd name="T48" fmla="*/ 187 w 749"/>
                                <a:gd name="T49" fmla="*/ 109 h 896"/>
                                <a:gd name="T50" fmla="*/ 154 w 749"/>
                                <a:gd name="T51" fmla="*/ 89 h 896"/>
                                <a:gd name="T52" fmla="*/ 124 w 749"/>
                                <a:gd name="T53" fmla="*/ 70 h 896"/>
                                <a:gd name="T54" fmla="*/ 108 w 749"/>
                                <a:gd name="T55" fmla="*/ 61 h 896"/>
                                <a:gd name="T56" fmla="*/ 96 w 749"/>
                                <a:gd name="T57" fmla="*/ 54 h 896"/>
                                <a:gd name="T58" fmla="*/ 114 w 749"/>
                                <a:gd name="T59" fmla="*/ 66 h 896"/>
                                <a:gd name="T60" fmla="*/ 134 w 749"/>
                                <a:gd name="T61" fmla="*/ 78 h 896"/>
                                <a:gd name="T62" fmla="*/ 157 w 749"/>
                                <a:gd name="T63" fmla="*/ 92 h 896"/>
                                <a:gd name="T64" fmla="*/ 187 w 749"/>
                                <a:gd name="T65" fmla="*/ 110 h 896"/>
                                <a:gd name="T66" fmla="*/ 221 w 749"/>
                                <a:gd name="T67" fmla="*/ 132 h 896"/>
                                <a:gd name="T68" fmla="*/ 236 w 749"/>
                                <a:gd name="T69" fmla="*/ 142 h 896"/>
                                <a:gd name="T70" fmla="*/ 257 w 749"/>
                                <a:gd name="T71" fmla="*/ 156 h 896"/>
                                <a:gd name="T72" fmla="*/ 275 w 749"/>
                                <a:gd name="T73" fmla="*/ 170 h 896"/>
                                <a:gd name="T74" fmla="*/ 292 w 749"/>
                                <a:gd name="T75" fmla="*/ 182 h 896"/>
                                <a:gd name="T76" fmla="*/ 323 w 749"/>
                                <a:gd name="T77" fmla="*/ 209 h 896"/>
                                <a:gd name="T78" fmla="*/ 351 w 749"/>
                                <a:gd name="T79" fmla="*/ 235 h 896"/>
                                <a:gd name="T80" fmla="*/ 372 w 749"/>
                                <a:gd name="T81" fmla="*/ 258 h 896"/>
                                <a:gd name="T82" fmla="*/ 393 w 749"/>
                                <a:gd name="T83" fmla="*/ 282 h 896"/>
                                <a:gd name="T84" fmla="*/ 404 w 749"/>
                                <a:gd name="T85" fmla="*/ 296 h 896"/>
                                <a:gd name="T86" fmla="*/ 414 w 749"/>
                                <a:gd name="T87" fmla="*/ 309 h 896"/>
                                <a:gd name="T88" fmla="*/ 500 w 749"/>
                                <a:gd name="T89" fmla="*/ 427 h 896"/>
                                <a:gd name="T90" fmla="*/ 516 w 749"/>
                                <a:gd name="T91" fmla="*/ 448 h 896"/>
                                <a:gd name="T92" fmla="*/ 537 w 749"/>
                                <a:gd name="T93" fmla="*/ 476 h 896"/>
                                <a:gd name="T94" fmla="*/ 567 w 749"/>
                                <a:gd name="T95" fmla="*/ 513 h 896"/>
                                <a:gd name="T96" fmla="*/ 589 w 749"/>
                                <a:gd name="T97" fmla="*/ 543 h 896"/>
                                <a:gd name="T98" fmla="*/ 600 w 749"/>
                                <a:gd name="T99" fmla="*/ 559 h 896"/>
                                <a:gd name="T100" fmla="*/ 613 w 749"/>
                                <a:gd name="T101" fmla="*/ 579 h 896"/>
                                <a:gd name="T102" fmla="*/ 626 w 749"/>
                                <a:gd name="T103" fmla="*/ 601 h 896"/>
                                <a:gd name="T104" fmla="*/ 638 w 749"/>
                                <a:gd name="T105" fmla="*/ 619 h 896"/>
                                <a:gd name="T106" fmla="*/ 647 w 749"/>
                                <a:gd name="T107" fmla="*/ 636 h 896"/>
                                <a:gd name="T108" fmla="*/ 657 w 749"/>
                                <a:gd name="T109" fmla="*/ 654 h 896"/>
                                <a:gd name="T110" fmla="*/ 669 w 749"/>
                                <a:gd name="T111" fmla="*/ 678 h 896"/>
                                <a:gd name="T112" fmla="*/ 677 w 749"/>
                                <a:gd name="T113" fmla="*/ 695 h 896"/>
                                <a:gd name="T114" fmla="*/ 683 w 749"/>
                                <a:gd name="T115" fmla="*/ 707 h 896"/>
                                <a:gd name="T116" fmla="*/ 691 w 749"/>
                                <a:gd name="T117" fmla="*/ 725 h 896"/>
                                <a:gd name="T118" fmla="*/ 706 w 749"/>
                                <a:gd name="T119" fmla="*/ 761 h 896"/>
                                <a:gd name="T120" fmla="*/ 743 w 749"/>
                                <a:gd name="T121" fmla="*/ 875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49" h="896">
                                  <a:moveTo>
                                    <a:pt x="749" y="896"/>
                                  </a:moveTo>
                                  <a:lnTo>
                                    <a:pt x="749" y="896"/>
                                  </a:lnTo>
                                  <a:lnTo>
                                    <a:pt x="749" y="895"/>
                                  </a:lnTo>
                                  <a:lnTo>
                                    <a:pt x="738" y="855"/>
                                  </a:lnTo>
                                  <a:lnTo>
                                    <a:pt x="736" y="848"/>
                                  </a:lnTo>
                                  <a:lnTo>
                                    <a:pt x="733" y="842"/>
                                  </a:lnTo>
                                  <a:lnTo>
                                    <a:pt x="731" y="835"/>
                                  </a:lnTo>
                                  <a:lnTo>
                                    <a:pt x="729" y="828"/>
                                  </a:lnTo>
                                  <a:lnTo>
                                    <a:pt x="727" y="821"/>
                                  </a:lnTo>
                                  <a:lnTo>
                                    <a:pt x="725" y="815"/>
                                  </a:lnTo>
                                  <a:lnTo>
                                    <a:pt x="723" y="808"/>
                                  </a:lnTo>
                                  <a:lnTo>
                                    <a:pt x="721" y="802"/>
                                  </a:lnTo>
                                  <a:lnTo>
                                    <a:pt x="719" y="795"/>
                                  </a:lnTo>
                                  <a:lnTo>
                                    <a:pt x="716" y="789"/>
                                  </a:lnTo>
                                  <a:lnTo>
                                    <a:pt x="714" y="783"/>
                                  </a:lnTo>
                                  <a:lnTo>
                                    <a:pt x="712" y="776"/>
                                  </a:lnTo>
                                  <a:lnTo>
                                    <a:pt x="710" y="770"/>
                                  </a:lnTo>
                                  <a:lnTo>
                                    <a:pt x="707" y="764"/>
                                  </a:lnTo>
                                  <a:lnTo>
                                    <a:pt x="705" y="758"/>
                                  </a:lnTo>
                                  <a:lnTo>
                                    <a:pt x="703" y="751"/>
                                  </a:lnTo>
                                  <a:lnTo>
                                    <a:pt x="700" y="745"/>
                                  </a:lnTo>
                                  <a:lnTo>
                                    <a:pt x="698" y="739"/>
                                  </a:lnTo>
                                  <a:lnTo>
                                    <a:pt x="695" y="733"/>
                                  </a:lnTo>
                                  <a:lnTo>
                                    <a:pt x="693" y="727"/>
                                  </a:lnTo>
                                  <a:lnTo>
                                    <a:pt x="692" y="725"/>
                                  </a:lnTo>
                                  <a:lnTo>
                                    <a:pt x="691" y="724"/>
                                  </a:lnTo>
                                  <a:lnTo>
                                    <a:pt x="691" y="722"/>
                                  </a:lnTo>
                                  <a:lnTo>
                                    <a:pt x="690" y="721"/>
                                  </a:lnTo>
                                  <a:lnTo>
                                    <a:pt x="689" y="719"/>
                                  </a:lnTo>
                                  <a:lnTo>
                                    <a:pt x="689" y="718"/>
                                  </a:lnTo>
                                  <a:lnTo>
                                    <a:pt x="688" y="716"/>
                                  </a:lnTo>
                                  <a:lnTo>
                                    <a:pt x="688" y="715"/>
                                  </a:lnTo>
                                  <a:lnTo>
                                    <a:pt x="687" y="714"/>
                                  </a:lnTo>
                                  <a:lnTo>
                                    <a:pt x="686" y="712"/>
                                  </a:lnTo>
                                  <a:lnTo>
                                    <a:pt x="686" y="711"/>
                                  </a:lnTo>
                                  <a:lnTo>
                                    <a:pt x="685" y="709"/>
                                  </a:lnTo>
                                  <a:lnTo>
                                    <a:pt x="684" y="707"/>
                                  </a:lnTo>
                                  <a:lnTo>
                                    <a:pt x="684" y="706"/>
                                  </a:lnTo>
                                  <a:lnTo>
                                    <a:pt x="683" y="705"/>
                                  </a:lnTo>
                                  <a:lnTo>
                                    <a:pt x="682" y="703"/>
                                  </a:lnTo>
                                  <a:lnTo>
                                    <a:pt x="682" y="702"/>
                                  </a:lnTo>
                                  <a:lnTo>
                                    <a:pt x="681" y="700"/>
                                  </a:lnTo>
                                  <a:lnTo>
                                    <a:pt x="680" y="699"/>
                                  </a:lnTo>
                                  <a:lnTo>
                                    <a:pt x="679" y="697"/>
                                  </a:lnTo>
                                  <a:lnTo>
                                    <a:pt x="678" y="695"/>
                                  </a:lnTo>
                                  <a:lnTo>
                                    <a:pt x="677" y="691"/>
                                  </a:lnTo>
                                  <a:lnTo>
                                    <a:pt x="675" y="688"/>
                                  </a:lnTo>
                                  <a:lnTo>
                                    <a:pt x="674" y="686"/>
                                  </a:lnTo>
                                  <a:lnTo>
                                    <a:pt x="673" y="683"/>
                                  </a:lnTo>
                                  <a:lnTo>
                                    <a:pt x="671" y="680"/>
                                  </a:lnTo>
                                  <a:lnTo>
                                    <a:pt x="670" y="677"/>
                                  </a:lnTo>
                                  <a:lnTo>
                                    <a:pt x="668" y="674"/>
                                  </a:lnTo>
                                  <a:lnTo>
                                    <a:pt x="667" y="671"/>
                                  </a:lnTo>
                                  <a:lnTo>
                                    <a:pt x="666" y="668"/>
                                  </a:lnTo>
                                  <a:lnTo>
                                    <a:pt x="664" y="666"/>
                                  </a:lnTo>
                                  <a:lnTo>
                                    <a:pt x="663" y="663"/>
                                  </a:lnTo>
                                  <a:lnTo>
                                    <a:pt x="661" y="660"/>
                                  </a:lnTo>
                                  <a:lnTo>
                                    <a:pt x="660" y="658"/>
                                  </a:lnTo>
                                  <a:lnTo>
                                    <a:pt x="659" y="655"/>
                                  </a:lnTo>
                                  <a:lnTo>
                                    <a:pt x="657" y="652"/>
                                  </a:lnTo>
                                  <a:lnTo>
                                    <a:pt x="656" y="650"/>
                                  </a:lnTo>
                                  <a:lnTo>
                                    <a:pt x="654" y="647"/>
                                  </a:lnTo>
                                  <a:lnTo>
                                    <a:pt x="653" y="644"/>
                                  </a:lnTo>
                                  <a:lnTo>
                                    <a:pt x="651" y="642"/>
                                  </a:lnTo>
                                  <a:lnTo>
                                    <a:pt x="651" y="641"/>
                                  </a:lnTo>
                                  <a:lnTo>
                                    <a:pt x="650" y="640"/>
                                  </a:lnTo>
                                  <a:lnTo>
                                    <a:pt x="649" y="638"/>
                                  </a:lnTo>
                                  <a:lnTo>
                                    <a:pt x="649" y="637"/>
                                  </a:lnTo>
                                  <a:lnTo>
                                    <a:pt x="648" y="636"/>
                                  </a:lnTo>
                                  <a:lnTo>
                                    <a:pt x="647" y="635"/>
                                  </a:lnTo>
                                  <a:lnTo>
                                    <a:pt x="647" y="634"/>
                                  </a:lnTo>
                                  <a:lnTo>
                                    <a:pt x="646" y="632"/>
                                  </a:lnTo>
                                  <a:lnTo>
                                    <a:pt x="645" y="631"/>
                                  </a:lnTo>
                                  <a:lnTo>
                                    <a:pt x="644" y="630"/>
                                  </a:lnTo>
                                  <a:lnTo>
                                    <a:pt x="644" y="629"/>
                                  </a:lnTo>
                                  <a:lnTo>
                                    <a:pt x="643" y="627"/>
                                  </a:lnTo>
                                  <a:lnTo>
                                    <a:pt x="643" y="626"/>
                                  </a:lnTo>
                                  <a:lnTo>
                                    <a:pt x="642" y="624"/>
                                  </a:lnTo>
                                  <a:lnTo>
                                    <a:pt x="641" y="623"/>
                                  </a:lnTo>
                                  <a:lnTo>
                                    <a:pt x="640" y="622"/>
                                  </a:lnTo>
                                  <a:lnTo>
                                    <a:pt x="639" y="621"/>
                                  </a:lnTo>
                                  <a:lnTo>
                                    <a:pt x="639" y="619"/>
                                  </a:lnTo>
                                  <a:lnTo>
                                    <a:pt x="636" y="616"/>
                                  </a:lnTo>
                                  <a:lnTo>
                                    <a:pt x="634" y="612"/>
                                  </a:lnTo>
                                  <a:lnTo>
                                    <a:pt x="632" y="609"/>
                                  </a:lnTo>
                                  <a:lnTo>
                                    <a:pt x="630" y="605"/>
                                  </a:lnTo>
                                  <a:lnTo>
                                    <a:pt x="628" y="602"/>
                                  </a:lnTo>
                                  <a:lnTo>
                                    <a:pt x="627" y="600"/>
                                  </a:lnTo>
                                  <a:lnTo>
                                    <a:pt x="626" y="598"/>
                                  </a:lnTo>
                                  <a:lnTo>
                                    <a:pt x="625" y="597"/>
                                  </a:lnTo>
                                  <a:lnTo>
                                    <a:pt x="624" y="595"/>
                                  </a:lnTo>
                                  <a:lnTo>
                                    <a:pt x="623" y="594"/>
                                  </a:lnTo>
                                  <a:lnTo>
                                    <a:pt x="622" y="593"/>
                                  </a:lnTo>
                                  <a:lnTo>
                                    <a:pt x="621" y="591"/>
                                  </a:lnTo>
                                  <a:lnTo>
                                    <a:pt x="620" y="590"/>
                                  </a:lnTo>
                                  <a:lnTo>
                                    <a:pt x="619" y="588"/>
                                  </a:lnTo>
                                  <a:lnTo>
                                    <a:pt x="619" y="587"/>
                                  </a:lnTo>
                                  <a:lnTo>
                                    <a:pt x="618" y="585"/>
                                  </a:lnTo>
                                  <a:lnTo>
                                    <a:pt x="617" y="584"/>
                                  </a:lnTo>
                                  <a:lnTo>
                                    <a:pt x="616" y="582"/>
                                  </a:lnTo>
                                  <a:lnTo>
                                    <a:pt x="615" y="581"/>
                                  </a:lnTo>
                                  <a:lnTo>
                                    <a:pt x="614" y="579"/>
                                  </a:lnTo>
                                  <a:lnTo>
                                    <a:pt x="613" y="578"/>
                                  </a:lnTo>
                                  <a:lnTo>
                                    <a:pt x="612" y="576"/>
                                  </a:lnTo>
                                  <a:lnTo>
                                    <a:pt x="611" y="575"/>
                                  </a:lnTo>
                                  <a:lnTo>
                                    <a:pt x="610" y="574"/>
                                  </a:lnTo>
                                  <a:lnTo>
                                    <a:pt x="609" y="572"/>
                                  </a:lnTo>
                                  <a:lnTo>
                                    <a:pt x="608" y="570"/>
                                  </a:lnTo>
                                  <a:lnTo>
                                    <a:pt x="607" y="568"/>
                                  </a:lnTo>
                                  <a:lnTo>
                                    <a:pt x="605" y="566"/>
                                  </a:lnTo>
                                  <a:lnTo>
                                    <a:pt x="604" y="564"/>
                                  </a:lnTo>
                                  <a:lnTo>
                                    <a:pt x="603" y="562"/>
                                  </a:lnTo>
                                  <a:lnTo>
                                    <a:pt x="601" y="560"/>
                                  </a:lnTo>
                                  <a:lnTo>
                                    <a:pt x="600" y="558"/>
                                  </a:lnTo>
                                  <a:lnTo>
                                    <a:pt x="599" y="556"/>
                                  </a:lnTo>
                                  <a:lnTo>
                                    <a:pt x="598" y="554"/>
                                  </a:lnTo>
                                  <a:lnTo>
                                    <a:pt x="596" y="552"/>
                                  </a:lnTo>
                                  <a:lnTo>
                                    <a:pt x="595" y="551"/>
                                  </a:lnTo>
                                  <a:lnTo>
                                    <a:pt x="594" y="549"/>
                                  </a:lnTo>
                                  <a:lnTo>
                                    <a:pt x="593" y="547"/>
                                  </a:lnTo>
                                  <a:lnTo>
                                    <a:pt x="591" y="545"/>
                                  </a:lnTo>
                                  <a:lnTo>
                                    <a:pt x="590" y="543"/>
                                  </a:lnTo>
                                  <a:lnTo>
                                    <a:pt x="589" y="541"/>
                                  </a:lnTo>
                                  <a:lnTo>
                                    <a:pt x="587" y="540"/>
                                  </a:lnTo>
                                  <a:lnTo>
                                    <a:pt x="586" y="538"/>
                                  </a:lnTo>
                                  <a:lnTo>
                                    <a:pt x="585" y="536"/>
                                  </a:lnTo>
                                  <a:lnTo>
                                    <a:pt x="583" y="534"/>
                                  </a:lnTo>
                                  <a:lnTo>
                                    <a:pt x="582" y="532"/>
                                  </a:lnTo>
                                  <a:lnTo>
                                    <a:pt x="581" y="531"/>
                                  </a:lnTo>
                                  <a:lnTo>
                                    <a:pt x="580" y="529"/>
                                  </a:lnTo>
                                  <a:lnTo>
                                    <a:pt x="578" y="527"/>
                                  </a:lnTo>
                                  <a:lnTo>
                                    <a:pt x="577" y="526"/>
                                  </a:lnTo>
                                  <a:lnTo>
                                    <a:pt x="576" y="525"/>
                                  </a:lnTo>
                                  <a:lnTo>
                                    <a:pt x="576" y="523"/>
                                  </a:lnTo>
                                  <a:lnTo>
                                    <a:pt x="575" y="522"/>
                                  </a:lnTo>
                                  <a:lnTo>
                                    <a:pt x="574" y="521"/>
                                  </a:lnTo>
                                  <a:lnTo>
                                    <a:pt x="573" y="520"/>
                                  </a:lnTo>
                                  <a:lnTo>
                                    <a:pt x="572" y="518"/>
                                  </a:lnTo>
                                  <a:lnTo>
                                    <a:pt x="570" y="516"/>
                                  </a:lnTo>
                                  <a:lnTo>
                                    <a:pt x="569" y="515"/>
                                  </a:lnTo>
                                  <a:lnTo>
                                    <a:pt x="568" y="513"/>
                                  </a:lnTo>
                                  <a:lnTo>
                                    <a:pt x="567" y="511"/>
                                  </a:lnTo>
                                  <a:lnTo>
                                    <a:pt x="566" y="510"/>
                                  </a:lnTo>
                                  <a:lnTo>
                                    <a:pt x="564" y="508"/>
                                  </a:lnTo>
                                  <a:lnTo>
                                    <a:pt x="563" y="507"/>
                                  </a:lnTo>
                                  <a:lnTo>
                                    <a:pt x="562" y="505"/>
                                  </a:lnTo>
                                  <a:lnTo>
                                    <a:pt x="561" y="503"/>
                                  </a:lnTo>
                                  <a:lnTo>
                                    <a:pt x="559" y="502"/>
                                  </a:lnTo>
                                  <a:lnTo>
                                    <a:pt x="558" y="500"/>
                                  </a:lnTo>
                                  <a:lnTo>
                                    <a:pt x="557" y="499"/>
                                  </a:lnTo>
                                  <a:lnTo>
                                    <a:pt x="556" y="497"/>
                                  </a:lnTo>
                                  <a:lnTo>
                                    <a:pt x="554" y="496"/>
                                  </a:lnTo>
                                  <a:lnTo>
                                    <a:pt x="553" y="494"/>
                                  </a:lnTo>
                                  <a:lnTo>
                                    <a:pt x="552" y="492"/>
                                  </a:lnTo>
                                  <a:lnTo>
                                    <a:pt x="551" y="491"/>
                                  </a:lnTo>
                                  <a:lnTo>
                                    <a:pt x="549" y="489"/>
                                  </a:lnTo>
                                  <a:lnTo>
                                    <a:pt x="548" y="488"/>
                                  </a:lnTo>
                                  <a:lnTo>
                                    <a:pt x="547" y="486"/>
                                  </a:lnTo>
                                  <a:lnTo>
                                    <a:pt x="545" y="484"/>
                                  </a:lnTo>
                                  <a:lnTo>
                                    <a:pt x="544" y="482"/>
                                  </a:lnTo>
                                  <a:lnTo>
                                    <a:pt x="542" y="481"/>
                                  </a:lnTo>
                                  <a:lnTo>
                                    <a:pt x="541" y="479"/>
                                  </a:lnTo>
                                  <a:lnTo>
                                    <a:pt x="540" y="477"/>
                                  </a:lnTo>
                                  <a:lnTo>
                                    <a:pt x="538" y="475"/>
                                  </a:lnTo>
                                  <a:lnTo>
                                    <a:pt x="537" y="473"/>
                                  </a:lnTo>
                                  <a:lnTo>
                                    <a:pt x="535" y="471"/>
                                  </a:lnTo>
                                  <a:lnTo>
                                    <a:pt x="534" y="469"/>
                                  </a:lnTo>
                                  <a:lnTo>
                                    <a:pt x="533" y="468"/>
                                  </a:lnTo>
                                  <a:lnTo>
                                    <a:pt x="531" y="466"/>
                                  </a:lnTo>
                                  <a:lnTo>
                                    <a:pt x="530" y="464"/>
                                  </a:lnTo>
                                  <a:lnTo>
                                    <a:pt x="529" y="462"/>
                                  </a:lnTo>
                                  <a:lnTo>
                                    <a:pt x="527" y="461"/>
                                  </a:lnTo>
                                  <a:lnTo>
                                    <a:pt x="526" y="459"/>
                                  </a:lnTo>
                                  <a:lnTo>
                                    <a:pt x="524" y="457"/>
                                  </a:lnTo>
                                  <a:lnTo>
                                    <a:pt x="523" y="455"/>
                                  </a:lnTo>
                                  <a:lnTo>
                                    <a:pt x="521" y="454"/>
                                  </a:lnTo>
                                  <a:lnTo>
                                    <a:pt x="520" y="452"/>
                                  </a:lnTo>
                                  <a:lnTo>
                                    <a:pt x="519" y="451"/>
                                  </a:lnTo>
                                  <a:lnTo>
                                    <a:pt x="519" y="450"/>
                                  </a:lnTo>
                                  <a:lnTo>
                                    <a:pt x="518" y="449"/>
                                  </a:lnTo>
                                  <a:lnTo>
                                    <a:pt x="517" y="449"/>
                                  </a:lnTo>
                                  <a:lnTo>
                                    <a:pt x="516" y="448"/>
                                  </a:lnTo>
                                  <a:lnTo>
                                    <a:pt x="516" y="447"/>
                                  </a:lnTo>
                                  <a:lnTo>
                                    <a:pt x="515" y="446"/>
                                  </a:lnTo>
                                  <a:lnTo>
                                    <a:pt x="514" y="445"/>
                                  </a:lnTo>
                                  <a:lnTo>
                                    <a:pt x="514" y="444"/>
                                  </a:lnTo>
                                  <a:lnTo>
                                    <a:pt x="513" y="443"/>
                                  </a:lnTo>
                                  <a:lnTo>
                                    <a:pt x="512" y="442"/>
                                  </a:lnTo>
                                  <a:lnTo>
                                    <a:pt x="511" y="442"/>
                                  </a:lnTo>
                                  <a:lnTo>
                                    <a:pt x="511" y="440"/>
                                  </a:lnTo>
                                  <a:lnTo>
                                    <a:pt x="510" y="439"/>
                                  </a:lnTo>
                                  <a:lnTo>
                                    <a:pt x="509" y="439"/>
                                  </a:lnTo>
                                  <a:lnTo>
                                    <a:pt x="509" y="438"/>
                                  </a:lnTo>
                                  <a:lnTo>
                                    <a:pt x="508" y="437"/>
                                  </a:lnTo>
                                  <a:lnTo>
                                    <a:pt x="507" y="436"/>
                                  </a:lnTo>
                                  <a:lnTo>
                                    <a:pt x="506" y="435"/>
                                  </a:lnTo>
                                  <a:lnTo>
                                    <a:pt x="506" y="434"/>
                                  </a:lnTo>
                                  <a:lnTo>
                                    <a:pt x="505" y="433"/>
                                  </a:lnTo>
                                  <a:lnTo>
                                    <a:pt x="504" y="432"/>
                                  </a:lnTo>
                                  <a:lnTo>
                                    <a:pt x="503" y="431"/>
                                  </a:lnTo>
                                  <a:lnTo>
                                    <a:pt x="503" y="430"/>
                                  </a:lnTo>
                                  <a:lnTo>
                                    <a:pt x="502" y="429"/>
                                  </a:lnTo>
                                  <a:lnTo>
                                    <a:pt x="501" y="428"/>
                                  </a:lnTo>
                                  <a:lnTo>
                                    <a:pt x="501" y="427"/>
                                  </a:lnTo>
                                  <a:lnTo>
                                    <a:pt x="500" y="426"/>
                                  </a:lnTo>
                                  <a:lnTo>
                                    <a:pt x="499" y="425"/>
                                  </a:lnTo>
                                  <a:lnTo>
                                    <a:pt x="498" y="424"/>
                                  </a:lnTo>
                                  <a:lnTo>
                                    <a:pt x="497" y="423"/>
                                  </a:lnTo>
                                  <a:lnTo>
                                    <a:pt x="497" y="422"/>
                                  </a:lnTo>
                                  <a:lnTo>
                                    <a:pt x="496" y="421"/>
                                  </a:lnTo>
                                  <a:lnTo>
                                    <a:pt x="495" y="420"/>
                                  </a:lnTo>
                                  <a:lnTo>
                                    <a:pt x="494" y="419"/>
                                  </a:lnTo>
                                  <a:lnTo>
                                    <a:pt x="494" y="418"/>
                                  </a:lnTo>
                                  <a:lnTo>
                                    <a:pt x="493" y="417"/>
                                  </a:lnTo>
                                  <a:lnTo>
                                    <a:pt x="492" y="416"/>
                                  </a:lnTo>
                                  <a:lnTo>
                                    <a:pt x="491" y="415"/>
                                  </a:lnTo>
                                  <a:lnTo>
                                    <a:pt x="490" y="414"/>
                                  </a:lnTo>
                                  <a:lnTo>
                                    <a:pt x="490" y="413"/>
                                  </a:lnTo>
                                  <a:lnTo>
                                    <a:pt x="489" y="412"/>
                                  </a:lnTo>
                                  <a:lnTo>
                                    <a:pt x="488" y="411"/>
                                  </a:lnTo>
                                  <a:lnTo>
                                    <a:pt x="487" y="410"/>
                                  </a:lnTo>
                                  <a:lnTo>
                                    <a:pt x="486" y="409"/>
                                  </a:lnTo>
                                  <a:lnTo>
                                    <a:pt x="485" y="407"/>
                                  </a:lnTo>
                                  <a:lnTo>
                                    <a:pt x="484" y="406"/>
                                  </a:lnTo>
                                  <a:lnTo>
                                    <a:pt x="483" y="404"/>
                                  </a:lnTo>
                                  <a:lnTo>
                                    <a:pt x="482" y="402"/>
                                  </a:lnTo>
                                  <a:lnTo>
                                    <a:pt x="480" y="400"/>
                                  </a:lnTo>
                                  <a:lnTo>
                                    <a:pt x="479" y="399"/>
                                  </a:lnTo>
                                  <a:lnTo>
                                    <a:pt x="477" y="396"/>
                                  </a:lnTo>
                                  <a:lnTo>
                                    <a:pt x="476" y="395"/>
                                  </a:lnTo>
                                  <a:lnTo>
                                    <a:pt x="473" y="391"/>
                                  </a:lnTo>
                                  <a:lnTo>
                                    <a:pt x="470" y="387"/>
                                  </a:lnTo>
                                  <a:lnTo>
                                    <a:pt x="468" y="383"/>
                                  </a:lnTo>
                                  <a:lnTo>
                                    <a:pt x="465" y="379"/>
                                  </a:lnTo>
                                  <a:lnTo>
                                    <a:pt x="462" y="375"/>
                                  </a:lnTo>
                                  <a:lnTo>
                                    <a:pt x="459" y="371"/>
                                  </a:lnTo>
                                  <a:lnTo>
                                    <a:pt x="456" y="367"/>
                                  </a:lnTo>
                                  <a:lnTo>
                                    <a:pt x="453" y="363"/>
                                  </a:lnTo>
                                  <a:lnTo>
                                    <a:pt x="451" y="359"/>
                                  </a:lnTo>
                                  <a:lnTo>
                                    <a:pt x="448" y="355"/>
                                  </a:lnTo>
                                  <a:lnTo>
                                    <a:pt x="445" y="351"/>
                                  </a:lnTo>
                                  <a:lnTo>
                                    <a:pt x="442" y="347"/>
                                  </a:lnTo>
                                  <a:lnTo>
                                    <a:pt x="440" y="343"/>
                                  </a:lnTo>
                                  <a:lnTo>
                                    <a:pt x="437" y="339"/>
                                  </a:lnTo>
                                  <a:lnTo>
                                    <a:pt x="434" y="335"/>
                                  </a:lnTo>
                                  <a:lnTo>
                                    <a:pt x="431" y="331"/>
                                  </a:lnTo>
                                  <a:lnTo>
                                    <a:pt x="428" y="327"/>
                                  </a:lnTo>
                                  <a:lnTo>
                                    <a:pt x="425" y="323"/>
                                  </a:lnTo>
                                  <a:lnTo>
                                    <a:pt x="423" y="319"/>
                                  </a:lnTo>
                                  <a:lnTo>
                                    <a:pt x="420" y="315"/>
                                  </a:lnTo>
                                  <a:lnTo>
                                    <a:pt x="418" y="313"/>
                                  </a:lnTo>
                                  <a:lnTo>
                                    <a:pt x="416" y="311"/>
                                  </a:lnTo>
                                  <a:lnTo>
                                    <a:pt x="415" y="308"/>
                                  </a:lnTo>
                                  <a:lnTo>
                                    <a:pt x="413" y="306"/>
                                  </a:lnTo>
                                  <a:lnTo>
                                    <a:pt x="411" y="304"/>
                                  </a:lnTo>
                                  <a:lnTo>
                                    <a:pt x="410" y="302"/>
                                  </a:lnTo>
                                  <a:lnTo>
                                    <a:pt x="408" y="300"/>
                                  </a:lnTo>
                                  <a:lnTo>
                                    <a:pt x="407" y="298"/>
                                  </a:lnTo>
                                  <a:lnTo>
                                    <a:pt x="405" y="296"/>
                                  </a:lnTo>
                                  <a:lnTo>
                                    <a:pt x="403" y="293"/>
                                  </a:lnTo>
                                  <a:lnTo>
                                    <a:pt x="402" y="291"/>
                                  </a:lnTo>
                                  <a:lnTo>
                                    <a:pt x="400" y="289"/>
                                  </a:lnTo>
                                  <a:lnTo>
                                    <a:pt x="398" y="287"/>
                                  </a:lnTo>
                                  <a:lnTo>
                                    <a:pt x="397" y="285"/>
                                  </a:lnTo>
                                  <a:lnTo>
                                    <a:pt x="395" y="283"/>
                                  </a:lnTo>
                                  <a:lnTo>
                                    <a:pt x="393" y="281"/>
                                  </a:lnTo>
                                  <a:lnTo>
                                    <a:pt x="391" y="279"/>
                                  </a:lnTo>
                                  <a:lnTo>
                                    <a:pt x="390" y="277"/>
                                  </a:lnTo>
                                  <a:lnTo>
                                    <a:pt x="388" y="275"/>
                                  </a:lnTo>
                                  <a:lnTo>
                                    <a:pt x="386" y="273"/>
                                  </a:lnTo>
                                  <a:lnTo>
                                    <a:pt x="385" y="272"/>
                                  </a:lnTo>
                                  <a:lnTo>
                                    <a:pt x="385" y="271"/>
                                  </a:lnTo>
                                  <a:lnTo>
                                    <a:pt x="384" y="270"/>
                                  </a:lnTo>
                                  <a:lnTo>
                                    <a:pt x="383" y="269"/>
                                  </a:lnTo>
                                  <a:lnTo>
                                    <a:pt x="382" y="268"/>
                                  </a:lnTo>
                                  <a:lnTo>
                                    <a:pt x="381" y="267"/>
                                  </a:lnTo>
                                  <a:lnTo>
                                    <a:pt x="380" y="265"/>
                                  </a:lnTo>
                                  <a:lnTo>
                                    <a:pt x="379" y="264"/>
                                  </a:lnTo>
                                  <a:lnTo>
                                    <a:pt x="378" y="263"/>
                                  </a:lnTo>
                                  <a:lnTo>
                                    <a:pt x="378" y="262"/>
                                  </a:lnTo>
                                  <a:lnTo>
                                    <a:pt x="377" y="261"/>
                                  </a:lnTo>
                                  <a:lnTo>
                                    <a:pt x="376" y="260"/>
                                  </a:lnTo>
                                  <a:lnTo>
                                    <a:pt x="375" y="259"/>
                                  </a:lnTo>
                                  <a:lnTo>
                                    <a:pt x="374" y="258"/>
                                  </a:lnTo>
                                  <a:lnTo>
                                    <a:pt x="372" y="257"/>
                                  </a:lnTo>
                                  <a:lnTo>
                                    <a:pt x="370" y="254"/>
                                  </a:lnTo>
                                  <a:lnTo>
                                    <a:pt x="368" y="253"/>
                                  </a:lnTo>
                                  <a:lnTo>
                                    <a:pt x="366" y="250"/>
                                  </a:lnTo>
                                  <a:lnTo>
                                    <a:pt x="365" y="249"/>
                                  </a:lnTo>
                                  <a:lnTo>
                                    <a:pt x="363" y="246"/>
                                  </a:lnTo>
                                  <a:lnTo>
                                    <a:pt x="361" y="245"/>
                                  </a:lnTo>
                                  <a:lnTo>
                                    <a:pt x="359" y="243"/>
                                  </a:lnTo>
                                  <a:lnTo>
                                    <a:pt x="358" y="241"/>
                                  </a:lnTo>
                                  <a:lnTo>
                                    <a:pt x="357" y="240"/>
                                  </a:lnTo>
                                  <a:lnTo>
                                    <a:pt x="356" y="239"/>
                                  </a:lnTo>
                                  <a:lnTo>
                                    <a:pt x="355" y="238"/>
                                  </a:lnTo>
                                  <a:lnTo>
                                    <a:pt x="354" y="237"/>
                                  </a:lnTo>
                                  <a:lnTo>
                                    <a:pt x="353" y="236"/>
                                  </a:lnTo>
                                  <a:lnTo>
                                    <a:pt x="352" y="235"/>
                                  </a:lnTo>
                                  <a:lnTo>
                                    <a:pt x="351" y="234"/>
                                  </a:lnTo>
                                  <a:lnTo>
                                    <a:pt x="350" y="233"/>
                                  </a:lnTo>
                                  <a:lnTo>
                                    <a:pt x="349" y="232"/>
                                  </a:lnTo>
                                  <a:lnTo>
                                    <a:pt x="348" y="231"/>
                                  </a:lnTo>
                                  <a:lnTo>
                                    <a:pt x="347" y="230"/>
                                  </a:lnTo>
                                  <a:lnTo>
                                    <a:pt x="346" y="229"/>
                                  </a:lnTo>
                                  <a:lnTo>
                                    <a:pt x="345" y="228"/>
                                  </a:lnTo>
                                  <a:lnTo>
                                    <a:pt x="344" y="227"/>
                                  </a:lnTo>
                                  <a:lnTo>
                                    <a:pt x="343" y="226"/>
                                  </a:lnTo>
                                  <a:lnTo>
                                    <a:pt x="342" y="226"/>
                                  </a:lnTo>
                                  <a:lnTo>
                                    <a:pt x="341" y="225"/>
                                  </a:lnTo>
                                  <a:lnTo>
                                    <a:pt x="340" y="224"/>
                                  </a:lnTo>
                                  <a:lnTo>
                                    <a:pt x="340" y="223"/>
                                  </a:lnTo>
                                  <a:lnTo>
                                    <a:pt x="339" y="222"/>
                                  </a:lnTo>
                                  <a:lnTo>
                                    <a:pt x="338" y="221"/>
                                  </a:lnTo>
                                  <a:lnTo>
                                    <a:pt x="337" y="221"/>
                                  </a:lnTo>
                                  <a:lnTo>
                                    <a:pt x="336" y="220"/>
                                  </a:lnTo>
                                  <a:lnTo>
                                    <a:pt x="335" y="219"/>
                                  </a:lnTo>
                                  <a:lnTo>
                                    <a:pt x="334" y="218"/>
                                  </a:lnTo>
                                  <a:lnTo>
                                    <a:pt x="334" y="217"/>
                                  </a:lnTo>
                                  <a:lnTo>
                                    <a:pt x="333" y="216"/>
                                  </a:lnTo>
                                  <a:lnTo>
                                    <a:pt x="332" y="215"/>
                                  </a:lnTo>
                                  <a:lnTo>
                                    <a:pt x="331" y="214"/>
                                  </a:lnTo>
                                  <a:lnTo>
                                    <a:pt x="330" y="213"/>
                                  </a:lnTo>
                                  <a:lnTo>
                                    <a:pt x="329" y="213"/>
                                  </a:lnTo>
                                  <a:lnTo>
                                    <a:pt x="328" y="211"/>
                                  </a:lnTo>
                                  <a:lnTo>
                                    <a:pt x="327" y="211"/>
                                  </a:lnTo>
                                  <a:lnTo>
                                    <a:pt x="326" y="210"/>
                                  </a:lnTo>
                                  <a:lnTo>
                                    <a:pt x="325" y="209"/>
                                  </a:lnTo>
                                  <a:lnTo>
                                    <a:pt x="324" y="208"/>
                                  </a:lnTo>
                                  <a:lnTo>
                                    <a:pt x="323" y="207"/>
                                  </a:lnTo>
                                  <a:lnTo>
                                    <a:pt x="322" y="206"/>
                                  </a:lnTo>
                                  <a:lnTo>
                                    <a:pt x="321" y="206"/>
                                  </a:lnTo>
                                  <a:lnTo>
                                    <a:pt x="320" y="205"/>
                                  </a:lnTo>
                                  <a:lnTo>
                                    <a:pt x="319" y="204"/>
                                  </a:lnTo>
                                  <a:lnTo>
                                    <a:pt x="318" y="204"/>
                                  </a:lnTo>
                                  <a:lnTo>
                                    <a:pt x="318" y="203"/>
                                  </a:lnTo>
                                  <a:lnTo>
                                    <a:pt x="317" y="202"/>
                                  </a:lnTo>
                                  <a:lnTo>
                                    <a:pt x="316" y="202"/>
                                  </a:lnTo>
                                  <a:lnTo>
                                    <a:pt x="316" y="201"/>
                                  </a:lnTo>
                                  <a:lnTo>
                                    <a:pt x="315" y="201"/>
                                  </a:lnTo>
                                  <a:lnTo>
                                    <a:pt x="314" y="200"/>
                                  </a:lnTo>
                                  <a:lnTo>
                                    <a:pt x="313" y="199"/>
                                  </a:lnTo>
                                  <a:lnTo>
                                    <a:pt x="312" y="199"/>
                                  </a:lnTo>
                                  <a:lnTo>
                                    <a:pt x="312" y="198"/>
                                  </a:lnTo>
                                  <a:lnTo>
                                    <a:pt x="311" y="197"/>
                                  </a:lnTo>
                                  <a:lnTo>
                                    <a:pt x="310" y="196"/>
                                  </a:lnTo>
                                  <a:lnTo>
                                    <a:pt x="309" y="195"/>
                                  </a:lnTo>
                                  <a:lnTo>
                                    <a:pt x="308" y="194"/>
                                  </a:lnTo>
                                  <a:lnTo>
                                    <a:pt x="306" y="193"/>
                                  </a:lnTo>
                                  <a:lnTo>
                                    <a:pt x="305" y="192"/>
                                  </a:lnTo>
                                  <a:lnTo>
                                    <a:pt x="304" y="191"/>
                                  </a:lnTo>
                                  <a:lnTo>
                                    <a:pt x="303" y="190"/>
                                  </a:lnTo>
                                  <a:lnTo>
                                    <a:pt x="301" y="189"/>
                                  </a:lnTo>
                                  <a:lnTo>
                                    <a:pt x="300" y="188"/>
                                  </a:lnTo>
                                  <a:lnTo>
                                    <a:pt x="299" y="187"/>
                                  </a:lnTo>
                                  <a:lnTo>
                                    <a:pt x="298" y="186"/>
                                  </a:lnTo>
                                  <a:lnTo>
                                    <a:pt x="295" y="184"/>
                                  </a:lnTo>
                                  <a:lnTo>
                                    <a:pt x="293" y="182"/>
                                  </a:lnTo>
                                  <a:lnTo>
                                    <a:pt x="291" y="180"/>
                                  </a:lnTo>
                                  <a:lnTo>
                                    <a:pt x="289" y="178"/>
                                  </a:lnTo>
                                  <a:lnTo>
                                    <a:pt x="287" y="177"/>
                                  </a:lnTo>
                                  <a:lnTo>
                                    <a:pt x="284" y="175"/>
                                  </a:lnTo>
                                  <a:lnTo>
                                    <a:pt x="282" y="173"/>
                                  </a:lnTo>
                                  <a:lnTo>
                                    <a:pt x="280" y="171"/>
                                  </a:lnTo>
                                  <a:lnTo>
                                    <a:pt x="278" y="170"/>
                                  </a:lnTo>
                                  <a:lnTo>
                                    <a:pt x="275" y="168"/>
                                  </a:lnTo>
                                  <a:lnTo>
                                    <a:pt x="273" y="166"/>
                                  </a:lnTo>
                                  <a:lnTo>
                                    <a:pt x="271" y="165"/>
                                  </a:lnTo>
                                  <a:lnTo>
                                    <a:pt x="269" y="163"/>
                                  </a:lnTo>
                                  <a:lnTo>
                                    <a:pt x="267" y="162"/>
                                  </a:lnTo>
                                  <a:lnTo>
                                    <a:pt x="264" y="160"/>
                                  </a:lnTo>
                                  <a:lnTo>
                                    <a:pt x="262" y="158"/>
                                  </a:lnTo>
                                  <a:lnTo>
                                    <a:pt x="260" y="157"/>
                                  </a:lnTo>
                                  <a:lnTo>
                                    <a:pt x="258" y="155"/>
                                  </a:lnTo>
                                  <a:lnTo>
                                    <a:pt x="255" y="154"/>
                                  </a:lnTo>
                                  <a:lnTo>
                                    <a:pt x="253" y="152"/>
                                  </a:lnTo>
                                  <a:lnTo>
                                    <a:pt x="252" y="152"/>
                                  </a:lnTo>
                                  <a:lnTo>
                                    <a:pt x="250" y="151"/>
                                  </a:lnTo>
                                  <a:lnTo>
                                    <a:pt x="249" y="150"/>
                                  </a:lnTo>
                                  <a:lnTo>
                                    <a:pt x="248" y="149"/>
                                  </a:lnTo>
                                  <a:lnTo>
                                    <a:pt x="247" y="148"/>
                                  </a:lnTo>
                                  <a:lnTo>
                                    <a:pt x="246" y="147"/>
                                  </a:lnTo>
                                  <a:lnTo>
                                    <a:pt x="244" y="146"/>
                                  </a:lnTo>
                                  <a:lnTo>
                                    <a:pt x="243" y="145"/>
                                  </a:lnTo>
                                  <a:lnTo>
                                    <a:pt x="242" y="145"/>
                                  </a:lnTo>
                                  <a:lnTo>
                                    <a:pt x="240" y="143"/>
                                  </a:lnTo>
                                  <a:lnTo>
                                    <a:pt x="239" y="143"/>
                                  </a:lnTo>
                                  <a:lnTo>
                                    <a:pt x="238" y="142"/>
                                  </a:lnTo>
                                  <a:lnTo>
                                    <a:pt x="237" y="141"/>
                                  </a:lnTo>
                                  <a:lnTo>
                                    <a:pt x="235" y="140"/>
                                  </a:lnTo>
                                  <a:lnTo>
                                    <a:pt x="234" y="139"/>
                                  </a:lnTo>
                                  <a:lnTo>
                                    <a:pt x="233" y="138"/>
                                  </a:lnTo>
                                  <a:lnTo>
                                    <a:pt x="232" y="137"/>
                                  </a:lnTo>
                                  <a:lnTo>
                                    <a:pt x="230" y="137"/>
                                  </a:lnTo>
                                  <a:lnTo>
                                    <a:pt x="229" y="136"/>
                                  </a:lnTo>
                                  <a:lnTo>
                                    <a:pt x="228" y="135"/>
                                  </a:lnTo>
                                  <a:lnTo>
                                    <a:pt x="226" y="133"/>
                                  </a:lnTo>
                                  <a:lnTo>
                                    <a:pt x="224" y="132"/>
                                  </a:lnTo>
                                  <a:lnTo>
                                    <a:pt x="222" y="131"/>
                                  </a:lnTo>
                                  <a:lnTo>
                                    <a:pt x="220" y="130"/>
                                  </a:lnTo>
                                  <a:lnTo>
                                    <a:pt x="218" y="129"/>
                                  </a:lnTo>
                                  <a:lnTo>
                                    <a:pt x="217" y="127"/>
                                  </a:lnTo>
                                  <a:lnTo>
                                    <a:pt x="214" y="126"/>
                                  </a:lnTo>
                                  <a:lnTo>
                                    <a:pt x="213" y="125"/>
                                  </a:lnTo>
                                  <a:lnTo>
                                    <a:pt x="211" y="124"/>
                                  </a:lnTo>
                                  <a:lnTo>
                                    <a:pt x="209" y="123"/>
                                  </a:lnTo>
                                  <a:lnTo>
                                    <a:pt x="207" y="121"/>
                                  </a:lnTo>
                                  <a:lnTo>
                                    <a:pt x="205" y="120"/>
                                  </a:lnTo>
                                  <a:lnTo>
                                    <a:pt x="203" y="119"/>
                                  </a:lnTo>
                                  <a:lnTo>
                                    <a:pt x="201" y="118"/>
                                  </a:lnTo>
                                  <a:lnTo>
                                    <a:pt x="199" y="117"/>
                                  </a:lnTo>
                                  <a:lnTo>
                                    <a:pt x="197" y="115"/>
                                  </a:lnTo>
                                  <a:lnTo>
                                    <a:pt x="195" y="114"/>
                                  </a:lnTo>
                                  <a:lnTo>
                                    <a:pt x="194" y="113"/>
                                  </a:lnTo>
                                  <a:lnTo>
                                    <a:pt x="192" y="112"/>
                                  </a:lnTo>
                                  <a:lnTo>
                                    <a:pt x="190" y="110"/>
                                  </a:lnTo>
                                  <a:lnTo>
                                    <a:pt x="189" y="110"/>
                                  </a:lnTo>
                                  <a:lnTo>
                                    <a:pt x="188" y="109"/>
                                  </a:lnTo>
                                  <a:lnTo>
                                    <a:pt x="187" y="109"/>
                                  </a:lnTo>
                                  <a:lnTo>
                                    <a:pt x="186" y="108"/>
                                  </a:lnTo>
                                  <a:lnTo>
                                    <a:pt x="185" y="108"/>
                                  </a:lnTo>
                                  <a:lnTo>
                                    <a:pt x="184" y="107"/>
                                  </a:lnTo>
                                  <a:lnTo>
                                    <a:pt x="183" y="107"/>
                                  </a:lnTo>
                                  <a:lnTo>
                                    <a:pt x="182" y="106"/>
                                  </a:lnTo>
                                  <a:lnTo>
                                    <a:pt x="181" y="105"/>
                                  </a:lnTo>
                                  <a:lnTo>
                                    <a:pt x="178" y="104"/>
                                  </a:lnTo>
                                  <a:lnTo>
                                    <a:pt x="176" y="102"/>
                                  </a:lnTo>
                                  <a:lnTo>
                                    <a:pt x="174" y="100"/>
                                  </a:lnTo>
                                  <a:lnTo>
                                    <a:pt x="171" y="99"/>
                                  </a:lnTo>
                                  <a:lnTo>
                                    <a:pt x="169" y="98"/>
                                  </a:lnTo>
                                  <a:lnTo>
                                    <a:pt x="166" y="96"/>
                                  </a:lnTo>
                                  <a:lnTo>
                                    <a:pt x="164" y="94"/>
                                  </a:lnTo>
                                  <a:lnTo>
                                    <a:pt x="162" y="93"/>
                                  </a:lnTo>
                                  <a:lnTo>
                                    <a:pt x="159" y="92"/>
                                  </a:lnTo>
                                  <a:lnTo>
                                    <a:pt x="157" y="90"/>
                                  </a:lnTo>
                                  <a:lnTo>
                                    <a:pt x="154" y="89"/>
                                  </a:lnTo>
                                  <a:lnTo>
                                    <a:pt x="152" y="87"/>
                                  </a:lnTo>
                                  <a:lnTo>
                                    <a:pt x="150" y="85"/>
                                  </a:lnTo>
                                  <a:lnTo>
                                    <a:pt x="147" y="84"/>
                                  </a:lnTo>
                                  <a:lnTo>
                                    <a:pt x="145" y="83"/>
                                  </a:lnTo>
                                  <a:lnTo>
                                    <a:pt x="142" y="81"/>
                                  </a:lnTo>
                                  <a:lnTo>
                                    <a:pt x="140" y="80"/>
                                  </a:lnTo>
                                  <a:lnTo>
                                    <a:pt x="137" y="79"/>
                                  </a:lnTo>
                                  <a:lnTo>
                                    <a:pt x="135" y="77"/>
                                  </a:lnTo>
                                  <a:lnTo>
                                    <a:pt x="133" y="76"/>
                                  </a:lnTo>
                                  <a:lnTo>
                                    <a:pt x="132" y="75"/>
                                  </a:lnTo>
                                  <a:lnTo>
                                    <a:pt x="131" y="75"/>
                                  </a:lnTo>
                                  <a:lnTo>
                                    <a:pt x="129" y="74"/>
                                  </a:lnTo>
                                  <a:lnTo>
                                    <a:pt x="128" y="73"/>
                                  </a:lnTo>
                                  <a:lnTo>
                                    <a:pt x="127" y="73"/>
                                  </a:lnTo>
                                  <a:lnTo>
                                    <a:pt x="126" y="72"/>
                                  </a:lnTo>
                                  <a:lnTo>
                                    <a:pt x="125" y="71"/>
                                  </a:lnTo>
                                  <a:lnTo>
                                    <a:pt x="124" y="70"/>
                                  </a:lnTo>
                                  <a:lnTo>
                                    <a:pt x="123" y="70"/>
                                  </a:lnTo>
                                  <a:lnTo>
                                    <a:pt x="122" y="69"/>
                                  </a:lnTo>
                                  <a:lnTo>
                                    <a:pt x="121" y="69"/>
                                  </a:lnTo>
                                  <a:lnTo>
                                    <a:pt x="120" y="68"/>
                                  </a:lnTo>
                                  <a:lnTo>
                                    <a:pt x="119" y="68"/>
                                  </a:lnTo>
                                  <a:lnTo>
                                    <a:pt x="118" y="67"/>
                                  </a:lnTo>
                                  <a:lnTo>
                                    <a:pt x="117" y="67"/>
                                  </a:lnTo>
                                  <a:lnTo>
                                    <a:pt x="117" y="66"/>
                                  </a:lnTo>
                                  <a:lnTo>
                                    <a:pt x="116" y="66"/>
                                  </a:lnTo>
                                  <a:lnTo>
                                    <a:pt x="115" y="65"/>
                                  </a:lnTo>
                                  <a:lnTo>
                                    <a:pt x="114" y="65"/>
                                  </a:lnTo>
                                  <a:lnTo>
                                    <a:pt x="113" y="64"/>
                                  </a:lnTo>
                                  <a:lnTo>
                                    <a:pt x="112" y="64"/>
                                  </a:lnTo>
                                  <a:lnTo>
                                    <a:pt x="111" y="63"/>
                                  </a:lnTo>
                                  <a:lnTo>
                                    <a:pt x="110" y="62"/>
                                  </a:lnTo>
                                  <a:lnTo>
                                    <a:pt x="109" y="62"/>
                                  </a:lnTo>
                                  <a:lnTo>
                                    <a:pt x="108" y="61"/>
                                  </a:lnTo>
                                  <a:lnTo>
                                    <a:pt x="107" y="60"/>
                                  </a:lnTo>
                                  <a:lnTo>
                                    <a:pt x="106" y="60"/>
                                  </a:lnTo>
                                  <a:lnTo>
                                    <a:pt x="105" y="59"/>
                                  </a:lnTo>
                                  <a:lnTo>
                                    <a:pt x="104" y="58"/>
                                  </a:lnTo>
                                  <a:lnTo>
                                    <a:pt x="103" y="58"/>
                                  </a:lnTo>
                                  <a:lnTo>
                                    <a:pt x="102" y="58"/>
                                  </a:lnTo>
                                  <a:lnTo>
                                    <a:pt x="102" y="57"/>
                                  </a:lnTo>
                                  <a:lnTo>
                                    <a:pt x="101" y="57"/>
                                  </a:lnTo>
                                  <a:lnTo>
                                    <a:pt x="100" y="56"/>
                                  </a:lnTo>
                                  <a:lnTo>
                                    <a:pt x="99" y="56"/>
                                  </a:lnTo>
                                  <a:lnTo>
                                    <a:pt x="98" y="55"/>
                                  </a:lnTo>
                                  <a:lnTo>
                                    <a:pt x="97" y="55"/>
                                  </a:lnTo>
                                  <a:lnTo>
                                    <a:pt x="96" y="54"/>
                                  </a:lnTo>
                                  <a:lnTo>
                                    <a:pt x="95" y="54"/>
                                  </a:lnTo>
                                  <a:lnTo>
                                    <a:pt x="94" y="53"/>
                                  </a:lnTo>
                                  <a:lnTo>
                                    <a:pt x="93" y="53"/>
                                  </a:lnTo>
                                  <a:lnTo>
                                    <a:pt x="93" y="52"/>
                                  </a:lnTo>
                                  <a:lnTo>
                                    <a:pt x="91" y="51"/>
                                  </a:lnTo>
                                  <a:lnTo>
                                    <a:pt x="90" y="50"/>
                                  </a:lnTo>
                                  <a:lnTo>
                                    <a:pt x="88" y="49"/>
                                  </a:lnTo>
                                  <a:lnTo>
                                    <a:pt x="87" y="48"/>
                                  </a:lnTo>
                                  <a:lnTo>
                                    <a:pt x="86" y="48"/>
                                  </a:lnTo>
                                  <a:lnTo>
                                    <a:pt x="84" y="47"/>
                                  </a:lnTo>
                                  <a:lnTo>
                                    <a:pt x="0" y="0"/>
                                  </a:lnTo>
                                  <a:lnTo>
                                    <a:pt x="0" y="1"/>
                                  </a:lnTo>
                                  <a:lnTo>
                                    <a:pt x="113" y="65"/>
                                  </a:lnTo>
                                  <a:lnTo>
                                    <a:pt x="114" y="66"/>
                                  </a:lnTo>
                                  <a:lnTo>
                                    <a:pt x="115" y="66"/>
                                  </a:lnTo>
                                  <a:lnTo>
                                    <a:pt x="117" y="67"/>
                                  </a:lnTo>
                                  <a:lnTo>
                                    <a:pt x="118" y="68"/>
                                  </a:lnTo>
                                  <a:lnTo>
                                    <a:pt x="119" y="69"/>
                                  </a:lnTo>
                                  <a:lnTo>
                                    <a:pt x="120" y="69"/>
                                  </a:lnTo>
                                  <a:lnTo>
                                    <a:pt x="121" y="70"/>
                                  </a:lnTo>
                                  <a:lnTo>
                                    <a:pt x="123" y="71"/>
                                  </a:lnTo>
                                  <a:lnTo>
                                    <a:pt x="124" y="72"/>
                                  </a:lnTo>
                                  <a:lnTo>
                                    <a:pt x="125" y="72"/>
                                  </a:lnTo>
                                  <a:lnTo>
                                    <a:pt x="126" y="73"/>
                                  </a:lnTo>
                                  <a:lnTo>
                                    <a:pt x="127" y="74"/>
                                  </a:lnTo>
                                  <a:lnTo>
                                    <a:pt x="129" y="75"/>
                                  </a:lnTo>
                                  <a:lnTo>
                                    <a:pt x="130" y="75"/>
                                  </a:lnTo>
                                  <a:lnTo>
                                    <a:pt x="131" y="76"/>
                                  </a:lnTo>
                                  <a:lnTo>
                                    <a:pt x="132" y="77"/>
                                  </a:lnTo>
                                  <a:lnTo>
                                    <a:pt x="133" y="78"/>
                                  </a:lnTo>
                                  <a:lnTo>
                                    <a:pt x="134" y="78"/>
                                  </a:lnTo>
                                  <a:lnTo>
                                    <a:pt x="135" y="79"/>
                                  </a:lnTo>
                                  <a:lnTo>
                                    <a:pt x="137" y="79"/>
                                  </a:lnTo>
                                  <a:lnTo>
                                    <a:pt x="138" y="80"/>
                                  </a:lnTo>
                                  <a:lnTo>
                                    <a:pt x="139" y="81"/>
                                  </a:lnTo>
                                  <a:lnTo>
                                    <a:pt x="141" y="82"/>
                                  </a:lnTo>
                                  <a:lnTo>
                                    <a:pt x="142" y="83"/>
                                  </a:lnTo>
                                  <a:lnTo>
                                    <a:pt x="144" y="83"/>
                                  </a:lnTo>
                                  <a:lnTo>
                                    <a:pt x="145" y="84"/>
                                  </a:lnTo>
                                  <a:lnTo>
                                    <a:pt x="146" y="85"/>
                                  </a:lnTo>
                                  <a:lnTo>
                                    <a:pt x="148" y="86"/>
                                  </a:lnTo>
                                  <a:lnTo>
                                    <a:pt x="149" y="87"/>
                                  </a:lnTo>
                                  <a:lnTo>
                                    <a:pt x="150" y="87"/>
                                  </a:lnTo>
                                  <a:lnTo>
                                    <a:pt x="152" y="88"/>
                                  </a:lnTo>
                                  <a:lnTo>
                                    <a:pt x="153" y="89"/>
                                  </a:lnTo>
                                  <a:lnTo>
                                    <a:pt x="155" y="90"/>
                                  </a:lnTo>
                                  <a:lnTo>
                                    <a:pt x="156" y="91"/>
                                  </a:lnTo>
                                  <a:lnTo>
                                    <a:pt x="157" y="92"/>
                                  </a:lnTo>
                                  <a:lnTo>
                                    <a:pt x="159" y="93"/>
                                  </a:lnTo>
                                  <a:lnTo>
                                    <a:pt x="160" y="93"/>
                                  </a:lnTo>
                                  <a:lnTo>
                                    <a:pt x="162" y="94"/>
                                  </a:lnTo>
                                  <a:lnTo>
                                    <a:pt x="163" y="95"/>
                                  </a:lnTo>
                                  <a:lnTo>
                                    <a:pt x="164" y="96"/>
                                  </a:lnTo>
                                  <a:lnTo>
                                    <a:pt x="165" y="96"/>
                                  </a:lnTo>
                                  <a:lnTo>
                                    <a:pt x="166" y="97"/>
                                  </a:lnTo>
                                  <a:lnTo>
                                    <a:pt x="167" y="98"/>
                                  </a:lnTo>
                                  <a:lnTo>
                                    <a:pt x="168" y="98"/>
                                  </a:lnTo>
                                  <a:lnTo>
                                    <a:pt x="171" y="100"/>
                                  </a:lnTo>
                                  <a:lnTo>
                                    <a:pt x="173" y="101"/>
                                  </a:lnTo>
                                  <a:lnTo>
                                    <a:pt x="175" y="103"/>
                                  </a:lnTo>
                                  <a:lnTo>
                                    <a:pt x="178" y="104"/>
                                  </a:lnTo>
                                  <a:lnTo>
                                    <a:pt x="180" y="105"/>
                                  </a:lnTo>
                                  <a:lnTo>
                                    <a:pt x="183" y="107"/>
                                  </a:lnTo>
                                  <a:lnTo>
                                    <a:pt x="185" y="108"/>
                                  </a:lnTo>
                                  <a:lnTo>
                                    <a:pt x="187" y="110"/>
                                  </a:lnTo>
                                  <a:lnTo>
                                    <a:pt x="190" y="112"/>
                                  </a:lnTo>
                                  <a:lnTo>
                                    <a:pt x="192" y="113"/>
                                  </a:lnTo>
                                  <a:lnTo>
                                    <a:pt x="195" y="114"/>
                                  </a:lnTo>
                                  <a:lnTo>
                                    <a:pt x="197" y="116"/>
                                  </a:lnTo>
                                  <a:lnTo>
                                    <a:pt x="199" y="118"/>
                                  </a:lnTo>
                                  <a:lnTo>
                                    <a:pt x="202" y="119"/>
                                  </a:lnTo>
                                  <a:lnTo>
                                    <a:pt x="204" y="121"/>
                                  </a:lnTo>
                                  <a:lnTo>
                                    <a:pt x="207" y="122"/>
                                  </a:lnTo>
                                  <a:lnTo>
                                    <a:pt x="209" y="124"/>
                                  </a:lnTo>
                                  <a:lnTo>
                                    <a:pt x="211" y="126"/>
                                  </a:lnTo>
                                  <a:lnTo>
                                    <a:pt x="214" y="127"/>
                                  </a:lnTo>
                                  <a:lnTo>
                                    <a:pt x="216" y="129"/>
                                  </a:lnTo>
                                  <a:lnTo>
                                    <a:pt x="217" y="129"/>
                                  </a:lnTo>
                                  <a:lnTo>
                                    <a:pt x="218" y="130"/>
                                  </a:lnTo>
                                  <a:lnTo>
                                    <a:pt x="219" y="131"/>
                                  </a:lnTo>
                                  <a:lnTo>
                                    <a:pt x="220" y="131"/>
                                  </a:lnTo>
                                  <a:lnTo>
                                    <a:pt x="221" y="132"/>
                                  </a:lnTo>
                                  <a:lnTo>
                                    <a:pt x="222" y="132"/>
                                  </a:lnTo>
                                  <a:lnTo>
                                    <a:pt x="223" y="133"/>
                                  </a:lnTo>
                                  <a:lnTo>
                                    <a:pt x="224" y="134"/>
                                  </a:lnTo>
                                  <a:lnTo>
                                    <a:pt x="225" y="134"/>
                                  </a:lnTo>
                                  <a:lnTo>
                                    <a:pt x="226" y="135"/>
                                  </a:lnTo>
                                  <a:lnTo>
                                    <a:pt x="227" y="136"/>
                                  </a:lnTo>
                                  <a:lnTo>
                                    <a:pt x="228" y="136"/>
                                  </a:lnTo>
                                  <a:lnTo>
                                    <a:pt x="229" y="137"/>
                                  </a:lnTo>
                                  <a:lnTo>
                                    <a:pt x="230" y="137"/>
                                  </a:lnTo>
                                  <a:lnTo>
                                    <a:pt x="230" y="138"/>
                                  </a:lnTo>
                                  <a:lnTo>
                                    <a:pt x="231" y="138"/>
                                  </a:lnTo>
                                  <a:lnTo>
                                    <a:pt x="232" y="139"/>
                                  </a:lnTo>
                                  <a:lnTo>
                                    <a:pt x="233" y="140"/>
                                  </a:lnTo>
                                  <a:lnTo>
                                    <a:pt x="234" y="140"/>
                                  </a:lnTo>
                                  <a:lnTo>
                                    <a:pt x="235" y="141"/>
                                  </a:lnTo>
                                  <a:lnTo>
                                    <a:pt x="236" y="142"/>
                                  </a:lnTo>
                                  <a:lnTo>
                                    <a:pt x="238" y="143"/>
                                  </a:lnTo>
                                  <a:lnTo>
                                    <a:pt x="239" y="143"/>
                                  </a:lnTo>
                                  <a:lnTo>
                                    <a:pt x="240" y="145"/>
                                  </a:lnTo>
                                  <a:lnTo>
                                    <a:pt x="241" y="145"/>
                                  </a:lnTo>
                                  <a:lnTo>
                                    <a:pt x="242" y="146"/>
                                  </a:lnTo>
                                  <a:lnTo>
                                    <a:pt x="244" y="147"/>
                                  </a:lnTo>
                                  <a:lnTo>
                                    <a:pt x="245" y="148"/>
                                  </a:lnTo>
                                  <a:lnTo>
                                    <a:pt x="246" y="149"/>
                                  </a:lnTo>
                                  <a:lnTo>
                                    <a:pt x="247" y="149"/>
                                  </a:lnTo>
                                  <a:lnTo>
                                    <a:pt x="248" y="150"/>
                                  </a:lnTo>
                                  <a:lnTo>
                                    <a:pt x="250" y="151"/>
                                  </a:lnTo>
                                  <a:lnTo>
                                    <a:pt x="251" y="152"/>
                                  </a:lnTo>
                                  <a:lnTo>
                                    <a:pt x="252" y="153"/>
                                  </a:lnTo>
                                  <a:lnTo>
                                    <a:pt x="253" y="154"/>
                                  </a:lnTo>
                                  <a:lnTo>
                                    <a:pt x="254" y="155"/>
                                  </a:lnTo>
                                  <a:lnTo>
                                    <a:pt x="255" y="155"/>
                                  </a:lnTo>
                                  <a:lnTo>
                                    <a:pt x="257" y="156"/>
                                  </a:lnTo>
                                  <a:lnTo>
                                    <a:pt x="258" y="157"/>
                                  </a:lnTo>
                                  <a:lnTo>
                                    <a:pt x="259" y="157"/>
                                  </a:lnTo>
                                  <a:lnTo>
                                    <a:pt x="260" y="158"/>
                                  </a:lnTo>
                                  <a:lnTo>
                                    <a:pt x="261" y="159"/>
                                  </a:lnTo>
                                  <a:lnTo>
                                    <a:pt x="262" y="160"/>
                                  </a:lnTo>
                                  <a:lnTo>
                                    <a:pt x="263" y="161"/>
                                  </a:lnTo>
                                  <a:lnTo>
                                    <a:pt x="264" y="161"/>
                                  </a:lnTo>
                                  <a:lnTo>
                                    <a:pt x="265" y="162"/>
                                  </a:lnTo>
                                  <a:lnTo>
                                    <a:pt x="267" y="163"/>
                                  </a:lnTo>
                                  <a:lnTo>
                                    <a:pt x="268" y="163"/>
                                  </a:lnTo>
                                  <a:lnTo>
                                    <a:pt x="269" y="165"/>
                                  </a:lnTo>
                                  <a:lnTo>
                                    <a:pt x="270" y="165"/>
                                  </a:lnTo>
                                  <a:lnTo>
                                    <a:pt x="271" y="166"/>
                                  </a:lnTo>
                                  <a:lnTo>
                                    <a:pt x="272" y="167"/>
                                  </a:lnTo>
                                  <a:lnTo>
                                    <a:pt x="273" y="168"/>
                                  </a:lnTo>
                                  <a:lnTo>
                                    <a:pt x="274" y="168"/>
                                  </a:lnTo>
                                  <a:lnTo>
                                    <a:pt x="275" y="170"/>
                                  </a:lnTo>
                                  <a:lnTo>
                                    <a:pt x="277" y="170"/>
                                  </a:lnTo>
                                  <a:lnTo>
                                    <a:pt x="278" y="171"/>
                                  </a:lnTo>
                                  <a:lnTo>
                                    <a:pt x="279" y="172"/>
                                  </a:lnTo>
                                  <a:lnTo>
                                    <a:pt x="280" y="173"/>
                                  </a:lnTo>
                                  <a:lnTo>
                                    <a:pt x="281" y="173"/>
                                  </a:lnTo>
                                  <a:lnTo>
                                    <a:pt x="281" y="175"/>
                                  </a:lnTo>
                                  <a:lnTo>
                                    <a:pt x="282" y="175"/>
                                  </a:lnTo>
                                  <a:lnTo>
                                    <a:pt x="283" y="176"/>
                                  </a:lnTo>
                                  <a:lnTo>
                                    <a:pt x="284" y="177"/>
                                  </a:lnTo>
                                  <a:lnTo>
                                    <a:pt x="285" y="177"/>
                                  </a:lnTo>
                                  <a:lnTo>
                                    <a:pt x="286" y="178"/>
                                  </a:lnTo>
                                  <a:lnTo>
                                    <a:pt x="287" y="179"/>
                                  </a:lnTo>
                                  <a:lnTo>
                                    <a:pt x="288" y="180"/>
                                  </a:lnTo>
                                  <a:lnTo>
                                    <a:pt x="289" y="180"/>
                                  </a:lnTo>
                                  <a:lnTo>
                                    <a:pt x="290" y="181"/>
                                  </a:lnTo>
                                  <a:lnTo>
                                    <a:pt x="291" y="182"/>
                                  </a:lnTo>
                                  <a:lnTo>
                                    <a:pt x="292" y="182"/>
                                  </a:lnTo>
                                  <a:lnTo>
                                    <a:pt x="293" y="183"/>
                                  </a:lnTo>
                                  <a:lnTo>
                                    <a:pt x="294" y="184"/>
                                  </a:lnTo>
                                  <a:lnTo>
                                    <a:pt x="295" y="185"/>
                                  </a:lnTo>
                                  <a:lnTo>
                                    <a:pt x="296" y="185"/>
                                  </a:lnTo>
                                  <a:lnTo>
                                    <a:pt x="297" y="186"/>
                                  </a:lnTo>
                                  <a:lnTo>
                                    <a:pt x="299" y="188"/>
                                  </a:lnTo>
                                  <a:lnTo>
                                    <a:pt x="301" y="190"/>
                                  </a:lnTo>
                                  <a:lnTo>
                                    <a:pt x="303" y="192"/>
                                  </a:lnTo>
                                  <a:lnTo>
                                    <a:pt x="306" y="194"/>
                                  </a:lnTo>
                                  <a:lnTo>
                                    <a:pt x="308" y="196"/>
                                  </a:lnTo>
                                  <a:lnTo>
                                    <a:pt x="310" y="197"/>
                                  </a:lnTo>
                                  <a:lnTo>
                                    <a:pt x="312" y="199"/>
                                  </a:lnTo>
                                  <a:lnTo>
                                    <a:pt x="314" y="201"/>
                                  </a:lnTo>
                                  <a:lnTo>
                                    <a:pt x="316" y="203"/>
                                  </a:lnTo>
                                  <a:lnTo>
                                    <a:pt x="319" y="205"/>
                                  </a:lnTo>
                                  <a:lnTo>
                                    <a:pt x="321" y="207"/>
                                  </a:lnTo>
                                  <a:lnTo>
                                    <a:pt x="323" y="209"/>
                                  </a:lnTo>
                                  <a:lnTo>
                                    <a:pt x="325" y="211"/>
                                  </a:lnTo>
                                  <a:lnTo>
                                    <a:pt x="327" y="213"/>
                                  </a:lnTo>
                                  <a:lnTo>
                                    <a:pt x="329" y="215"/>
                                  </a:lnTo>
                                  <a:lnTo>
                                    <a:pt x="331" y="217"/>
                                  </a:lnTo>
                                  <a:lnTo>
                                    <a:pt x="334" y="219"/>
                                  </a:lnTo>
                                  <a:lnTo>
                                    <a:pt x="336" y="221"/>
                                  </a:lnTo>
                                  <a:lnTo>
                                    <a:pt x="338" y="223"/>
                                  </a:lnTo>
                                  <a:lnTo>
                                    <a:pt x="340" y="225"/>
                                  </a:lnTo>
                                  <a:lnTo>
                                    <a:pt x="341" y="226"/>
                                  </a:lnTo>
                                  <a:lnTo>
                                    <a:pt x="343" y="227"/>
                                  </a:lnTo>
                                  <a:lnTo>
                                    <a:pt x="344" y="228"/>
                                  </a:lnTo>
                                  <a:lnTo>
                                    <a:pt x="345" y="229"/>
                                  </a:lnTo>
                                  <a:lnTo>
                                    <a:pt x="346" y="230"/>
                                  </a:lnTo>
                                  <a:lnTo>
                                    <a:pt x="347" y="231"/>
                                  </a:lnTo>
                                  <a:lnTo>
                                    <a:pt x="348" y="233"/>
                                  </a:lnTo>
                                  <a:lnTo>
                                    <a:pt x="350" y="234"/>
                                  </a:lnTo>
                                  <a:lnTo>
                                    <a:pt x="351" y="235"/>
                                  </a:lnTo>
                                  <a:lnTo>
                                    <a:pt x="352" y="236"/>
                                  </a:lnTo>
                                  <a:lnTo>
                                    <a:pt x="353" y="238"/>
                                  </a:lnTo>
                                  <a:lnTo>
                                    <a:pt x="354" y="239"/>
                                  </a:lnTo>
                                  <a:lnTo>
                                    <a:pt x="355" y="240"/>
                                  </a:lnTo>
                                  <a:lnTo>
                                    <a:pt x="356" y="241"/>
                                  </a:lnTo>
                                  <a:lnTo>
                                    <a:pt x="358" y="243"/>
                                  </a:lnTo>
                                  <a:lnTo>
                                    <a:pt x="359" y="244"/>
                                  </a:lnTo>
                                  <a:lnTo>
                                    <a:pt x="360" y="245"/>
                                  </a:lnTo>
                                  <a:lnTo>
                                    <a:pt x="361" y="246"/>
                                  </a:lnTo>
                                  <a:lnTo>
                                    <a:pt x="362" y="248"/>
                                  </a:lnTo>
                                  <a:lnTo>
                                    <a:pt x="363" y="249"/>
                                  </a:lnTo>
                                  <a:lnTo>
                                    <a:pt x="365" y="250"/>
                                  </a:lnTo>
                                  <a:lnTo>
                                    <a:pt x="366" y="252"/>
                                  </a:lnTo>
                                  <a:lnTo>
                                    <a:pt x="368" y="253"/>
                                  </a:lnTo>
                                  <a:lnTo>
                                    <a:pt x="369" y="255"/>
                                  </a:lnTo>
                                  <a:lnTo>
                                    <a:pt x="370" y="256"/>
                                  </a:lnTo>
                                  <a:lnTo>
                                    <a:pt x="372" y="258"/>
                                  </a:lnTo>
                                  <a:lnTo>
                                    <a:pt x="373" y="259"/>
                                  </a:lnTo>
                                  <a:lnTo>
                                    <a:pt x="375" y="261"/>
                                  </a:lnTo>
                                  <a:lnTo>
                                    <a:pt x="376" y="262"/>
                                  </a:lnTo>
                                  <a:lnTo>
                                    <a:pt x="377" y="264"/>
                                  </a:lnTo>
                                  <a:lnTo>
                                    <a:pt x="379" y="265"/>
                                  </a:lnTo>
                                  <a:lnTo>
                                    <a:pt x="380" y="267"/>
                                  </a:lnTo>
                                  <a:lnTo>
                                    <a:pt x="382" y="269"/>
                                  </a:lnTo>
                                  <a:lnTo>
                                    <a:pt x="383" y="270"/>
                                  </a:lnTo>
                                  <a:lnTo>
                                    <a:pt x="384" y="272"/>
                                  </a:lnTo>
                                  <a:lnTo>
                                    <a:pt x="386" y="273"/>
                                  </a:lnTo>
                                  <a:lnTo>
                                    <a:pt x="387" y="275"/>
                                  </a:lnTo>
                                  <a:lnTo>
                                    <a:pt x="388" y="277"/>
                                  </a:lnTo>
                                  <a:lnTo>
                                    <a:pt x="390" y="278"/>
                                  </a:lnTo>
                                  <a:lnTo>
                                    <a:pt x="391" y="279"/>
                                  </a:lnTo>
                                  <a:lnTo>
                                    <a:pt x="392" y="280"/>
                                  </a:lnTo>
                                  <a:lnTo>
                                    <a:pt x="392" y="281"/>
                                  </a:lnTo>
                                  <a:lnTo>
                                    <a:pt x="393" y="282"/>
                                  </a:lnTo>
                                  <a:lnTo>
                                    <a:pt x="394" y="283"/>
                                  </a:lnTo>
                                  <a:lnTo>
                                    <a:pt x="395" y="284"/>
                                  </a:lnTo>
                                  <a:lnTo>
                                    <a:pt x="396" y="285"/>
                                  </a:lnTo>
                                  <a:lnTo>
                                    <a:pt x="396" y="286"/>
                                  </a:lnTo>
                                  <a:lnTo>
                                    <a:pt x="397" y="287"/>
                                  </a:lnTo>
                                  <a:lnTo>
                                    <a:pt x="398" y="288"/>
                                  </a:lnTo>
                                  <a:lnTo>
                                    <a:pt x="399" y="289"/>
                                  </a:lnTo>
                                  <a:lnTo>
                                    <a:pt x="399" y="290"/>
                                  </a:lnTo>
                                  <a:lnTo>
                                    <a:pt x="400" y="291"/>
                                  </a:lnTo>
                                  <a:lnTo>
                                    <a:pt x="401" y="292"/>
                                  </a:lnTo>
                                  <a:lnTo>
                                    <a:pt x="401" y="293"/>
                                  </a:lnTo>
                                  <a:lnTo>
                                    <a:pt x="402" y="293"/>
                                  </a:lnTo>
                                  <a:lnTo>
                                    <a:pt x="403" y="294"/>
                                  </a:lnTo>
                                  <a:lnTo>
                                    <a:pt x="403" y="295"/>
                                  </a:lnTo>
                                  <a:lnTo>
                                    <a:pt x="404" y="296"/>
                                  </a:lnTo>
                                  <a:lnTo>
                                    <a:pt x="405" y="297"/>
                                  </a:lnTo>
                                  <a:lnTo>
                                    <a:pt x="406" y="298"/>
                                  </a:lnTo>
                                  <a:lnTo>
                                    <a:pt x="406" y="299"/>
                                  </a:lnTo>
                                  <a:lnTo>
                                    <a:pt x="407" y="299"/>
                                  </a:lnTo>
                                  <a:lnTo>
                                    <a:pt x="408" y="301"/>
                                  </a:lnTo>
                                  <a:lnTo>
                                    <a:pt x="409" y="302"/>
                                  </a:lnTo>
                                  <a:lnTo>
                                    <a:pt x="409" y="303"/>
                                  </a:lnTo>
                                  <a:lnTo>
                                    <a:pt x="410" y="303"/>
                                  </a:lnTo>
                                  <a:lnTo>
                                    <a:pt x="411" y="304"/>
                                  </a:lnTo>
                                  <a:lnTo>
                                    <a:pt x="411" y="305"/>
                                  </a:lnTo>
                                  <a:lnTo>
                                    <a:pt x="412" y="306"/>
                                  </a:lnTo>
                                  <a:lnTo>
                                    <a:pt x="413" y="307"/>
                                  </a:lnTo>
                                  <a:lnTo>
                                    <a:pt x="414" y="308"/>
                                  </a:lnTo>
                                  <a:lnTo>
                                    <a:pt x="414" y="309"/>
                                  </a:lnTo>
                                  <a:lnTo>
                                    <a:pt x="415" y="310"/>
                                  </a:lnTo>
                                  <a:lnTo>
                                    <a:pt x="416" y="311"/>
                                  </a:lnTo>
                                  <a:lnTo>
                                    <a:pt x="416" y="312"/>
                                  </a:lnTo>
                                  <a:lnTo>
                                    <a:pt x="490" y="415"/>
                                  </a:lnTo>
                                  <a:lnTo>
                                    <a:pt x="491" y="416"/>
                                  </a:lnTo>
                                  <a:lnTo>
                                    <a:pt x="491" y="417"/>
                                  </a:lnTo>
                                  <a:lnTo>
                                    <a:pt x="492" y="418"/>
                                  </a:lnTo>
                                  <a:lnTo>
                                    <a:pt x="493" y="419"/>
                                  </a:lnTo>
                                  <a:lnTo>
                                    <a:pt x="494" y="420"/>
                                  </a:lnTo>
                                  <a:lnTo>
                                    <a:pt x="494" y="421"/>
                                  </a:lnTo>
                                  <a:lnTo>
                                    <a:pt x="495" y="422"/>
                                  </a:lnTo>
                                  <a:lnTo>
                                    <a:pt x="496" y="423"/>
                                  </a:lnTo>
                                  <a:lnTo>
                                    <a:pt x="497" y="424"/>
                                  </a:lnTo>
                                  <a:lnTo>
                                    <a:pt x="497" y="425"/>
                                  </a:lnTo>
                                  <a:lnTo>
                                    <a:pt x="498" y="425"/>
                                  </a:lnTo>
                                  <a:lnTo>
                                    <a:pt x="499" y="426"/>
                                  </a:lnTo>
                                  <a:lnTo>
                                    <a:pt x="500" y="427"/>
                                  </a:lnTo>
                                  <a:lnTo>
                                    <a:pt x="500" y="428"/>
                                  </a:lnTo>
                                  <a:lnTo>
                                    <a:pt x="501" y="429"/>
                                  </a:lnTo>
                                  <a:lnTo>
                                    <a:pt x="502" y="430"/>
                                  </a:lnTo>
                                  <a:lnTo>
                                    <a:pt x="503" y="431"/>
                                  </a:lnTo>
                                  <a:lnTo>
                                    <a:pt x="503" y="432"/>
                                  </a:lnTo>
                                  <a:lnTo>
                                    <a:pt x="504" y="433"/>
                                  </a:lnTo>
                                  <a:lnTo>
                                    <a:pt x="505" y="435"/>
                                  </a:lnTo>
                                  <a:lnTo>
                                    <a:pt x="506" y="436"/>
                                  </a:lnTo>
                                  <a:lnTo>
                                    <a:pt x="507" y="437"/>
                                  </a:lnTo>
                                  <a:lnTo>
                                    <a:pt x="508" y="438"/>
                                  </a:lnTo>
                                  <a:lnTo>
                                    <a:pt x="509" y="439"/>
                                  </a:lnTo>
                                  <a:lnTo>
                                    <a:pt x="509" y="440"/>
                                  </a:lnTo>
                                  <a:lnTo>
                                    <a:pt x="511" y="442"/>
                                  </a:lnTo>
                                  <a:lnTo>
                                    <a:pt x="512" y="443"/>
                                  </a:lnTo>
                                  <a:lnTo>
                                    <a:pt x="513" y="445"/>
                                  </a:lnTo>
                                  <a:lnTo>
                                    <a:pt x="515" y="447"/>
                                  </a:lnTo>
                                  <a:lnTo>
                                    <a:pt x="516" y="448"/>
                                  </a:lnTo>
                                  <a:lnTo>
                                    <a:pt x="517" y="450"/>
                                  </a:lnTo>
                                  <a:lnTo>
                                    <a:pt x="519" y="452"/>
                                  </a:lnTo>
                                  <a:lnTo>
                                    <a:pt x="520" y="453"/>
                                  </a:lnTo>
                                  <a:lnTo>
                                    <a:pt x="521" y="455"/>
                                  </a:lnTo>
                                  <a:lnTo>
                                    <a:pt x="523" y="457"/>
                                  </a:lnTo>
                                  <a:lnTo>
                                    <a:pt x="524" y="458"/>
                                  </a:lnTo>
                                  <a:lnTo>
                                    <a:pt x="525" y="460"/>
                                  </a:lnTo>
                                  <a:lnTo>
                                    <a:pt x="526" y="461"/>
                                  </a:lnTo>
                                  <a:lnTo>
                                    <a:pt x="528" y="463"/>
                                  </a:lnTo>
                                  <a:lnTo>
                                    <a:pt x="529" y="465"/>
                                  </a:lnTo>
                                  <a:lnTo>
                                    <a:pt x="530" y="466"/>
                                  </a:lnTo>
                                  <a:lnTo>
                                    <a:pt x="532" y="468"/>
                                  </a:lnTo>
                                  <a:lnTo>
                                    <a:pt x="533" y="470"/>
                                  </a:lnTo>
                                  <a:lnTo>
                                    <a:pt x="534" y="471"/>
                                  </a:lnTo>
                                  <a:lnTo>
                                    <a:pt x="535" y="473"/>
                                  </a:lnTo>
                                  <a:lnTo>
                                    <a:pt x="536" y="474"/>
                                  </a:lnTo>
                                  <a:lnTo>
                                    <a:pt x="537" y="476"/>
                                  </a:lnTo>
                                  <a:lnTo>
                                    <a:pt x="538" y="477"/>
                                  </a:lnTo>
                                  <a:lnTo>
                                    <a:pt x="539" y="478"/>
                                  </a:lnTo>
                                  <a:lnTo>
                                    <a:pt x="540" y="479"/>
                                  </a:lnTo>
                                  <a:lnTo>
                                    <a:pt x="542" y="481"/>
                                  </a:lnTo>
                                  <a:lnTo>
                                    <a:pt x="544" y="484"/>
                                  </a:lnTo>
                                  <a:lnTo>
                                    <a:pt x="546" y="486"/>
                                  </a:lnTo>
                                  <a:lnTo>
                                    <a:pt x="548" y="489"/>
                                  </a:lnTo>
                                  <a:lnTo>
                                    <a:pt x="550" y="491"/>
                                  </a:lnTo>
                                  <a:lnTo>
                                    <a:pt x="552" y="494"/>
                                  </a:lnTo>
                                  <a:lnTo>
                                    <a:pt x="554" y="496"/>
                                  </a:lnTo>
                                  <a:lnTo>
                                    <a:pt x="556" y="498"/>
                                  </a:lnTo>
                                  <a:lnTo>
                                    <a:pt x="558" y="501"/>
                                  </a:lnTo>
                                  <a:lnTo>
                                    <a:pt x="559" y="503"/>
                                  </a:lnTo>
                                  <a:lnTo>
                                    <a:pt x="561" y="506"/>
                                  </a:lnTo>
                                  <a:lnTo>
                                    <a:pt x="563" y="508"/>
                                  </a:lnTo>
                                  <a:lnTo>
                                    <a:pt x="565" y="511"/>
                                  </a:lnTo>
                                  <a:lnTo>
                                    <a:pt x="567" y="513"/>
                                  </a:lnTo>
                                  <a:lnTo>
                                    <a:pt x="569" y="516"/>
                                  </a:lnTo>
                                  <a:lnTo>
                                    <a:pt x="571" y="518"/>
                                  </a:lnTo>
                                  <a:lnTo>
                                    <a:pt x="573" y="521"/>
                                  </a:lnTo>
                                  <a:lnTo>
                                    <a:pt x="575" y="523"/>
                                  </a:lnTo>
                                  <a:lnTo>
                                    <a:pt x="576" y="526"/>
                                  </a:lnTo>
                                  <a:lnTo>
                                    <a:pt x="578" y="529"/>
                                  </a:lnTo>
                                  <a:lnTo>
                                    <a:pt x="580" y="530"/>
                                  </a:lnTo>
                                  <a:lnTo>
                                    <a:pt x="581" y="532"/>
                                  </a:lnTo>
                                  <a:lnTo>
                                    <a:pt x="582" y="534"/>
                                  </a:lnTo>
                                  <a:lnTo>
                                    <a:pt x="583" y="535"/>
                                  </a:lnTo>
                                  <a:lnTo>
                                    <a:pt x="584" y="537"/>
                                  </a:lnTo>
                                  <a:lnTo>
                                    <a:pt x="586" y="538"/>
                                  </a:lnTo>
                                  <a:lnTo>
                                    <a:pt x="587" y="540"/>
                                  </a:lnTo>
                                  <a:lnTo>
                                    <a:pt x="587" y="541"/>
                                  </a:lnTo>
                                  <a:lnTo>
                                    <a:pt x="588" y="542"/>
                                  </a:lnTo>
                                  <a:lnTo>
                                    <a:pt x="589" y="542"/>
                                  </a:lnTo>
                                  <a:lnTo>
                                    <a:pt x="589" y="543"/>
                                  </a:lnTo>
                                  <a:lnTo>
                                    <a:pt x="590" y="544"/>
                                  </a:lnTo>
                                  <a:lnTo>
                                    <a:pt x="590" y="545"/>
                                  </a:lnTo>
                                  <a:lnTo>
                                    <a:pt x="591" y="546"/>
                                  </a:lnTo>
                                  <a:lnTo>
                                    <a:pt x="591" y="547"/>
                                  </a:lnTo>
                                  <a:lnTo>
                                    <a:pt x="592" y="548"/>
                                  </a:lnTo>
                                  <a:lnTo>
                                    <a:pt x="593" y="549"/>
                                  </a:lnTo>
                                  <a:lnTo>
                                    <a:pt x="593" y="550"/>
                                  </a:lnTo>
                                  <a:lnTo>
                                    <a:pt x="594" y="551"/>
                                  </a:lnTo>
                                  <a:lnTo>
                                    <a:pt x="594" y="552"/>
                                  </a:lnTo>
                                  <a:lnTo>
                                    <a:pt x="595" y="552"/>
                                  </a:lnTo>
                                  <a:lnTo>
                                    <a:pt x="596" y="553"/>
                                  </a:lnTo>
                                  <a:lnTo>
                                    <a:pt x="596" y="554"/>
                                  </a:lnTo>
                                  <a:lnTo>
                                    <a:pt x="597" y="555"/>
                                  </a:lnTo>
                                  <a:lnTo>
                                    <a:pt x="598" y="556"/>
                                  </a:lnTo>
                                  <a:lnTo>
                                    <a:pt x="598" y="557"/>
                                  </a:lnTo>
                                  <a:lnTo>
                                    <a:pt x="599" y="557"/>
                                  </a:lnTo>
                                  <a:lnTo>
                                    <a:pt x="600" y="559"/>
                                  </a:lnTo>
                                  <a:lnTo>
                                    <a:pt x="601" y="560"/>
                                  </a:lnTo>
                                  <a:lnTo>
                                    <a:pt x="601" y="561"/>
                                  </a:lnTo>
                                  <a:lnTo>
                                    <a:pt x="602" y="562"/>
                                  </a:lnTo>
                                  <a:lnTo>
                                    <a:pt x="603" y="563"/>
                                  </a:lnTo>
                                  <a:lnTo>
                                    <a:pt x="603" y="564"/>
                                  </a:lnTo>
                                  <a:lnTo>
                                    <a:pt x="604" y="565"/>
                                  </a:lnTo>
                                  <a:lnTo>
                                    <a:pt x="605" y="567"/>
                                  </a:lnTo>
                                  <a:lnTo>
                                    <a:pt x="606" y="568"/>
                                  </a:lnTo>
                                  <a:lnTo>
                                    <a:pt x="607" y="570"/>
                                  </a:lnTo>
                                  <a:lnTo>
                                    <a:pt x="608" y="571"/>
                                  </a:lnTo>
                                  <a:lnTo>
                                    <a:pt x="608" y="573"/>
                                  </a:lnTo>
                                  <a:lnTo>
                                    <a:pt x="609" y="574"/>
                                  </a:lnTo>
                                  <a:lnTo>
                                    <a:pt x="610" y="575"/>
                                  </a:lnTo>
                                  <a:lnTo>
                                    <a:pt x="611" y="576"/>
                                  </a:lnTo>
                                  <a:lnTo>
                                    <a:pt x="612" y="578"/>
                                  </a:lnTo>
                                  <a:lnTo>
                                    <a:pt x="613" y="579"/>
                                  </a:lnTo>
                                  <a:lnTo>
                                    <a:pt x="614" y="581"/>
                                  </a:lnTo>
                                  <a:lnTo>
                                    <a:pt x="615" y="582"/>
                                  </a:lnTo>
                                  <a:lnTo>
                                    <a:pt x="616" y="583"/>
                                  </a:lnTo>
                                  <a:lnTo>
                                    <a:pt x="616" y="585"/>
                                  </a:lnTo>
                                  <a:lnTo>
                                    <a:pt x="617" y="586"/>
                                  </a:lnTo>
                                  <a:lnTo>
                                    <a:pt x="618" y="588"/>
                                  </a:lnTo>
                                  <a:lnTo>
                                    <a:pt x="619" y="589"/>
                                  </a:lnTo>
                                  <a:lnTo>
                                    <a:pt x="620" y="590"/>
                                  </a:lnTo>
                                  <a:lnTo>
                                    <a:pt x="621" y="591"/>
                                  </a:lnTo>
                                  <a:lnTo>
                                    <a:pt x="622" y="593"/>
                                  </a:lnTo>
                                  <a:lnTo>
                                    <a:pt x="622" y="594"/>
                                  </a:lnTo>
                                  <a:lnTo>
                                    <a:pt x="623" y="595"/>
                                  </a:lnTo>
                                  <a:lnTo>
                                    <a:pt x="624" y="596"/>
                                  </a:lnTo>
                                  <a:lnTo>
                                    <a:pt x="624" y="597"/>
                                  </a:lnTo>
                                  <a:lnTo>
                                    <a:pt x="625" y="598"/>
                                  </a:lnTo>
                                  <a:lnTo>
                                    <a:pt x="626" y="599"/>
                                  </a:lnTo>
                                  <a:lnTo>
                                    <a:pt x="626" y="601"/>
                                  </a:lnTo>
                                  <a:lnTo>
                                    <a:pt x="627" y="602"/>
                                  </a:lnTo>
                                  <a:lnTo>
                                    <a:pt x="628" y="603"/>
                                  </a:lnTo>
                                  <a:lnTo>
                                    <a:pt x="628" y="604"/>
                                  </a:lnTo>
                                  <a:lnTo>
                                    <a:pt x="629" y="605"/>
                                  </a:lnTo>
                                  <a:lnTo>
                                    <a:pt x="630" y="606"/>
                                  </a:lnTo>
                                  <a:lnTo>
                                    <a:pt x="630" y="608"/>
                                  </a:lnTo>
                                  <a:lnTo>
                                    <a:pt x="631" y="609"/>
                                  </a:lnTo>
                                  <a:lnTo>
                                    <a:pt x="632" y="610"/>
                                  </a:lnTo>
                                  <a:lnTo>
                                    <a:pt x="632" y="611"/>
                                  </a:lnTo>
                                  <a:lnTo>
                                    <a:pt x="633" y="612"/>
                                  </a:lnTo>
                                  <a:lnTo>
                                    <a:pt x="634" y="613"/>
                                  </a:lnTo>
                                  <a:lnTo>
                                    <a:pt x="634" y="614"/>
                                  </a:lnTo>
                                  <a:lnTo>
                                    <a:pt x="635" y="615"/>
                                  </a:lnTo>
                                  <a:lnTo>
                                    <a:pt x="636" y="616"/>
                                  </a:lnTo>
                                  <a:lnTo>
                                    <a:pt x="636" y="617"/>
                                  </a:lnTo>
                                  <a:lnTo>
                                    <a:pt x="637" y="618"/>
                                  </a:lnTo>
                                  <a:lnTo>
                                    <a:pt x="638" y="619"/>
                                  </a:lnTo>
                                  <a:lnTo>
                                    <a:pt x="638" y="621"/>
                                  </a:lnTo>
                                  <a:lnTo>
                                    <a:pt x="639" y="622"/>
                                  </a:lnTo>
                                  <a:lnTo>
                                    <a:pt x="640" y="623"/>
                                  </a:lnTo>
                                  <a:lnTo>
                                    <a:pt x="640" y="624"/>
                                  </a:lnTo>
                                  <a:lnTo>
                                    <a:pt x="641" y="625"/>
                                  </a:lnTo>
                                  <a:lnTo>
                                    <a:pt x="641" y="626"/>
                                  </a:lnTo>
                                  <a:lnTo>
                                    <a:pt x="642" y="627"/>
                                  </a:lnTo>
                                  <a:lnTo>
                                    <a:pt x="642" y="628"/>
                                  </a:lnTo>
                                  <a:lnTo>
                                    <a:pt x="643" y="629"/>
                                  </a:lnTo>
                                  <a:lnTo>
                                    <a:pt x="644" y="630"/>
                                  </a:lnTo>
                                  <a:lnTo>
                                    <a:pt x="644" y="631"/>
                                  </a:lnTo>
                                  <a:lnTo>
                                    <a:pt x="645" y="632"/>
                                  </a:lnTo>
                                  <a:lnTo>
                                    <a:pt x="645" y="633"/>
                                  </a:lnTo>
                                  <a:lnTo>
                                    <a:pt x="646" y="634"/>
                                  </a:lnTo>
                                  <a:lnTo>
                                    <a:pt x="647" y="635"/>
                                  </a:lnTo>
                                  <a:lnTo>
                                    <a:pt x="647" y="636"/>
                                  </a:lnTo>
                                  <a:lnTo>
                                    <a:pt x="648" y="637"/>
                                  </a:lnTo>
                                  <a:lnTo>
                                    <a:pt x="648" y="638"/>
                                  </a:lnTo>
                                  <a:lnTo>
                                    <a:pt x="649" y="639"/>
                                  </a:lnTo>
                                  <a:lnTo>
                                    <a:pt x="649" y="640"/>
                                  </a:lnTo>
                                  <a:lnTo>
                                    <a:pt x="650" y="641"/>
                                  </a:lnTo>
                                  <a:lnTo>
                                    <a:pt x="650" y="642"/>
                                  </a:lnTo>
                                  <a:lnTo>
                                    <a:pt x="651" y="643"/>
                                  </a:lnTo>
                                  <a:lnTo>
                                    <a:pt x="652" y="644"/>
                                  </a:lnTo>
                                  <a:lnTo>
                                    <a:pt x="652" y="646"/>
                                  </a:lnTo>
                                  <a:lnTo>
                                    <a:pt x="653" y="647"/>
                                  </a:lnTo>
                                  <a:lnTo>
                                    <a:pt x="653" y="648"/>
                                  </a:lnTo>
                                  <a:lnTo>
                                    <a:pt x="654" y="649"/>
                                  </a:lnTo>
                                  <a:lnTo>
                                    <a:pt x="655" y="650"/>
                                  </a:lnTo>
                                  <a:lnTo>
                                    <a:pt x="655" y="651"/>
                                  </a:lnTo>
                                  <a:lnTo>
                                    <a:pt x="656" y="652"/>
                                  </a:lnTo>
                                  <a:lnTo>
                                    <a:pt x="657" y="653"/>
                                  </a:lnTo>
                                  <a:lnTo>
                                    <a:pt x="657" y="654"/>
                                  </a:lnTo>
                                  <a:lnTo>
                                    <a:pt x="658" y="656"/>
                                  </a:lnTo>
                                  <a:lnTo>
                                    <a:pt x="659" y="657"/>
                                  </a:lnTo>
                                  <a:lnTo>
                                    <a:pt x="659" y="658"/>
                                  </a:lnTo>
                                  <a:lnTo>
                                    <a:pt x="660" y="659"/>
                                  </a:lnTo>
                                  <a:lnTo>
                                    <a:pt x="661" y="661"/>
                                  </a:lnTo>
                                  <a:lnTo>
                                    <a:pt x="662" y="662"/>
                                  </a:lnTo>
                                  <a:lnTo>
                                    <a:pt x="662" y="664"/>
                                  </a:lnTo>
                                  <a:lnTo>
                                    <a:pt x="663" y="665"/>
                                  </a:lnTo>
                                  <a:lnTo>
                                    <a:pt x="664" y="667"/>
                                  </a:lnTo>
                                  <a:lnTo>
                                    <a:pt x="664" y="668"/>
                                  </a:lnTo>
                                  <a:lnTo>
                                    <a:pt x="665" y="670"/>
                                  </a:lnTo>
                                  <a:lnTo>
                                    <a:pt x="666" y="671"/>
                                  </a:lnTo>
                                  <a:lnTo>
                                    <a:pt x="666" y="672"/>
                                  </a:lnTo>
                                  <a:lnTo>
                                    <a:pt x="667" y="674"/>
                                  </a:lnTo>
                                  <a:lnTo>
                                    <a:pt x="668" y="675"/>
                                  </a:lnTo>
                                  <a:lnTo>
                                    <a:pt x="668" y="676"/>
                                  </a:lnTo>
                                  <a:lnTo>
                                    <a:pt x="669" y="678"/>
                                  </a:lnTo>
                                  <a:lnTo>
                                    <a:pt x="670" y="679"/>
                                  </a:lnTo>
                                  <a:lnTo>
                                    <a:pt x="671" y="681"/>
                                  </a:lnTo>
                                  <a:lnTo>
                                    <a:pt x="671" y="682"/>
                                  </a:lnTo>
                                  <a:lnTo>
                                    <a:pt x="672" y="683"/>
                                  </a:lnTo>
                                  <a:lnTo>
                                    <a:pt x="673" y="685"/>
                                  </a:lnTo>
                                  <a:lnTo>
                                    <a:pt x="674" y="686"/>
                                  </a:lnTo>
                                  <a:lnTo>
                                    <a:pt x="674" y="687"/>
                                  </a:lnTo>
                                  <a:lnTo>
                                    <a:pt x="674" y="688"/>
                                  </a:lnTo>
                                  <a:lnTo>
                                    <a:pt x="675" y="689"/>
                                  </a:lnTo>
                                  <a:lnTo>
                                    <a:pt x="675" y="690"/>
                                  </a:lnTo>
                                  <a:lnTo>
                                    <a:pt x="676" y="691"/>
                                  </a:lnTo>
                                  <a:lnTo>
                                    <a:pt x="676" y="692"/>
                                  </a:lnTo>
                                  <a:lnTo>
                                    <a:pt x="677" y="693"/>
                                  </a:lnTo>
                                  <a:lnTo>
                                    <a:pt x="677" y="694"/>
                                  </a:lnTo>
                                  <a:lnTo>
                                    <a:pt x="677" y="695"/>
                                  </a:lnTo>
                                  <a:lnTo>
                                    <a:pt x="678" y="696"/>
                                  </a:lnTo>
                                  <a:lnTo>
                                    <a:pt x="678" y="697"/>
                                  </a:lnTo>
                                  <a:lnTo>
                                    <a:pt x="679" y="698"/>
                                  </a:lnTo>
                                  <a:lnTo>
                                    <a:pt x="679" y="699"/>
                                  </a:lnTo>
                                  <a:lnTo>
                                    <a:pt x="680" y="700"/>
                                  </a:lnTo>
                                  <a:lnTo>
                                    <a:pt x="680" y="701"/>
                                  </a:lnTo>
                                  <a:lnTo>
                                    <a:pt x="681" y="702"/>
                                  </a:lnTo>
                                  <a:lnTo>
                                    <a:pt x="682" y="703"/>
                                  </a:lnTo>
                                  <a:lnTo>
                                    <a:pt x="682" y="704"/>
                                  </a:lnTo>
                                  <a:lnTo>
                                    <a:pt x="683" y="705"/>
                                  </a:lnTo>
                                  <a:lnTo>
                                    <a:pt x="683" y="706"/>
                                  </a:lnTo>
                                  <a:lnTo>
                                    <a:pt x="683" y="707"/>
                                  </a:lnTo>
                                  <a:lnTo>
                                    <a:pt x="684" y="708"/>
                                  </a:lnTo>
                                  <a:lnTo>
                                    <a:pt x="685" y="710"/>
                                  </a:lnTo>
                                  <a:lnTo>
                                    <a:pt x="685" y="711"/>
                                  </a:lnTo>
                                  <a:lnTo>
                                    <a:pt x="686" y="712"/>
                                  </a:lnTo>
                                  <a:lnTo>
                                    <a:pt x="686" y="713"/>
                                  </a:lnTo>
                                  <a:lnTo>
                                    <a:pt x="686" y="714"/>
                                  </a:lnTo>
                                  <a:lnTo>
                                    <a:pt x="687" y="715"/>
                                  </a:lnTo>
                                  <a:lnTo>
                                    <a:pt x="687" y="716"/>
                                  </a:lnTo>
                                  <a:lnTo>
                                    <a:pt x="688" y="717"/>
                                  </a:lnTo>
                                  <a:lnTo>
                                    <a:pt x="688" y="718"/>
                                  </a:lnTo>
                                  <a:lnTo>
                                    <a:pt x="689" y="720"/>
                                  </a:lnTo>
                                  <a:lnTo>
                                    <a:pt x="690" y="721"/>
                                  </a:lnTo>
                                  <a:lnTo>
                                    <a:pt x="690" y="723"/>
                                  </a:lnTo>
                                  <a:lnTo>
                                    <a:pt x="691" y="725"/>
                                  </a:lnTo>
                                  <a:lnTo>
                                    <a:pt x="691" y="726"/>
                                  </a:lnTo>
                                  <a:lnTo>
                                    <a:pt x="692" y="728"/>
                                  </a:lnTo>
                                  <a:lnTo>
                                    <a:pt x="693" y="729"/>
                                  </a:lnTo>
                                  <a:lnTo>
                                    <a:pt x="694" y="731"/>
                                  </a:lnTo>
                                  <a:lnTo>
                                    <a:pt x="694" y="732"/>
                                  </a:lnTo>
                                  <a:lnTo>
                                    <a:pt x="695" y="734"/>
                                  </a:lnTo>
                                  <a:lnTo>
                                    <a:pt x="695" y="736"/>
                                  </a:lnTo>
                                  <a:lnTo>
                                    <a:pt x="696" y="737"/>
                                  </a:lnTo>
                                  <a:lnTo>
                                    <a:pt x="697" y="739"/>
                                  </a:lnTo>
                                  <a:lnTo>
                                    <a:pt x="697" y="740"/>
                                  </a:lnTo>
                                  <a:lnTo>
                                    <a:pt x="698" y="742"/>
                                  </a:lnTo>
                                  <a:lnTo>
                                    <a:pt x="699" y="744"/>
                                  </a:lnTo>
                                  <a:lnTo>
                                    <a:pt x="699" y="745"/>
                                  </a:lnTo>
                                  <a:lnTo>
                                    <a:pt x="700" y="747"/>
                                  </a:lnTo>
                                  <a:lnTo>
                                    <a:pt x="701" y="749"/>
                                  </a:lnTo>
                                  <a:lnTo>
                                    <a:pt x="703" y="755"/>
                                  </a:lnTo>
                                  <a:lnTo>
                                    <a:pt x="706" y="761"/>
                                  </a:lnTo>
                                  <a:lnTo>
                                    <a:pt x="708" y="767"/>
                                  </a:lnTo>
                                  <a:lnTo>
                                    <a:pt x="710" y="774"/>
                                  </a:lnTo>
                                  <a:lnTo>
                                    <a:pt x="713" y="780"/>
                                  </a:lnTo>
                                  <a:lnTo>
                                    <a:pt x="715" y="787"/>
                                  </a:lnTo>
                                  <a:lnTo>
                                    <a:pt x="717" y="793"/>
                                  </a:lnTo>
                                  <a:lnTo>
                                    <a:pt x="719" y="800"/>
                                  </a:lnTo>
                                  <a:lnTo>
                                    <a:pt x="722" y="807"/>
                                  </a:lnTo>
                                  <a:lnTo>
                                    <a:pt x="724" y="813"/>
                                  </a:lnTo>
                                  <a:lnTo>
                                    <a:pt x="726" y="820"/>
                                  </a:lnTo>
                                  <a:lnTo>
                                    <a:pt x="728" y="827"/>
                                  </a:lnTo>
                                  <a:lnTo>
                                    <a:pt x="730" y="833"/>
                                  </a:lnTo>
                                  <a:lnTo>
                                    <a:pt x="732" y="840"/>
                                  </a:lnTo>
                                  <a:lnTo>
                                    <a:pt x="735" y="847"/>
                                  </a:lnTo>
                                  <a:lnTo>
                                    <a:pt x="737" y="854"/>
                                  </a:lnTo>
                                  <a:lnTo>
                                    <a:pt x="739" y="861"/>
                                  </a:lnTo>
                                  <a:lnTo>
                                    <a:pt x="741" y="868"/>
                                  </a:lnTo>
                                  <a:lnTo>
                                    <a:pt x="743" y="875"/>
                                  </a:lnTo>
                                  <a:lnTo>
                                    <a:pt x="745" y="882"/>
                                  </a:lnTo>
                                  <a:lnTo>
                                    <a:pt x="749" y="896"/>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3" name="Freeform 512"/>
                          <wps:cNvSpPr>
                            <a:spLocks/>
                          </wps:cNvSpPr>
                          <wps:spPr bwMode="auto">
                            <a:xfrm>
                              <a:off x="653" y="935"/>
                              <a:ext cx="8287" cy="9859"/>
                            </a:xfrm>
                            <a:custGeom>
                              <a:avLst/>
                              <a:gdLst>
                                <a:gd name="T0" fmla="*/ 517 w 749"/>
                                <a:gd name="T1" fmla="*/ 439 h 896"/>
                                <a:gd name="T2" fmla="*/ 549 w 749"/>
                                <a:gd name="T3" fmla="*/ 484 h 896"/>
                                <a:gd name="T4" fmla="*/ 591 w 749"/>
                                <a:gd name="T5" fmla="*/ 543 h 896"/>
                                <a:gd name="T6" fmla="*/ 691 w 749"/>
                                <a:gd name="T7" fmla="*/ 725 h 896"/>
                                <a:gd name="T8" fmla="*/ 725 w 749"/>
                                <a:gd name="T9" fmla="*/ 816 h 896"/>
                                <a:gd name="T10" fmla="*/ 749 w 749"/>
                                <a:gd name="T11" fmla="*/ 896 h 896"/>
                                <a:gd name="T12" fmla="*/ 726 w 749"/>
                                <a:gd name="T13" fmla="*/ 816 h 896"/>
                                <a:gd name="T14" fmla="*/ 720 w 749"/>
                                <a:gd name="T15" fmla="*/ 800 h 896"/>
                                <a:gd name="T16" fmla="*/ 715 w 749"/>
                                <a:gd name="T17" fmla="*/ 784 h 896"/>
                                <a:gd name="T18" fmla="*/ 707 w 749"/>
                                <a:gd name="T19" fmla="*/ 763 h 896"/>
                                <a:gd name="T20" fmla="*/ 700 w 749"/>
                                <a:gd name="T21" fmla="*/ 745 h 896"/>
                                <a:gd name="T22" fmla="*/ 695 w 749"/>
                                <a:gd name="T23" fmla="*/ 733 h 896"/>
                                <a:gd name="T24" fmla="*/ 686 w 749"/>
                                <a:gd name="T25" fmla="*/ 711 h 896"/>
                                <a:gd name="T26" fmla="*/ 670 w 749"/>
                                <a:gd name="T27" fmla="*/ 677 h 896"/>
                                <a:gd name="T28" fmla="*/ 633 w 749"/>
                                <a:gd name="T29" fmla="*/ 609 h 896"/>
                                <a:gd name="T30" fmla="*/ 606 w 749"/>
                                <a:gd name="T31" fmla="*/ 565 h 896"/>
                                <a:gd name="T32" fmla="*/ 587 w 749"/>
                                <a:gd name="T33" fmla="*/ 536 h 896"/>
                                <a:gd name="T34" fmla="*/ 562 w 749"/>
                                <a:gd name="T35" fmla="*/ 500 h 896"/>
                                <a:gd name="T36" fmla="*/ 540 w 749"/>
                                <a:gd name="T37" fmla="*/ 470 h 896"/>
                                <a:gd name="T38" fmla="*/ 529 w 749"/>
                                <a:gd name="T39" fmla="*/ 455 h 896"/>
                                <a:gd name="T40" fmla="*/ 516 w 749"/>
                                <a:gd name="T41" fmla="*/ 437 h 896"/>
                                <a:gd name="T42" fmla="*/ 506 w 749"/>
                                <a:gd name="T43" fmla="*/ 422 h 896"/>
                                <a:gd name="T44" fmla="*/ 498 w 749"/>
                                <a:gd name="T45" fmla="*/ 410 h 896"/>
                                <a:gd name="T46" fmla="*/ 426 w 749"/>
                                <a:gd name="T47" fmla="*/ 296 h 896"/>
                                <a:gd name="T48" fmla="*/ 414 w 749"/>
                                <a:gd name="T49" fmla="*/ 279 h 896"/>
                                <a:gd name="T50" fmla="*/ 386 w 749"/>
                                <a:gd name="T51" fmla="*/ 243 h 896"/>
                                <a:gd name="T52" fmla="*/ 365 w 749"/>
                                <a:gd name="T53" fmla="*/ 220 h 896"/>
                                <a:gd name="T54" fmla="*/ 331 w 749"/>
                                <a:gd name="T55" fmla="*/ 189 h 896"/>
                                <a:gd name="T56" fmla="*/ 255 w 749"/>
                                <a:gd name="T57" fmla="*/ 136 h 896"/>
                                <a:gd name="T58" fmla="*/ 232 w 749"/>
                                <a:gd name="T59" fmla="*/ 122 h 896"/>
                                <a:gd name="T60" fmla="*/ 217 w 749"/>
                                <a:gd name="T61" fmla="*/ 113 h 896"/>
                                <a:gd name="T62" fmla="*/ 203 w 749"/>
                                <a:gd name="T63" fmla="*/ 105 h 896"/>
                                <a:gd name="T64" fmla="*/ 185 w 749"/>
                                <a:gd name="T65" fmla="*/ 95 h 896"/>
                                <a:gd name="T66" fmla="*/ 165 w 749"/>
                                <a:gd name="T67" fmla="*/ 85 h 896"/>
                                <a:gd name="T68" fmla="*/ 153 w 749"/>
                                <a:gd name="T69" fmla="*/ 77 h 896"/>
                                <a:gd name="T70" fmla="*/ 140 w 749"/>
                                <a:gd name="T71" fmla="*/ 71 h 896"/>
                                <a:gd name="T72" fmla="*/ 124 w 749"/>
                                <a:gd name="T73" fmla="*/ 62 h 896"/>
                                <a:gd name="T74" fmla="*/ 109 w 749"/>
                                <a:gd name="T75" fmla="*/ 54 h 896"/>
                                <a:gd name="T76" fmla="*/ 90 w 749"/>
                                <a:gd name="T77" fmla="*/ 44 h 896"/>
                                <a:gd name="T78" fmla="*/ 83 w 749"/>
                                <a:gd name="T79" fmla="*/ 42 h 896"/>
                                <a:gd name="T80" fmla="*/ 98 w 749"/>
                                <a:gd name="T81" fmla="*/ 49 h 896"/>
                                <a:gd name="T82" fmla="*/ 121 w 749"/>
                                <a:gd name="T83" fmla="*/ 61 h 896"/>
                                <a:gd name="T84" fmla="*/ 155 w 749"/>
                                <a:gd name="T85" fmla="*/ 79 h 896"/>
                                <a:gd name="T86" fmla="*/ 168 w 749"/>
                                <a:gd name="T87" fmla="*/ 88 h 896"/>
                                <a:gd name="T88" fmla="*/ 191 w 749"/>
                                <a:gd name="T89" fmla="*/ 99 h 896"/>
                                <a:gd name="T90" fmla="*/ 218 w 749"/>
                                <a:gd name="T91" fmla="*/ 115 h 896"/>
                                <a:gd name="T92" fmla="*/ 232 w 749"/>
                                <a:gd name="T93" fmla="*/ 124 h 896"/>
                                <a:gd name="T94" fmla="*/ 244 w 749"/>
                                <a:gd name="T95" fmla="*/ 131 h 896"/>
                                <a:gd name="T96" fmla="*/ 255 w 749"/>
                                <a:gd name="T97" fmla="*/ 137 h 896"/>
                                <a:gd name="T98" fmla="*/ 267 w 749"/>
                                <a:gd name="T99" fmla="*/ 144 h 896"/>
                                <a:gd name="T100" fmla="*/ 282 w 749"/>
                                <a:gd name="T101" fmla="*/ 154 h 896"/>
                                <a:gd name="T102" fmla="*/ 303 w 749"/>
                                <a:gd name="T103" fmla="*/ 168 h 896"/>
                                <a:gd name="T104" fmla="*/ 338 w 749"/>
                                <a:gd name="T105" fmla="*/ 195 h 896"/>
                                <a:gd name="T106" fmla="*/ 369 w 749"/>
                                <a:gd name="T107" fmla="*/ 225 h 896"/>
                                <a:gd name="T108" fmla="*/ 382 w 749"/>
                                <a:gd name="T109" fmla="*/ 239 h 896"/>
                                <a:gd name="T110" fmla="*/ 397 w 749"/>
                                <a:gd name="T111" fmla="*/ 257 h 896"/>
                                <a:gd name="T112" fmla="*/ 410 w 749"/>
                                <a:gd name="T113" fmla="*/ 274 h 896"/>
                                <a:gd name="T114" fmla="*/ 417 w 749"/>
                                <a:gd name="T115" fmla="*/ 284 h 896"/>
                                <a:gd name="T116" fmla="*/ 423 w 749"/>
                                <a:gd name="T117" fmla="*/ 292 h 896"/>
                                <a:gd name="T118" fmla="*/ 430 w 749"/>
                                <a:gd name="T119" fmla="*/ 303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49" h="896">
                                  <a:moveTo>
                                    <a:pt x="493" y="404"/>
                                  </a:moveTo>
                                  <a:lnTo>
                                    <a:pt x="495" y="407"/>
                                  </a:lnTo>
                                  <a:lnTo>
                                    <a:pt x="497" y="410"/>
                                  </a:lnTo>
                                  <a:lnTo>
                                    <a:pt x="499" y="412"/>
                                  </a:lnTo>
                                  <a:lnTo>
                                    <a:pt x="501" y="415"/>
                                  </a:lnTo>
                                  <a:lnTo>
                                    <a:pt x="502" y="418"/>
                                  </a:lnTo>
                                  <a:lnTo>
                                    <a:pt x="504" y="421"/>
                                  </a:lnTo>
                                  <a:lnTo>
                                    <a:pt x="506" y="423"/>
                                  </a:lnTo>
                                  <a:lnTo>
                                    <a:pt x="508" y="426"/>
                                  </a:lnTo>
                                  <a:lnTo>
                                    <a:pt x="510" y="429"/>
                                  </a:lnTo>
                                  <a:lnTo>
                                    <a:pt x="511" y="431"/>
                                  </a:lnTo>
                                  <a:lnTo>
                                    <a:pt x="513" y="434"/>
                                  </a:lnTo>
                                  <a:lnTo>
                                    <a:pt x="515" y="436"/>
                                  </a:lnTo>
                                  <a:lnTo>
                                    <a:pt x="517" y="439"/>
                                  </a:lnTo>
                                  <a:lnTo>
                                    <a:pt x="519" y="442"/>
                                  </a:lnTo>
                                  <a:lnTo>
                                    <a:pt x="521" y="444"/>
                                  </a:lnTo>
                                  <a:lnTo>
                                    <a:pt x="523" y="447"/>
                                  </a:lnTo>
                                  <a:lnTo>
                                    <a:pt x="524" y="449"/>
                                  </a:lnTo>
                                  <a:lnTo>
                                    <a:pt x="526" y="452"/>
                                  </a:lnTo>
                                  <a:lnTo>
                                    <a:pt x="528" y="455"/>
                                  </a:lnTo>
                                  <a:lnTo>
                                    <a:pt x="530" y="457"/>
                                  </a:lnTo>
                                  <a:lnTo>
                                    <a:pt x="533" y="461"/>
                                  </a:lnTo>
                                  <a:lnTo>
                                    <a:pt x="535" y="465"/>
                                  </a:lnTo>
                                  <a:lnTo>
                                    <a:pt x="538" y="469"/>
                                  </a:lnTo>
                                  <a:lnTo>
                                    <a:pt x="541" y="472"/>
                                  </a:lnTo>
                                  <a:lnTo>
                                    <a:pt x="543" y="476"/>
                                  </a:lnTo>
                                  <a:lnTo>
                                    <a:pt x="546" y="480"/>
                                  </a:lnTo>
                                  <a:lnTo>
                                    <a:pt x="549" y="484"/>
                                  </a:lnTo>
                                  <a:lnTo>
                                    <a:pt x="551" y="487"/>
                                  </a:lnTo>
                                  <a:lnTo>
                                    <a:pt x="554" y="491"/>
                                  </a:lnTo>
                                  <a:lnTo>
                                    <a:pt x="557" y="495"/>
                                  </a:lnTo>
                                  <a:lnTo>
                                    <a:pt x="559" y="498"/>
                                  </a:lnTo>
                                  <a:lnTo>
                                    <a:pt x="562" y="502"/>
                                  </a:lnTo>
                                  <a:lnTo>
                                    <a:pt x="565" y="506"/>
                                  </a:lnTo>
                                  <a:lnTo>
                                    <a:pt x="567" y="510"/>
                                  </a:lnTo>
                                  <a:lnTo>
                                    <a:pt x="570" y="514"/>
                                  </a:lnTo>
                                  <a:lnTo>
                                    <a:pt x="573" y="517"/>
                                  </a:lnTo>
                                  <a:lnTo>
                                    <a:pt x="575" y="521"/>
                                  </a:lnTo>
                                  <a:lnTo>
                                    <a:pt x="578" y="525"/>
                                  </a:lnTo>
                                  <a:lnTo>
                                    <a:pt x="581" y="529"/>
                                  </a:lnTo>
                                  <a:lnTo>
                                    <a:pt x="583" y="533"/>
                                  </a:lnTo>
                                  <a:lnTo>
                                    <a:pt x="591" y="543"/>
                                  </a:lnTo>
                                  <a:lnTo>
                                    <a:pt x="598" y="554"/>
                                  </a:lnTo>
                                  <a:lnTo>
                                    <a:pt x="606" y="566"/>
                                  </a:lnTo>
                                  <a:lnTo>
                                    <a:pt x="613" y="578"/>
                                  </a:lnTo>
                                  <a:lnTo>
                                    <a:pt x="621" y="590"/>
                                  </a:lnTo>
                                  <a:lnTo>
                                    <a:pt x="628" y="602"/>
                                  </a:lnTo>
                                  <a:lnTo>
                                    <a:pt x="636" y="615"/>
                                  </a:lnTo>
                                  <a:lnTo>
                                    <a:pt x="643" y="628"/>
                                  </a:lnTo>
                                  <a:lnTo>
                                    <a:pt x="650" y="641"/>
                                  </a:lnTo>
                                  <a:lnTo>
                                    <a:pt x="657" y="654"/>
                                  </a:lnTo>
                                  <a:lnTo>
                                    <a:pt x="664" y="668"/>
                                  </a:lnTo>
                                  <a:lnTo>
                                    <a:pt x="671" y="682"/>
                                  </a:lnTo>
                                  <a:lnTo>
                                    <a:pt x="678" y="696"/>
                                  </a:lnTo>
                                  <a:lnTo>
                                    <a:pt x="685" y="711"/>
                                  </a:lnTo>
                                  <a:lnTo>
                                    <a:pt x="691" y="725"/>
                                  </a:lnTo>
                                  <a:lnTo>
                                    <a:pt x="698" y="740"/>
                                  </a:lnTo>
                                  <a:lnTo>
                                    <a:pt x="704" y="756"/>
                                  </a:lnTo>
                                  <a:lnTo>
                                    <a:pt x="710" y="771"/>
                                  </a:lnTo>
                                  <a:lnTo>
                                    <a:pt x="715" y="787"/>
                                  </a:lnTo>
                                  <a:lnTo>
                                    <a:pt x="720" y="802"/>
                                  </a:lnTo>
                                  <a:lnTo>
                                    <a:pt x="721" y="804"/>
                                  </a:lnTo>
                                  <a:lnTo>
                                    <a:pt x="721" y="806"/>
                                  </a:lnTo>
                                  <a:lnTo>
                                    <a:pt x="722" y="807"/>
                                  </a:lnTo>
                                  <a:lnTo>
                                    <a:pt x="722" y="809"/>
                                  </a:lnTo>
                                  <a:lnTo>
                                    <a:pt x="723" y="810"/>
                                  </a:lnTo>
                                  <a:lnTo>
                                    <a:pt x="723" y="811"/>
                                  </a:lnTo>
                                  <a:lnTo>
                                    <a:pt x="724" y="813"/>
                                  </a:lnTo>
                                  <a:lnTo>
                                    <a:pt x="724" y="814"/>
                                  </a:lnTo>
                                  <a:lnTo>
                                    <a:pt x="725" y="816"/>
                                  </a:lnTo>
                                  <a:lnTo>
                                    <a:pt x="725" y="817"/>
                                  </a:lnTo>
                                  <a:lnTo>
                                    <a:pt x="726" y="819"/>
                                  </a:lnTo>
                                  <a:lnTo>
                                    <a:pt x="726" y="820"/>
                                  </a:lnTo>
                                  <a:lnTo>
                                    <a:pt x="727" y="822"/>
                                  </a:lnTo>
                                  <a:lnTo>
                                    <a:pt x="727" y="823"/>
                                  </a:lnTo>
                                  <a:lnTo>
                                    <a:pt x="728" y="825"/>
                                  </a:lnTo>
                                  <a:lnTo>
                                    <a:pt x="728" y="826"/>
                                  </a:lnTo>
                                  <a:lnTo>
                                    <a:pt x="729" y="828"/>
                                  </a:lnTo>
                                  <a:lnTo>
                                    <a:pt x="729" y="829"/>
                                  </a:lnTo>
                                  <a:lnTo>
                                    <a:pt x="730" y="831"/>
                                  </a:lnTo>
                                  <a:lnTo>
                                    <a:pt x="730" y="832"/>
                                  </a:lnTo>
                                  <a:lnTo>
                                    <a:pt x="749" y="895"/>
                                  </a:lnTo>
                                  <a:lnTo>
                                    <a:pt x="749" y="896"/>
                                  </a:lnTo>
                                  <a:lnTo>
                                    <a:pt x="749" y="895"/>
                                  </a:lnTo>
                                  <a:lnTo>
                                    <a:pt x="749" y="894"/>
                                  </a:lnTo>
                                  <a:lnTo>
                                    <a:pt x="730" y="829"/>
                                  </a:lnTo>
                                  <a:lnTo>
                                    <a:pt x="729" y="828"/>
                                  </a:lnTo>
                                  <a:lnTo>
                                    <a:pt x="729" y="827"/>
                                  </a:lnTo>
                                  <a:lnTo>
                                    <a:pt x="729" y="826"/>
                                  </a:lnTo>
                                  <a:lnTo>
                                    <a:pt x="728" y="825"/>
                                  </a:lnTo>
                                  <a:lnTo>
                                    <a:pt x="728" y="823"/>
                                  </a:lnTo>
                                  <a:lnTo>
                                    <a:pt x="728" y="822"/>
                                  </a:lnTo>
                                  <a:lnTo>
                                    <a:pt x="727" y="821"/>
                                  </a:lnTo>
                                  <a:lnTo>
                                    <a:pt x="727" y="820"/>
                                  </a:lnTo>
                                  <a:lnTo>
                                    <a:pt x="727" y="819"/>
                                  </a:lnTo>
                                  <a:lnTo>
                                    <a:pt x="726" y="818"/>
                                  </a:lnTo>
                                  <a:lnTo>
                                    <a:pt x="726" y="816"/>
                                  </a:lnTo>
                                  <a:lnTo>
                                    <a:pt x="725" y="815"/>
                                  </a:lnTo>
                                  <a:lnTo>
                                    <a:pt x="725" y="814"/>
                                  </a:lnTo>
                                  <a:lnTo>
                                    <a:pt x="725" y="813"/>
                                  </a:lnTo>
                                  <a:lnTo>
                                    <a:pt x="724" y="811"/>
                                  </a:lnTo>
                                  <a:lnTo>
                                    <a:pt x="724" y="810"/>
                                  </a:lnTo>
                                  <a:lnTo>
                                    <a:pt x="723" y="809"/>
                                  </a:lnTo>
                                  <a:lnTo>
                                    <a:pt x="723" y="808"/>
                                  </a:lnTo>
                                  <a:lnTo>
                                    <a:pt x="722" y="806"/>
                                  </a:lnTo>
                                  <a:lnTo>
                                    <a:pt x="722" y="805"/>
                                  </a:lnTo>
                                  <a:lnTo>
                                    <a:pt x="721" y="804"/>
                                  </a:lnTo>
                                  <a:lnTo>
                                    <a:pt x="721" y="802"/>
                                  </a:lnTo>
                                  <a:lnTo>
                                    <a:pt x="721" y="801"/>
                                  </a:lnTo>
                                  <a:lnTo>
                                    <a:pt x="720" y="801"/>
                                  </a:lnTo>
                                  <a:lnTo>
                                    <a:pt x="720" y="800"/>
                                  </a:lnTo>
                                  <a:lnTo>
                                    <a:pt x="720" y="799"/>
                                  </a:lnTo>
                                  <a:lnTo>
                                    <a:pt x="720" y="797"/>
                                  </a:lnTo>
                                  <a:lnTo>
                                    <a:pt x="719" y="796"/>
                                  </a:lnTo>
                                  <a:lnTo>
                                    <a:pt x="719" y="795"/>
                                  </a:lnTo>
                                  <a:lnTo>
                                    <a:pt x="718" y="794"/>
                                  </a:lnTo>
                                  <a:lnTo>
                                    <a:pt x="718" y="793"/>
                                  </a:lnTo>
                                  <a:lnTo>
                                    <a:pt x="718" y="792"/>
                                  </a:lnTo>
                                  <a:lnTo>
                                    <a:pt x="717" y="791"/>
                                  </a:lnTo>
                                  <a:lnTo>
                                    <a:pt x="717" y="789"/>
                                  </a:lnTo>
                                  <a:lnTo>
                                    <a:pt x="716" y="788"/>
                                  </a:lnTo>
                                  <a:lnTo>
                                    <a:pt x="716" y="787"/>
                                  </a:lnTo>
                                  <a:lnTo>
                                    <a:pt x="716" y="786"/>
                                  </a:lnTo>
                                  <a:lnTo>
                                    <a:pt x="715" y="785"/>
                                  </a:lnTo>
                                  <a:lnTo>
                                    <a:pt x="715" y="784"/>
                                  </a:lnTo>
                                  <a:lnTo>
                                    <a:pt x="714" y="783"/>
                                  </a:lnTo>
                                  <a:lnTo>
                                    <a:pt x="714" y="782"/>
                                  </a:lnTo>
                                  <a:lnTo>
                                    <a:pt x="714" y="781"/>
                                  </a:lnTo>
                                  <a:lnTo>
                                    <a:pt x="713" y="779"/>
                                  </a:lnTo>
                                  <a:lnTo>
                                    <a:pt x="712" y="777"/>
                                  </a:lnTo>
                                  <a:lnTo>
                                    <a:pt x="712" y="776"/>
                                  </a:lnTo>
                                  <a:lnTo>
                                    <a:pt x="711" y="774"/>
                                  </a:lnTo>
                                  <a:lnTo>
                                    <a:pt x="711" y="773"/>
                                  </a:lnTo>
                                  <a:lnTo>
                                    <a:pt x="710" y="771"/>
                                  </a:lnTo>
                                  <a:lnTo>
                                    <a:pt x="710" y="770"/>
                                  </a:lnTo>
                                  <a:lnTo>
                                    <a:pt x="709" y="768"/>
                                  </a:lnTo>
                                  <a:lnTo>
                                    <a:pt x="708" y="766"/>
                                  </a:lnTo>
                                  <a:lnTo>
                                    <a:pt x="708" y="765"/>
                                  </a:lnTo>
                                  <a:lnTo>
                                    <a:pt x="707" y="763"/>
                                  </a:lnTo>
                                  <a:lnTo>
                                    <a:pt x="707" y="762"/>
                                  </a:lnTo>
                                  <a:lnTo>
                                    <a:pt x="706" y="760"/>
                                  </a:lnTo>
                                  <a:lnTo>
                                    <a:pt x="706" y="758"/>
                                  </a:lnTo>
                                  <a:lnTo>
                                    <a:pt x="705" y="757"/>
                                  </a:lnTo>
                                  <a:lnTo>
                                    <a:pt x="704" y="756"/>
                                  </a:lnTo>
                                  <a:lnTo>
                                    <a:pt x="704" y="755"/>
                                  </a:lnTo>
                                  <a:lnTo>
                                    <a:pt x="703" y="753"/>
                                  </a:lnTo>
                                  <a:lnTo>
                                    <a:pt x="703" y="752"/>
                                  </a:lnTo>
                                  <a:lnTo>
                                    <a:pt x="702" y="751"/>
                                  </a:lnTo>
                                  <a:lnTo>
                                    <a:pt x="702" y="750"/>
                                  </a:lnTo>
                                  <a:lnTo>
                                    <a:pt x="701" y="749"/>
                                  </a:lnTo>
                                  <a:lnTo>
                                    <a:pt x="701" y="747"/>
                                  </a:lnTo>
                                  <a:lnTo>
                                    <a:pt x="700" y="746"/>
                                  </a:lnTo>
                                  <a:lnTo>
                                    <a:pt x="700" y="745"/>
                                  </a:lnTo>
                                  <a:lnTo>
                                    <a:pt x="700" y="744"/>
                                  </a:lnTo>
                                  <a:lnTo>
                                    <a:pt x="699" y="742"/>
                                  </a:lnTo>
                                  <a:lnTo>
                                    <a:pt x="699" y="741"/>
                                  </a:lnTo>
                                  <a:lnTo>
                                    <a:pt x="698" y="740"/>
                                  </a:lnTo>
                                  <a:lnTo>
                                    <a:pt x="698" y="739"/>
                                  </a:lnTo>
                                  <a:lnTo>
                                    <a:pt x="698" y="738"/>
                                  </a:lnTo>
                                  <a:lnTo>
                                    <a:pt x="697" y="737"/>
                                  </a:lnTo>
                                  <a:lnTo>
                                    <a:pt x="697" y="736"/>
                                  </a:lnTo>
                                  <a:lnTo>
                                    <a:pt x="696" y="735"/>
                                  </a:lnTo>
                                  <a:lnTo>
                                    <a:pt x="696" y="734"/>
                                  </a:lnTo>
                                  <a:lnTo>
                                    <a:pt x="695" y="733"/>
                                  </a:lnTo>
                                  <a:lnTo>
                                    <a:pt x="695" y="732"/>
                                  </a:lnTo>
                                  <a:lnTo>
                                    <a:pt x="694" y="731"/>
                                  </a:lnTo>
                                  <a:lnTo>
                                    <a:pt x="694" y="730"/>
                                  </a:lnTo>
                                  <a:lnTo>
                                    <a:pt x="694" y="729"/>
                                  </a:lnTo>
                                  <a:lnTo>
                                    <a:pt x="693" y="728"/>
                                  </a:lnTo>
                                  <a:lnTo>
                                    <a:pt x="692" y="726"/>
                                  </a:lnTo>
                                  <a:lnTo>
                                    <a:pt x="691" y="724"/>
                                  </a:lnTo>
                                  <a:lnTo>
                                    <a:pt x="691" y="722"/>
                                  </a:lnTo>
                                  <a:lnTo>
                                    <a:pt x="690" y="720"/>
                                  </a:lnTo>
                                  <a:lnTo>
                                    <a:pt x="689" y="718"/>
                                  </a:lnTo>
                                  <a:lnTo>
                                    <a:pt x="688" y="716"/>
                                  </a:lnTo>
                                  <a:lnTo>
                                    <a:pt x="687" y="713"/>
                                  </a:lnTo>
                                  <a:lnTo>
                                    <a:pt x="686" y="711"/>
                                  </a:lnTo>
                                  <a:lnTo>
                                    <a:pt x="685" y="709"/>
                                  </a:lnTo>
                                  <a:lnTo>
                                    <a:pt x="684" y="707"/>
                                  </a:lnTo>
                                  <a:lnTo>
                                    <a:pt x="683" y="705"/>
                                  </a:lnTo>
                                  <a:lnTo>
                                    <a:pt x="682" y="703"/>
                                  </a:lnTo>
                                  <a:lnTo>
                                    <a:pt x="682" y="701"/>
                                  </a:lnTo>
                                  <a:lnTo>
                                    <a:pt x="681" y="699"/>
                                  </a:lnTo>
                                  <a:lnTo>
                                    <a:pt x="680" y="697"/>
                                  </a:lnTo>
                                  <a:lnTo>
                                    <a:pt x="679" y="695"/>
                                  </a:lnTo>
                                  <a:lnTo>
                                    <a:pt x="678" y="693"/>
                                  </a:lnTo>
                                  <a:lnTo>
                                    <a:pt x="677" y="691"/>
                                  </a:lnTo>
                                  <a:lnTo>
                                    <a:pt x="676" y="689"/>
                                  </a:lnTo>
                                  <a:lnTo>
                                    <a:pt x="675" y="687"/>
                                  </a:lnTo>
                                  <a:lnTo>
                                    <a:pt x="672" y="682"/>
                                  </a:lnTo>
                                  <a:lnTo>
                                    <a:pt x="670" y="677"/>
                                  </a:lnTo>
                                  <a:lnTo>
                                    <a:pt x="667" y="672"/>
                                  </a:lnTo>
                                  <a:lnTo>
                                    <a:pt x="664" y="666"/>
                                  </a:lnTo>
                                  <a:lnTo>
                                    <a:pt x="662" y="661"/>
                                  </a:lnTo>
                                  <a:lnTo>
                                    <a:pt x="659" y="657"/>
                                  </a:lnTo>
                                  <a:lnTo>
                                    <a:pt x="657" y="652"/>
                                  </a:lnTo>
                                  <a:lnTo>
                                    <a:pt x="654" y="647"/>
                                  </a:lnTo>
                                  <a:lnTo>
                                    <a:pt x="651" y="642"/>
                                  </a:lnTo>
                                  <a:lnTo>
                                    <a:pt x="649" y="637"/>
                                  </a:lnTo>
                                  <a:lnTo>
                                    <a:pt x="646" y="632"/>
                                  </a:lnTo>
                                  <a:lnTo>
                                    <a:pt x="644" y="628"/>
                                  </a:lnTo>
                                  <a:lnTo>
                                    <a:pt x="641" y="622"/>
                                  </a:lnTo>
                                  <a:lnTo>
                                    <a:pt x="638" y="618"/>
                                  </a:lnTo>
                                  <a:lnTo>
                                    <a:pt x="635" y="613"/>
                                  </a:lnTo>
                                  <a:lnTo>
                                    <a:pt x="633" y="609"/>
                                  </a:lnTo>
                                  <a:lnTo>
                                    <a:pt x="630" y="604"/>
                                  </a:lnTo>
                                  <a:lnTo>
                                    <a:pt x="627" y="599"/>
                                  </a:lnTo>
                                  <a:lnTo>
                                    <a:pt x="624" y="595"/>
                                  </a:lnTo>
                                  <a:lnTo>
                                    <a:pt x="622" y="590"/>
                                  </a:lnTo>
                                  <a:lnTo>
                                    <a:pt x="620" y="588"/>
                                  </a:lnTo>
                                  <a:lnTo>
                                    <a:pt x="618" y="585"/>
                                  </a:lnTo>
                                  <a:lnTo>
                                    <a:pt x="617" y="583"/>
                                  </a:lnTo>
                                  <a:lnTo>
                                    <a:pt x="615" y="580"/>
                                  </a:lnTo>
                                  <a:lnTo>
                                    <a:pt x="614" y="577"/>
                                  </a:lnTo>
                                  <a:lnTo>
                                    <a:pt x="612" y="575"/>
                                  </a:lnTo>
                                  <a:lnTo>
                                    <a:pt x="610" y="572"/>
                                  </a:lnTo>
                                  <a:lnTo>
                                    <a:pt x="609" y="570"/>
                                  </a:lnTo>
                                  <a:lnTo>
                                    <a:pt x="607" y="567"/>
                                  </a:lnTo>
                                  <a:lnTo>
                                    <a:pt x="606" y="565"/>
                                  </a:lnTo>
                                  <a:lnTo>
                                    <a:pt x="604" y="562"/>
                                  </a:lnTo>
                                  <a:lnTo>
                                    <a:pt x="602" y="560"/>
                                  </a:lnTo>
                                  <a:lnTo>
                                    <a:pt x="601" y="557"/>
                                  </a:lnTo>
                                  <a:lnTo>
                                    <a:pt x="599" y="555"/>
                                  </a:lnTo>
                                  <a:lnTo>
                                    <a:pt x="598" y="552"/>
                                  </a:lnTo>
                                  <a:lnTo>
                                    <a:pt x="596" y="550"/>
                                  </a:lnTo>
                                  <a:lnTo>
                                    <a:pt x="594" y="547"/>
                                  </a:lnTo>
                                  <a:lnTo>
                                    <a:pt x="593" y="545"/>
                                  </a:lnTo>
                                  <a:lnTo>
                                    <a:pt x="591" y="543"/>
                                  </a:lnTo>
                                  <a:lnTo>
                                    <a:pt x="590" y="540"/>
                                  </a:lnTo>
                                  <a:lnTo>
                                    <a:pt x="589" y="539"/>
                                  </a:lnTo>
                                  <a:lnTo>
                                    <a:pt x="588" y="538"/>
                                  </a:lnTo>
                                  <a:lnTo>
                                    <a:pt x="587" y="537"/>
                                  </a:lnTo>
                                  <a:lnTo>
                                    <a:pt x="587" y="536"/>
                                  </a:lnTo>
                                  <a:lnTo>
                                    <a:pt x="586" y="534"/>
                                  </a:lnTo>
                                  <a:lnTo>
                                    <a:pt x="585" y="533"/>
                                  </a:lnTo>
                                  <a:lnTo>
                                    <a:pt x="584" y="532"/>
                                  </a:lnTo>
                                  <a:lnTo>
                                    <a:pt x="582" y="529"/>
                                  </a:lnTo>
                                  <a:lnTo>
                                    <a:pt x="580" y="527"/>
                                  </a:lnTo>
                                  <a:lnTo>
                                    <a:pt x="578" y="524"/>
                                  </a:lnTo>
                                  <a:lnTo>
                                    <a:pt x="576" y="521"/>
                                  </a:lnTo>
                                  <a:lnTo>
                                    <a:pt x="574" y="518"/>
                                  </a:lnTo>
                                  <a:lnTo>
                                    <a:pt x="572" y="515"/>
                                  </a:lnTo>
                                  <a:lnTo>
                                    <a:pt x="570" y="512"/>
                                  </a:lnTo>
                                  <a:lnTo>
                                    <a:pt x="568" y="509"/>
                                  </a:lnTo>
                                  <a:lnTo>
                                    <a:pt x="566" y="506"/>
                                  </a:lnTo>
                                  <a:lnTo>
                                    <a:pt x="564" y="503"/>
                                  </a:lnTo>
                                  <a:lnTo>
                                    <a:pt x="562" y="500"/>
                                  </a:lnTo>
                                  <a:lnTo>
                                    <a:pt x="560" y="497"/>
                                  </a:lnTo>
                                  <a:lnTo>
                                    <a:pt x="558" y="494"/>
                                  </a:lnTo>
                                  <a:lnTo>
                                    <a:pt x="555" y="492"/>
                                  </a:lnTo>
                                  <a:lnTo>
                                    <a:pt x="553" y="489"/>
                                  </a:lnTo>
                                  <a:lnTo>
                                    <a:pt x="551" y="486"/>
                                  </a:lnTo>
                                  <a:lnTo>
                                    <a:pt x="549" y="483"/>
                                  </a:lnTo>
                                  <a:lnTo>
                                    <a:pt x="547" y="480"/>
                                  </a:lnTo>
                                  <a:lnTo>
                                    <a:pt x="545" y="477"/>
                                  </a:lnTo>
                                  <a:lnTo>
                                    <a:pt x="543" y="475"/>
                                  </a:lnTo>
                                  <a:lnTo>
                                    <a:pt x="542" y="474"/>
                                  </a:lnTo>
                                  <a:lnTo>
                                    <a:pt x="542" y="473"/>
                                  </a:lnTo>
                                  <a:lnTo>
                                    <a:pt x="541" y="472"/>
                                  </a:lnTo>
                                  <a:lnTo>
                                    <a:pt x="540" y="471"/>
                                  </a:lnTo>
                                  <a:lnTo>
                                    <a:pt x="540" y="470"/>
                                  </a:lnTo>
                                  <a:lnTo>
                                    <a:pt x="539" y="469"/>
                                  </a:lnTo>
                                  <a:lnTo>
                                    <a:pt x="538" y="468"/>
                                  </a:lnTo>
                                  <a:lnTo>
                                    <a:pt x="538" y="467"/>
                                  </a:lnTo>
                                  <a:lnTo>
                                    <a:pt x="537" y="466"/>
                                  </a:lnTo>
                                  <a:lnTo>
                                    <a:pt x="536" y="465"/>
                                  </a:lnTo>
                                  <a:lnTo>
                                    <a:pt x="536" y="464"/>
                                  </a:lnTo>
                                  <a:lnTo>
                                    <a:pt x="535" y="463"/>
                                  </a:lnTo>
                                  <a:lnTo>
                                    <a:pt x="534" y="462"/>
                                  </a:lnTo>
                                  <a:lnTo>
                                    <a:pt x="534" y="461"/>
                                  </a:lnTo>
                                  <a:lnTo>
                                    <a:pt x="533" y="460"/>
                                  </a:lnTo>
                                  <a:lnTo>
                                    <a:pt x="532" y="459"/>
                                  </a:lnTo>
                                  <a:lnTo>
                                    <a:pt x="531" y="458"/>
                                  </a:lnTo>
                                  <a:lnTo>
                                    <a:pt x="530" y="456"/>
                                  </a:lnTo>
                                  <a:lnTo>
                                    <a:pt x="529" y="455"/>
                                  </a:lnTo>
                                  <a:lnTo>
                                    <a:pt x="528" y="454"/>
                                  </a:lnTo>
                                  <a:lnTo>
                                    <a:pt x="527" y="453"/>
                                  </a:lnTo>
                                  <a:lnTo>
                                    <a:pt x="526" y="451"/>
                                  </a:lnTo>
                                  <a:lnTo>
                                    <a:pt x="526" y="450"/>
                                  </a:lnTo>
                                  <a:lnTo>
                                    <a:pt x="525" y="449"/>
                                  </a:lnTo>
                                  <a:lnTo>
                                    <a:pt x="524" y="448"/>
                                  </a:lnTo>
                                  <a:lnTo>
                                    <a:pt x="523" y="446"/>
                                  </a:lnTo>
                                  <a:lnTo>
                                    <a:pt x="522" y="445"/>
                                  </a:lnTo>
                                  <a:lnTo>
                                    <a:pt x="521" y="444"/>
                                  </a:lnTo>
                                  <a:lnTo>
                                    <a:pt x="520" y="442"/>
                                  </a:lnTo>
                                  <a:lnTo>
                                    <a:pt x="519" y="441"/>
                                  </a:lnTo>
                                  <a:lnTo>
                                    <a:pt x="518" y="440"/>
                                  </a:lnTo>
                                  <a:lnTo>
                                    <a:pt x="517" y="438"/>
                                  </a:lnTo>
                                  <a:lnTo>
                                    <a:pt x="516" y="437"/>
                                  </a:lnTo>
                                  <a:lnTo>
                                    <a:pt x="515" y="435"/>
                                  </a:lnTo>
                                  <a:lnTo>
                                    <a:pt x="514" y="434"/>
                                  </a:lnTo>
                                  <a:lnTo>
                                    <a:pt x="513" y="432"/>
                                  </a:lnTo>
                                  <a:lnTo>
                                    <a:pt x="512" y="431"/>
                                  </a:lnTo>
                                  <a:lnTo>
                                    <a:pt x="512" y="430"/>
                                  </a:lnTo>
                                  <a:lnTo>
                                    <a:pt x="511" y="429"/>
                                  </a:lnTo>
                                  <a:lnTo>
                                    <a:pt x="510" y="428"/>
                                  </a:lnTo>
                                  <a:lnTo>
                                    <a:pt x="510" y="427"/>
                                  </a:lnTo>
                                  <a:lnTo>
                                    <a:pt x="509" y="426"/>
                                  </a:lnTo>
                                  <a:lnTo>
                                    <a:pt x="508" y="425"/>
                                  </a:lnTo>
                                  <a:lnTo>
                                    <a:pt x="507" y="424"/>
                                  </a:lnTo>
                                  <a:lnTo>
                                    <a:pt x="507" y="423"/>
                                  </a:lnTo>
                                  <a:lnTo>
                                    <a:pt x="506" y="422"/>
                                  </a:lnTo>
                                  <a:lnTo>
                                    <a:pt x="505" y="421"/>
                                  </a:lnTo>
                                  <a:lnTo>
                                    <a:pt x="505" y="420"/>
                                  </a:lnTo>
                                  <a:lnTo>
                                    <a:pt x="504" y="419"/>
                                  </a:lnTo>
                                  <a:lnTo>
                                    <a:pt x="503" y="418"/>
                                  </a:lnTo>
                                  <a:lnTo>
                                    <a:pt x="503" y="417"/>
                                  </a:lnTo>
                                  <a:lnTo>
                                    <a:pt x="502" y="416"/>
                                  </a:lnTo>
                                  <a:lnTo>
                                    <a:pt x="502" y="415"/>
                                  </a:lnTo>
                                  <a:lnTo>
                                    <a:pt x="501" y="415"/>
                                  </a:lnTo>
                                  <a:lnTo>
                                    <a:pt x="501" y="414"/>
                                  </a:lnTo>
                                  <a:lnTo>
                                    <a:pt x="500" y="413"/>
                                  </a:lnTo>
                                  <a:lnTo>
                                    <a:pt x="500" y="412"/>
                                  </a:lnTo>
                                  <a:lnTo>
                                    <a:pt x="499" y="411"/>
                                  </a:lnTo>
                                  <a:lnTo>
                                    <a:pt x="499" y="410"/>
                                  </a:lnTo>
                                  <a:lnTo>
                                    <a:pt x="498" y="410"/>
                                  </a:lnTo>
                                  <a:lnTo>
                                    <a:pt x="497" y="409"/>
                                  </a:lnTo>
                                  <a:lnTo>
                                    <a:pt x="497" y="408"/>
                                  </a:lnTo>
                                  <a:lnTo>
                                    <a:pt x="434" y="307"/>
                                  </a:lnTo>
                                  <a:lnTo>
                                    <a:pt x="433" y="306"/>
                                  </a:lnTo>
                                  <a:lnTo>
                                    <a:pt x="432" y="305"/>
                                  </a:lnTo>
                                  <a:lnTo>
                                    <a:pt x="431" y="304"/>
                                  </a:lnTo>
                                  <a:lnTo>
                                    <a:pt x="431" y="303"/>
                                  </a:lnTo>
                                  <a:lnTo>
                                    <a:pt x="430" y="301"/>
                                  </a:lnTo>
                                  <a:lnTo>
                                    <a:pt x="429" y="300"/>
                                  </a:lnTo>
                                  <a:lnTo>
                                    <a:pt x="428" y="299"/>
                                  </a:lnTo>
                                  <a:lnTo>
                                    <a:pt x="427" y="298"/>
                                  </a:lnTo>
                                  <a:lnTo>
                                    <a:pt x="427" y="296"/>
                                  </a:lnTo>
                                  <a:lnTo>
                                    <a:pt x="426" y="296"/>
                                  </a:lnTo>
                                  <a:lnTo>
                                    <a:pt x="425" y="295"/>
                                  </a:lnTo>
                                  <a:lnTo>
                                    <a:pt x="425" y="294"/>
                                  </a:lnTo>
                                  <a:lnTo>
                                    <a:pt x="424" y="293"/>
                                  </a:lnTo>
                                  <a:lnTo>
                                    <a:pt x="423" y="292"/>
                                  </a:lnTo>
                                  <a:lnTo>
                                    <a:pt x="423" y="291"/>
                                  </a:lnTo>
                                  <a:lnTo>
                                    <a:pt x="422" y="290"/>
                                  </a:lnTo>
                                  <a:lnTo>
                                    <a:pt x="421" y="289"/>
                                  </a:lnTo>
                                  <a:lnTo>
                                    <a:pt x="421" y="288"/>
                                  </a:lnTo>
                                  <a:lnTo>
                                    <a:pt x="420" y="287"/>
                                  </a:lnTo>
                                  <a:lnTo>
                                    <a:pt x="420" y="286"/>
                                  </a:lnTo>
                                  <a:lnTo>
                                    <a:pt x="419" y="285"/>
                                  </a:lnTo>
                                  <a:lnTo>
                                    <a:pt x="418" y="284"/>
                                  </a:lnTo>
                                  <a:lnTo>
                                    <a:pt x="416" y="282"/>
                                  </a:lnTo>
                                  <a:lnTo>
                                    <a:pt x="414" y="279"/>
                                  </a:lnTo>
                                  <a:lnTo>
                                    <a:pt x="412" y="276"/>
                                  </a:lnTo>
                                  <a:lnTo>
                                    <a:pt x="410" y="274"/>
                                  </a:lnTo>
                                  <a:lnTo>
                                    <a:pt x="408" y="271"/>
                                  </a:lnTo>
                                  <a:lnTo>
                                    <a:pt x="406" y="268"/>
                                  </a:lnTo>
                                  <a:lnTo>
                                    <a:pt x="404" y="266"/>
                                  </a:lnTo>
                                  <a:lnTo>
                                    <a:pt x="402" y="263"/>
                                  </a:lnTo>
                                  <a:lnTo>
                                    <a:pt x="400" y="260"/>
                                  </a:lnTo>
                                  <a:lnTo>
                                    <a:pt x="398" y="258"/>
                                  </a:lnTo>
                                  <a:lnTo>
                                    <a:pt x="396" y="255"/>
                                  </a:lnTo>
                                  <a:lnTo>
                                    <a:pt x="394" y="253"/>
                                  </a:lnTo>
                                  <a:lnTo>
                                    <a:pt x="392" y="250"/>
                                  </a:lnTo>
                                  <a:lnTo>
                                    <a:pt x="390" y="248"/>
                                  </a:lnTo>
                                  <a:lnTo>
                                    <a:pt x="388" y="245"/>
                                  </a:lnTo>
                                  <a:lnTo>
                                    <a:pt x="386" y="243"/>
                                  </a:lnTo>
                                  <a:lnTo>
                                    <a:pt x="384" y="240"/>
                                  </a:lnTo>
                                  <a:lnTo>
                                    <a:pt x="382" y="238"/>
                                  </a:lnTo>
                                  <a:lnTo>
                                    <a:pt x="380" y="236"/>
                                  </a:lnTo>
                                  <a:lnTo>
                                    <a:pt x="378" y="233"/>
                                  </a:lnTo>
                                  <a:lnTo>
                                    <a:pt x="377" y="232"/>
                                  </a:lnTo>
                                  <a:lnTo>
                                    <a:pt x="376" y="231"/>
                                  </a:lnTo>
                                  <a:lnTo>
                                    <a:pt x="374" y="229"/>
                                  </a:lnTo>
                                  <a:lnTo>
                                    <a:pt x="373" y="228"/>
                                  </a:lnTo>
                                  <a:lnTo>
                                    <a:pt x="372" y="226"/>
                                  </a:lnTo>
                                  <a:lnTo>
                                    <a:pt x="371" y="225"/>
                                  </a:lnTo>
                                  <a:lnTo>
                                    <a:pt x="369" y="224"/>
                                  </a:lnTo>
                                  <a:lnTo>
                                    <a:pt x="368" y="222"/>
                                  </a:lnTo>
                                  <a:lnTo>
                                    <a:pt x="367" y="221"/>
                                  </a:lnTo>
                                  <a:lnTo>
                                    <a:pt x="365" y="220"/>
                                  </a:lnTo>
                                  <a:lnTo>
                                    <a:pt x="364" y="219"/>
                                  </a:lnTo>
                                  <a:lnTo>
                                    <a:pt x="363" y="217"/>
                                  </a:lnTo>
                                  <a:lnTo>
                                    <a:pt x="361" y="216"/>
                                  </a:lnTo>
                                  <a:lnTo>
                                    <a:pt x="360" y="215"/>
                                  </a:lnTo>
                                  <a:lnTo>
                                    <a:pt x="359" y="214"/>
                                  </a:lnTo>
                                  <a:lnTo>
                                    <a:pt x="357" y="212"/>
                                  </a:lnTo>
                                  <a:lnTo>
                                    <a:pt x="356" y="211"/>
                                  </a:lnTo>
                                  <a:lnTo>
                                    <a:pt x="355" y="210"/>
                                  </a:lnTo>
                                  <a:lnTo>
                                    <a:pt x="354" y="209"/>
                                  </a:lnTo>
                                  <a:lnTo>
                                    <a:pt x="352" y="208"/>
                                  </a:lnTo>
                                  <a:lnTo>
                                    <a:pt x="347" y="203"/>
                                  </a:lnTo>
                                  <a:lnTo>
                                    <a:pt x="342" y="198"/>
                                  </a:lnTo>
                                  <a:lnTo>
                                    <a:pt x="336" y="193"/>
                                  </a:lnTo>
                                  <a:lnTo>
                                    <a:pt x="331" y="189"/>
                                  </a:lnTo>
                                  <a:lnTo>
                                    <a:pt x="326" y="184"/>
                                  </a:lnTo>
                                  <a:lnTo>
                                    <a:pt x="320" y="180"/>
                                  </a:lnTo>
                                  <a:lnTo>
                                    <a:pt x="315" y="176"/>
                                  </a:lnTo>
                                  <a:lnTo>
                                    <a:pt x="310" y="172"/>
                                  </a:lnTo>
                                  <a:lnTo>
                                    <a:pt x="304" y="168"/>
                                  </a:lnTo>
                                  <a:lnTo>
                                    <a:pt x="299" y="164"/>
                                  </a:lnTo>
                                  <a:lnTo>
                                    <a:pt x="293" y="160"/>
                                  </a:lnTo>
                                  <a:lnTo>
                                    <a:pt x="288" y="157"/>
                                  </a:lnTo>
                                  <a:lnTo>
                                    <a:pt x="283" y="153"/>
                                  </a:lnTo>
                                  <a:lnTo>
                                    <a:pt x="277" y="149"/>
                                  </a:lnTo>
                                  <a:lnTo>
                                    <a:pt x="272" y="146"/>
                                  </a:lnTo>
                                  <a:lnTo>
                                    <a:pt x="266" y="143"/>
                                  </a:lnTo>
                                  <a:lnTo>
                                    <a:pt x="261" y="139"/>
                                  </a:lnTo>
                                  <a:lnTo>
                                    <a:pt x="255" y="136"/>
                                  </a:lnTo>
                                  <a:lnTo>
                                    <a:pt x="250" y="133"/>
                                  </a:lnTo>
                                  <a:lnTo>
                                    <a:pt x="244" y="130"/>
                                  </a:lnTo>
                                  <a:lnTo>
                                    <a:pt x="243" y="129"/>
                                  </a:lnTo>
                                  <a:lnTo>
                                    <a:pt x="242" y="128"/>
                                  </a:lnTo>
                                  <a:lnTo>
                                    <a:pt x="241" y="128"/>
                                  </a:lnTo>
                                  <a:lnTo>
                                    <a:pt x="240" y="127"/>
                                  </a:lnTo>
                                  <a:lnTo>
                                    <a:pt x="239" y="127"/>
                                  </a:lnTo>
                                  <a:lnTo>
                                    <a:pt x="238" y="126"/>
                                  </a:lnTo>
                                  <a:lnTo>
                                    <a:pt x="237" y="125"/>
                                  </a:lnTo>
                                  <a:lnTo>
                                    <a:pt x="236" y="125"/>
                                  </a:lnTo>
                                  <a:lnTo>
                                    <a:pt x="235" y="124"/>
                                  </a:lnTo>
                                  <a:lnTo>
                                    <a:pt x="234" y="124"/>
                                  </a:lnTo>
                                  <a:lnTo>
                                    <a:pt x="233" y="123"/>
                                  </a:lnTo>
                                  <a:lnTo>
                                    <a:pt x="232" y="122"/>
                                  </a:lnTo>
                                  <a:lnTo>
                                    <a:pt x="231" y="122"/>
                                  </a:lnTo>
                                  <a:lnTo>
                                    <a:pt x="230" y="121"/>
                                  </a:lnTo>
                                  <a:lnTo>
                                    <a:pt x="229" y="120"/>
                                  </a:lnTo>
                                  <a:lnTo>
                                    <a:pt x="228" y="120"/>
                                  </a:lnTo>
                                  <a:lnTo>
                                    <a:pt x="227" y="119"/>
                                  </a:lnTo>
                                  <a:lnTo>
                                    <a:pt x="226" y="118"/>
                                  </a:lnTo>
                                  <a:lnTo>
                                    <a:pt x="225" y="118"/>
                                  </a:lnTo>
                                  <a:lnTo>
                                    <a:pt x="224" y="117"/>
                                  </a:lnTo>
                                  <a:lnTo>
                                    <a:pt x="223" y="116"/>
                                  </a:lnTo>
                                  <a:lnTo>
                                    <a:pt x="222" y="116"/>
                                  </a:lnTo>
                                  <a:lnTo>
                                    <a:pt x="221" y="115"/>
                                  </a:lnTo>
                                  <a:lnTo>
                                    <a:pt x="220" y="115"/>
                                  </a:lnTo>
                                  <a:lnTo>
                                    <a:pt x="218" y="114"/>
                                  </a:lnTo>
                                  <a:lnTo>
                                    <a:pt x="217" y="113"/>
                                  </a:lnTo>
                                  <a:lnTo>
                                    <a:pt x="216" y="113"/>
                                  </a:lnTo>
                                  <a:lnTo>
                                    <a:pt x="215" y="112"/>
                                  </a:lnTo>
                                  <a:lnTo>
                                    <a:pt x="214" y="112"/>
                                  </a:lnTo>
                                  <a:lnTo>
                                    <a:pt x="213" y="111"/>
                                  </a:lnTo>
                                  <a:lnTo>
                                    <a:pt x="212" y="110"/>
                                  </a:lnTo>
                                  <a:lnTo>
                                    <a:pt x="211" y="110"/>
                                  </a:lnTo>
                                  <a:lnTo>
                                    <a:pt x="210" y="109"/>
                                  </a:lnTo>
                                  <a:lnTo>
                                    <a:pt x="209" y="109"/>
                                  </a:lnTo>
                                  <a:lnTo>
                                    <a:pt x="207" y="108"/>
                                  </a:lnTo>
                                  <a:lnTo>
                                    <a:pt x="206" y="107"/>
                                  </a:lnTo>
                                  <a:lnTo>
                                    <a:pt x="205" y="107"/>
                                  </a:lnTo>
                                  <a:lnTo>
                                    <a:pt x="204" y="106"/>
                                  </a:lnTo>
                                  <a:lnTo>
                                    <a:pt x="204" y="105"/>
                                  </a:lnTo>
                                  <a:lnTo>
                                    <a:pt x="203" y="105"/>
                                  </a:lnTo>
                                  <a:lnTo>
                                    <a:pt x="202" y="105"/>
                                  </a:lnTo>
                                  <a:lnTo>
                                    <a:pt x="201" y="104"/>
                                  </a:lnTo>
                                  <a:lnTo>
                                    <a:pt x="200" y="104"/>
                                  </a:lnTo>
                                  <a:lnTo>
                                    <a:pt x="199" y="103"/>
                                  </a:lnTo>
                                  <a:lnTo>
                                    <a:pt x="198" y="103"/>
                                  </a:lnTo>
                                  <a:lnTo>
                                    <a:pt x="198" y="102"/>
                                  </a:lnTo>
                                  <a:lnTo>
                                    <a:pt x="196" y="101"/>
                                  </a:lnTo>
                                  <a:lnTo>
                                    <a:pt x="195" y="100"/>
                                  </a:lnTo>
                                  <a:lnTo>
                                    <a:pt x="193" y="99"/>
                                  </a:lnTo>
                                  <a:lnTo>
                                    <a:pt x="192" y="99"/>
                                  </a:lnTo>
                                  <a:lnTo>
                                    <a:pt x="190" y="98"/>
                                  </a:lnTo>
                                  <a:lnTo>
                                    <a:pt x="189" y="97"/>
                                  </a:lnTo>
                                  <a:lnTo>
                                    <a:pt x="187" y="96"/>
                                  </a:lnTo>
                                  <a:lnTo>
                                    <a:pt x="185" y="95"/>
                                  </a:lnTo>
                                  <a:lnTo>
                                    <a:pt x="184" y="94"/>
                                  </a:lnTo>
                                  <a:lnTo>
                                    <a:pt x="182" y="94"/>
                                  </a:lnTo>
                                  <a:lnTo>
                                    <a:pt x="181" y="93"/>
                                  </a:lnTo>
                                  <a:lnTo>
                                    <a:pt x="179" y="92"/>
                                  </a:lnTo>
                                  <a:lnTo>
                                    <a:pt x="178" y="91"/>
                                  </a:lnTo>
                                  <a:lnTo>
                                    <a:pt x="176" y="90"/>
                                  </a:lnTo>
                                  <a:lnTo>
                                    <a:pt x="175" y="90"/>
                                  </a:lnTo>
                                  <a:lnTo>
                                    <a:pt x="173" y="89"/>
                                  </a:lnTo>
                                  <a:lnTo>
                                    <a:pt x="172" y="88"/>
                                  </a:lnTo>
                                  <a:lnTo>
                                    <a:pt x="170" y="87"/>
                                  </a:lnTo>
                                  <a:lnTo>
                                    <a:pt x="169" y="86"/>
                                  </a:lnTo>
                                  <a:lnTo>
                                    <a:pt x="167" y="86"/>
                                  </a:lnTo>
                                  <a:lnTo>
                                    <a:pt x="166" y="85"/>
                                  </a:lnTo>
                                  <a:lnTo>
                                    <a:pt x="165" y="85"/>
                                  </a:lnTo>
                                  <a:lnTo>
                                    <a:pt x="164" y="84"/>
                                  </a:lnTo>
                                  <a:lnTo>
                                    <a:pt x="163" y="83"/>
                                  </a:lnTo>
                                  <a:lnTo>
                                    <a:pt x="162" y="83"/>
                                  </a:lnTo>
                                  <a:lnTo>
                                    <a:pt x="161" y="82"/>
                                  </a:lnTo>
                                  <a:lnTo>
                                    <a:pt x="160" y="81"/>
                                  </a:lnTo>
                                  <a:lnTo>
                                    <a:pt x="159" y="81"/>
                                  </a:lnTo>
                                  <a:lnTo>
                                    <a:pt x="158" y="80"/>
                                  </a:lnTo>
                                  <a:lnTo>
                                    <a:pt x="157" y="80"/>
                                  </a:lnTo>
                                  <a:lnTo>
                                    <a:pt x="157" y="79"/>
                                  </a:lnTo>
                                  <a:lnTo>
                                    <a:pt x="156" y="79"/>
                                  </a:lnTo>
                                  <a:lnTo>
                                    <a:pt x="155" y="78"/>
                                  </a:lnTo>
                                  <a:lnTo>
                                    <a:pt x="154" y="78"/>
                                  </a:lnTo>
                                  <a:lnTo>
                                    <a:pt x="153" y="77"/>
                                  </a:lnTo>
                                  <a:lnTo>
                                    <a:pt x="152" y="77"/>
                                  </a:lnTo>
                                  <a:lnTo>
                                    <a:pt x="151" y="76"/>
                                  </a:lnTo>
                                  <a:lnTo>
                                    <a:pt x="150" y="76"/>
                                  </a:lnTo>
                                  <a:lnTo>
                                    <a:pt x="149" y="75"/>
                                  </a:lnTo>
                                  <a:lnTo>
                                    <a:pt x="148" y="75"/>
                                  </a:lnTo>
                                  <a:lnTo>
                                    <a:pt x="147" y="75"/>
                                  </a:lnTo>
                                  <a:lnTo>
                                    <a:pt x="146" y="74"/>
                                  </a:lnTo>
                                  <a:lnTo>
                                    <a:pt x="145" y="74"/>
                                  </a:lnTo>
                                  <a:lnTo>
                                    <a:pt x="144" y="73"/>
                                  </a:lnTo>
                                  <a:lnTo>
                                    <a:pt x="143" y="72"/>
                                  </a:lnTo>
                                  <a:lnTo>
                                    <a:pt x="142" y="72"/>
                                  </a:lnTo>
                                  <a:lnTo>
                                    <a:pt x="141" y="71"/>
                                  </a:lnTo>
                                  <a:lnTo>
                                    <a:pt x="140" y="71"/>
                                  </a:lnTo>
                                  <a:lnTo>
                                    <a:pt x="139" y="70"/>
                                  </a:lnTo>
                                  <a:lnTo>
                                    <a:pt x="138" y="70"/>
                                  </a:lnTo>
                                  <a:lnTo>
                                    <a:pt x="137" y="69"/>
                                  </a:lnTo>
                                  <a:lnTo>
                                    <a:pt x="135" y="68"/>
                                  </a:lnTo>
                                  <a:lnTo>
                                    <a:pt x="134" y="67"/>
                                  </a:lnTo>
                                  <a:lnTo>
                                    <a:pt x="133" y="67"/>
                                  </a:lnTo>
                                  <a:lnTo>
                                    <a:pt x="132" y="66"/>
                                  </a:lnTo>
                                  <a:lnTo>
                                    <a:pt x="131" y="65"/>
                                  </a:lnTo>
                                  <a:lnTo>
                                    <a:pt x="129" y="65"/>
                                  </a:lnTo>
                                  <a:lnTo>
                                    <a:pt x="128" y="64"/>
                                  </a:lnTo>
                                  <a:lnTo>
                                    <a:pt x="127" y="64"/>
                                  </a:lnTo>
                                  <a:lnTo>
                                    <a:pt x="126" y="63"/>
                                  </a:lnTo>
                                  <a:lnTo>
                                    <a:pt x="125" y="63"/>
                                  </a:lnTo>
                                  <a:lnTo>
                                    <a:pt x="124" y="62"/>
                                  </a:lnTo>
                                  <a:lnTo>
                                    <a:pt x="122" y="61"/>
                                  </a:lnTo>
                                  <a:lnTo>
                                    <a:pt x="121" y="61"/>
                                  </a:lnTo>
                                  <a:lnTo>
                                    <a:pt x="120" y="60"/>
                                  </a:lnTo>
                                  <a:lnTo>
                                    <a:pt x="119" y="60"/>
                                  </a:lnTo>
                                  <a:lnTo>
                                    <a:pt x="118" y="59"/>
                                  </a:lnTo>
                                  <a:lnTo>
                                    <a:pt x="117" y="59"/>
                                  </a:lnTo>
                                  <a:lnTo>
                                    <a:pt x="116" y="58"/>
                                  </a:lnTo>
                                  <a:lnTo>
                                    <a:pt x="115" y="57"/>
                                  </a:lnTo>
                                  <a:lnTo>
                                    <a:pt x="114" y="57"/>
                                  </a:lnTo>
                                  <a:lnTo>
                                    <a:pt x="113" y="56"/>
                                  </a:lnTo>
                                  <a:lnTo>
                                    <a:pt x="112" y="56"/>
                                  </a:lnTo>
                                  <a:lnTo>
                                    <a:pt x="111" y="55"/>
                                  </a:lnTo>
                                  <a:lnTo>
                                    <a:pt x="110" y="55"/>
                                  </a:lnTo>
                                  <a:lnTo>
                                    <a:pt x="109" y="54"/>
                                  </a:lnTo>
                                  <a:lnTo>
                                    <a:pt x="108" y="54"/>
                                  </a:lnTo>
                                  <a:lnTo>
                                    <a:pt x="106" y="53"/>
                                  </a:lnTo>
                                  <a:lnTo>
                                    <a:pt x="105" y="52"/>
                                  </a:lnTo>
                                  <a:lnTo>
                                    <a:pt x="103" y="51"/>
                                  </a:lnTo>
                                  <a:lnTo>
                                    <a:pt x="102" y="50"/>
                                  </a:lnTo>
                                  <a:lnTo>
                                    <a:pt x="101" y="50"/>
                                  </a:lnTo>
                                  <a:lnTo>
                                    <a:pt x="100" y="49"/>
                                  </a:lnTo>
                                  <a:lnTo>
                                    <a:pt x="98" y="48"/>
                                  </a:lnTo>
                                  <a:lnTo>
                                    <a:pt x="97" y="47"/>
                                  </a:lnTo>
                                  <a:lnTo>
                                    <a:pt x="96" y="47"/>
                                  </a:lnTo>
                                  <a:lnTo>
                                    <a:pt x="94" y="46"/>
                                  </a:lnTo>
                                  <a:lnTo>
                                    <a:pt x="93" y="45"/>
                                  </a:lnTo>
                                  <a:lnTo>
                                    <a:pt x="91" y="45"/>
                                  </a:lnTo>
                                  <a:lnTo>
                                    <a:pt x="90" y="44"/>
                                  </a:lnTo>
                                  <a:lnTo>
                                    <a:pt x="89" y="43"/>
                                  </a:lnTo>
                                  <a:lnTo>
                                    <a:pt x="87" y="42"/>
                                  </a:lnTo>
                                  <a:lnTo>
                                    <a:pt x="86" y="42"/>
                                  </a:lnTo>
                                  <a:lnTo>
                                    <a:pt x="85" y="41"/>
                                  </a:lnTo>
                                  <a:lnTo>
                                    <a:pt x="83" y="41"/>
                                  </a:lnTo>
                                  <a:lnTo>
                                    <a:pt x="82" y="40"/>
                                  </a:lnTo>
                                  <a:lnTo>
                                    <a:pt x="0" y="0"/>
                                  </a:lnTo>
                                  <a:lnTo>
                                    <a:pt x="0" y="1"/>
                                  </a:lnTo>
                                  <a:lnTo>
                                    <a:pt x="82" y="41"/>
                                  </a:lnTo>
                                  <a:lnTo>
                                    <a:pt x="83" y="41"/>
                                  </a:lnTo>
                                  <a:lnTo>
                                    <a:pt x="83" y="42"/>
                                  </a:lnTo>
                                  <a:lnTo>
                                    <a:pt x="84" y="42"/>
                                  </a:lnTo>
                                  <a:lnTo>
                                    <a:pt x="85" y="43"/>
                                  </a:lnTo>
                                  <a:lnTo>
                                    <a:pt x="86" y="43"/>
                                  </a:lnTo>
                                  <a:lnTo>
                                    <a:pt x="87" y="44"/>
                                  </a:lnTo>
                                  <a:lnTo>
                                    <a:pt x="88" y="44"/>
                                  </a:lnTo>
                                  <a:lnTo>
                                    <a:pt x="89" y="45"/>
                                  </a:lnTo>
                                  <a:lnTo>
                                    <a:pt x="90" y="45"/>
                                  </a:lnTo>
                                  <a:lnTo>
                                    <a:pt x="92" y="46"/>
                                  </a:lnTo>
                                  <a:lnTo>
                                    <a:pt x="93" y="46"/>
                                  </a:lnTo>
                                  <a:lnTo>
                                    <a:pt x="94" y="47"/>
                                  </a:lnTo>
                                  <a:lnTo>
                                    <a:pt x="95" y="47"/>
                                  </a:lnTo>
                                  <a:lnTo>
                                    <a:pt x="96" y="48"/>
                                  </a:lnTo>
                                  <a:lnTo>
                                    <a:pt x="97" y="49"/>
                                  </a:lnTo>
                                  <a:lnTo>
                                    <a:pt x="98" y="49"/>
                                  </a:lnTo>
                                  <a:lnTo>
                                    <a:pt x="99" y="50"/>
                                  </a:lnTo>
                                  <a:lnTo>
                                    <a:pt x="100" y="51"/>
                                  </a:lnTo>
                                  <a:lnTo>
                                    <a:pt x="101" y="51"/>
                                  </a:lnTo>
                                  <a:lnTo>
                                    <a:pt x="102" y="52"/>
                                  </a:lnTo>
                                  <a:lnTo>
                                    <a:pt x="103" y="52"/>
                                  </a:lnTo>
                                  <a:lnTo>
                                    <a:pt x="104" y="53"/>
                                  </a:lnTo>
                                  <a:lnTo>
                                    <a:pt x="105" y="53"/>
                                  </a:lnTo>
                                  <a:lnTo>
                                    <a:pt x="106" y="54"/>
                                  </a:lnTo>
                                  <a:lnTo>
                                    <a:pt x="108" y="55"/>
                                  </a:lnTo>
                                  <a:lnTo>
                                    <a:pt x="111" y="56"/>
                                  </a:lnTo>
                                  <a:lnTo>
                                    <a:pt x="113" y="57"/>
                                  </a:lnTo>
                                  <a:lnTo>
                                    <a:pt x="116" y="59"/>
                                  </a:lnTo>
                                  <a:lnTo>
                                    <a:pt x="118" y="60"/>
                                  </a:lnTo>
                                  <a:lnTo>
                                    <a:pt x="121" y="61"/>
                                  </a:lnTo>
                                  <a:lnTo>
                                    <a:pt x="123" y="63"/>
                                  </a:lnTo>
                                  <a:lnTo>
                                    <a:pt x="126" y="64"/>
                                  </a:lnTo>
                                  <a:lnTo>
                                    <a:pt x="128" y="65"/>
                                  </a:lnTo>
                                  <a:lnTo>
                                    <a:pt x="130" y="67"/>
                                  </a:lnTo>
                                  <a:lnTo>
                                    <a:pt x="133" y="68"/>
                                  </a:lnTo>
                                  <a:lnTo>
                                    <a:pt x="135" y="69"/>
                                  </a:lnTo>
                                  <a:lnTo>
                                    <a:pt x="138" y="71"/>
                                  </a:lnTo>
                                  <a:lnTo>
                                    <a:pt x="140" y="72"/>
                                  </a:lnTo>
                                  <a:lnTo>
                                    <a:pt x="143" y="73"/>
                                  </a:lnTo>
                                  <a:lnTo>
                                    <a:pt x="145" y="75"/>
                                  </a:lnTo>
                                  <a:lnTo>
                                    <a:pt x="147" y="76"/>
                                  </a:lnTo>
                                  <a:lnTo>
                                    <a:pt x="150" y="77"/>
                                  </a:lnTo>
                                  <a:lnTo>
                                    <a:pt x="152" y="78"/>
                                  </a:lnTo>
                                  <a:lnTo>
                                    <a:pt x="155" y="79"/>
                                  </a:lnTo>
                                  <a:lnTo>
                                    <a:pt x="156" y="80"/>
                                  </a:lnTo>
                                  <a:lnTo>
                                    <a:pt x="157" y="80"/>
                                  </a:lnTo>
                                  <a:lnTo>
                                    <a:pt x="158" y="81"/>
                                  </a:lnTo>
                                  <a:lnTo>
                                    <a:pt x="159" y="81"/>
                                  </a:lnTo>
                                  <a:lnTo>
                                    <a:pt x="160" y="82"/>
                                  </a:lnTo>
                                  <a:lnTo>
                                    <a:pt x="161" y="83"/>
                                  </a:lnTo>
                                  <a:lnTo>
                                    <a:pt x="162" y="83"/>
                                  </a:lnTo>
                                  <a:lnTo>
                                    <a:pt x="163" y="84"/>
                                  </a:lnTo>
                                  <a:lnTo>
                                    <a:pt x="164" y="85"/>
                                  </a:lnTo>
                                  <a:lnTo>
                                    <a:pt x="165" y="86"/>
                                  </a:lnTo>
                                  <a:lnTo>
                                    <a:pt x="166" y="86"/>
                                  </a:lnTo>
                                  <a:lnTo>
                                    <a:pt x="167" y="87"/>
                                  </a:lnTo>
                                  <a:lnTo>
                                    <a:pt x="168" y="88"/>
                                  </a:lnTo>
                                  <a:lnTo>
                                    <a:pt x="169" y="88"/>
                                  </a:lnTo>
                                  <a:lnTo>
                                    <a:pt x="170" y="89"/>
                                  </a:lnTo>
                                  <a:lnTo>
                                    <a:pt x="171" y="89"/>
                                  </a:lnTo>
                                  <a:lnTo>
                                    <a:pt x="172" y="90"/>
                                  </a:lnTo>
                                  <a:lnTo>
                                    <a:pt x="173" y="90"/>
                                  </a:lnTo>
                                  <a:lnTo>
                                    <a:pt x="174" y="91"/>
                                  </a:lnTo>
                                  <a:lnTo>
                                    <a:pt x="176" y="92"/>
                                  </a:lnTo>
                                  <a:lnTo>
                                    <a:pt x="178" y="92"/>
                                  </a:lnTo>
                                  <a:lnTo>
                                    <a:pt x="180" y="94"/>
                                  </a:lnTo>
                                  <a:lnTo>
                                    <a:pt x="182" y="95"/>
                                  </a:lnTo>
                                  <a:lnTo>
                                    <a:pt x="185" y="96"/>
                                  </a:lnTo>
                                  <a:lnTo>
                                    <a:pt x="187" y="97"/>
                                  </a:lnTo>
                                  <a:lnTo>
                                    <a:pt x="189" y="98"/>
                                  </a:lnTo>
                                  <a:lnTo>
                                    <a:pt x="191" y="99"/>
                                  </a:lnTo>
                                  <a:lnTo>
                                    <a:pt x="193" y="101"/>
                                  </a:lnTo>
                                  <a:lnTo>
                                    <a:pt x="195" y="102"/>
                                  </a:lnTo>
                                  <a:lnTo>
                                    <a:pt x="197" y="103"/>
                                  </a:lnTo>
                                  <a:lnTo>
                                    <a:pt x="199" y="104"/>
                                  </a:lnTo>
                                  <a:lnTo>
                                    <a:pt x="201" y="105"/>
                                  </a:lnTo>
                                  <a:lnTo>
                                    <a:pt x="203" y="107"/>
                                  </a:lnTo>
                                  <a:lnTo>
                                    <a:pt x="205" y="108"/>
                                  </a:lnTo>
                                  <a:lnTo>
                                    <a:pt x="207" y="109"/>
                                  </a:lnTo>
                                  <a:lnTo>
                                    <a:pt x="209" y="110"/>
                                  </a:lnTo>
                                  <a:lnTo>
                                    <a:pt x="211" y="112"/>
                                  </a:lnTo>
                                  <a:lnTo>
                                    <a:pt x="213" y="113"/>
                                  </a:lnTo>
                                  <a:lnTo>
                                    <a:pt x="215" y="114"/>
                                  </a:lnTo>
                                  <a:lnTo>
                                    <a:pt x="217" y="114"/>
                                  </a:lnTo>
                                  <a:lnTo>
                                    <a:pt x="218" y="115"/>
                                  </a:lnTo>
                                  <a:lnTo>
                                    <a:pt x="219" y="116"/>
                                  </a:lnTo>
                                  <a:lnTo>
                                    <a:pt x="220" y="116"/>
                                  </a:lnTo>
                                  <a:lnTo>
                                    <a:pt x="221" y="117"/>
                                  </a:lnTo>
                                  <a:lnTo>
                                    <a:pt x="222" y="117"/>
                                  </a:lnTo>
                                  <a:lnTo>
                                    <a:pt x="223" y="118"/>
                                  </a:lnTo>
                                  <a:lnTo>
                                    <a:pt x="224" y="119"/>
                                  </a:lnTo>
                                  <a:lnTo>
                                    <a:pt x="225" y="119"/>
                                  </a:lnTo>
                                  <a:lnTo>
                                    <a:pt x="226" y="120"/>
                                  </a:lnTo>
                                  <a:lnTo>
                                    <a:pt x="227" y="120"/>
                                  </a:lnTo>
                                  <a:lnTo>
                                    <a:pt x="228" y="121"/>
                                  </a:lnTo>
                                  <a:lnTo>
                                    <a:pt x="229" y="122"/>
                                  </a:lnTo>
                                  <a:lnTo>
                                    <a:pt x="230" y="122"/>
                                  </a:lnTo>
                                  <a:lnTo>
                                    <a:pt x="232" y="123"/>
                                  </a:lnTo>
                                  <a:lnTo>
                                    <a:pt x="232" y="124"/>
                                  </a:lnTo>
                                  <a:lnTo>
                                    <a:pt x="234" y="124"/>
                                  </a:lnTo>
                                  <a:lnTo>
                                    <a:pt x="235" y="125"/>
                                  </a:lnTo>
                                  <a:lnTo>
                                    <a:pt x="236" y="126"/>
                                  </a:lnTo>
                                  <a:lnTo>
                                    <a:pt x="237" y="127"/>
                                  </a:lnTo>
                                  <a:lnTo>
                                    <a:pt x="238" y="127"/>
                                  </a:lnTo>
                                  <a:lnTo>
                                    <a:pt x="239" y="128"/>
                                  </a:lnTo>
                                  <a:lnTo>
                                    <a:pt x="240" y="128"/>
                                  </a:lnTo>
                                  <a:lnTo>
                                    <a:pt x="240" y="129"/>
                                  </a:lnTo>
                                  <a:lnTo>
                                    <a:pt x="241" y="129"/>
                                  </a:lnTo>
                                  <a:lnTo>
                                    <a:pt x="242" y="130"/>
                                  </a:lnTo>
                                  <a:lnTo>
                                    <a:pt x="243" y="130"/>
                                  </a:lnTo>
                                  <a:lnTo>
                                    <a:pt x="244" y="131"/>
                                  </a:lnTo>
                                  <a:lnTo>
                                    <a:pt x="245" y="131"/>
                                  </a:lnTo>
                                  <a:lnTo>
                                    <a:pt x="246" y="132"/>
                                  </a:lnTo>
                                  <a:lnTo>
                                    <a:pt x="247" y="133"/>
                                  </a:lnTo>
                                  <a:lnTo>
                                    <a:pt x="248" y="133"/>
                                  </a:lnTo>
                                  <a:lnTo>
                                    <a:pt x="249" y="134"/>
                                  </a:lnTo>
                                  <a:lnTo>
                                    <a:pt x="250" y="134"/>
                                  </a:lnTo>
                                  <a:lnTo>
                                    <a:pt x="251" y="134"/>
                                  </a:lnTo>
                                  <a:lnTo>
                                    <a:pt x="251" y="135"/>
                                  </a:lnTo>
                                  <a:lnTo>
                                    <a:pt x="252" y="135"/>
                                  </a:lnTo>
                                  <a:lnTo>
                                    <a:pt x="253" y="135"/>
                                  </a:lnTo>
                                  <a:lnTo>
                                    <a:pt x="254" y="136"/>
                                  </a:lnTo>
                                  <a:lnTo>
                                    <a:pt x="255" y="137"/>
                                  </a:lnTo>
                                  <a:lnTo>
                                    <a:pt x="256" y="137"/>
                                  </a:lnTo>
                                  <a:lnTo>
                                    <a:pt x="256" y="138"/>
                                  </a:lnTo>
                                  <a:lnTo>
                                    <a:pt x="257" y="138"/>
                                  </a:lnTo>
                                  <a:lnTo>
                                    <a:pt x="258" y="139"/>
                                  </a:lnTo>
                                  <a:lnTo>
                                    <a:pt x="259" y="139"/>
                                  </a:lnTo>
                                  <a:lnTo>
                                    <a:pt x="260" y="140"/>
                                  </a:lnTo>
                                  <a:lnTo>
                                    <a:pt x="261" y="140"/>
                                  </a:lnTo>
                                  <a:lnTo>
                                    <a:pt x="262" y="141"/>
                                  </a:lnTo>
                                  <a:lnTo>
                                    <a:pt x="263" y="142"/>
                                  </a:lnTo>
                                  <a:lnTo>
                                    <a:pt x="264" y="142"/>
                                  </a:lnTo>
                                  <a:lnTo>
                                    <a:pt x="265" y="143"/>
                                  </a:lnTo>
                                  <a:lnTo>
                                    <a:pt x="266" y="143"/>
                                  </a:lnTo>
                                  <a:lnTo>
                                    <a:pt x="267" y="144"/>
                                  </a:lnTo>
                                  <a:lnTo>
                                    <a:pt x="268" y="145"/>
                                  </a:lnTo>
                                  <a:lnTo>
                                    <a:pt x="269" y="146"/>
                                  </a:lnTo>
                                  <a:lnTo>
                                    <a:pt x="270" y="147"/>
                                  </a:lnTo>
                                  <a:lnTo>
                                    <a:pt x="271" y="147"/>
                                  </a:lnTo>
                                  <a:lnTo>
                                    <a:pt x="272" y="148"/>
                                  </a:lnTo>
                                  <a:lnTo>
                                    <a:pt x="273" y="148"/>
                                  </a:lnTo>
                                  <a:lnTo>
                                    <a:pt x="274" y="149"/>
                                  </a:lnTo>
                                  <a:lnTo>
                                    <a:pt x="275" y="149"/>
                                  </a:lnTo>
                                  <a:lnTo>
                                    <a:pt x="276" y="150"/>
                                  </a:lnTo>
                                  <a:lnTo>
                                    <a:pt x="277" y="151"/>
                                  </a:lnTo>
                                  <a:lnTo>
                                    <a:pt x="278" y="152"/>
                                  </a:lnTo>
                                  <a:lnTo>
                                    <a:pt x="279" y="152"/>
                                  </a:lnTo>
                                  <a:lnTo>
                                    <a:pt x="280" y="153"/>
                                  </a:lnTo>
                                  <a:lnTo>
                                    <a:pt x="282" y="154"/>
                                  </a:lnTo>
                                  <a:lnTo>
                                    <a:pt x="283" y="155"/>
                                  </a:lnTo>
                                  <a:lnTo>
                                    <a:pt x="285" y="156"/>
                                  </a:lnTo>
                                  <a:lnTo>
                                    <a:pt x="286" y="157"/>
                                  </a:lnTo>
                                  <a:lnTo>
                                    <a:pt x="288" y="158"/>
                                  </a:lnTo>
                                  <a:lnTo>
                                    <a:pt x="289" y="159"/>
                                  </a:lnTo>
                                  <a:lnTo>
                                    <a:pt x="291" y="160"/>
                                  </a:lnTo>
                                  <a:lnTo>
                                    <a:pt x="292" y="161"/>
                                  </a:lnTo>
                                  <a:lnTo>
                                    <a:pt x="294" y="162"/>
                                  </a:lnTo>
                                  <a:lnTo>
                                    <a:pt x="295" y="163"/>
                                  </a:lnTo>
                                  <a:lnTo>
                                    <a:pt x="297" y="164"/>
                                  </a:lnTo>
                                  <a:lnTo>
                                    <a:pt x="298" y="165"/>
                                  </a:lnTo>
                                  <a:lnTo>
                                    <a:pt x="300" y="166"/>
                                  </a:lnTo>
                                  <a:lnTo>
                                    <a:pt x="301" y="167"/>
                                  </a:lnTo>
                                  <a:lnTo>
                                    <a:pt x="303" y="168"/>
                                  </a:lnTo>
                                  <a:lnTo>
                                    <a:pt x="304" y="169"/>
                                  </a:lnTo>
                                  <a:lnTo>
                                    <a:pt x="306" y="170"/>
                                  </a:lnTo>
                                  <a:lnTo>
                                    <a:pt x="307" y="171"/>
                                  </a:lnTo>
                                  <a:lnTo>
                                    <a:pt x="309" y="172"/>
                                  </a:lnTo>
                                  <a:lnTo>
                                    <a:pt x="312" y="174"/>
                                  </a:lnTo>
                                  <a:lnTo>
                                    <a:pt x="315" y="177"/>
                                  </a:lnTo>
                                  <a:lnTo>
                                    <a:pt x="318" y="179"/>
                                  </a:lnTo>
                                  <a:lnTo>
                                    <a:pt x="320" y="181"/>
                                  </a:lnTo>
                                  <a:lnTo>
                                    <a:pt x="323" y="183"/>
                                  </a:lnTo>
                                  <a:lnTo>
                                    <a:pt x="326" y="186"/>
                                  </a:lnTo>
                                  <a:lnTo>
                                    <a:pt x="329" y="188"/>
                                  </a:lnTo>
                                  <a:lnTo>
                                    <a:pt x="332" y="190"/>
                                  </a:lnTo>
                                  <a:lnTo>
                                    <a:pt x="335" y="193"/>
                                  </a:lnTo>
                                  <a:lnTo>
                                    <a:pt x="338" y="195"/>
                                  </a:lnTo>
                                  <a:lnTo>
                                    <a:pt x="340" y="198"/>
                                  </a:lnTo>
                                  <a:lnTo>
                                    <a:pt x="343" y="200"/>
                                  </a:lnTo>
                                  <a:lnTo>
                                    <a:pt x="346" y="203"/>
                                  </a:lnTo>
                                  <a:lnTo>
                                    <a:pt x="349" y="206"/>
                                  </a:lnTo>
                                  <a:lnTo>
                                    <a:pt x="352" y="208"/>
                                  </a:lnTo>
                                  <a:lnTo>
                                    <a:pt x="354" y="211"/>
                                  </a:lnTo>
                                  <a:lnTo>
                                    <a:pt x="357" y="213"/>
                                  </a:lnTo>
                                  <a:lnTo>
                                    <a:pt x="360" y="216"/>
                                  </a:lnTo>
                                  <a:lnTo>
                                    <a:pt x="363" y="219"/>
                                  </a:lnTo>
                                  <a:lnTo>
                                    <a:pt x="365" y="222"/>
                                  </a:lnTo>
                                  <a:lnTo>
                                    <a:pt x="366" y="222"/>
                                  </a:lnTo>
                                  <a:lnTo>
                                    <a:pt x="367" y="224"/>
                                  </a:lnTo>
                                  <a:lnTo>
                                    <a:pt x="368" y="224"/>
                                  </a:lnTo>
                                  <a:lnTo>
                                    <a:pt x="369" y="225"/>
                                  </a:lnTo>
                                  <a:lnTo>
                                    <a:pt x="370" y="226"/>
                                  </a:lnTo>
                                  <a:lnTo>
                                    <a:pt x="371" y="227"/>
                                  </a:lnTo>
                                  <a:lnTo>
                                    <a:pt x="372" y="228"/>
                                  </a:lnTo>
                                  <a:lnTo>
                                    <a:pt x="373" y="229"/>
                                  </a:lnTo>
                                  <a:lnTo>
                                    <a:pt x="374" y="230"/>
                                  </a:lnTo>
                                  <a:lnTo>
                                    <a:pt x="375" y="231"/>
                                  </a:lnTo>
                                  <a:lnTo>
                                    <a:pt x="376" y="232"/>
                                  </a:lnTo>
                                  <a:lnTo>
                                    <a:pt x="377" y="233"/>
                                  </a:lnTo>
                                  <a:lnTo>
                                    <a:pt x="378" y="234"/>
                                  </a:lnTo>
                                  <a:lnTo>
                                    <a:pt x="379" y="235"/>
                                  </a:lnTo>
                                  <a:lnTo>
                                    <a:pt x="380" y="236"/>
                                  </a:lnTo>
                                  <a:lnTo>
                                    <a:pt x="381" y="238"/>
                                  </a:lnTo>
                                  <a:lnTo>
                                    <a:pt x="382" y="239"/>
                                  </a:lnTo>
                                  <a:lnTo>
                                    <a:pt x="383" y="241"/>
                                  </a:lnTo>
                                  <a:lnTo>
                                    <a:pt x="385" y="242"/>
                                  </a:lnTo>
                                  <a:lnTo>
                                    <a:pt x="386" y="244"/>
                                  </a:lnTo>
                                  <a:lnTo>
                                    <a:pt x="387" y="245"/>
                                  </a:lnTo>
                                  <a:lnTo>
                                    <a:pt x="388" y="246"/>
                                  </a:lnTo>
                                  <a:lnTo>
                                    <a:pt x="389" y="248"/>
                                  </a:lnTo>
                                  <a:lnTo>
                                    <a:pt x="390" y="249"/>
                                  </a:lnTo>
                                  <a:lnTo>
                                    <a:pt x="391" y="250"/>
                                  </a:lnTo>
                                  <a:lnTo>
                                    <a:pt x="392" y="251"/>
                                  </a:lnTo>
                                  <a:lnTo>
                                    <a:pt x="393" y="252"/>
                                  </a:lnTo>
                                  <a:lnTo>
                                    <a:pt x="394" y="254"/>
                                  </a:lnTo>
                                  <a:lnTo>
                                    <a:pt x="395" y="255"/>
                                  </a:lnTo>
                                  <a:lnTo>
                                    <a:pt x="396" y="256"/>
                                  </a:lnTo>
                                  <a:lnTo>
                                    <a:pt x="397" y="257"/>
                                  </a:lnTo>
                                  <a:lnTo>
                                    <a:pt x="398" y="258"/>
                                  </a:lnTo>
                                  <a:lnTo>
                                    <a:pt x="399" y="260"/>
                                  </a:lnTo>
                                  <a:lnTo>
                                    <a:pt x="400" y="261"/>
                                  </a:lnTo>
                                  <a:lnTo>
                                    <a:pt x="401" y="262"/>
                                  </a:lnTo>
                                  <a:lnTo>
                                    <a:pt x="402" y="263"/>
                                  </a:lnTo>
                                  <a:lnTo>
                                    <a:pt x="403" y="265"/>
                                  </a:lnTo>
                                  <a:lnTo>
                                    <a:pt x="404" y="266"/>
                                  </a:lnTo>
                                  <a:lnTo>
                                    <a:pt x="405" y="267"/>
                                  </a:lnTo>
                                  <a:lnTo>
                                    <a:pt x="406" y="269"/>
                                  </a:lnTo>
                                  <a:lnTo>
                                    <a:pt x="407" y="270"/>
                                  </a:lnTo>
                                  <a:lnTo>
                                    <a:pt x="408" y="271"/>
                                  </a:lnTo>
                                  <a:lnTo>
                                    <a:pt x="409" y="273"/>
                                  </a:lnTo>
                                  <a:lnTo>
                                    <a:pt x="410" y="274"/>
                                  </a:lnTo>
                                  <a:lnTo>
                                    <a:pt x="411" y="275"/>
                                  </a:lnTo>
                                  <a:lnTo>
                                    <a:pt x="411" y="276"/>
                                  </a:lnTo>
                                  <a:lnTo>
                                    <a:pt x="412" y="276"/>
                                  </a:lnTo>
                                  <a:lnTo>
                                    <a:pt x="412" y="277"/>
                                  </a:lnTo>
                                  <a:lnTo>
                                    <a:pt x="413" y="278"/>
                                  </a:lnTo>
                                  <a:lnTo>
                                    <a:pt x="414" y="279"/>
                                  </a:lnTo>
                                  <a:lnTo>
                                    <a:pt x="414" y="280"/>
                                  </a:lnTo>
                                  <a:lnTo>
                                    <a:pt x="415" y="280"/>
                                  </a:lnTo>
                                  <a:lnTo>
                                    <a:pt x="415" y="281"/>
                                  </a:lnTo>
                                  <a:lnTo>
                                    <a:pt x="416" y="282"/>
                                  </a:lnTo>
                                  <a:lnTo>
                                    <a:pt x="416" y="283"/>
                                  </a:lnTo>
                                  <a:lnTo>
                                    <a:pt x="417" y="284"/>
                                  </a:lnTo>
                                  <a:lnTo>
                                    <a:pt x="417" y="285"/>
                                  </a:lnTo>
                                  <a:lnTo>
                                    <a:pt x="418" y="285"/>
                                  </a:lnTo>
                                  <a:lnTo>
                                    <a:pt x="418" y="286"/>
                                  </a:lnTo>
                                  <a:lnTo>
                                    <a:pt x="419" y="287"/>
                                  </a:lnTo>
                                  <a:lnTo>
                                    <a:pt x="419" y="288"/>
                                  </a:lnTo>
                                  <a:lnTo>
                                    <a:pt x="420" y="288"/>
                                  </a:lnTo>
                                  <a:lnTo>
                                    <a:pt x="420" y="289"/>
                                  </a:lnTo>
                                  <a:lnTo>
                                    <a:pt x="421" y="290"/>
                                  </a:lnTo>
                                  <a:lnTo>
                                    <a:pt x="422" y="291"/>
                                  </a:lnTo>
                                  <a:lnTo>
                                    <a:pt x="423" y="292"/>
                                  </a:lnTo>
                                  <a:lnTo>
                                    <a:pt x="423" y="293"/>
                                  </a:lnTo>
                                  <a:lnTo>
                                    <a:pt x="423" y="294"/>
                                  </a:lnTo>
                                  <a:lnTo>
                                    <a:pt x="424" y="294"/>
                                  </a:lnTo>
                                  <a:lnTo>
                                    <a:pt x="425" y="295"/>
                                  </a:lnTo>
                                  <a:lnTo>
                                    <a:pt x="425" y="296"/>
                                  </a:lnTo>
                                  <a:lnTo>
                                    <a:pt x="426" y="297"/>
                                  </a:lnTo>
                                  <a:lnTo>
                                    <a:pt x="426" y="298"/>
                                  </a:lnTo>
                                  <a:lnTo>
                                    <a:pt x="427" y="298"/>
                                  </a:lnTo>
                                  <a:lnTo>
                                    <a:pt x="427" y="299"/>
                                  </a:lnTo>
                                  <a:lnTo>
                                    <a:pt x="428" y="300"/>
                                  </a:lnTo>
                                  <a:lnTo>
                                    <a:pt x="429" y="301"/>
                                  </a:lnTo>
                                  <a:lnTo>
                                    <a:pt x="430" y="302"/>
                                  </a:lnTo>
                                  <a:lnTo>
                                    <a:pt x="430" y="303"/>
                                  </a:lnTo>
                                  <a:lnTo>
                                    <a:pt x="431" y="304"/>
                                  </a:lnTo>
                                  <a:lnTo>
                                    <a:pt x="432" y="305"/>
                                  </a:lnTo>
                                  <a:lnTo>
                                    <a:pt x="432" y="306"/>
                                  </a:lnTo>
                                  <a:lnTo>
                                    <a:pt x="433" y="307"/>
                                  </a:lnTo>
                                  <a:lnTo>
                                    <a:pt x="433" y="308"/>
                                  </a:lnTo>
                                  <a:lnTo>
                                    <a:pt x="493" y="404"/>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4" name="Freeform 513"/>
                          <wps:cNvSpPr>
                            <a:spLocks/>
                          </wps:cNvSpPr>
                          <wps:spPr bwMode="auto">
                            <a:xfrm>
                              <a:off x="653" y="858"/>
                              <a:ext cx="8287" cy="9771"/>
                            </a:xfrm>
                            <a:custGeom>
                              <a:avLst/>
                              <a:gdLst>
                                <a:gd name="T0" fmla="*/ 724 w 749"/>
                                <a:gd name="T1" fmla="*/ 805 h 888"/>
                                <a:gd name="T2" fmla="*/ 713 w 749"/>
                                <a:gd name="T3" fmla="*/ 771 h 888"/>
                                <a:gd name="T4" fmla="*/ 704 w 749"/>
                                <a:gd name="T5" fmla="*/ 747 h 888"/>
                                <a:gd name="T6" fmla="*/ 689 w 749"/>
                                <a:gd name="T7" fmla="*/ 711 h 888"/>
                                <a:gd name="T8" fmla="*/ 634 w 749"/>
                                <a:gd name="T9" fmla="*/ 601 h 888"/>
                                <a:gd name="T10" fmla="*/ 587 w 749"/>
                                <a:gd name="T11" fmla="*/ 524 h 888"/>
                                <a:gd name="T12" fmla="*/ 567 w 749"/>
                                <a:gd name="T13" fmla="*/ 492 h 888"/>
                                <a:gd name="T14" fmla="*/ 557 w 749"/>
                                <a:gd name="T15" fmla="*/ 477 h 888"/>
                                <a:gd name="T16" fmla="*/ 549 w 749"/>
                                <a:gd name="T17" fmla="*/ 464 h 888"/>
                                <a:gd name="T18" fmla="*/ 540 w 749"/>
                                <a:gd name="T19" fmla="*/ 449 h 888"/>
                                <a:gd name="T20" fmla="*/ 522 w 749"/>
                                <a:gd name="T21" fmla="*/ 419 h 888"/>
                                <a:gd name="T22" fmla="*/ 498 w 749"/>
                                <a:gd name="T23" fmla="*/ 378 h 888"/>
                                <a:gd name="T24" fmla="*/ 484 w 749"/>
                                <a:gd name="T25" fmla="*/ 352 h 888"/>
                                <a:gd name="T26" fmla="*/ 471 w 749"/>
                                <a:gd name="T27" fmla="*/ 328 h 888"/>
                                <a:gd name="T28" fmla="*/ 457 w 749"/>
                                <a:gd name="T29" fmla="*/ 303 h 888"/>
                                <a:gd name="T30" fmla="*/ 446 w 749"/>
                                <a:gd name="T31" fmla="*/ 285 h 888"/>
                                <a:gd name="T32" fmla="*/ 435 w 749"/>
                                <a:gd name="T33" fmla="*/ 267 h 888"/>
                                <a:gd name="T34" fmla="*/ 425 w 749"/>
                                <a:gd name="T35" fmla="*/ 251 h 888"/>
                                <a:gd name="T36" fmla="*/ 408 w 749"/>
                                <a:gd name="T37" fmla="*/ 228 h 888"/>
                                <a:gd name="T38" fmla="*/ 374 w 749"/>
                                <a:gd name="T39" fmla="*/ 192 h 888"/>
                                <a:gd name="T40" fmla="*/ 322 w 749"/>
                                <a:gd name="T41" fmla="*/ 154 h 888"/>
                                <a:gd name="T42" fmla="*/ 306 w 749"/>
                                <a:gd name="T43" fmla="*/ 145 h 888"/>
                                <a:gd name="T44" fmla="*/ 291 w 749"/>
                                <a:gd name="T45" fmla="*/ 136 h 888"/>
                                <a:gd name="T46" fmla="*/ 276 w 749"/>
                                <a:gd name="T47" fmla="*/ 127 h 888"/>
                                <a:gd name="T48" fmla="*/ 258 w 749"/>
                                <a:gd name="T49" fmla="*/ 119 h 888"/>
                                <a:gd name="T50" fmla="*/ 242 w 749"/>
                                <a:gd name="T51" fmla="*/ 110 h 888"/>
                                <a:gd name="T52" fmla="*/ 214 w 749"/>
                                <a:gd name="T53" fmla="*/ 96 h 888"/>
                                <a:gd name="T54" fmla="*/ 160 w 749"/>
                                <a:gd name="T55" fmla="*/ 71 h 888"/>
                                <a:gd name="T56" fmla="*/ 146 w 749"/>
                                <a:gd name="T57" fmla="*/ 64 h 888"/>
                                <a:gd name="T58" fmla="*/ 125 w 749"/>
                                <a:gd name="T59" fmla="*/ 54 h 888"/>
                                <a:gd name="T60" fmla="*/ 99 w 749"/>
                                <a:gd name="T61" fmla="*/ 42 h 888"/>
                                <a:gd name="T62" fmla="*/ 86 w 749"/>
                                <a:gd name="T63" fmla="*/ 38 h 888"/>
                                <a:gd name="T64" fmla="*/ 145 w 749"/>
                                <a:gd name="T65" fmla="*/ 65 h 888"/>
                                <a:gd name="T66" fmla="*/ 181 w 749"/>
                                <a:gd name="T67" fmla="*/ 81 h 888"/>
                                <a:gd name="T68" fmla="*/ 220 w 749"/>
                                <a:gd name="T69" fmla="*/ 101 h 888"/>
                                <a:gd name="T70" fmla="*/ 253 w 749"/>
                                <a:gd name="T71" fmla="*/ 117 h 888"/>
                                <a:gd name="T72" fmla="*/ 272 w 749"/>
                                <a:gd name="T73" fmla="*/ 127 h 888"/>
                                <a:gd name="T74" fmla="*/ 284 w 749"/>
                                <a:gd name="T75" fmla="*/ 134 h 888"/>
                                <a:gd name="T76" fmla="*/ 293 w 749"/>
                                <a:gd name="T77" fmla="*/ 138 h 888"/>
                                <a:gd name="T78" fmla="*/ 305 w 749"/>
                                <a:gd name="T79" fmla="*/ 145 h 888"/>
                                <a:gd name="T80" fmla="*/ 320 w 749"/>
                                <a:gd name="T81" fmla="*/ 154 h 888"/>
                                <a:gd name="T82" fmla="*/ 361 w 749"/>
                                <a:gd name="T83" fmla="*/ 182 h 888"/>
                                <a:gd name="T84" fmla="*/ 411 w 749"/>
                                <a:gd name="T85" fmla="*/ 234 h 888"/>
                                <a:gd name="T86" fmla="*/ 453 w 749"/>
                                <a:gd name="T87" fmla="*/ 297 h 888"/>
                                <a:gd name="T88" fmla="*/ 468 w 749"/>
                                <a:gd name="T89" fmla="*/ 323 h 888"/>
                                <a:gd name="T90" fmla="*/ 481 w 749"/>
                                <a:gd name="T91" fmla="*/ 348 h 888"/>
                                <a:gd name="T92" fmla="*/ 497 w 749"/>
                                <a:gd name="T93" fmla="*/ 376 h 888"/>
                                <a:gd name="T94" fmla="*/ 512 w 749"/>
                                <a:gd name="T95" fmla="*/ 404 h 888"/>
                                <a:gd name="T96" fmla="*/ 526 w 749"/>
                                <a:gd name="T97" fmla="*/ 428 h 888"/>
                                <a:gd name="T98" fmla="*/ 559 w 749"/>
                                <a:gd name="T99" fmla="*/ 482 h 888"/>
                                <a:gd name="T100" fmla="*/ 589 w 749"/>
                                <a:gd name="T101" fmla="*/ 529 h 888"/>
                                <a:gd name="T102" fmla="*/ 600 w 749"/>
                                <a:gd name="T103" fmla="*/ 547 h 888"/>
                                <a:gd name="T104" fmla="*/ 613 w 749"/>
                                <a:gd name="T105" fmla="*/ 568 h 888"/>
                                <a:gd name="T106" fmla="*/ 623 w 749"/>
                                <a:gd name="T107" fmla="*/ 583 h 888"/>
                                <a:gd name="T108" fmla="*/ 632 w 749"/>
                                <a:gd name="T109" fmla="*/ 600 h 888"/>
                                <a:gd name="T110" fmla="*/ 643 w 749"/>
                                <a:gd name="T111" fmla="*/ 619 h 888"/>
                                <a:gd name="T112" fmla="*/ 653 w 749"/>
                                <a:gd name="T113" fmla="*/ 638 h 888"/>
                                <a:gd name="T114" fmla="*/ 663 w 749"/>
                                <a:gd name="T115" fmla="*/ 656 h 888"/>
                                <a:gd name="T116" fmla="*/ 674 w 749"/>
                                <a:gd name="T117" fmla="*/ 679 h 888"/>
                                <a:gd name="T118" fmla="*/ 699 w 749"/>
                                <a:gd name="T119" fmla="*/ 737 h 888"/>
                                <a:gd name="T120" fmla="*/ 719 w 749"/>
                                <a:gd name="T121" fmla="*/ 791 h 888"/>
                                <a:gd name="T122" fmla="*/ 732 w 749"/>
                                <a:gd name="T123" fmla="*/ 830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9" h="888">
                                  <a:moveTo>
                                    <a:pt x="749" y="888"/>
                                  </a:moveTo>
                                  <a:lnTo>
                                    <a:pt x="749" y="888"/>
                                  </a:lnTo>
                                  <a:lnTo>
                                    <a:pt x="749" y="887"/>
                                  </a:lnTo>
                                  <a:lnTo>
                                    <a:pt x="729" y="820"/>
                                  </a:lnTo>
                                  <a:lnTo>
                                    <a:pt x="729" y="818"/>
                                  </a:lnTo>
                                  <a:lnTo>
                                    <a:pt x="728" y="817"/>
                                  </a:lnTo>
                                  <a:lnTo>
                                    <a:pt x="728" y="816"/>
                                  </a:lnTo>
                                  <a:lnTo>
                                    <a:pt x="727" y="814"/>
                                  </a:lnTo>
                                  <a:lnTo>
                                    <a:pt x="727" y="813"/>
                                  </a:lnTo>
                                  <a:lnTo>
                                    <a:pt x="726" y="811"/>
                                  </a:lnTo>
                                  <a:lnTo>
                                    <a:pt x="726" y="810"/>
                                  </a:lnTo>
                                  <a:lnTo>
                                    <a:pt x="725" y="809"/>
                                  </a:lnTo>
                                  <a:lnTo>
                                    <a:pt x="725" y="807"/>
                                  </a:lnTo>
                                  <a:lnTo>
                                    <a:pt x="725" y="806"/>
                                  </a:lnTo>
                                  <a:lnTo>
                                    <a:pt x="724" y="805"/>
                                  </a:lnTo>
                                  <a:lnTo>
                                    <a:pt x="723" y="802"/>
                                  </a:lnTo>
                                  <a:lnTo>
                                    <a:pt x="723" y="801"/>
                                  </a:lnTo>
                                  <a:lnTo>
                                    <a:pt x="722" y="798"/>
                                  </a:lnTo>
                                  <a:lnTo>
                                    <a:pt x="722" y="796"/>
                                  </a:lnTo>
                                  <a:lnTo>
                                    <a:pt x="721" y="794"/>
                                  </a:lnTo>
                                  <a:lnTo>
                                    <a:pt x="720" y="792"/>
                                  </a:lnTo>
                                  <a:lnTo>
                                    <a:pt x="720" y="790"/>
                                  </a:lnTo>
                                  <a:lnTo>
                                    <a:pt x="719" y="788"/>
                                  </a:lnTo>
                                  <a:lnTo>
                                    <a:pt x="718" y="786"/>
                                  </a:lnTo>
                                  <a:lnTo>
                                    <a:pt x="718" y="784"/>
                                  </a:lnTo>
                                  <a:lnTo>
                                    <a:pt x="717" y="782"/>
                                  </a:lnTo>
                                  <a:lnTo>
                                    <a:pt x="716" y="781"/>
                                  </a:lnTo>
                                  <a:lnTo>
                                    <a:pt x="716" y="778"/>
                                  </a:lnTo>
                                  <a:lnTo>
                                    <a:pt x="715" y="777"/>
                                  </a:lnTo>
                                  <a:lnTo>
                                    <a:pt x="714" y="774"/>
                                  </a:lnTo>
                                  <a:lnTo>
                                    <a:pt x="713" y="773"/>
                                  </a:lnTo>
                                  <a:lnTo>
                                    <a:pt x="713" y="771"/>
                                  </a:lnTo>
                                  <a:lnTo>
                                    <a:pt x="712" y="769"/>
                                  </a:lnTo>
                                  <a:lnTo>
                                    <a:pt x="711" y="767"/>
                                  </a:lnTo>
                                  <a:lnTo>
                                    <a:pt x="711" y="765"/>
                                  </a:lnTo>
                                  <a:lnTo>
                                    <a:pt x="710" y="764"/>
                                  </a:lnTo>
                                  <a:lnTo>
                                    <a:pt x="710" y="763"/>
                                  </a:lnTo>
                                  <a:lnTo>
                                    <a:pt x="709" y="761"/>
                                  </a:lnTo>
                                  <a:lnTo>
                                    <a:pt x="709" y="760"/>
                                  </a:lnTo>
                                  <a:lnTo>
                                    <a:pt x="708" y="759"/>
                                  </a:lnTo>
                                  <a:lnTo>
                                    <a:pt x="708" y="757"/>
                                  </a:lnTo>
                                  <a:lnTo>
                                    <a:pt x="707" y="756"/>
                                  </a:lnTo>
                                  <a:lnTo>
                                    <a:pt x="707" y="754"/>
                                  </a:lnTo>
                                  <a:lnTo>
                                    <a:pt x="706" y="753"/>
                                  </a:lnTo>
                                  <a:lnTo>
                                    <a:pt x="706" y="752"/>
                                  </a:lnTo>
                                  <a:lnTo>
                                    <a:pt x="705" y="750"/>
                                  </a:lnTo>
                                  <a:lnTo>
                                    <a:pt x="705" y="749"/>
                                  </a:lnTo>
                                  <a:lnTo>
                                    <a:pt x="704" y="748"/>
                                  </a:lnTo>
                                  <a:lnTo>
                                    <a:pt x="704" y="747"/>
                                  </a:lnTo>
                                  <a:lnTo>
                                    <a:pt x="703" y="744"/>
                                  </a:lnTo>
                                  <a:lnTo>
                                    <a:pt x="702" y="742"/>
                                  </a:lnTo>
                                  <a:lnTo>
                                    <a:pt x="701" y="740"/>
                                  </a:lnTo>
                                  <a:lnTo>
                                    <a:pt x="700" y="738"/>
                                  </a:lnTo>
                                  <a:lnTo>
                                    <a:pt x="700" y="736"/>
                                  </a:lnTo>
                                  <a:lnTo>
                                    <a:pt x="699" y="734"/>
                                  </a:lnTo>
                                  <a:lnTo>
                                    <a:pt x="698" y="732"/>
                                  </a:lnTo>
                                  <a:lnTo>
                                    <a:pt x="697" y="730"/>
                                  </a:lnTo>
                                  <a:lnTo>
                                    <a:pt x="696" y="728"/>
                                  </a:lnTo>
                                  <a:lnTo>
                                    <a:pt x="695" y="726"/>
                                  </a:lnTo>
                                  <a:lnTo>
                                    <a:pt x="695" y="724"/>
                                  </a:lnTo>
                                  <a:lnTo>
                                    <a:pt x="694" y="721"/>
                                  </a:lnTo>
                                  <a:lnTo>
                                    <a:pt x="693" y="720"/>
                                  </a:lnTo>
                                  <a:lnTo>
                                    <a:pt x="692" y="718"/>
                                  </a:lnTo>
                                  <a:lnTo>
                                    <a:pt x="691" y="715"/>
                                  </a:lnTo>
                                  <a:lnTo>
                                    <a:pt x="690" y="714"/>
                                  </a:lnTo>
                                  <a:lnTo>
                                    <a:pt x="689" y="711"/>
                                  </a:lnTo>
                                  <a:lnTo>
                                    <a:pt x="689" y="709"/>
                                  </a:lnTo>
                                  <a:lnTo>
                                    <a:pt x="688" y="708"/>
                                  </a:lnTo>
                                  <a:lnTo>
                                    <a:pt x="687" y="705"/>
                                  </a:lnTo>
                                  <a:lnTo>
                                    <a:pt x="683" y="697"/>
                                  </a:lnTo>
                                  <a:lnTo>
                                    <a:pt x="680" y="690"/>
                                  </a:lnTo>
                                  <a:lnTo>
                                    <a:pt x="676" y="682"/>
                                  </a:lnTo>
                                  <a:lnTo>
                                    <a:pt x="672" y="674"/>
                                  </a:lnTo>
                                  <a:lnTo>
                                    <a:pt x="669" y="666"/>
                                  </a:lnTo>
                                  <a:lnTo>
                                    <a:pt x="665" y="659"/>
                                  </a:lnTo>
                                  <a:lnTo>
                                    <a:pt x="661" y="651"/>
                                  </a:lnTo>
                                  <a:lnTo>
                                    <a:pt x="657" y="644"/>
                                  </a:lnTo>
                                  <a:lnTo>
                                    <a:pt x="653" y="637"/>
                                  </a:lnTo>
                                  <a:lnTo>
                                    <a:pt x="650" y="629"/>
                                  </a:lnTo>
                                  <a:lnTo>
                                    <a:pt x="646" y="622"/>
                                  </a:lnTo>
                                  <a:lnTo>
                                    <a:pt x="642" y="615"/>
                                  </a:lnTo>
                                  <a:lnTo>
                                    <a:pt x="638" y="608"/>
                                  </a:lnTo>
                                  <a:lnTo>
                                    <a:pt x="634" y="601"/>
                                  </a:lnTo>
                                  <a:lnTo>
                                    <a:pt x="630" y="594"/>
                                  </a:lnTo>
                                  <a:lnTo>
                                    <a:pt x="626" y="587"/>
                                  </a:lnTo>
                                  <a:lnTo>
                                    <a:pt x="622" y="580"/>
                                  </a:lnTo>
                                  <a:lnTo>
                                    <a:pt x="618" y="574"/>
                                  </a:lnTo>
                                  <a:lnTo>
                                    <a:pt x="614" y="567"/>
                                  </a:lnTo>
                                  <a:lnTo>
                                    <a:pt x="610" y="560"/>
                                  </a:lnTo>
                                  <a:lnTo>
                                    <a:pt x="608" y="557"/>
                                  </a:lnTo>
                                  <a:lnTo>
                                    <a:pt x="606" y="554"/>
                                  </a:lnTo>
                                  <a:lnTo>
                                    <a:pt x="604" y="550"/>
                                  </a:lnTo>
                                  <a:lnTo>
                                    <a:pt x="601" y="547"/>
                                  </a:lnTo>
                                  <a:lnTo>
                                    <a:pt x="599" y="544"/>
                                  </a:lnTo>
                                  <a:lnTo>
                                    <a:pt x="597" y="541"/>
                                  </a:lnTo>
                                  <a:lnTo>
                                    <a:pt x="595" y="538"/>
                                  </a:lnTo>
                                  <a:lnTo>
                                    <a:pt x="593" y="534"/>
                                  </a:lnTo>
                                  <a:lnTo>
                                    <a:pt x="591" y="531"/>
                                  </a:lnTo>
                                  <a:lnTo>
                                    <a:pt x="589" y="528"/>
                                  </a:lnTo>
                                  <a:lnTo>
                                    <a:pt x="587" y="524"/>
                                  </a:lnTo>
                                  <a:lnTo>
                                    <a:pt x="585" y="521"/>
                                  </a:lnTo>
                                  <a:lnTo>
                                    <a:pt x="583" y="517"/>
                                  </a:lnTo>
                                  <a:lnTo>
                                    <a:pt x="580" y="514"/>
                                  </a:lnTo>
                                  <a:lnTo>
                                    <a:pt x="578" y="510"/>
                                  </a:lnTo>
                                  <a:lnTo>
                                    <a:pt x="576" y="506"/>
                                  </a:lnTo>
                                  <a:lnTo>
                                    <a:pt x="575" y="505"/>
                                  </a:lnTo>
                                  <a:lnTo>
                                    <a:pt x="574" y="503"/>
                                  </a:lnTo>
                                  <a:lnTo>
                                    <a:pt x="573" y="501"/>
                                  </a:lnTo>
                                  <a:lnTo>
                                    <a:pt x="572" y="500"/>
                                  </a:lnTo>
                                  <a:lnTo>
                                    <a:pt x="571" y="499"/>
                                  </a:lnTo>
                                  <a:lnTo>
                                    <a:pt x="570" y="498"/>
                                  </a:lnTo>
                                  <a:lnTo>
                                    <a:pt x="570" y="497"/>
                                  </a:lnTo>
                                  <a:lnTo>
                                    <a:pt x="569" y="496"/>
                                  </a:lnTo>
                                  <a:lnTo>
                                    <a:pt x="569" y="495"/>
                                  </a:lnTo>
                                  <a:lnTo>
                                    <a:pt x="568" y="494"/>
                                  </a:lnTo>
                                  <a:lnTo>
                                    <a:pt x="567" y="493"/>
                                  </a:lnTo>
                                  <a:lnTo>
                                    <a:pt x="567" y="492"/>
                                  </a:lnTo>
                                  <a:lnTo>
                                    <a:pt x="566" y="491"/>
                                  </a:lnTo>
                                  <a:lnTo>
                                    <a:pt x="566" y="490"/>
                                  </a:lnTo>
                                  <a:lnTo>
                                    <a:pt x="565" y="489"/>
                                  </a:lnTo>
                                  <a:lnTo>
                                    <a:pt x="564" y="488"/>
                                  </a:lnTo>
                                  <a:lnTo>
                                    <a:pt x="564" y="487"/>
                                  </a:lnTo>
                                  <a:lnTo>
                                    <a:pt x="563" y="486"/>
                                  </a:lnTo>
                                  <a:lnTo>
                                    <a:pt x="562" y="485"/>
                                  </a:lnTo>
                                  <a:lnTo>
                                    <a:pt x="562" y="484"/>
                                  </a:lnTo>
                                  <a:lnTo>
                                    <a:pt x="561" y="483"/>
                                  </a:lnTo>
                                  <a:lnTo>
                                    <a:pt x="561" y="482"/>
                                  </a:lnTo>
                                  <a:lnTo>
                                    <a:pt x="560" y="481"/>
                                  </a:lnTo>
                                  <a:lnTo>
                                    <a:pt x="559" y="480"/>
                                  </a:lnTo>
                                  <a:lnTo>
                                    <a:pt x="558" y="479"/>
                                  </a:lnTo>
                                  <a:lnTo>
                                    <a:pt x="557" y="477"/>
                                  </a:lnTo>
                                  <a:lnTo>
                                    <a:pt x="556" y="476"/>
                                  </a:lnTo>
                                  <a:lnTo>
                                    <a:pt x="556" y="475"/>
                                  </a:lnTo>
                                  <a:lnTo>
                                    <a:pt x="555" y="474"/>
                                  </a:lnTo>
                                  <a:lnTo>
                                    <a:pt x="555" y="473"/>
                                  </a:lnTo>
                                  <a:lnTo>
                                    <a:pt x="554" y="473"/>
                                  </a:lnTo>
                                  <a:lnTo>
                                    <a:pt x="554" y="472"/>
                                  </a:lnTo>
                                  <a:lnTo>
                                    <a:pt x="553" y="471"/>
                                  </a:lnTo>
                                  <a:lnTo>
                                    <a:pt x="553" y="470"/>
                                  </a:lnTo>
                                  <a:lnTo>
                                    <a:pt x="552" y="469"/>
                                  </a:lnTo>
                                  <a:lnTo>
                                    <a:pt x="552" y="468"/>
                                  </a:lnTo>
                                  <a:lnTo>
                                    <a:pt x="551" y="468"/>
                                  </a:lnTo>
                                  <a:lnTo>
                                    <a:pt x="551" y="467"/>
                                  </a:lnTo>
                                  <a:lnTo>
                                    <a:pt x="551" y="466"/>
                                  </a:lnTo>
                                  <a:lnTo>
                                    <a:pt x="550" y="465"/>
                                  </a:lnTo>
                                  <a:lnTo>
                                    <a:pt x="550" y="464"/>
                                  </a:lnTo>
                                  <a:lnTo>
                                    <a:pt x="549" y="464"/>
                                  </a:lnTo>
                                  <a:lnTo>
                                    <a:pt x="549" y="463"/>
                                  </a:lnTo>
                                  <a:lnTo>
                                    <a:pt x="548" y="462"/>
                                  </a:lnTo>
                                  <a:lnTo>
                                    <a:pt x="547" y="461"/>
                                  </a:lnTo>
                                  <a:lnTo>
                                    <a:pt x="547" y="460"/>
                                  </a:lnTo>
                                  <a:lnTo>
                                    <a:pt x="546" y="460"/>
                                  </a:lnTo>
                                  <a:lnTo>
                                    <a:pt x="546" y="459"/>
                                  </a:lnTo>
                                  <a:lnTo>
                                    <a:pt x="545" y="458"/>
                                  </a:lnTo>
                                  <a:lnTo>
                                    <a:pt x="544" y="457"/>
                                  </a:lnTo>
                                  <a:lnTo>
                                    <a:pt x="544" y="456"/>
                                  </a:lnTo>
                                  <a:lnTo>
                                    <a:pt x="543" y="455"/>
                                  </a:lnTo>
                                  <a:lnTo>
                                    <a:pt x="543" y="454"/>
                                  </a:lnTo>
                                  <a:lnTo>
                                    <a:pt x="542" y="453"/>
                                  </a:lnTo>
                                  <a:lnTo>
                                    <a:pt x="541" y="451"/>
                                  </a:lnTo>
                                  <a:lnTo>
                                    <a:pt x="540" y="450"/>
                                  </a:lnTo>
                                  <a:lnTo>
                                    <a:pt x="540" y="449"/>
                                  </a:lnTo>
                                  <a:lnTo>
                                    <a:pt x="539" y="448"/>
                                  </a:lnTo>
                                  <a:lnTo>
                                    <a:pt x="538" y="446"/>
                                  </a:lnTo>
                                  <a:lnTo>
                                    <a:pt x="537" y="445"/>
                                  </a:lnTo>
                                  <a:lnTo>
                                    <a:pt x="537" y="444"/>
                                  </a:lnTo>
                                  <a:lnTo>
                                    <a:pt x="536" y="443"/>
                                  </a:lnTo>
                                  <a:lnTo>
                                    <a:pt x="535" y="441"/>
                                  </a:lnTo>
                                  <a:lnTo>
                                    <a:pt x="534" y="440"/>
                                  </a:lnTo>
                                  <a:lnTo>
                                    <a:pt x="534" y="439"/>
                                  </a:lnTo>
                                  <a:lnTo>
                                    <a:pt x="533" y="438"/>
                                  </a:lnTo>
                                  <a:lnTo>
                                    <a:pt x="532" y="437"/>
                                  </a:lnTo>
                                  <a:lnTo>
                                    <a:pt x="531" y="435"/>
                                  </a:lnTo>
                                  <a:lnTo>
                                    <a:pt x="530" y="433"/>
                                  </a:lnTo>
                                  <a:lnTo>
                                    <a:pt x="528" y="430"/>
                                  </a:lnTo>
                                  <a:lnTo>
                                    <a:pt x="527" y="428"/>
                                  </a:lnTo>
                                  <a:lnTo>
                                    <a:pt x="525" y="425"/>
                                  </a:lnTo>
                                  <a:lnTo>
                                    <a:pt x="523" y="422"/>
                                  </a:lnTo>
                                  <a:lnTo>
                                    <a:pt x="522" y="419"/>
                                  </a:lnTo>
                                  <a:lnTo>
                                    <a:pt x="520" y="417"/>
                                  </a:lnTo>
                                  <a:lnTo>
                                    <a:pt x="519" y="414"/>
                                  </a:lnTo>
                                  <a:lnTo>
                                    <a:pt x="517" y="412"/>
                                  </a:lnTo>
                                  <a:lnTo>
                                    <a:pt x="516" y="409"/>
                                  </a:lnTo>
                                  <a:lnTo>
                                    <a:pt x="514" y="406"/>
                                  </a:lnTo>
                                  <a:lnTo>
                                    <a:pt x="512" y="403"/>
                                  </a:lnTo>
                                  <a:lnTo>
                                    <a:pt x="511" y="400"/>
                                  </a:lnTo>
                                  <a:lnTo>
                                    <a:pt x="509" y="398"/>
                                  </a:lnTo>
                                  <a:lnTo>
                                    <a:pt x="508" y="395"/>
                                  </a:lnTo>
                                  <a:lnTo>
                                    <a:pt x="506" y="392"/>
                                  </a:lnTo>
                                  <a:lnTo>
                                    <a:pt x="505" y="389"/>
                                  </a:lnTo>
                                  <a:lnTo>
                                    <a:pt x="503" y="387"/>
                                  </a:lnTo>
                                  <a:lnTo>
                                    <a:pt x="502" y="384"/>
                                  </a:lnTo>
                                  <a:lnTo>
                                    <a:pt x="500" y="381"/>
                                  </a:lnTo>
                                  <a:lnTo>
                                    <a:pt x="499" y="380"/>
                                  </a:lnTo>
                                  <a:lnTo>
                                    <a:pt x="499" y="378"/>
                                  </a:lnTo>
                                  <a:lnTo>
                                    <a:pt x="498" y="378"/>
                                  </a:lnTo>
                                  <a:lnTo>
                                    <a:pt x="498" y="377"/>
                                  </a:lnTo>
                                  <a:lnTo>
                                    <a:pt x="497" y="375"/>
                                  </a:lnTo>
                                  <a:lnTo>
                                    <a:pt x="496" y="374"/>
                                  </a:lnTo>
                                  <a:lnTo>
                                    <a:pt x="495" y="372"/>
                                  </a:lnTo>
                                  <a:lnTo>
                                    <a:pt x="494" y="371"/>
                                  </a:lnTo>
                                  <a:lnTo>
                                    <a:pt x="494" y="369"/>
                                  </a:lnTo>
                                  <a:lnTo>
                                    <a:pt x="493" y="368"/>
                                  </a:lnTo>
                                  <a:lnTo>
                                    <a:pt x="492" y="366"/>
                                  </a:lnTo>
                                  <a:lnTo>
                                    <a:pt x="491" y="365"/>
                                  </a:lnTo>
                                  <a:lnTo>
                                    <a:pt x="490" y="363"/>
                                  </a:lnTo>
                                  <a:lnTo>
                                    <a:pt x="489" y="361"/>
                                  </a:lnTo>
                                  <a:lnTo>
                                    <a:pt x="488" y="360"/>
                                  </a:lnTo>
                                  <a:lnTo>
                                    <a:pt x="488" y="359"/>
                                  </a:lnTo>
                                  <a:lnTo>
                                    <a:pt x="487" y="357"/>
                                  </a:lnTo>
                                  <a:lnTo>
                                    <a:pt x="486" y="355"/>
                                  </a:lnTo>
                                  <a:lnTo>
                                    <a:pt x="485" y="354"/>
                                  </a:lnTo>
                                  <a:lnTo>
                                    <a:pt x="484" y="352"/>
                                  </a:lnTo>
                                  <a:lnTo>
                                    <a:pt x="484" y="351"/>
                                  </a:lnTo>
                                  <a:lnTo>
                                    <a:pt x="483" y="349"/>
                                  </a:lnTo>
                                  <a:lnTo>
                                    <a:pt x="482" y="348"/>
                                  </a:lnTo>
                                  <a:lnTo>
                                    <a:pt x="481" y="346"/>
                                  </a:lnTo>
                                  <a:lnTo>
                                    <a:pt x="480" y="345"/>
                                  </a:lnTo>
                                  <a:lnTo>
                                    <a:pt x="480" y="343"/>
                                  </a:lnTo>
                                  <a:lnTo>
                                    <a:pt x="479" y="342"/>
                                  </a:lnTo>
                                  <a:lnTo>
                                    <a:pt x="478" y="340"/>
                                  </a:lnTo>
                                  <a:lnTo>
                                    <a:pt x="477" y="339"/>
                                  </a:lnTo>
                                  <a:lnTo>
                                    <a:pt x="477" y="338"/>
                                  </a:lnTo>
                                  <a:lnTo>
                                    <a:pt x="476" y="336"/>
                                  </a:lnTo>
                                  <a:lnTo>
                                    <a:pt x="475" y="335"/>
                                  </a:lnTo>
                                  <a:lnTo>
                                    <a:pt x="474" y="334"/>
                                  </a:lnTo>
                                  <a:lnTo>
                                    <a:pt x="473" y="332"/>
                                  </a:lnTo>
                                  <a:lnTo>
                                    <a:pt x="473" y="331"/>
                                  </a:lnTo>
                                  <a:lnTo>
                                    <a:pt x="472" y="329"/>
                                  </a:lnTo>
                                  <a:lnTo>
                                    <a:pt x="471" y="328"/>
                                  </a:lnTo>
                                  <a:lnTo>
                                    <a:pt x="470" y="327"/>
                                  </a:lnTo>
                                  <a:lnTo>
                                    <a:pt x="470" y="325"/>
                                  </a:lnTo>
                                  <a:lnTo>
                                    <a:pt x="469" y="324"/>
                                  </a:lnTo>
                                  <a:lnTo>
                                    <a:pt x="468" y="322"/>
                                  </a:lnTo>
                                  <a:lnTo>
                                    <a:pt x="467" y="321"/>
                                  </a:lnTo>
                                  <a:lnTo>
                                    <a:pt x="466" y="320"/>
                                  </a:lnTo>
                                  <a:lnTo>
                                    <a:pt x="466" y="318"/>
                                  </a:lnTo>
                                  <a:lnTo>
                                    <a:pt x="465" y="317"/>
                                  </a:lnTo>
                                  <a:lnTo>
                                    <a:pt x="464" y="315"/>
                                  </a:lnTo>
                                  <a:lnTo>
                                    <a:pt x="463" y="314"/>
                                  </a:lnTo>
                                  <a:lnTo>
                                    <a:pt x="462" y="312"/>
                                  </a:lnTo>
                                  <a:lnTo>
                                    <a:pt x="462" y="311"/>
                                  </a:lnTo>
                                  <a:lnTo>
                                    <a:pt x="461" y="309"/>
                                  </a:lnTo>
                                  <a:lnTo>
                                    <a:pt x="460" y="308"/>
                                  </a:lnTo>
                                  <a:lnTo>
                                    <a:pt x="459" y="306"/>
                                  </a:lnTo>
                                  <a:lnTo>
                                    <a:pt x="458" y="305"/>
                                  </a:lnTo>
                                  <a:lnTo>
                                    <a:pt x="457" y="303"/>
                                  </a:lnTo>
                                  <a:lnTo>
                                    <a:pt x="457" y="302"/>
                                  </a:lnTo>
                                  <a:lnTo>
                                    <a:pt x="456" y="301"/>
                                  </a:lnTo>
                                  <a:lnTo>
                                    <a:pt x="455" y="300"/>
                                  </a:lnTo>
                                  <a:lnTo>
                                    <a:pt x="455" y="299"/>
                                  </a:lnTo>
                                  <a:lnTo>
                                    <a:pt x="454" y="297"/>
                                  </a:lnTo>
                                  <a:lnTo>
                                    <a:pt x="453" y="296"/>
                                  </a:lnTo>
                                  <a:lnTo>
                                    <a:pt x="453" y="295"/>
                                  </a:lnTo>
                                  <a:lnTo>
                                    <a:pt x="452" y="294"/>
                                  </a:lnTo>
                                  <a:lnTo>
                                    <a:pt x="451" y="293"/>
                                  </a:lnTo>
                                  <a:lnTo>
                                    <a:pt x="451" y="292"/>
                                  </a:lnTo>
                                  <a:lnTo>
                                    <a:pt x="450" y="291"/>
                                  </a:lnTo>
                                  <a:lnTo>
                                    <a:pt x="449" y="290"/>
                                  </a:lnTo>
                                  <a:lnTo>
                                    <a:pt x="449" y="289"/>
                                  </a:lnTo>
                                  <a:lnTo>
                                    <a:pt x="448" y="288"/>
                                  </a:lnTo>
                                  <a:lnTo>
                                    <a:pt x="447" y="287"/>
                                  </a:lnTo>
                                  <a:lnTo>
                                    <a:pt x="447" y="286"/>
                                  </a:lnTo>
                                  <a:lnTo>
                                    <a:pt x="446" y="285"/>
                                  </a:lnTo>
                                  <a:lnTo>
                                    <a:pt x="446" y="283"/>
                                  </a:lnTo>
                                  <a:lnTo>
                                    <a:pt x="445" y="282"/>
                                  </a:lnTo>
                                  <a:lnTo>
                                    <a:pt x="444" y="281"/>
                                  </a:lnTo>
                                  <a:lnTo>
                                    <a:pt x="444" y="280"/>
                                  </a:lnTo>
                                  <a:lnTo>
                                    <a:pt x="443" y="279"/>
                                  </a:lnTo>
                                  <a:lnTo>
                                    <a:pt x="442" y="278"/>
                                  </a:lnTo>
                                  <a:lnTo>
                                    <a:pt x="442" y="277"/>
                                  </a:lnTo>
                                  <a:lnTo>
                                    <a:pt x="441" y="276"/>
                                  </a:lnTo>
                                  <a:lnTo>
                                    <a:pt x="440" y="275"/>
                                  </a:lnTo>
                                  <a:lnTo>
                                    <a:pt x="440" y="273"/>
                                  </a:lnTo>
                                  <a:lnTo>
                                    <a:pt x="439" y="272"/>
                                  </a:lnTo>
                                  <a:lnTo>
                                    <a:pt x="438" y="271"/>
                                  </a:lnTo>
                                  <a:lnTo>
                                    <a:pt x="437" y="270"/>
                                  </a:lnTo>
                                  <a:lnTo>
                                    <a:pt x="437" y="268"/>
                                  </a:lnTo>
                                  <a:lnTo>
                                    <a:pt x="436" y="268"/>
                                  </a:lnTo>
                                  <a:lnTo>
                                    <a:pt x="435" y="267"/>
                                  </a:lnTo>
                                  <a:lnTo>
                                    <a:pt x="434" y="266"/>
                                  </a:lnTo>
                                  <a:lnTo>
                                    <a:pt x="434" y="265"/>
                                  </a:lnTo>
                                  <a:lnTo>
                                    <a:pt x="433" y="264"/>
                                  </a:lnTo>
                                  <a:lnTo>
                                    <a:pt x="432" y="263"/>
                                  </a:lnTo>
                                  <a:lnTo>
                                    <a:pt x="432" y="262"/>
                                  </a:lnTo>
                                  <a:lnTo>
                                    <a:pt x="431" y="261"/>
                                  </a:lnTo>
                                  <a:lnTo>
                                    <a:pt x="430" y="259"/>
                                  </a:lnTo>
                                  <a:lnTo>
                                    <a:pt x="430" y="258"/>
                                  </a:lnTo>
                                  <a:lnTo>
                                    <a:pt x="429" y="257"/>
                                  </a:lnTo>
                                  <a:lnTo>
                                    <a:pt x="428" y="256"/>
                                  </a:lnTo>
                                  <a:lnTo>
                                    <a:pt x="428" y="255"/>
                                  </a:lnTo>
                                  <a:lnTo>
                                    <a:pt x="427" y="254"/>
                                  </a:lnTo>
                                  <a:lnTo>
                                    <a:pt x="427" y="253"/>
                                  </a:lnTo>
                                  <a:lnTo>
                                    <a:pt x="426" y="253"/>
                                  </a:lnTo>
                                  <a:lnTo>
                                    <a:pt x="425" y="252"/>
                                  </a:lnTo>
                                  <a:lnTo>
                                    <a:pt x="425" y="251"/>
                                  </a:lnTo>
                                  <a:lnTo>
                                    <a:pt x="424" y="250"/>
                                  </a:lnTo>
                                  <a:lnTo>
                                    <a:pt x="424" y="249"/>
                                  </a:lnTo>
                                  <a:lnTo>
                                    <a:pt x="423" y="248"/>
                                  </a:lnTo>
                                  <a:lnTo>
                                    <a:pt x="422" y="247"/>
                                  </a:lnTo>
                                  <a:lnTo>
                                    <a:pt x="421" y="246"/>
                                  </a:lnTo>
                                  <a:lnTo>
                                    <a:pt x="420" y="245"/>
                                  </a:lnTo>
                                  <a:lnTo>
                                    <a:pt x="420" y="244"/>
                                  </a:lnTo>
                                  <a:lnTo>
                                    <a:pt x="419" y="243"/>
                                  </a:lnTo>
                                  <a:lnTo>
                                    <a:pt x="418" y="241"/>
                                  </a:lnTo>
                                  <a:lnTo>
                                    <a:pt x="416" y="239"/>
                                  </a:lnTo>
                                  <a:lnTo>
                                    <a:pt x="414" y="237"/>
                                  </a:lnTo>
                                  <a:lnTo>
                                    <a:pt x="413" y="235"/>
                                  </a:lnTo>
                                  <a:lnTo>
                                    <a:pt x="411" y="233"/>
                                  </a:lnTo>
                                  <a:lnTo>
                                    <a:pt x="409" y="231"/>
                                  </a:lnTo>
                                  <a:lnTo>
                                    <a:pt x="408" y="228"/>
                                  </a:lnTo>
                                  <a:lnTo>
                                    <a:pt x="406" y="226"/>
                                  </a:lnTo>
                                  <a:lnTo>
                                    <a:pt x="404" y="224"/>
                                  </a:lnTo>
                                  <a:lnTo>
                                    <a:pt x="403" y="222"/>
                                  </a:lnTo>
                                  <a:lnTo>
                                    <a:pt x="401" y="220"/>
                                  </a:lnTo>
                                  <a:lnTo>
                                    <a:pt x="399" y="218"/>
                                  </a:lnTo>
                                  <a:lnTo>
                                    <a:pt x="398" y="216"/>
                                  </a:lnTo>
                                  <a:lnTo>
                                    <a:pt x="396" y="214"/>
                                  </a:lnTo>
                                  <a:lnTo>
                                    <a:pt x="394" y="213"/>
                                  </a:lnTo>
                                  <a:lnTo>
                                    <a:pt x="393" y="210"/>
                                  </a:lnTo>
                                  <a:lnTo>
                                    <a:pt x="391" y="209"/>
                                  </a:lnTo>
                                  <a:lnTo>
                                    <a:pt x="389" y="207"/>
                                  </a:lnTo>
                                  <a:lnTo>
                                    <a:pt x="388" y="205"/>
                                  </a:lnTo>
                                  <a:lnTo>
                                    <a:pt x="386" y="203"/>
                                  </a:lnTo>
                                  <a:lnTo>
                                    <a:pt x="383" y="200"/>
                                  </a:lnTo>
                                  <a:lnTo>
                                    <a:pt x="380" y="198"/>
                                  </a:lnTo>
                                  <a:lnTo>
                                    <a:pt x="377" y="195"/>
                                  </a:lnTo>
                                  <a:lnTo>
                                    <a:pt x="374" y="192"/>
                                  </a:lnTo>
                                  <a:lnTo>
                                    <a:pt x="370" y="189"/>
                                  </a:lnTo>
                                  <a:lnTo>
                                    <a:pt x="367" y="187"/>
                                  </a:lnTo>
                                  <a:lnTo>
                                    <a:pt x="364" y="184"/>
                                  </a:lnTo>
                                  <a:lnTo>
                                    <a:pt x="361" y="181"/>
                                  </a:lnTo>
                                  <a:lnTo>
                                    <a:pt x="358" y="179"/>
                                  </a:lnTo>
                                  <a:lnTo>
                                    <a:pt x="355" y="176"/>
                                  </a:lnTo>
                                  <a:lnTo>
                                    <a:pt x="352" y="174"/>
                                  </a:lnTo>
                                  <a:lnTo>
                                    <a:pt x="349" y="172"/>
                                  </a:lnTo>
                                  <a:lnTo>
                                    <a:pt x="346" y="170"/>
                                  </a:lnTo>
                                  <a:lnTo>
                                    <a:pt x="342" y="167"/>
                                  </a:lnTo>
                                  <a:lnTo>
                                    <a:pt x="339" y="165"/>
                                  </a:lnTo>
                                  <a:lnTo>
                                    <a:pt x="336" y="163"/>
                                  </a:lnTo>
                                  <a:lnTo>
                                    <a:pt x="333" y="161"/>
                                  </a:lnTo>
                                  <a:lnTo>
                                    <a:pt x="330" y="159"/>
                                  </a:lnTo>
                                  <a:lnTo>
                                    <a:pt x="327" y="157"/>
                                  </a:lnTo>
                                  <a:lnTo>
                                    <a:pt x="323" y="155"/>
                                  </a:lnTo>
                                  <a:lnTo>
                                    <a:pt x="322" y="154"/>
                                  </a:lnTo>
                                  <a:lnTo>
                                    <a:pt x="321" y="153"/>
                                  </a:lnTo>
                                  <a:lnTo>
                                    <a:pt x="320" y="152"/>
                                  </a:lnTo>
                                  <a:lnTo>
                                    <a:pt x="319" y="152"/>
                                  </a:lnTo>
                                  <a:lnTo>
                                    <a:pt x="318" y="151"/>
                                  </a:lnTo>
                                  <a:lnTo>
                                    <a:pt x="317" y="151"/>
                                  </a:lnTo>
                                  <a:lnTo>
                                    <a:pt x="316" y="150"/>
                                  </a:lnTo>
                                  <a:lnTo>
                                    <a:pt x="315" y="150"/>
                                  </a:lnTo>
                                  <a:lnTo>
                                    <a:pt x="314" y="149"/>
                                  </a:lnTo>
                                  <a:lnTo>
                                    <a:pt x="313" y="149"/>
                                  </a:lnTo>
                                  <a:lnTo>
                                    <a:pt x="312" y="148"/>
                                  </a:lnTo>
                                  <a:lnTo>
                                    <a:pt x="311" y="148"/>
                                  </a:lnTo>
                                  <a:lnTo>
                                    <a:pt x="310" y="147"/>
                                  </a:lnTo>
                                  <a:lnTo>
                                    <a:pt x="309" y="147"/>
                                  </a:lnTo>
                                  <a:lnTo>
                                    <a:pt x="308" y="146"/>
                                  </a:lnTo>
                                  <a:lnTo>
                                    <a:pt x="307" y="146"/>
                                  </a:lnTo>
                                  <a:lnTo>
                                    <a:pt x="306" y="145"/>
                                  </a:lnTo>
                                  <a:lnTo>
                                    <a:pt x="305" y="144"/>
                                  </a:lnTo>
                                  <a:lnTo>
                                    <a:pt x="304" y="144"/>
                                  </a:lnTo>
                                  <a:lnTo>
                                    <a:pt x="303" y="143"/>
                                  </a:lnTo>
                                  <a:lnTo>
                                    <a:pt x="302" y="142"/>
                                  </a:lnTo>
                                  <a:lnTo>
                                    <a:pt x="301" y="142"/>
                                  </a:lnTo>
                                  <a:lnTo>
                                    <a:pt x="300" y="141"/>
                                  </a:lnTo>
                                  <a:lnTo>
                                    <a:pt x="299" y="141"/>
                                  </a:lnTo>
                                  <a:lnTo>
                                    <a:pt x="298" y="140"/>
                                  </a:lnTo>
                                  <a:lnTo>
                                    <a:pt x="297" y="139"/>
                                  </a:lnTo>
                                  <a:lnTo>
                                    <a:pt x="296" y="139"/>
                                  </a:lnTo>
                                  <a:lnTo>
                                    <a:pt x="295" y="139"/>
                                  </a:lnTo>
                                  <a:lnTo>
                                    <a:pt x="294" y="138"/>
                                  </a:lnTo>
                                  <a:lnTo>
                                    <a:pt x="293" y="137"/>
                                  </a:lnTo>
                                  <a:lnTo>
                                    <a:pt x="292" y="137"/>
                                  </a:lnTo>
                                  <a:lnTo>
                                    <a:pt x="291" y="136"/>
                                  </a:lnTo>
                                  <a:lnTo>
                                    <a:pt x="290" y="136"/>
                                  </a:lnTo>
                                  <a:lnTo>
                                    <a:pt x="289" y="135"/>
                                  </a:lnTo>
                                  <a:lnTo>
                                    <a:pt x="288" y="135"/>
                                  </a:lnTo>
                                  <a:lnTo>
                                    <a:pt x="287" y="134"/>
                                  </a:lnTo>
                                  <a:lnTo>
                                    <a:pt x="286" y="133"/>
                                  </a:lnTo>
                                  <a:lnTo>
                                    <a:pt x="285" y="133"/>
                                  </a:lnTo>
                                  <a:lnTo>
                                    <a:pt x="284" y="132"/>
                                  </a:lnTo>
                                  <a:lnTo>
                                    <a:pt x="283" y="131"/>
                                  </a:lnTo>
                                  <a:lnTo>
                                    <a:pt x="282" y="131"/>
                                  </a:lnTo>
                                  <a:lnTo>
                                    <a:pt x="281" y="130"/>
                                  </a:lnTo>
                                  <a:lnTo>
                                    <a:pt x="280" y="130"/>
                                  </a:lnTo>
                                  <a:lnTo>
                                    <a:pt x="279" y="129"/>
                                  </a:lnTo>
                                  <a:lnTo>
                                    <a:pt x="278" y="129"/>
                                  </a:lnTo>
                                  <a:lnTo>
                                    <a:pt x="278" y="128"/>
                                  </a:lnTo>
                                  <a:lnTo>
                                    <a:pt x="277" y="128"/>
                                  </a:lnTo>
                                  <a:lnTo>
                                    <a:pt x="276" y="127"/>
                                  </a:lnTo>
                                  <a:lnTo>
                                    <a:pt x="275" y="127"/>
                                  </a:lnTo>
                                  <a:lnTo>
                                    <a:pt x="274" y="126"/>
                                  </a:lnTo>
                                  <a:lnTo>
                                    <a:pt x="273" y="126"/>
                                  </a:lnTo>
                                  <a:lnTo>
                                    <a:pt x="272" y="125"/>
                                  </a:lnTo>
                                  <a:lnTo>
                                    <a:pt x="271" y="125"/>
                                  </a:lnTo>
                                  <a:lnTo>
                                    <a:pt x="270" y="125"/>
                                  </a:lnTo>
                                  <a:lnTo>
                                    <a:pt x="269" y="124"/>
                                  </a:lnTo>
                                  <a:lnTo>
                                    <a:pt x="268" y="123"/>
                                  </a:lnTo>
                                  <a:lnTo>
                                    <a:pt x="267" y="123"/>
                                  </a:lnTo>
                                  <a:lnTo>
                                    <a:pt x="266" y="122"/>
                                  </a:lnTo>
                                  <a:lnTo>
                                    <a:pt x="265" y="122"/>
                                  </a:lnTo>
                                  <a:lnTo>
                                    <a:pt x="264" y="121"/>
                                  </a:lnTo>
                                  <a:lnTo>
                                    <a:pt x="263" y="121"/>
                                  </a:lnTo>
                                  <a:lnTo>
                                    <a:pt x="262" y="120"/>
                                  </a:lnTo>
                                  <a:lnTo>
                                    <a:pt x="261" y="120"/>
                                  </a:lnTo>
                                  <a:lnTo>
                                    <a:pt x="260" y="119"/>
                                  </a:lnTo>
                                  <a:lnTo>
                                    <a:pt x="258" y="119"/>
                                  </a:lnTo>
                                  <a:lnTo>
                                    <a:pt x="258" y="118"/>
                                  </a:lnTo>
                                  <a:lnTo>
                                    <a:pt x="256" y="118"/>
                                  </a:lnTo>
                                  <a:lnTo>
                                    <a:pt x="255" y="117"/>
                                  </a:lnTo>
                                  <a:lnTo>
                                    <a:pt x="254" y="117"/>
                                  </a:lnTo>
                                  <a:lnTo>
                                    <a:pt x="253" y="116"/>
                                  </a:lnTo>
                                  <a:lnTo>
                                    <a:pt x="252" y="116"/>
                                  </a:lnTo>
                                  <a:lnTo>
                                    <a:pt x="251" y="115"/>
                                  </a:lnTo>
                                  <a:lnTo>
                                    <a:pt x="250" y="115"/>
                                  </a:lnTo>
                                  <a:lnTo>
                                    <a:pt x="249" y="114"/>
                                  </a:lnTo>
                                  <a:lnTo>
                                    <a:pt x="248" y="113"/>
                                  </a:lnTo>
                                  <a:lnTo>
                                    <a:pt x="247" y="113"/>
                                  </a:lnTo>
                                  <a:lnTo>
                                    <a:pt x="246" y="112"/>
                                  </a:lnTo>
                                  <a:lnTo>
                                    <a:pt x="245" y="112"/>
                                  </a:lnTo>
                                  <a:lnTo>
                                    <a:pt x="244" y="111"/>
                                  </a:lnTo>
                                  <a:lnTo>
                                    <a:pt x="243" y="111"/>
                                  </a:lnTo>
                                  <a:lnTo>
                                    <a:pt x="242" y="110"/>
                                  </a:lnTo>
                                  <a:lnTo>
                                    <a:pt x="241" y="110"/>
                                  </a:lnTo>
                                  <a:lnTo>
                                    <a:pt x="240" y="109"/>
                                  </a:lnTo>
                                  <a:lnTo>
                                    <a:pt x="239" y="109"/>
                                  </a:lnTo>
                                  <a:lnTo>
                                    <a:pt x="238" y="108"/>
                                  </a:lnTo>
                                  <a:lnTo>
                                    <a:pt x="236" y="107"/>
                                  </a:lnTo>
                                  <a:lnTo>
                                    <a:pt x="234" y="106"/>
                                  </a:lnTo>
                                  <a:lnTo>
                                    <a:pt x="232" y="105"/>
                                  </a:lnTo>
                                  <a:lnTo>
                                    <a:pt x="230" y="105"/>
                                  </a:lnTo>
                                  <a:lnTo>
                                    <a:pt x="229" y="103"/>
                                  </a:lnTo>
                                  <a:lnTo>
                                    <a:pt x="227" y="103"/>
                                  </a:lnTo>
                                  <a:lnTo>
                                    <a:pt x="225" y="102"/>
                                  </a:lnTo>
                                  <a:lnTo>
                                    <a:pt x="223" y="101"/>
                                  </a:lnTo>
                                  <a:lnTo>
                                    <a:pt x="221" y="100"/>
                                  </a:lnTo>
                                  <a:lnTo>
                                    <a:pt x="220" y="99"/>
                                  </a:lnTo>
                                  <a:lnTo>
                                    <a:pt x="218" y="98"/>
                                  </a:lnTo>
                                  <a:lnTo>
                                    <a:pt x="216" y="97"/>
                                  </a:lnTo>
                                  <a:lnTo>
                                    <a:pt x="214" y="96"/>
                                  </a:lnTo>
                                  <a:lnTo>
                                    <a:pt x="213" y="96"/>
                                  </a:lnTo>
                                  <a:lnTo>
                                    <a:pt x="211" y="95"/>
                                  </a:lnTo>
                                  <a:lnTo>
                                    <a:pt x="209" y="94"/>
                                  </a:lnTo>
                                  <a:lnTo>
                                    <a:pt x="207" y="93"/>
                                  </a:lnTo>
                                  <a:lnTo>
                                    <a:pt x="205" y="92"/>
                                  </a:lnTo>
                                  <a:lnTo>
                                    <a:pt x="203" y="91"/>
                                  </a:lnTo>
                                  <a:lnTo>
                                    <a:pt x="192" y="86"/>
                                  </a:lnTo>
                                  <a:lnTo>
                                    <a:pt x="179" y="80"/>
                                  </a:lnTo>
                                  <a:lnTo>
                                    <a:pt x="167" y="74"/>
                                  </a:lnTo>
                                  <a:lnTo>
                                    <a:pt x="166" y="73"/>
                                  </a:lnTo>
                                  <a:lnTo>
                                    <a:pt x="165" y="73"/>
                                  </a:lnTo>
                                  <a:lnTo>
                                    <a:pt x="164" y="72"/>
                                  </a:lnTo>
                                  <a:lnTo>
                                    <a:pt x="163" y="72"/>
                                  </a:lnTo>
                                  <a:lnTo>
                                    <a:pt x="162" y="72"/>
                                  </a:lnTo>
                                  <a:lnTo>
                                    <a:pt x="161" y="71"/>
                                  </a:lnTo>
                                  <a:lnTo>
                                    <a:pt x="160" y="71"/>
                                  </a:lnTo>
                                  <a:lnTo>
                                    <a:pt x="159" y="70"/>
                                  </a:lnTo>
                                  <a:lnTo>
                                    <a:pt x="158" y="70"/>
                                  </a:lnTo>
                                  <a:lnTo>
                                    <a:pt x="157" y="70"/>
                                  </a:lnTo>
                                  <a:lnTo>
                                    <a:pt x="156" y="69"/>
                                  </a:lnTo>
                                  <a:lnTo>
                                    <a:pt x="155" y="69"/>
                                  </a:lnTo>
                                  <a:lnTo>
                                    <a:pt x="155" y="68"/>
                                  </a:lnTo>
                                  <a:lnTo>
                                    <a:pt x="154" y="68"/>
                                  </a:lnTo>
                                  <a:lnTo>
                                    <a:pt x="153" y="67"/>
                                  </a:lnTo>
                                  <a:lnTo>
                                    <a:pt x="152" y="67"/>
                                  </a:lnTo>
                                  <a:lnTo>
                                    <a:pt x="151" y="67"/>
                                  </a:lnTo>
                                  <a:lnTo>
                                    <a:pt x="150" y="66"/>
                                  </a:lnTo>
                                  <a:lnTo>
                                    <a:pt x="149" y="65"/>
                                  </a:lnTo>
                                  <a:lnTo>
                                    <a:pt x="148" y="65"/>
                                  </a:lnTo>
                                  <a:lnTo>
                                    <a:pt x="147" y="64"/>
                                  </a:lnTo>
                                  <a:lnTo>
                                    <a:pt x="146" y="64"/>
                                  </a:lnTo>
                                  <a:lnTo>
                                    <a:pt x="145" y="63"/>
                                  </a:lnTo>
                                  <a:lnTo>
                                    <a:pt x="144" y="63"/>
                                  </a:lnTo>
                                  <a:lnTo>
                                    <a:pt x="143" y="63"/>
                                  </a:lnTo>
                                  <a:lnTo>
                                    <a:pt x="142" y="62"/>
                                  </a:lnTo>
                                  <a:lnTo>
                                    <a:pt x="141" y="62"/>
                                  </a:lnTo>
                                  <a:lnTo>
                                    <a:pt x="140" y="61"/>
                                  </a:lnTo>
                                  <a:lnTo>
                                    <a:pt x="139" y="61"/>
                                  </a:lnTo>
                                  <a:lnTo>
                                    <a:pt x="138" y="61"/>
                                  </a:lnTo>
                                  <a:lnTo>
                                    <a:pt x="136" y="59"/>
                                  </a:lnTo>
                                  <a:lnTo>
                                    <a:pt x="134" y="59"/>
                                  </a:lnTo>
                                  <a:lnTo>
                                    <a:pt x="132" y="58"/>
                                  </a:lnTo>
                                  <a:lnTo>
                                    <a:pt x="131" y="57"/>
                                  </a:lnTo>
                                  <a:lnTo>
                                    <a:pt x="129" y="56"/>
                                  </a:lnTo>
                                  <a:lnTo>
                                    <a:pt x="127" y="55"/>
                                  </a:lnTo>
                                  <a:lnTo>
                                    <a:pt x="125" y="54"/>
                                  </a:lnTo>
                                  <a:lnTo>
                                    <a:pt x="123" y="54"/>
                                  </a:lnTo>
                                  <a:lnTo>
                                    <a:pt x="121" y="53"/>
                                  </a:lnTo>
                                  <a:lnTo>
                                    <a:pt x="119" y="52"/>
                                  </a:lnTo>
                                  <a:lnTo>
                                    <a:pt x="117" y="51"/>
                                  </a:lnTo>
                                  <a:lnTo>
                                    <a:pt x="115" y="50"/>
                                  </a:lnTo>
                                  <a:lnTo>
                                    <a:pt x="114" y="49"/>
                                  </a:lnTo>
                                  <a:lnTo>
                                    <a:pt x="112" y="49"/>
                                  </a:lnTo>
                                  <a:lnTo>
                                    <a:pt x="111" y="48"/>
                                  </a:lnTo>
                                  <a:lnTo>
                                    <a:pt x="110" y="47"/>
                                  </a:lnTo>
                                  <a:lnTo>
                                    <a:pt x="108" y="47"/>
                                  </a:lnTo>
                                  <a:lnTo>
                                    <a:pt x="107" y="46"/>
                                  </a:lnTo>
                                  <a:lnTo>
                                    <a:pt x="106" y="46"/>
                                  </a:lnTo>
                                  <a:lnTo>
                                    <a:pt x="104" y="45"/>
                                  </a:lnTo>
                                  <a:lnTo>
                                    <a:pt x="103" y="44"/>
                                  </a:lnTo>
                                  <a:lnTo>
                                    <a:pt x="102" y="43"/>
                                  </a:lnTo>
                                  <a:lnTo>
                                    <a:pt x="100" y="43"/>
                                  </a:lnTo>
                                  <a:lnTo>
                                    <a:pt x="99" y="42"/>
                                  </a:lnTo>
                                  <a:lnTo>
                                    <a:pt x="97" y="42"/>
                                  </a:lnTo>
                                  <a:lnTo>
                                    <a:pt x="96" y="41"/>
                                  </a:lnTo>
                                  <a:lnTo>
                                    <a:pt x="95" y="40"/>
                                  </a:lnTo>
                                  <a:lnTo>
                                    <a:pt x="93" y="39"/>
                                  </a:lnTo>
                                  <a:lnTo>
                                    <a:pt x="92" y="39"/>
                                  </a:lnTo>
                                  <a:lnTo>
                                    <a:pt x="90" y="38"/>
                                  </a:lnTo>
                                  <a:lnTo>
                                    <a:pt x="89" y="38"/>
                                  </a:lnTo>
                                  <a:lnTo>
                                    <a:pt x="0" y="0"/>
                                  </a:lnTo>
                                  <a:lnTo>
                                    <a:pt x="0" y="1"/>
                                  </a:lnTo>
                                  <a:lnTo>
                                    <a:pt x="73" y="32"/>
                                  </a:lnTo>
                                  <a:lnTo>
                                    <a:pt x="76" y="33"/>
                                  </a:lnTo>
                                  <a:lnTo>
                                    <a:pt x="79" y="35"/>
                                  </a:lnTo>
                                  <a:lnTo>
                                    <a:pt x="83" y="36"/>
                                  </a:lnTo>
                                  <a:lnTo>
                                    <a:pt x="86" y="38"/>
                                  </a:lnTo>
                                  <a:lnTo>
                                    <a:pt x="90" y="39"/>
                                  </a:lnTo>
                                  <a:lnTo>
                                    <a:pt x="93" y="41"/>
                                  </a:lnTo>
                                  <a:lnTo>
                                    <a:pt x="97" y="43"/>
                                  </a:lnTo>
                                  <a:lnTo>
                                    <a:pt x="100" y="44"/>
                                  </a:lnTo>
                                  <a:lnTo>
                                    <a:pt x="104" y="46"/>
                                  </a:lnTo>
                                  <a:lnTo>
                                    <a:pt x="107" y="47"/>
                                  </a:lnTo>
                                  <a:lnTo>
                                    <a:pt x="111" y="49"/>
                                  </a:lnTo>
                                  <a:lnTo>
                                    <a:pt x="114" y="51"/>
                                  </a:lnTo>
                                  <a:lnTo>
                                    <a:pt x="118" y="52"/>
                                  </a:lnTo>
                                  <a:lnTo>
                                    <a:pt x="121" y="53"/>
                                  </a:lnTo>
                                  <a:lnTo>
                                    <a:pt x="125" y="55"/>
                                  </a:lnTo>
                                  <a:lnTo>
                                    <a:pt x="128" y="57"/>
                                  </a:lnTo>
                                  <a:lnTo>
                                    <a:pt x="132" y="58"/>
                                  </a:lnTo>
                                  <a:lnTo>
                                    <a:pt x="135" y="60"/>
                                  </a:lnTo>
                                  <a:lnTo>
                                    <a:pt x="139" y="62"/>
                                  </a:lnTo>
                                  <a:lnTo>
                                    <a:pt x="142" y="63"/>
                                  </a:lnTo>
                                  <a:lnTo>
                                    <a:pt x="145" y="65"/>
                                  </a:lnTo>
                                  <a:lnTo>
                                    <a:pt x="148" y="66"/>
                                  </a:lnTo>
                                  <a:lnTo>
                                    <a:pt x="151" y="68"/>
                                  </a:lnTo>
                                  <a:lnTo>
                                    <a:pt x="154" y="69"/>
                                  </a:lnTo>
                                  <a:lnTo>
                                    <a:pt x="157" y="71"/>
                                  </a:lnTo>
                                  <a:lnTo>
                                    <a:pt x="160" y="72"/>
                                  </a:lnTo>
                                  <a:lnTo>
                                    <a:pt x="162" y="73"/>
                                  </a:lnTo>
                                  <a:lnTo>
                                    <a:pt x="163" y="73"/>
                                  </a:lnTo>
                                  <a:lnTo>
                                    <a:pt x="164" y="74"/>
                                  </a:lnTo>
                                  <a:lnTo>
                                    <a:pt x="166" y="75"/>
                                  </a:lnTo>
                                  <a:lnTo>
                                    <a:pt x="167" y="75"/>
                                  </a:lnTo>
                                  <a:lnTo>
                                    <a:pt x="168" y="76"/>
                                  </a:lnTo>
                                  <a:lnTo>
                                    <a:pt x="170" y="77"/>
                                  </a:lnTo>
                                  <a:lnTo>
                                    <a:pt x="172" y="77"/>
                                  </a:lnTo>
                                  <a:lnTo>
                                    <a:pt x="174" y="78"/>
                                  </a:lnTo>
                                  <a:lnTo>
                                    <a:pt x="177" y="79"/>
                                  </a:lnTo>
                                  <a:lnTo>
                                    <a:pt x="179" y="80"/>
                                  </a:lnTo>
                                  <a:lnTo>
                                    <a:pt x="181" y="81"/>
                                  </a:lnTo>
                                  <a:lnTo>
                                    <a:pt x="184" y="82"/>
                                  </a:lnTo>
                                  <a:lnTo>
                                    <a:pt x="186" y="84"/>
                                  </a:lnTo>
                                  <a:lnTo>
                                    <a:pt x="188" y="85"/>
                                  </a:lnTo>
                                  <a:lnTo>
                                    <a:pt x="191" y="86"/>
                                  </a:lnTo>
                                  <a:lnTo>
                                    <a:pt x="193" y="87"/>
                                  </a:lnTo>
                                  <a:lnTo>
                                    <a:pt x="195" y="88"/>
                                  </a:lnTo>
                                  <a:lnTo>
                                    <a:pt x="198" y="90"/>
                                  </a:lnTo>
                                  <a:lnTo>
                                    <a:pt x="200" y="91"/>
                                  </a:lnTo>
                                  <a:lnTo>
                                    <a:pt x="202" y="92"/>
                                  </a:lnTo>
                                  <a:lnTo>
                                    <a:pt x="205" y="93"/>
                                  </a:lnTo>
                                  <a:lnTo>
                                    <a:pt x="207" y="94"/>
                                  </a:lnTo>
                                  <a:lnTo>
                                    <a:pt x="209" y="95"/>
                                  </a:lnTo>
                                  <a:lnTo>
                                    <a:pt x="212" y="97"/>
                                  </a:lnTo>
                                  <a:lnTo>
                                    <a:pt x="214" y="98"/>
                                  </a:lnTo>
                                  <a:lnTo>
                                    <a:pt x="216" y="99"/>
                                  </a:lnTo>
                                  <a:lnTo>
                                    <a:pt x="218" y="99"/>
                                  </a:lnTo>
                                  <a:lnTo>
                                    <a:pt x="220" y="101"/>
                                  </a:lnTo>
                                  <a:lnTo>
                                    <a:pt x="222" y="101"/>
                                  </a:lnTo>
                                  <a:lnTo>
                                    <a:pt x="224" y="102"/>
                                  </a:lnTo>
                                  <a:lnTo>
                                    <a:pt x="226" y="103"/>
                                  </a:lnTo>
                                  <a:lnTo>
                                    <a:pt x="228" y="104"/>
                                  </a:lnTo>
                                  <a:lnTo>
                                    <a:pt x="230" y="105"/>
                                  </a:lnTo>
                                  <a:lnTo>
                                    <a:pt x="232" y="106"/>
                                  </a:lnTo>
                                  <a:lnTo>
                                    <a:pt x="234" y="107"/>
                                  </a:lnTo>
                                  <a:lnTo>
                                    <a:pt x="236" y="108"/>
                                  </a:lnTo>
                                  <a:lnTo>
                                    <a:pt x="238" y="109"/>
                                  </a:lnTo>
                                  <a:lnTo>
                                    <a:pt x="240" y="110"/>
                                  </a:lnTo>
                                  <a:lnTo>
                                    <a:pt x="242" y="111"/>
                                  </a:lnTo>
                                  <a:lnTo>
                                    <a:pt x="243" y="112"/>
                                  </a:lnTo>
                                  <a:lnTo>
                                    <a:pt x="245" y="113"/>
                                  </a:lnTo>
                                  <a:lnTo>
                                    <a:pt x="247" y="114"/>
                                  </a:lnTo>
                                  <a:lnTo>
                                    <a:pt x="249" y="115"/>
                                  </a:lnTo>
                                  <a:lnTo>
                                    <a:pt x="251" y="116"/>
                                  </a:lnTo>
                                  <a:lnTo>
                                    <a:pt x="253" y="117"/>
                                  </a:lnTo>
                                  <a:lnTo>
                                    <a:pt x="255" y="118"/>
                                  </a:lnTo>
                                  <a:lnTo>
                                    <a:pt x="256" y="119"/>
                                  </a:lnTo>
                                  <a:lnTo>
                                    <a:pt x="257" y="119"/>
                                  </a:lnTo>
                                  <a:lnTo>
                                    <a:pt x="258" y="120"/>
                                  </a:lnTo>
                                  <a:lnTo>
                                    <a:pt x="259" y="121"/>
                                  </a:lnTo>
                                  <a:lnTo>
                                    <a:pt x="260" y="121"/>
                                  </a:lnTo>
                                  <a:lnTo>
                                    <a:pt x="261" y="122"/>
                                  </a:lnTo>
                                  <a:lnTo>
                                    <a:pt x="263" y="122"/>
                                  </a:lnTo>
                                  <a:lnTo>
                                    <a:pt x="264" y="123"/>
                                  </a:lnTo>
                                  <a:lnTo>
                                    <a:pt x="265" y="123"/>
                                  </a:lnTo>
                                  <a:lnTo>
                                    <a:pt x="266" y="124"/>
                                  </a:lnTo>
                                  <a:lnTo>
                                    <a:pt x="267" y="125"/>
                                  </a:lnTo>
                                  <a:lnTo>
                                    <a:pt x="268" y="125"/>
                                  </a:lnTo>
                                  <a:lnTo>
                                    <a:pt x="269" y="126"/>
                                  </a:lnTo>
                                  <a:lnTo>
                                    <a:pt x="270" y="126"/>
                                  </a:lnTo>
                                  <a:lnTo>
                                    <a:pt x="271" y="127"/>
                                  </a:lnTo>
                                  <a:lnTo>
                                    <a:pt x="272" y="127"/>
                                  </a:lnTo>
                                  <a:lnTo>
                                    <a:pt x="274" y="127"/>
                                  </a:lnTo>
                                  <a:lnTo>
                                    <a:pt x="275" y="128"/>
                                  </a:lnTo>
                                  <a:lnTo>
                                    <a:pt x="276" y="128"/>
                                  </a:lnTo>
                                  <a:lnTo>
                                    <a:pt x="277" y="129"/>
                                  </a:lnTo>
                                  <a:lnTo>
                                    <a:pt x="278" y="130"/>
                                  </a:lnTo>
                                  <a:lnTo>
                                    <a:pt x="279" y="130"/>
                                  </a:lnTo>
                                  <a:lnTo>
                                    <a:pt x="279" y="131"/>
                                  </a:lnTo>
                                  <a:lnTo>
                                    <a:pt x="280" y="131"/>
                                  </a:lnTo>
                                  <a:lnTo>
                                    <a:pt x="281" y="131"/>
                                  </a:lnTo>
                                  <a:lnTo>
                                    <a:pt x="281" y="132"/>
                                  </a:lnTo>
                                  <a:lnTo>
                                    <a:pt x="282" y="132"/>
                                  </a:lnTo>
                                  <a:lnTo>
                                    <a:pt x="283" y="133"/>
                                  </a:lnTo>
                                  <a:lnTo>
                                    <a:pt x="284" y="134"/>
                                  </a:lnTo>
                                  <a:lnTo>
                                    <a:pt x="285" y="134"/>
                                  </a:lnTo>
                                  <a:lnTo>
                                    <a:pt x="286" y="135"/>
                                  </a:lnTo>
                                  <a:lnTo>
                                    <a:pt x="287" y="135"/>
                                  </a:lnTo>
                                  <a:lnTo>
                                    <a:pt x="288" y="135"/>
                                  </a:lnTo>
                                  <a:lnTo>
                                    <a:pt x="289" y="136"/>
                                  </a:lnTo>
                                  <a:lnTo>
                                    <a:pt x="290" y="136"/>
                                  </a:lnTo>
                                  <a:lnTo>
                                    <a:pt x="291" y="137"/>
                                  </a:lnTo>
                                  <a:lnTo>
                                    <a:pt x="292" y="137"/>
                                  </a:lnTo>
                                  <a:lnTo>
                                    <a:pt x="293" y="138"/>
                                  </a:lnTo>
                                  <a:lnTo>
                                    <a:pt x="294" y="139"/>
                                  </a:lnTo>
                                  <a:lnTo>
                                    <a:pt x="295" y="139"/>
                                  </a:lnTo>
                                  <a:lnTo>
                                    <a:pt x="295" y="140"/>
                                  </a:lnTo>
                                  <a:lnTo>
                                    <a:pt x="296" y="140"/>
                                  </a:lnTo>
                                  <a:lnTo>
                                    <a:pt x="297" y="141"/>
                                  </a:lnTo>
                                  <a:lnTo>
                                    <a:pt x="298" y="141"/>
                                  </a:lnTo>
                                  <a:lnTo>
                                    <a:pt x="298" y="142"/>
                                  </a:lnTo>
                                  <a:lnTo>
                                    <a:pt x="299" y="142"/>
                                  </a:lnTo>
                                  <a:lnTo>
                                    <a:pt x="300" y="142"/>
                                  </a:lnTo>
                                  <a:lnTo>
                                    <a:pt x="301" y="143"/>
                                  </a:lnTo>
                                  <a:lnTo>
                                    <a:pt x="302" y="144"/>
                                  </a:lnTo>
                                  <a:lnTo>
                                    <a:pt x="303" y="144"/>
                                  </a:lnTo>
                                  <a:lnTo>
                                    <a:pt x="304" y="145"/>
                                  </a:lnTo>
                                  <a:lnTo>
                                    <a:pt x="305" y="145"/>
                                  </a:lnTo>
                                  <a:lnTo>
                                    <a:pt x="306" y="146"/>
                                  </a:lnTo>
                                  <a:lnTo>
                                    <a:pt x="307" y="146"/>
                                  </a:lnTo>
                                  <a:lnTo>
                                    <a:pt x="308" y="147"/>
                                  </a:lnTo>
                                  <a:lnTo>
                                    <a:pt x="309" y="147"/>
                                  </a:lnTo>
                                  <a:lnTo>
                                    <a:pt x="310" y="148"/>
                                  </a:lnTo>
                                  <a:lnTo>
                                    <a:pt x="311" y="149"/>
                                  </a:lnTo>
                                  <a:lnTo>
                                    <a:pt x="312" y="149"/>
                                  </a:lnTo>
                                  <a:lnTo>
                                    <a:pt x="313" y="150"/>
                                  </a:lnTo>
                                  <a:lnTo>
                                    <a:pt x="314" y="150"/>
                                  </a:lnTo>
                                  <a:lnTo>
                                    <a:pt x="315" y="151"/>
                                  </a:lnTo>
                                  <a:lnTo>
                                    <a:pt x="316" y="151"/>
                                  </a:lnTo>
                                  <a:lnTo>
                                    <a:pt x="316" y="152"/>
                                  </a:lnTo>
                                  <a:lnTo>
                                    <a:pt x="317" y="152"/>
                                  </a:lnTo>
                                  <a:lnTo>
                                    <a:pt x="318" y="153"/>
                                  </a:lnTo>
                                  <a:lnTo>
                                    <a:pt x="320" y="154"/>
                                  </a:lnTo>
                                  <a:lnTo>
                                    <a:pt x="321" y="155"/>
                                  </a:lnTo>
                                  <a:lnTo>
                                    <a:pt x="323" y="156"/>
                                  </a:lnTo>
                                  <a:lnTo>
                                    <a:pt x="324" y="156"/>
                                  </a:lnTo>
                                  <a:lnTo>
                                    <a:pt x="326" y="158"/>
                                  </a:lnTo>
                                  <a:lnTo>
                                    <a:pt x="327" y="158"/>
                                  </a:lnTo>
                                  <a:lnTo>
                                    <a:pt x="329" y="159"/>
                                  </a:lnTo>
                                  <a:lnTo>
                                    <a:pt x="330" y="160"/>
                                  </a:lnTo>
                                  <a:lnTo>
                                    <a:pt x="331" y="161"/>
                                  </a:lnTo>
                                  <a:lnTo>
                                    <a:pt x="335" y="163"/>
                                  </a:lnTo>
                                  <a:lnTo>
                                    <a:pt x="338" y="165"/>
                                  </a:lnTo>
                                  <a:lnTo>
                                    <a:pt x="341" y="167"/>
                                  </a:lnTo>
                                  <a:lnTo>
                                    <a:pt x="345" y="170"/>
                                  </a:lnTo>
                                  <a:lnTo>
                                    <a:pt x="348" y="172"/>
                                  </a:lnTo>
                                  <a:lnTo>
                                    <a:pt x="351" y="175"/>
                                  </a:lnTo>
                                  <a:lnTo>
                                    <a:pt x="354" y="177"/>
                                  </a:lnTo>
                                  <a:lnTo>
                                    <a:pt x="357" y="180"/>
                                  </a:lnTo>
                                  <a:lnTo>
                                    <a:pt x="361" y="182"/>
                                  </a:lnTo>
                                  <a:lnTo>
                                    <a:pt x="364" y="185"/>
                                  </a:lnTo>
                                  <a:lnTo>
                                    <a:pt x="367" y="188"/>
                                  </a:lnTo>
                                  <a:lnTo>
                                    <a:pt x="370" y="190"/>
                                  </a:lnTo>
                                  <a:lnTo>
                                    <a:pt x="374" y="193"/>
                                  </a:lnTo>
                                  <a:lnTo>
                                    <a:pt x="377" y="196"/>
                                  </a:lnTo>
                                  <a:lnTo>
                                    <a:pt x="380" y="199"/>
                                  </a:lnTo>
                                  <a:lnTo>
                                    <a:pt x="383" y="202"/>
                                  </a:lnTo>
                                  <a:lnTo>
                                    <a:pt x="386" y="205"/>
                                  </a:lnTo>
                                  <a:lnTo>
                                    <a:pt x="389" y="208"/>
                                  </a:lnTo>
                                  <a:lnTo>
                                    <a:pt x="392" y="212"/>
                                  </a:lnTo>
                                  <a:lnTo>
                                    <a:pt x="395" y="215"/>
                                  </a:lnTo>
                                  <a:lnTo>
                                    <a:pt x="398" y="218"/>
                                  </a:lnTo>
                                  <a:lnTo>
                                    <a:pt x="401" y="221"/>
                                  </a:lnTo>
                                  <a:lnTo>
                                    <a:pt x="403" y="224"/>
                                  </a:lnTo>
                                  <a:lnTo>
                                    <a:pt x="406" y="228"/>
                                  </a:lnTo>
                                  <a:lnTo>
                                    <a:pt x="409" y="231"/>
                                  </a:lnTo>
                                  <a:lnTo>
                                    <a:pt x="411" y="234"/>
                                  </a:lnTo>
                                  <a:lnTo>
                                    <a:pt x="414" y="238"/>
                                  </a:lnTo>
                                  <a:lnTo>
                                    <a:pt x="417" y="241"/>
                                  </a:lnTo>
                                  <a:lnTo>
                                    <a:pt x="419" y="244"/>
                                  </a:lnTo>
                                  <a:lnTo>
                                    <a:pt x="422" y="248"/>
                                  </a:lnTo>
                                  <a:lnTo>
                                    <a:pt x="424" y="252"/>
                                  </a:lnTo>
                                  <a:lnTo>
                                    <a:pt x="427" y="256"/>
                                  </a:lnTo>
                                  <a:lnTo>
                                    <a:pt x="429" y="259"/>
                                  </a:lnTo>
                                  <a:lnTo>
                                    <a:pt x="432" y="263"/>
                                  </a:lnTo>
                                  <a:lnTo>
                                    <a:pt x="434" y="267"/>
                                  </a:lnTo>
                                  <a:lnTo>
                                    <a:pt x="437" y="271"/>
                                  </a:lnTo>
                                  <a:lnTo>
                                    <a:pt x="440" y="275"/>
                                  </a:lnTo>
                                  <a:lnTo>
                                    <a:pt x="442" y="279"/>
                                  </a:lnTo>
                                  <a:lnTo>
                                    <a:pt x="444" y="283"/>
                                  </a:lnTo>
                                  <a:lnTo>
                                    <a:pt x="447" y="287"/>
                                  </a:lnTo>
                                  <a:lnTo>
                                    <a:pt x="449" y="290"/>
                                  </a:lnTo>
                                  <a:lnTo>
                                    <a:pt x="451" y="293"/>
                                  </a:lnTo>
                                  <a:lnTo>
                                    <a:pt x="453" y="297"/>
                                  </a:lnTo>
                                  <a:lnTo>
                                    <a:pt x="455" y="300"/>
                                  </a:lnTo>
                                  <a:lnTo>
                                    <a:pt x="456" y="303"/>
                                  </a:lnTo>
                                  <a:lnTo>
                                    <a:pt x="458" y="307"/>
                                  </a:lnTo>
                                  <a:lnTo>
                                    <a:pt x="459" y="308"/>
                                  </a:lnTo>
                                  <a:lnTo>
                                    <a:pt x="460" y="309"/>
                                  </a:lnTo>
                                  <a:lnTo>
                                    <a:pt x="461" y="310"/>
                                  </a:lnTo>
                                  <a:lnTo>
                                    <a:pt x="461" y="312"/>
                                  </a:lnTo>
                                  <a:lnTo>
                                    <a:pt x="462" y="313"/>
                                  </a:lnTo>
                                  <a:lnTo>
                                    <a:pt x="463" y="314"/>
                                  </a:lnTo>
                                  <a:lnTo>
                                    <a:pt x="464" y="316"/>
                                  </a:lnTo>
                                  <a:lnTo>
                                    <a:pt x="464" y="317"/>
                                  </a:lnTo>
                                  <a:lnTo>
                                    <a:pt x="465" y="318"/>
                                  </a:lnTo>
                                  <a:lnTo>
                                    <a:pt x="465" y="319"/>
                                  </a:lnTo>
                                  <a:lnTo>
                                    <a:pt x="466" y="320"/>
                                  </a:lnTo>
                                  <a:lnTo>
                                    <a:pt x="466" y="321"/>
                                  </a:lnTo>
                                  <a:lnTo>
                                    <a:pt x="467" y="322"/>
                                  </a:lnTo>
                                  <a:lnTo>
                                    <a:pt x="468" y="323"/>
                                  </a:lnTo>
                                  <a:lnTo>
                                    <a:pt x="468" y="324"/>
                                  </a:lnTo>
                                  <a:lnTo>
                                    <a:pt x="469" y="325"/>
                                  </a:lnTo>
                                  <a:lnTo>
                                    <a:pt x="469" y="326"/>
                                  </a:lnTo>
                                  <a:lnTo>
                                    <a:pt x="470" y="327"/>
                                  </a:lnTo>
                                  <a:lnTo>
                                    <a:pt x="471" y="328"/>
                                  </a:lnTo>
                                  <a:lnTo>
                                    <a:pt x="471" y="329"/>
                                  </a:lnTo>
                                  <a:lnTo>
                                    <a:pt x="472" y="331"/>
                                  </a:lnTo>
                                  <a:lnTo>
                                    <a:pt x="473" y="332"/>
                                  </a:lnTo>
                                  <a:lnTo>
                                    <a:pt x="474" y="334"/>
                                  </a:lnTo>
                                  <a:lnTo>
                                    <a:pt x="475" y="336"/>
                                  </a:lnTo>
                                  <a:lnTo>
                                    <a:pt x="476" y="338"/>
                                  </a:lnTo>
                                  <a:lnTo>
                                    <a:pt x="477" y="339"/>
                                  </a:lnTo>
                                  <a:lnTo>
                                    <a:pt x="477" y="341"/>
                                  </a:lnTo>
                                  <a:lnTo>
                                    <a:pt x="478" y="343"/>
                                  </a:lnTo>
                                  <a:lnTo>
                                    <a:pt x="479" y="344"/>
                                  </a:lnTo>
                                  <a:lnTo>
                                    <a:pt x="480" y="346"/>
                                  </a:lnTo>
                                  <a:lnTo>
                                    <a:pt x="481" y="348"/>
                                  </a:lnTo>
                                  <a:lnTo>
                                    <a:pt x="482" y="349"/>
                                  </a:lnTo>
                                  <a:lnTo>
                                    <a:pt x="483" y="351"/>
                                  </a:lnTo>
                                  <a:lnTo>
                                    <a:pt x="484" y="353"/>
                                  </a:lnTo>
                                  <a:lnTo>
                                    <a:pt x="485" y="355"/>
                                  </a:lnTo>
                                  <a:lnTo>
                                    <a:pt x="486" y="356"/>
                                  </a:lnTo>
                                  <a:lnTo>
                                    <a:pt x="487" y="358"/>
                                  </a:lnTo>
                                  <a:lnTo>
                                    <a:pt x="487" y="360"/>
                                  </a:lnTo>
                                  <a:lnTo>
                                    <a:pt x="488" y="361"/>
                                  </a:lnTo>
                                  <a:lnTo>
                                    <a:pt x="489" y="363"/>
                                  </a:lnTo>
                                  <a:lnTo>
                                    <a:pt x="490" y="365"/>
                                  </a:lnTo>
                                  <a:lnTo>
                                    <a:pt x="491" y="366"/>
                                  </a:lnTo>
                                  <a:lnTo>
                                    <a:pt x="491" y="367"/>
                                  </a:lnTo>
                                  <a:lnTo>
                                    <a:pt x="492" y="368"/>
                                  </a:lnTo>
                                  <a:lnTo>
                                    <a:pt x="493" y="369"/>
                                  </a:lnTo>
                                  <a:lnTo>
                                    <a:pt x="494" y="371"/>
                                  </a:lnTo>
                                  <a:lnTo>
                                    <a:pt x="494" y="372"/>
                                  </a:lnTo>
                                  <a:lnTo>
                                    <a:pt x="497" y="376"/>
                                  </a:lnTo>
                                  <a:lnTo>
                                    <a:pt x="499" y="380"/>
                                  </a:lnTo>
                                  <a:lnTo>
                                    <a:pt x="501" y="384"/>
                                  </a:lnTo>
                                  <a:lnTo>
                                    <a:pt x="503" y="387"/>
                                  </a:lnTo>
                                  <a:lnTo>
                                    <a:pt x="504" y="389"/>
                                  </a:lnTo>
                                  <a:lnTo>
                                    <a:pt x="505" y="391"/>
                                  </a:lnTo>
                                  <a:lnTo>
                                    <a:pt x="506" y="393"/>
                                  </a:lnTo>
                                  <a:lnTo>
                                    <a:pt x="506" y="394"/>
                                  </a:lnTo>
                                  <a:lnTo>
                                    <a:pt x="507" y="395"/>
                                  </a:lnTo>
                                  <a:lnTo>
                                    <a:pt x="508" y="396"/>
                                  </a:lnTo>
                                  <a:lnTo>
                                    <a:pt x="508" y="397"/>
                                  </a:lnTo>
                                  <a:lnTo>
                                    <a:pt x="509" y="398"/>
                                  </a:lnTo>
                                  <a:lnTo>
                                    <a:pt x="509" y="399"/>
                                  </a:lnTo>
                                  <a:lnTo>
                                    <a:pt x="510" y="400"/>
                                  </a:lnTo>
                                  <a:lnTo>
                                    <a:pt x="511" y="401"/>
                                  </a:lnTo>
                                  <a:lnTo>
                                    <a:pt x="511" y="402"/>
                                  </a:lnTo>
                                  <a:lnTo>
                                    <a:pt x="512" y="403"/>
                                  </a:lnTo>
                                  <a:lnTo>
                                    <a:pt x="512" y="404"/>
                                  </a:lnTo>
                                  <a:lnTo>
                                    <a:pt x="513" y="405"/>
                                  </a:lnTo>
                                  <a:lnTo>
                                    <a:pt x="513" y="406"/>
                                  </a:lnTo>
                                  <a:lnTo>
                                    <a:pt x="514" y="407"/>
                                  </a:lnTo>
                                  <a:lnTo>
                                    <a:pt x="514" y="408"/>
                                  </a:lnTo>
                                  <a:lnTo>
                                    <a:pt x="515" y="409"/>
                                  </a:lnTo>
                                  <a:lnTo>
                                    <a:pt x="516" y="411"/>
                                  </a:lnTo>
                                  <a:lnTo>
                                    <a:pt x="517" y="412"/>
                                  </a:lnTo>
                                  <a:lnTo>
                                    <a:pt x="518" y="413"/>
                                  </a:lnTo>
                                  <a:lnTo>
                                    <a:pt x="518" y="415"/>
                                  </a:lnTo>
                                  <a:lnTo>
                                    <a:pt x="519" y="416"/>
                                  </a:lnTo>
                                  <a:lnTo>
                                    <a:pt x="520" y="418"/>
                                  </a:lnTo>
                                  <a:lnTo>
                                    <a:pt x="521" y="419"/>
                                  </a:lnTo>
                                  <a:lnTo>
                                    <a:pt x="522" y="421"/>
                                  </a:lnTo>
                                  <a:lnTo>
                                    <a:pt x="523" y="423"/>
                                  </a:lnTo>
                                  <a:lnTo>
                                    <a:pt x="524" y="424"/>
                                  </a:lnTo>
                                  <a:lnTo>
                                    <a:pt x="525" y="426"/>
                                  </a:lnTo>
                                  <a:lnTo>
                                    <a:pt x="526" y="428"/>
                                  </a:lnTo>
                                  <a:lnTo>
                                    <a:pt x="527" y="429"/>
                                  </a:lnTo>
                                  <a:lnTo>
                                    <a:pt x="528" y="431"/>
                                  </a:lnTo>
                                  <a:lnTo>
                                    <a:pt x="529" y="432"/>
                                  </a:lnTo>
                                  <a:lnTo>
                                    <a:pt x="529" y="434"/>
                                  </a:lnTo>
                                  <a:lnTo>
                                    <a:pt x="530" y="435"/>
                                  </a:lnTo>
                                  <a:lnTo>
                                    <a:pt x="531" y="437"/>
                                  </a:lnTo>
                                  <a:lnTo>
                                    <a:pt x="532" y="438"/>
                                  </a:lnTo>
                                  <a:lnTo>
                                    <a:pt x="533" y="439"/>
                                  </a:lnTo>
                                  <a:lnTo>
                                    <a:pt x="534" y="441"/>
                                  </a:lnTo>
                                  <a:lnTo>
                                    <a:pt x="538" y="447"/>
                                  </a:lnTo>
                                  <a:lnTo>
                                    <a:pt x="542" y="454"/>
                                  </a:lnTo>
                                  <a:lnTo>
                                    <a:pt x="546" y="461"/>
                                  </a:lnTo>
                                  <a:lnTo>
                                    <a:pt x="550" y="467"/>
                                  </a:lnTo>
                                  <a:lnTo>
                                    <a:pt x="554" y="474"/>
                                  </a:lnTo>
                                  <a:lnTo>
                                    <a:pt x="556" y="477"/>
                                  </a:lnTo>
                                  <a:lnTo>
                                    <a:pt x="558" y="480"/>
                                  </a:lnTo>
                                  <a:lnTo>
                                    <a:pt x="559" y="482"/>
                                  </a:lnTo>
                                  <a:lnTo>
                                    <a:pt x="561" y="485"/>
                                  </a:lnTo>
                                  <a:lnTo>
                                    <a:pt x="563" y="488"/>
                                  </a:lnTo>
                                  <a:lnTo>
                                    <a:pt x="565" y="491"/>
                                  </a:lnTo>
                                  <a:lnTo>
                                    <a:pt x="566" y="493"/>
                                  </a:lnTo>
                                  <a:lnTo>
                                    <a:pt x="568" y="496"/>
                                  </a:lnTo>
                                  <a:lnTo>
                                    <a:pt x="570" y="499"/>
                                  </a:lnTo>
                                  <a:lnTo>
                                    <a:pt x="572" y="501"/>
                                  </a:lnTo>
                                  <a:lnTo>
                                    <a:pt x="573" y="504"/>
                                  </a:lnTo>
                                  <a:lnTo>
                                    <a:pt x="575" y="507"/>
                                  </a:lnTo>
                                  <a:lnTo>
                                    <a:pt x="577" y="509"/>
                                  </a:lnTo>
                                  <a:lnTo>
                                    <a:pt x="579" y="512"/>
                                  </a:lnTo>
                                  <a:lnTo>
                                    <a:pt x="580" y="515"/>
                                  </a:lnTo>
                                  <a:lnTo>
                                    <a:pt x="582" y="517"/>
                                  </a:lnTo>
                                  <a:lnTo>
                                    <a:pt x="584" y="520"/>
                                  </a:lnTo>
                                  <a:lnTo>
                                    <a:pt x="586" y="523"/>
                                  </a:lnTo>
                                  <a:lnTo>
                                    <a:pt x="587" y="526"/>
                                  </a:lnTo>
                                  <a:lnTo>
                                    <a:pt x="589" y="529"/>
                                  </a:lnTo>
                                  <a:lnTo>
                                    <a:pt x="590" y="530"/>
                                  </a:lnTo>
                                  <a:lnTo>
                                    <a:pt x="590" y="531"/>
                                  </a:lnTo>
                                  <a:lnTo>
                                    <a:pt x="591" y="532"/>
                                  </a:lnTo>
                                  <a:lnTo>
                                    <a:pt x="592" y="533"/>
                                  </a:lnTo>
                                  <a:lnTo>
                                    <a:pt x="593" y="534"/>
                                  </a:lnTo>
                                  <a:lnTo>
                                    <a:pt x="593" y="535"/>
                                  </a:lnTo>
                                  <a:lnTo>
                                    <a:pt x="594" y="536"/>
                                  </a:lnTo>
                                  <a:lnTo>
                                    <a:pt x="595" y="538"/>
                                  </a:lnTo>
                                  <a:lnTo>
                                    <a:pt x="595" y="539"/>
                                  </a:lnTo>
                                  <a:lnTo>
                                    <a:pt x="596" y="540"/>
                                  </a:lnTo>
                                  <a:lnTo>
                                    <a:pt x="597" y="541"/>
                                  </a:lnTo>
                                  <a:lnTo>
                                    <a:pt x="597" y="543"/>
                                  </a:lnTo>
                                  <a:lnTo>
                                    <a:pt x="598" y="543"/>
                                  </a:lnTo>
                                  <a:lnTo>
                                    <a:pt x="599" y="544"/>
                                  </a:lnTo>
                                  <a:lnTo>
                                    <a:pt x="599" y="545"/>
                                  </a:lnTo>
                                  <a:lnTo>
                                    <a:pt x="600" y="546"/>
                                  </a:lnTo>
                                  <a:lnTo>
                                    <a:pt x="600" y="547"/>
                                  </a:lnTo>
                                  <a:lnTo>
                                    <a:pt x="601" y="548"/>
                                  </a:lnTo>
                                  <a:lnTo>
                                    <a:pt x="601" y="549"/>
                                  </a:lnTo>
                                  <a:lnTo>
                                    <a:pt x="602" y="550"/>
                                  </a:lnTo>
                                  <a:lnTo>
                                    <a:pt x="603" y="551"/>
                                  </a:lnTo>
                                  <a:lnTo>
                                    <a:pt x="603" y="552"/>
                                  </a:lnTo>
                                  <a:lnTo>
                                    <a:pt x="604" y="553"/>
                                  </a:lnTo>
                                  <a:lnTo>
                                    <a:pt x="605" y="554"/>
                                  </a:lnTo>
                                  <a:lnTo>
                                    <a:pt x="605" y="555"/>
                                  </a:lnTo>
                                  <a:lnTo>
                                    <a:pt x="606" y="556"/>
                                  </a:lnTo>
                                  <a:lnTo>
                                    <a:pt x="607" y="558"/>
                                  </a:lnTo>
                                  <a:lnTo>
                                    <a:pt x="608" y="559"/>
                                  </a:lnTo>
                                  <a:lnTo>
                                    <a:pt x="609" y="561"/>
                                  </a:lnTo>
                                  <a:lnTo>
                                    <a:pt x="610" y="562"/>
                                  </a:lnTo>
                                  <a:lnTo>
                                    <a:pt x="610" y="563"/>
                                  </a:lnTo>
                                  <a:lnTo>
                                    <a:pt x="611" y="565"/>
                                  </a:lnTo>
                                  <a:lnTo>
                                    <a:pt x="612" y="566"/>
                                  </a:lnTo>
                                  <a:lnTo>
                                    <a:pt x="613" y="568"/>
                                  </a:lnTo>
                                  <a:lnTo>
                                    <a:pt x="614" y="569"/>
                                  </a:lnTo>
                                  <a:lnTo>
                                    <a:pt x="615" y="570"/>
                                  </a:lnTo>
                                  <a:lnTo>
                                    <a:pt x="615" y="572"/>
                                  </a:lnTo>
                                  <a:lnTo>
                                    <a:pt x="616" y="573"/>
                                  </a:lnTo>
                                  <a:lnTo>
                                    <a:pt x="617" y="574"/>
                                  </a:lnTo>
                                  <a:lnTo>
                                    <a:pt x="617" y="575"/>
                                  </a:lnTo>
                                  <a:lnTo>
                                    <a:pt x="618" y="576"/>
                                  </a:lnTo>
                                  <a:lnTo>
                                    <a:pt x="618" y="577"/>
                                  </a:lnTo>
                                  <a:lnTo>
                                    <a:pt x="619" y="578"/>
                                  </a:lnTo>
                                  <a:lnTo>
                                    <a:pt x="620" y="579"/>
                                  </a:lnTo>
                                  <a:lnTo>
                                    <a:pt x="620" y="580"/>
                                  </a:lnTo>
                                  <a:lnTo>
                                    <a:pt x="621" y="580"/>
                                  </a:lnTo>
                                  <a:lnTo>
                                    <a:pt x="621" y="581"/>
                                  </a:lnTo>
                                  <a:lnTo>
                                    <a:pt x="622" y="582"/>
                                  </a:lnTo>
                                  <a:lnTo>
                                    <a:pt x="622" y="583"/>
                                  </a:lnTo>
                                  <a:lnTo>
                                    <a:pt x="623" y="583"/>
                                  </a:lnTo>
                                  <a:lnTo>
                                    <a:pt x="623" y="584"/>
                                  </a:lnTo>
                                  <a:lnTo>
                                    <a:pt x="624" y="585"/>
                                  </a:lnTo>
                                  <a:lnTo>
                                    <a:pt x="624" y="586"/>
                                  </a:lnTo>
                                  <a:lnTo>
                                    <a:pt x="625" y="587"/>
                                  </a:lnTo>
                                  <a:lnTo>
                                    <a:pt x="625" y="588"/>
                                  </a:lnTo>
                                  <a:lnTo>
                                    <a:pt x="626" y="589"/>
                                  </a:lnTo>
                                  <a:lnTo>
                                    <a:pt x="626" y="590"/>
                                  </a:lnTo>
                                  <a:lnTo>
                                    <a:pt x="627" y="591"/>
                                  </a:lnTo>
                                  <a:lnTo>
                                    <a:pt x="627" y="592"/>
                                  </a:lnTo>
                                  <a:lnTo>
                                    <a:pt x="628" y="593"/>
                                  </a:lnTo>
                                  <a:lnTo>
                                    <a:pt x="629" y="594"/>
                                  </a:lnTo>
                                  <a:lnTo>
                                    <a:pt x="629" y="596"/>
                                  </a:lnTo>
                                  <a:lnTo>
                                    <a:pt x="630" y="597"/>
                                  </a:lnTo>
                                  <a:lnTo>
                                    <a:pt x="631" y="598"/>
                                  </a:lnTo>
                                  <a:lnTo>
                                    <a:pt x="631" y="599"/>
                                  </a:lnTo>
                                  <a:lnTo>
                                    <a:pt x="632" y="600"/>
                                  </a:lnTo>
                                  <a:lnTo>
                                    <a:pt x="633" y="601"/>
                                  </a:lnTo>
                                  <a:lnTo>
                                    <a:pt x="633" y="602"/>
                                  </a:lnTo>
                                  <a:lnTo>
                                    <a:pt x="634" y="603"/>
                                  </a:lnTo>
                                  <a:lnTo>
                                    <a:pt x="635" y="604"/>
                                  </a:lnTo>
                                  <a:lnTo>
                                    <a:pt x="635" y="605"/>
                                  </a:lnTo>
                                  <a:lnTo>
                                    <a:pt x="636" y="606"/>
                                  </a:lnTo>
                                  <a:lnTo>
                                    <a:pt x="636" y="607"/>
                                  </a:lnTo>
                                  <a:lnTo>
                                    <a:pt x="637" y="608"/>
                                  </a:lnTo>
                                  <a:lnTo>
                                    <a:pt x="638" y="610"/>
                                  </a:lnTo>
                                  <a:lnTo>
                                    <a:pt x="639" y="611"/>
                                  </a:lnTo>
                                  <a:lnTo>
                                    <a:pt x="639" y="612"/>
                                  </a:lnTo>
                                  <a:lnTo>
                                    <a:pt x="640" y="613"/>
                                  </a:lnTo>
                                  <a:lnTo>
                                    <a:pt x="640" y="614"/>
                                  </a:lnTo>
                                  <a:lnTo>
                                    <a:pt x="641" y="616"/>
                                  </a:lnTo>
                                  <a:lnTo>
                                    <a:pt x="641" y="617"/>
                                  </a:lnTo>
                                  <a:lnTo>
                                    <a:pt x="642" y="618"/>
                                  </a:lnTo>
                                  <a:lnTo>
                                    <a:pt x="643" y="619"/>
                                  </a:lnTo>
                                  <a:lnTo>
                                    <a:pt x="643" y="620"/>
                                  </a:lnTo>
                                  <a:lnTo>
                                    <a:pt x="644" y="621"/>
                                  </a:lnTo>
                                  <a:lnTo>
                                    <a:pt x="644" y="622"/>
                                  </a:lnTo>
                                  <a:lnTo>
                                    <a:pt x="645" y="623"/>
                                  </a:lnTo>
                                  <a:lnTo>
                                    <a:pt x="646" y="624"/>
                                  </a:lnTo>
                                  <a:lnTo>
                                    <a:pt x="646" y="625"/>
                                  </a:lnTo>
                                  <a:lnTo>
                                    <a:pt x="647" y="626"/>
                                  </a:lnTo>
                                  <a:lnTo>
                                    <a:pt x="647" y="627"/>
                                  </a:lnTo>
                                  <a:lnTo>
                                    <a:pt x="648" y="628"/>
                                  </a:lnTo>
                                  <a:lnTo>
                                    <a:pt x="649" y="629"/>
                                  </a:lnTo>
                                  <a:lnTo>
                                    <a:pt x="649" y="631"/>
                                  </a:lnTo>
                                  <a:lnTo>
                                    <a:pt x="650" y="631"/>
                                  </a:lnTo>
                                  <a:lnTo>
                                    <a:pt x="650" y="632"/>
                                  </a:lnTo>
                                  <a:lnTo>
                                    <a:pt x="651" y="633"/>
                                  </a:lnTo>
                                  <a:lnTo>
                                    <a:pt x="652" y="635"/>
                                  </a:lnTo>
                                  <a:lnTo>
                                    <a:pt x="653" y="636"/>
                                  </a:lnTo>
                                  <a:lnTo>
                                    <a:pt x="653" y="638"/>
                                  </a:lnTo>
                                  <a:lnTo>
                                    <a:pt x="654" y="640"/>
                                  </a:lnTo>
                                  <a:lnTo>
                                    <a:pt x="655" y="641"/>
                                  </a:lnTo>
                                  <a:lnTo>
                                    <a:pt x="656" y="643"/>
                                  </a:lnTo>
                                  <a:lnTo>
                                    <a:pt x="656" y="644"/>
                                  </a:lnTo>
                                  <a:lnTo>
                                    <a:pt x="657" y="646"/>
                                  </a:lnTo>
                                  <a:lnTo>
                                    <a:pt x="658" y="647"/>
                                  </a:lnTo>
                                  <a:lnTo>
                                    <a:pt x="659" y="649"/>
                                  </a:lnTo>
                                  <a:lnTo>
                                    <a:pt x="660" y="650"/>
                                  </a:lnTo>
                                  <a:lnTo>
                                    <a:pt x="660" y="651"/>
                                  </a:lnTo>
                                  <a:lnTo>
                                    <a:pt x="661" y="652"/>
                                  </a:lnTo>
                                  <a:lnTo>
                                    <a:pt x="661" y="653"/>
                                  </a:lnTo>
                                  <a:lnTo>
                                    <a:pt x="662" y="654"/>
                                  </a:lnTo>
                                  <a:lnTo>
                                    <a:pt x="662" y="655"/>
                                  </a:lnTo>
                                  <a:lnTo>
                                    <a:pt x="663" y="656"/>
                                  </a:lnTo>
                                  <a:lnTo>
                                    <a:pt x="663" y="657"/>
                                  </a:lnTo>
                                  <a:lnTo>
                                    <a:pt x="663" y="659"/>
                                  </a:lnTo>
                                  <a:lnTo>
                                    <a:pt x="664" y="660"/>
                                  </a:lnTo>
                                  <a:lnTo>
                                    <a:pt x="665" y="661"/>
                                  </a:lnTo>
                                  <a:lnTo>
                                    <a:pt x="665" y="662"/>
                                  </a:lnTo>
                                  <a:lnTo>
                                    <a:pt x="666" y="663"/>
                                  </a:lnTo>
                                  <a:lnTo>
                                    <a:pt x="667" y="664"/>
                                  </a:lnTo>
                                  <a:lnTo>
                                    <a:pt x="667" y="665"/>
                                  </a:lnTo>
                                  <a:lnTo>
                                    <a:pt x="668" y="666"/>
                                  </a:lnTo>
                                  <a:lnTo>
                                    <a:pt x="668" y="668"/>
                                  </a:lnTo>
                                  <a:lnTo>
                                    <a:pt x="669" y="670"/>
                                  </a:lnTo>
                                  <a:lnTo>
                                    <a:pt x="670" y="671"/>
                                  </a:lnTo>
                                  <a:lnTo>
                                    <a:pt x="671" y="673"/>
                                  </a:lnTo>
                                  <a:lnTo>
                                    <a:pt x="672" y="675"/>
                                  </a:lnTo>
                                  <a:lnTo>
                                    <a:pt x="673" y="677"/>
                                  </a:lnTo>
                                  <a:lnTo>
                                    <a:pt x="674" y="679"/>
                                  </a:lnTo>
                                  <a:lnTo>
                                    <a:pt x="675" y="682"/>
                                  </a:lnTo>
                                  <a:lnTo>
                                    <a:pt x="677" y="685"/>
                                  </a:lnTo>
                                  <a:lnTo>
                                    <a:pt x="678" y="689"/>
                                  </a:lnTo>
                                  <a:lnTo>
                                    <a:pt x="680" y="692"/>
                                  </a:lnTo>
                                  <a:lnTo>
                                    <a:pt x="682" y="695"/>
                                  </a:lnTo>
                                  <a:lnTo>
                                    <a:pt x="683" y="699"/>
                                  </a:lnTo>
                                  <a:lnTo>
                                    <a:pt x="685" y="702"/>
                                  </a:lnTo>
                                  <a:lnTo>
                                    <a:pt x="686" y="705"/>
                                  </a:lnTo>
                                  <a:lnTo>
                                    <a:pt x="688" y="709"/>
                                  </a:lnTo>
                                  <a:lnTo>
                                    <a:pt x="689" y="713"/>
                                  </a:lnTo>
                                  <a:lnTo>
                                    <a:pt x="691" y="716"/>
                                  </a:lnTo>
                                  <a:lnTo>
                                    <a:pt x="692" y="719"/>
                                  </a:lnTo>
                                  <a:lnTo>
                                    <a:pt x="693" y="723"/>
                                  </a:lnTo>
                                  <a:lnTo>
                                    <a:pt x="695" y="726"/>
                                  </a:lnTo>
                                  <a:lnTo>
                                    <a:pt x="696" y="730"/>
                                  </a:lnTo>
                                  <a:lnTo>
                                    <a:pt x="698" y="733"/>
                                  </a:lnTo>
                                  <a:lnTo>
                                    <a:pt x="699" y="737"/>
                                  </a:lnTo>
                                  <a:lnTo>
                                    <a:pt x="701" y="740"/>
                                  </a:lnTo>
                                  <a:lnTo>
                                    <a:pt x="702" y="744"/>
                                  </a:lnTo>
                                  <a:lnTo>
                                    <a:pt x="704" y="748"/>
                                  </a:lnTo>
                                  <a:lnTo>
                                    <a:pt x="705" y="751"/>
                                  </a:lnTo>
                                  <a:lnTo>
                                    <a:pt x="706" y="754"/>
                                  </a:lnTo>
                                  <a:lnTo>
                                    <a:pt x="707" y="757"/>
                                  </a:lnTo>
                                  <a:lnTo>
                                    <a:pt x="708" y="760"/>
                                  </a:lnTo>
                                  <a:lnTo>
                                    <a:pt x="709" y="763"/>
                                  </a:lnTo>
                                  <a:lnTo>
                                    <a:pt x="710" y="766"/>
                                  </a:lnTo>
                                  <a:lnTo>
                                    <a:pt x="711" y="769"/>
                                  </a:lnTo>
                                  <a:lnTo>
                                    <a:pt x="712" y="772"/>
                                  </a:lnTo>
                                  <a:lnTo>
                                    <a:pt x="714" y="775"/>
                                  </a:lnTo>
                                  <a:lnTo>
                                    <a:pt x="715" y="778"/>
                                  </a:lnTo>
                                  <a:lnTo>
                                    <a:pt x="716" y="781"/>
                                  </a:lnTo>
                                  <a:lnTo>
                                    <a:pt x="717" y="784"/>
                                  </a:lnTo>
                                  <a:lnTo>
                                    <a:pt x="718" y="788"/>
                                  </a:lnTo>
                                  <a:lnTo>
                                    <a:pt x="719" y="791"/>
                                  </a:lnTo>
                                  <a:lnTo>
                                    <a:pt x="720" y="794"/>
                                  </a:lnTo>
                                  <a:lnTo>
                                    <a:pt x="721" y="797"/>
                                  </a:lnTo>
                                  <a:lnTo>
                                    <a:pt x="722" y="800"/>
                                  </a:lnTo>
                                  <a:lnTo>
                                    <a:pt x="723" y="803"/>
                                  </a:lnTo>
                                  <a:lnTo>
                                    <a:pt x="724" y="807"/>
                                  </a:lnTo>
                                  <a:lnTo>
                                    <a:pt x="725" y="809"/>
                                  </a:lnTo>
                                  <a:lnTo>
                                    <a:pt x="726" y="812"/>
                                  </a:lnTo>
                                  <a:lnTo>
                                    <a:pt x="726" y="813"/>
                                  </a:lnTo>
                                  <a:lnTo>
                                    <a:pt x="727" y="815"/>
                                  </a:lnTo>
                                  <a:lnTo>
                                    <a:pt x="728" y="817"/>
                                  </a:lnTo>
                                  <a:lnTo>
                                    <a:pt x="728" y="819"/>
                                  </a:lnTo>
                                  <a:lnTo>
                                    <a:pt x="729" y="821"/>
                                  </a:lnTo>
                                  <a:lnTo>
                                    <a:pt x="729" y="823"/>
                                  </a:lnTo>
                                  <a:lnTo>
                                    <a:pt x="730" y="825"/>
                                  </a:lnTo>
                                  <a:lnTo>
                                    <a:pt x="730" y="826"/>
                                  </a:lnTo>
                                  <a:lnTo>
                                    <a:pt x="731" y="828"/>
                                  </a:lnTo>
                                  <a:lnTo>
                                    <a:pt x="732" y="830"/>
                                  </a:lnTo>
                                  <a:lnTo>
                                    <a:pt x="732" y="832"/>
                                  </a:lnTo>
                                  <a:lnTo>
                                    <a:pt x="733" y="834"/>
                                  </a:lnTo>
                                  <a:lnTo>
                                    <a:pt x="733" y="836"/>
                                  </a:lnTo>
                                  <a:lnTo>
                                    <a:pt x="734" y="838"/>
                                  </a:lnTo>
                                  <a:lnTo>
                                    <a:pt x="735" y="840"/>
                                  </a:lnTo>
                                  <a:lnTo>
                                    <a:pt x="735" y="842"/>
                                  </a:lnTo>
                                  <a:lnTo>
                                    <a:pt x="736" y="844"/>
                                  </a:lnTo>
                                  <a:lnTo>
                                    <a:pt x="737" y="846"/>
                                  </a:lnTo>
                                  <a:lnTo>
                                    <a:pt x="749" y="888"/>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5" name="Freeform 514"/>
                          <wps:cNvSpPr>
                            <a:spLocks/>
                          </wps:cNvSpPr>
                          <wps:spPr bwMode="auto">
                            <a:xfrm>
                              <a:off x="653" y="803"/>
                              <a:ext cx="8287" cy="9639"/>
                            </a:xfrm>
                            <a:custGeom>
                              <a:avLst/>
                              <a:gdLst>
                                <a:gd name="T0" fmla="*/ 722 w 749"/>
                                <a:gd name="T1" fmla="*/ 784 h 876"/>
                                <a:gd name="T2" fmla="*/ 690 w 749"/>
                                <a:gd name="T3" fmla="*/ 699 h 876"/>
                                <a:gd name="T4" fmla="*/ 662 w 749"/>
                                <a:gd name="T5" fmla="*/ 639 h 876"/>
                                <a:gd name="T6" fmla="*/ 649 w 749"/>
                                <a:gd name="T7" fmla="*/ 613 h 876"/>
                                <a:gd name="T8" fmla="*/ 636 w 749"/>
                                <a:gd name="T9" fmla="*/ 589 h 876"/>
                                <a:gd name="T10" fmla="*/ 626 w 749"/>
                                <a:gd name="T11" fmla="*/ 569 h 876"/>
                                <a:gd name="T12" fmla="*/ 616 w 749"/>
                                <a:gd name="T13" fmla="*/ 550 h 876"/>
                                <a:gd name="T14" fmla="*/ 602 w 749"/>
                                <a:gd name="T15" fmla="*/ 525 h 876"/>
                                <a:gd name="T16" fmla="*/ 587 w 749"/>
                                <a:gd name="T17" fmla="*/ 499 h 876"/>
                                <a:gd name="T18" fmla="*/ 572 w 749"/>
                                <a:gd name="T19" fmla="*/ 469 h 876"/>
                                <a:gd name="T20" fmla="*/ 545 w 749"/>
                                <a:gd name="T21" fmla="*/ 416 h 876"/>
                                <a:gd name="T22" fmla="*/ 520 w 749"/>
                                <a:gd name="T23" fmla="*/ 364 h 876"/>
                                <a:gd name="T24" fmla="*/ 510 w 749"/>
                                <a:gd name="T25" fmla="*/ 341 h 876"/>
                                <a:gd name="T26" fmla="*/ 473 w 749"/>
                                <a:gd name="T27" fmla="*/ 267 h 876"/>
                                <a:gd name="T28" fmla="*/ 415 w 749"/>
                                <a:gd name="T29" fmla="*/ 189 h 876"/>
                                <a:gd name="T30" fmla="*/ 388 w 749"/>
                                <a:gd name="T31" fmla="*/ 170 h 876"/>
                                <a:gd name="T32" fmla="*/ 369 w 749"/>
                                <a:gd name="T33" fmla="*/ 158 h 876"/>
                                <a:gd name="T34" fmla="*/ 330 w 749"/>
                                <a:gd name="T35" fmla="*/ 140 h 876"/>
                                <a:gd name="T36" fmla="*/ 291 w 749"/>
                                <a:gd name="T37" fmla="*/ 122 h 876"/>
                                <a:gd name="T38" fmla="*/ 205 w 749"/>
                                <a:gd name="T39" fmla="*/ 85 h 876"/>
                                <a:gd name="T40" fmla="*/ 178 w 749"/>
                                <a:gd name="T41" fmla="*/ 74 h 876"/>
                                <a:gd name="T42" fmla="*/ 140 w 749"/>
                                <a:gd name="T43" fmla="*/ 59 h 876"/>
                                <a:gd name="T44" fmla="*/ 118 w 749"/>
                                <a:gd name="T45" fmla="*/ 49 h 876"/>
                                <a:gd name="T46" fmla="*/ 94 w 749"/>
                                <a:gd name="T47" fmla="*/ 39 h 876"/>
                                <a:gd name="T48" fmla="*/ 56 w 749"/>
                                <a:gd name="T49" fmla="*/ 24 h 876"/>
                                <a:gd name="T50" fmla="*/ 44 w 749"/>
                                <a:gd name="T51" fmla="*/ 19 h 876"/>
                                <a:gd name="T52" fmla="*/ 25 w 749"/>
                                <a:gd name="T53" fmla="*/ 11 h 876"/>
                                <a:gd name="T54" fmla="*/ 10 w 749"/>
                                <a:gd name="T55" fmla="*/ 5 h 876"/>
                                <a:gd name="T56" fmla="*/ 0 w 749"/>
                                <a:gd name="T57" fmla="*/ 1 h 876"/>
                                <a:gd name="T58" fmla="*/ 29 w 749"/>
                                <a:gd name="T59" fmla="*/ 14 h 876"/>
                                <a:gd name="T60" fmla="*/ 71 w 749"/>
                                <a:gd name="T61" fmla="*/ 30 h 876"/>
                                <a:gd name="T62" fmla="*/ 87 w 749"/>
                                <a:gd name="T63" fmla="*/ 37 h 876"/>
                                <a:gd name="T64" fmla="*/ 109 w 749"/>
                                <a:gd name="T65" fmla="*/ 47 h 876"/>
                                <a:gd name="T66" fmla="*/ 129 w 749"/>
                                <a:gd name="T67" fmla="*/ 55 h 876"/>
                                <a:gd name="T68" fmla="*/ 153 w 749"/>
                                <a:gd name="T69" fmla="*/ 64 h 876"/>
                                <a:gd name="T70" fmla="*/ 177 w 749"/>
                                <a:gd name="T71" fmla="*/ 75 h 876"/>
                                <a:gd name="T72" fmla="*/ 197 w 749"/>
                                <a:gd name="T73" fmla="*/ 83 h 876"/>
                                <a:gd name="T74" fmla="*/ 224 w 749"/>
                                <a:gd name="T75" fmla="*/ 94 h 876"/>
                                <a:gd name="T76" fmla="*/ 265 w 749"/>
                                <a:gd name="T77" fmla="*/ 112 h 876"/>
                                <a:gd name="T78" fmla="*/ 296 w 749"/>
                                <a:gd name="T79" fmla="*/ 126 h 876"/>
                                <a:gd name="T80" fmla="*/ 314 w 749"/>
                                <a:gd name="T81" fmla="*/ 133 h 876"/>
                                <a:gd name="T82" fmla="*/ 331 w 749"/>
                                <a:gd name="T83" fmla="*/ 142 h 876"/>
                                <a:gd name="T84" fmla="*/ 344 w 749"/>
                                <a:gd name="T85" fmla="*/ 147 h 876"/>
                                <a:gd name="T86" fmla="*/ 397 w 749"/>
                                <a:gd name="T87" fmla="*/ 178 h 876"/>
                                <a:gd name="T88" fmla="*/ 459 w 749"/>
                                <a:gd name="T89" fmla="*/ 245 h 876"/>
                                <a:gd name="T90" fmla="*/ 483 w 749"/>
                                <a:gd name="T91" fmla="*/ 288 h 876"/>
                                <a:gd name="T92" fmla="*/ 495 w 749"/>
                                <a:gd name="T93" fmla="*/ 312 h 876"/>
                                <a:gd name="T94" fmla="*/ 506 w 749"/>
                                <a:gd name="T95" fmla="*/ 335 h 876"/>
                                <a:gd name="T96" fmla="*/ 520 w 749"/>
                                <a:gd name="T97" fmla="*/ 365 h 876"/>
                                <a:gd name="T98" fmla="*/ 540 w 749"/>
                                <a:gd name="T99" fmla="*/ 408 h 876"/>
                                <a:gd name="T100" fmla="*/ 553 w 749"/>
                                <a:gd name="T101" fmla="*/ 434 h 876"/>
                                <a:gd name="T102" fmla="*/ 567 w 749"/>
                                <a:gd name="T103" fmla="*/ 461 h 876"/>
                                <a:gd name="T104" fmla="*/ 586 w 749"/>
                                <a:gd name="T105" fmla="*/ 496 h 876"/>
                                <a:gd name="T106" fmla="*/ 604 w 749"/>
                                <a:gd name="T107" fmla="*/ 530 h 876"/>
                                <a:gd name="T108" fmla="*/ 618 w 749"/>
                                <a:gd name="T109" fmla="*/ 555 h 876"/>
                                <a:gd name="T110" fmla="*/ 632 w 749"/>
                                <a:gd name="T111" fmla="*/ 583 h 876"/>
                                <a:gd name="T112" fmla="*/ 649 w 749"/>
                                <a:gd name="T113" fmla="*/ 613 h 876"/>
                                <a:gd name="T114" fmla="*/ 663 w 749"/>
                                <a:gd name="T115" fmla="*/ 642 h 876"/>
                                <a:gd name="T116" fmla="*/ 679 w 749"/>
                                <a:gd name="T117" fmla="*/ 676 h 876"/>
                                <a:gd name="T118" fmla="*/ 712 w 749"/>
                                <a:gd name="T119" fmla="*/ 757 h 876"/>
                                <a:gd name="T120" fmla="*/ 726 w 749"/>
                                <a:gd name="T121" fmla="*/ 800 h 876"/>
                                <a:gd name="T122" fmla="*/ 743 w 749"/>
                                <a:gd name="T123" fmla="*/ 855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49" h="876">
                                  <a:moveTo>
                                    <a:pt x="749" y="876"/>
                                  </a:moveTo>
                                  <a:lnTo>
                                    <a:pt x="749" y="875"/>
                                  </a:lnTo>
                                  <a:lnTo>
                                    <a:pt x="735" y="824"/>
                                  </a:lnTo>
                                  <a:lnTo>
                                    <a:pt x="734" y="822"/>
                                  </a:lnTo>
                                  <a:lnTo>
                                    <a:pt x="733" y="820"/>
                                  </a:lnTo>
                                  <a:lnTo>
                                    <a:pt x="732" y="818"/>
                                  </a:lnTo>
                                  <a:lnTo>
                                    <a:pt x="732" y="816"/>
                                  </a:lnTo>
                                  <a:lnTo>
                                    <a:pt x="731" y="813"/>
                                  </a:lnTo>
                                  <a:lnTo>
                                    <a:pt x="730" y="811"/>
                                  </a:lnTo>
                                  <a:lnTo>
                                    <a:pt x="730" y="809"/>
                                  </a:lnTo>
                                  <a:lnTo>
                                    <a:pt x="729" y="807"/>
                                  </a:lnTo>
                                  <a:lnTo>
                                    <a:pt x="728" y="804"/>
                                  </a:lnTo>
                                  <a:lnTo>
                                    <a:pt x="728" y="802"/>
                                  </a:lnTo>
                                  <a:lnTo>
                                    <a:pt x="727" y="800"/>
                                  </a:lnTo>
                                  <a:lnTo>
                                    <a:pt x="726" y="798"/>
                                  </a:lnTo>
                                  <a:lnTo>
                                    <a:pt x="725" y="796"/>
                                  </a:lnTo>
                                  <a:lnTo>
                                    <a:pt x="725" y="793"/>
                                  </a:lnTo>
                                  <a:lnTo>
                                    <a:pt x="723" y="789"/>
                                  </a:lnTo>
                                  <a:lnTo>
                                    <a:pt x="722" y="784"/>
                                  </a:lnTo>
                                  <a:lnTo>
                                    <a:pt x="720" y="779"/>
                                  </a:lnTo>
                                  <a:lnTo>
                                    <a:pt x="719" y="775"/>
                                  </a:lnTo>
                                  <a:lnTo>
                                    <a:pt x="717" y="770"/>
                                  </a:lnTo>
                                  <a:lnTo>
                                    <a:pt x="715" y="765"/>
                                  </a:lnTo>
                                  <a:lnTo>
                                    <a:pt x="714" y="761"/>
                                  </a:lnTo>
                                  <a:lnTo>
                                    <a:pt x="712" y="757"/>
                                  </a:lnTo>
                                  <a:lnTo>
                                    <a:pt x="711" y="752"/>
                                  </a:lnTo>
                                  <a:lnTo>
                                    <a:pt x="709" y="747"/>
                                  </a:lnTo>
                                  <a:lnTo>
                                    <a:pt x="707" y="743"/>
                                  </a:lnTo>
                                  <a:lnTo>
                                    <a:pt x="706" y="738"/>
                                  </a:lnTo>
                                  <a:lnTo>
                                    <a:pt x="704" y="734"/>
                                  </a:lnTo>
                                  <a:lnTo>
                                    <a:pt x="702" y="730"/>
                                  </a:lnTo>
                                  <a:lnTo>
                                    <a:pt x="701" y="725"/>
                                  </a:lnTo>
                                  <a:lnTo>
                                    <a:pt x="699" y="721"/>
                                  </a:lnTo>
                                  <a:lnTo>
                                    <a:pt x="697" y="717"/>
                                  </a:lnTo>
                                  <a:lnTo>
                                    <a:pt x="696" y="712"/>
                                  </a:lnTo>
                                  <a:lnTo>
                                    <a:pt x="694" y="708"/>
                                  </a:lnTo>
                                  <a:lnTo>
                                    <a:pt x="692" y="704"/>
                                  </a:lnTo>
                                  <a:lnTo>
                                    <a:pt x="691" y="702"/>
                                  </a:lnTo>
                                  <a:lnTo>
                                    <a:pt x="691" y="700"/>
                                  </a:lnTo>
                                  <a:lnTo>
                                    <a:pt x="690" y="699"/>
                                  </a:lnTo>
                                  <a:lnTo>
                                    <a:pt x="689" y="697"/>
                                  </a:lnTo>
                                  <a:lnTo>
                                    <a:pt x="689" y="696"/>
                                  </a:lnTo>
                                  <a:lnTo>
                                    <a:pt x="688" y="693"/>
                                  </a:lnTo>
                                  <a:lnTo>
                                    <a:pt x="686" y="690"/>
                                  </a:lnTo>
                                  <a:lnTo>
                                    <a:pt x="685" y="687"/>
                                  </a:lnTo>
                                  <a:lnTo>
                                    <a:pt x="683" y="684"/>
                                  </a:lnTo>
                                  <a:lnTo>
                                    <a:pt x="682" y="681"/>
                                  </a:lnTo>
                                  <a:lnTo>
                                    <a:pt x="681" y="678"/>
                                  </a:lnTo>
                                  <a:lnTo>
                                    <a:pt x="679" y="675"/>
                                  </a:lnTo>
                                  <a:lnTo>
                                    <a:pt x="678" y="672"/>
                                  </a:lnTo>
                                  <a:lnTo>
                                    <a:pt x="676" y="669"/>
                                  </a:lnTo>
                                  <a:lnTo>
                                    <a:pt x="675" y="666"/>
                                  </a:lnTo>
                                  <a:lnTo>
                                    <a:pt x="674" y="663"/>
                                  </a:lnTo>
                                  <a:lnTo>
                                    <a:pt x="672" y="660"/>
                                  </a:lnTo>
                                  <a:lnTo>
                                    <a:pt x="671" y="657"/>
                                  </a:lnTo>
                                  <a:lnTo>
                                    <a:pt x="669" y="654"/>
                                  </a:lnTo>
                                  <a:lnTo>
                                    <a:pt x="668" y="651"/>
                                  </a:lnTo>
                                  <a:lnTo>
                                    <a:pt x="667" y="648"/>
                                  </a:lnTo>
                                  <a:lnTo>
                                    <a:pt x="665" y="645"/>
                                  </a:lnTo>
                                  <a:lnTo>
                                    <a:pt x="664" y="642"/>
                                  </a:lnTo>
                                  <a:lnTo>
                                    <a:pt x="662" y="639"/>
                                  </a:lnTo>
                                  <a:lnTo>
                                    <a:pt x="661" y="636"/>
                                  </a:lnTo>
                                  <a:lnTo>
                                    <a:pt x="661" y="635"/>
                                  </a:lnTo>
                                  <a:lnTo>
                                    <a:pt x="660" y="634"/>
                                  </a:lnTo>
                                  <a:lnTo>
                                    <a:pt x="660" y="633"/>
                                  </a:lnTo>
                                  <a:lnTo>
                                    <a:pt x="659" y="632"/>
                                  </a:lnTo>
                                  <a:lnTo>
                                    <a:pt x="659" y="631"/>
                                  </a:lnTo>
                                  <a:lnTo>
                                    <a:pt x="658" y="630"/>
                                  </a:lnTo>
                                  <a:lnTo>
                                    <a:pt x="658" y="629"/>
                                  </a:lnTo>
                                  <a:lnTo>
                                    <a:pt x="657" y="628"/>
                                  </a:lnTo>
                                  <a:lnTo>
                                    <a:pt x="657" y="627"/>
                                  </a:lnTo>
                                  <a:lnTo>
                                    <a:pt x="656" y="626"/>
                                  </a:lnTo>
                                  <a:lnTo>
                                    <a:pt x="656" y="625"/>
                                  </a:lnTo>
                                  <a:lnTo>
                                    <a:pt x="655" y="625"/>
                                  </a:lnTo>
                                  <a:lnTo>
                                    <a:pt x="654" y="623"/>
                                  </a:lnTo>
                                  <a:lnTo>
                                    <a:pt x="654" y="621"/>
                                  </a:lnTo>
                                  <a:lnTo>
                                    <a:pt x="653" y="620"/>
                                  </a:lnTo>
                                  <a:lnTo>
                                    <a:pt x="652" y="618"/>
                                  </a:lnTo>
                                  <a:lnTo>
                                    <a:pt x="652" y="617"/>
                                  </a:lnTo>
                                  <a:lnTo>
                                    <a:pt x="651" y="616"/>
                                  </a:lnTo>
                                  <a:lnTo>
                                    <a:pt x="650" y="614"/>
                                  </a:lnTo>
                                  <a:lnTo>
                                    <a:pt x="649" y="613"/>
                                  </a:lnTo>
                                  <a:lnTo>
                                    <a:pt x="649" y="611"/>
                                  </a:lnTo>
                                  <a:lnTo>
                                    <a:pt x="648" y="610"/>
                                  </a:lnTo>
                                  <a:lnTo>
                                    <a:pt x="647" y="608"/>
                                  </a:lnTo>
                                  <a:lnTo>
                                    <a:pt x="647" y="607"/>
                                  </a:lnTo>
                                  <a:lnTo>
                                    <a:pt x="646" y="606"/>
                                  </a:lnTo>
                                  <a:lnTo>
                                    <a:pt x="645" y="604"/>
                                  </a:lnTo>
                                  <a:lnTo>
                                    <a:pt x="644" y="603"/>
                                  </a:lnTo>
                                  <a:lnTo>
                                    <a:pt x="644" y="602"/>
                                  </a:lnTo>
                                  <a:lnTo>
                                    <a:pt x="643" y="600"/>
                                  </a:lnTo>
                                  <a:lnTo>
                                    <a:pt x="642" y="599"/>
                                  </a:lnTo>
                                  <a:lnTo>
                                    <a:pt x="642" y="598"/>
                                  </a:lnTo>
                                  <a:lnTo>
                                    <a:pt x="641" y="597"/>
                                  </a:lnTo>
                                  <a:lnTo>
                                    <a:pt x="641" y="596"/>
                                  </a:lnTo>
                                  <a:lnTo>
                                    <a:pt x="640" y="596"/>
                                  </a:lnTo>
                                  <a:lnTo>
                                    <a:pt x="640" y="594"/>
                                  </a:lnTo>
                                  <a:lnTo>
                                    <a:pt x="639" y="593"/>
                                  </a:lnTo>
                                  <a:lnTo>
                                    <a:pt x="638" y="593"/>
                                  </a:lnTo>
                                  <a:lnTo>
                                    <a:pt x="638" y="592"/>
                                  </a:lnTo>
                                  <a:lnTo>
                                    <a:pt x="637" y="590"/>
                                  </a:lnTo>
                                  <a:lnTo>
                                    <a:pt x="636" y="589"/>
                                  </a:lnTo>
                                  <a:lnTo>
                                    <a:pt x="636" y="588"/>
                                  </a:lnTo>
                                  <a:lnTo>
                                    <a:pt x="635" y="587"/>
                                  </a:lnTo>
                                  <a:lnTo>
                                    <a:pt x="635" y="585"/>
                                  </a:lnTo>
                                  <a:lnTo>
                                    <a:pt x="634" y="584"/>
                                  </a:lnTo>
                                  <a:lnTo>
                                    <a:pt x="633" y="583"/>
                                  </a:lnTo>
                                  <a:lnTo>
                                    <a:pt x="633" y="582"/>
                                  </a:lnTo>
                                  <a:lnTo>
                                    <a:pt x="633" y="581"/>
                                  </a:lnTo>
                                  <a:lnTo>
                                    <a:pt x="632" y="580"/>
                                  </a:lnTo>
                                  <a:lnTo>
                                    <a:pt x="632" y="579"/>
                                  </a:lnTo>
                                  <a:lnTo>
                                    <a:pt x="631" y="578"/>
                                  </a:lnTo>
                                  <a:lnTo>
                                    <a:pt x="631" y="577"/>
                                  </a:lnTo>
                                  <a:lnTo>
                                    <a:pt x="630" y="577"/>
                                  </a:lnTo>
                                  <a:lnTo>
                                    <a:pt x="630" y="575"/>
                                  </a:lnTo>
                                  <a:lnTo>
                                    <a:pt x="629" y="575"/>
                                  </a:lnTo>
                                  <a:lnTo>
                                    <a:pt x="628" y="574"/>
                                  </a:lnTo>
                                  <a:lnTo>
                                    <a:pt x="628" y="573"/>
                                  </a:lnTo>
                                  <a:lnTo>
                                    <a:pt x="627" y="572"/>
                                  </a:lnTo>
                                  <a:lnTo>
                                    <a:pt x="627" y="571"/>
                                  </a:lnTo>
                                  <a:lnTo>
                                    <a:pt x="626" y="570"/>
                                  </a:lnTo>
                                  <a:lnTo>
                                    <a:pt x="626" y="569"/>
                                  </a:lnTo>
                                  <a:lnTo>
                                    <a:pt x="625" y="569"/>
                                  </a:lnTo>
                                  <a:lnTo>
                                    <a:pt x="625" y="568"/>
                                  </a:lnTo>
                                  <a:lnTo>
                                    <a:pt x="625" y="567"/>
                                  </a:lnTo>
                                  <a:lnTo>
                                    <a:pt x="624" y="566"/>
                                  </a:lnTo>
                                  <a:lnTo>
                                    <a:pt x="624" y="565"/>
                                  </a:lnTo>
                                  <a:lnTo>
                                    <a:pt x="623" y="564"/>
                                  </a:lnTo>
                                  <a:lnTo>
                                    <a:pt x="623" y="563"/>
                                  </a:lnTo>
                                  <a:lnTo>
                                    <a:pt x="622" y="563"/>
                                  </a:lnTo>
                                  <a:lnTo>
                                    <a:pt x="622" y="561"/>
                                  </a:lnTo>
                                  <a:lnTo>
                                    <a:pt x="621" y="561"/>
                                  </a:lnTo>
                                  <a:lnTo>
                                    <a:pt x="621" y="560"/>
                                  </a:lnTo>
                                  <a:lnTo>
                                    <a:pt x="620" y="559"/>
                                  </a:lnTo>
                                  <a:lnTo>
                                    <a:pt x="620" y="558"/>
                                  </a:lnTo>
                                  <a:lnTo>
                                    <a:pt x="619" y="557"/>
                                  </a:lnTo>
                                  <a:lnTo>
                                    <a:pt x="619" y="556"/>
                                  </a:lnTo>
                                  <a:lnTo>
                                    <a:pt x="618" y="555"/>
                                  </a:lnTo>
                                  <a:lnTo>
                                    <a:pt x="618" y="554"/>
                                  </a:lnTo>
                                  <a:lnTo>
                                    <a:pt x="617" y="554"/>
                                  </a:lnTo>
                                  <a:lnTo>
                                    <a:pt x="617" y="553"/>
                                  </a:lnTo>
                                  <a:lnTo>
                                    <a:pt x="616" y="552"/>
                                  </a:lnTo>
                                  <a:lnTo>
                                    <a:pt x="616" y="550"/>
                                  </a:lnTo>
                                  <a:lnTo>
                                    <a:pt x="615" y="549"/>
                                  </a:lnTo>
                                  <a:lnTo>
                                    <a:pt x="614" y="548"/>
                                  </a:lnTo>
                                  <a:lnTo>
                                    <a:pt x="614" y="546"/>
                                  </a:lnTo>
                                  <a:lnTo>
                                    <a:pt x="613" y="545"/>
                                  </a:lnTo>
                                  <a:lnTo>
                                    <a:pt x="612" y="544"/>
                                  </a:lnTo>
                                  <a:lnTo>
                                    <a:pt x="612" y="543"/>
                                  </a:lnTo>
                                  <a:lnTo>
                                    <a:pt x="611" y="541"/>
                                  </a:lnTo>
                                  <a:lnTo>
                                    <a:pt x="610" y="540"/>
                                  </a:lnTo>
                                  <a:lnTo>
                                    <a:pt x="610" y="539"/>
                                  </a:lnTo>
                                  <a:lnTo>
                                    <a:pt x="609" y="537"/>
                                  </a:lnTo>
                                  <a:lnTo>
                                    <a:pt x="608" y="536"/>
                                  </a:lnTo>
                                  <a:lnTo>
                                    <a:pt x="608" y="535"/>
                                  </a:lnTo>
                                  <a:lnTo>
                                    <a:pt x="607" y="534"/>
                                  </a:lnTo>
                                  <a:lnTo>
                                    <a:pt x="606" y="533"/>
                                  </a:lnTo>
                                  <a:lnTo>
                                    <a:pt x="605" y="531"/>
                                  </a:lnTo>
                                  <a:lnTo>
                                    <a:pt x="605" y="530"/>
                                  </a:lnTo>
                                  <a:lnTo>
                                    <a:pt x="604" y="529"/>
                                  </a:lnTo>
                                  <a:lnTo>
                                    <a:pt x="603" y="528"/>
                                  </a:lnTo>
                                  <a:lnTo>
                                    <a:pt x="603" y="527"/>
                                  </a:lnTo>
                                  <a:lnTo>
                                    <a:pt x="602" y="526"/>
                                  </a:lnTo>
                                  <a:lnTo>
                                    <a:pt x="602" y="525"/>
                                  </a:lnTo>
                                  <a:lnTo>
                                    <a:pt x="601" y="524"/>
                                  </a:lnTo>
                                  <a:lnTo>
                                    <a:pt x="601" y="522"/>
                                  </a:lnTo>
                                  <a:lnTo>
                                    <a:pt x="600" y="521"/>
                                  </a:lnTo>
                                  <a:lnTo>
                                    <a:pt x="599" y="520"/>
                                  </a:lnTo>
                                  <a:lnTo>
                                    <a:pt x="599" y="519"/>
                                  </a:lnTo>
                                  <a:lnTo>
                                    <a:pt x="598" y="518"/>
                                  </a:lnTo>
                                  <a:lnTo>
                                    <a:pt x="598" y="517"/>
                                  </a:lnTo>
                                  <a:lnTo>
                                    <a:pt x="597" y="516"/>
                                  </a:lnTo>
                                  <a:lnTo>
                                    <a:pt x="596" y="515"/>
                                  </a:lnTo>
                                  <a:lnTo>
                                    <a:pt x="596" y="514"/>
                                  </a:lnTo>
                                  <a:lnTo>
                                    <a:pt x="595" y="512"/>
                                  </a:lnTo>
                                  <a:lnTo>
                                    <a:pt x="594" y="511"/>
                                  </a:lnTo>
                                  <a:lnTo>
                                    <a:pt x="593" y="510"/>
                                  </a:lnTo>
                                  <a:lnTo>
                                    <a:pt x="593" y="508"/>
                                  </a:lnTo>
                                  <a:lnTo>
                                    <a:pt x="592" y="507"/>
                                  </a:lnTo>
                                  <a:lnTo>
                                    <a:pt x="591" y="505"/>
                                  </a:lnTo>
                                  <a:lnTo>
                                    <a:pt x="590" y="504"/>
                                  </a:lnTo>
                                  <a:lnTo>
                                    <a:pt x="590" y="503"/>
                                  </a:lnTo>
                                  <a:lnTo>
                                    <a:pt x="589" y="501"/>
                                  </a:lnTo>
                                  <a:lnTo>
                                    <a:pt x="588" y="500"/>
                                  </a:lnTo>
                                  <a:lnTo>
                                    <a:pt x="587" y="499"/>
                                  </a:lnTo>
                                  <a:lnTo>
                                    <a:pt x="587" y="497"/>
                                  </a:lnTo>
                                  <a:lnTo>
                                    <a:pt x="586" y="496"/>
                                  </a:lnTo>
                                  <a:lnTo>
                                    <a:pt x="585" y="494"/>
                                  </a:lnTo>
                                  <a:lnTo>
                                    <a:pt x="585" y="493"/>
                                  </a:lnTo>
                                  <a:lnTo>
                                    <a:pt x="584" y="491"/>
                                  </a:lnTo>
                                  <a:lnTo>
                                    <a:pt x="583" y="490"/>
                                  </a:lnTo>
                                  <a:lnTo>
                                    <a:pt x="583" y="489"/>
                                  </a:lnTo>
                                  <a:lnTo>
                                    <a:pt x="582" y="488"/>
                                  </a:lnTo>
                                  <a:lnTo>
                                    <a:pt x="581" y="487"/>
                                  </a:lnTo>
                                  <a:lnTo>
                                    <a:pt x="581" y="486"/>
                                  </a:lnTo>
                                  <a:lnTo>
                                    <a:pt x="580" y="485"/>
                                  </a:lnTo>
                                  <a:lnTo>
                                    <a:pt x="580" y="484"/>
                                  </a:lnTo>
                                  <a:lnTo>
                                    <a:pt x="579" y="482"/>
                                  </a:lnTo>
                                  <a:lnTo>
                                    <a:pt x="578" y="481"/>
                                  </a:lnTo>
                                  <a:lnTo>
                                    <a:pt x="577" y="480"/>
                                  </a:lnTo>
                                  <a:lnTo>
                                    <a:pt x="577" y="478"/>
                                  </a:lnTo>
                                  <a:lnTo>
                                    <a:pt x="576" y="477"/>
                                  </a:lnTo>
                                  <a:lnTo>
                                    <a:pt x="575" y="475"/>
                                  </a:lnTo>
                                  <a:lnTo>
                                    <a:pt x="574" y="472"/>
                                  </a:lnTo>
                                  <a:lnTo>
                                    <a:pt x="572" y="469"/>
                                  </a:lnTo>
                                  <a:lnTo>
                                    <a:pt x="571" y="467"/>
                                  </a:lnTo>
                                  <a:lnTo>
                                    <a:pt x="570" y="465"/>
                                  </a:lnTo>
                                  <a:lnTo>
                                    <a:pt x="569" y="462"/>
                                  </a:lnTo>
                                  <a:lnTo>
                                    <a:pt x="567" y="460"/>
                                  </a:lnTo>
                                  <a:lnTo>
                                    <a:pt x="566" y="457"/>
                                  </a:lnTo>
                                  <a:lnTo>
                                    <a:pt x="565" y="455"/>
                                  </a:lnTo>
                                  <a:lnTo>
                                    <a:pt x="564" y="453"/>
                                  </a:lnTo>
                                  <a:lnTo>
                                    <a:pt x="562" y="450"/>
                                  </a:lnTo>
                                  <a:lnTo>
                                    <a:pt x="561" y="448"/>
                                  </a:lnTo>
                                  <a:lnTo>
                                    <a:pt x="560" y="445"/>
                                  </a:lnTo>
                                  <a:lnTo>
                                    <a:pt x="558" y="443"/>
                                  </a:lnTo>
                                  <a:lnTo>
                                    <a:pt x="557" y="441"/>
                                  </a:lnTo>
                                  <a:lnTo>
                                    <a:pt x="556" y="438"/>
                                  </a:lnTo>
                                  <a:lnTo>
                                    <a:pt x="555" y="436"/>
                                  </a:lnTo>
                                  <a:lnTo>
                                    <a:pt x="553" y="433"/>
                                  </a:lnTo>
                                  <a:lnTo>
                                    <a:pt x="552" y="431"/>
                                  </a:lnTo>
                                  <a:lnTo>
                                    <a:pt x="551" y="428"/>
                                  </a:lnTo>
                                  <a:lnTo>
                                    <a:pt x="549" y="425"/>
                                  </a:lnTo>
                                  <a:lnTo>
                                    <a:pt x="548" y="422"/>
                                  </a:lnTo>
                                  <a:lnTo>
                                    <a:pt x="547" y="419"/>
                                  </a:lnTo>
                                  <a:lnTo>
                                    <a:pt x="545" y="416"/>
                                  </a:lnTo>
                                  <a:lnTo>
                                    <a:pt x="544" y="413"/>
                                  </a:lnTo>
                                  <a:lnTo>
                                    <a:pt x="542" y="410"/>
                                  </a:lnTo>
                                  <a:lnTo>
                                    <a:pt x="541" y="407"/>
                                  </a:lnTo>
                                  <a:lnTo>
                                    <a:pt x="539" y="404"/>
                                  </a:lnTo>
                                  <a:lnTo>
                                    <a:pt x="538" y="400"/>
                                  </a:lnTo>
                                  <a:lnTo>
                                    <a:pt x="536" y="398"/>
                                  </a:lnTo>
                                  <a:lnTo>
                                    <a:pt x="535" y="394"/>
                                  </a:lnTo>
                                  <a:lnTo>
                                    <a:pt x="533" y="392"/>
                                  </a:lnTo>
                                  <a:lnTo>
                                    <a:pt x="532" y="388"/>
                                  </a:lnTo>
                                  <a:lnTo>
                                    <a:pt x="531" y="385"/>
                                  </a:lnTo>
                                  <a:lnTo>
                                    <a:pt x="529" y="382"/>
                                  </a:lnTo>
                                  <a:lnTo>
                                    <a:pt x="528" y="379"/>
                                  </a:lnTo>
                                  <a:lnTo>
                                    <a:pt x="526" y="376"/>
                                  </a:lnTo>
                                  <a:lnTo>
                                    <a:pt x="525" y="373"/>
                                  </a:lnTo>
                                  <a:lnTo>
                                    <a:pt x="523" y="370"/>
                                  </a:lnTo>
                                  <a:lnTo>
                                    <a:pt x="522" y="367"/>
                                  </a:lnTo>
                                  <a:lnTo>
                                    <a:pt x="521" y="366"/>
                                  </a:lnTo>
                                  <a:lnTo>
                                    <a:pt x="521" y="365"/>
                                  </a:lnTo>
                                  <a:lnTo>
                                    <a:pt x="520" y="364"/>
                                  </a:lnTo>
                                  <a:lnTo>
                                    <a:pt x="519" y="363"/>
                                  </a:lnTo>
                                  <a:lnTo>
                                    <a:pt x="519" y="362"/>
                                  </a:lnTo>
                                  <a:lnTo>
                                    <a:pt x="519" y="361"/>
                                  </a:lnTo>
                                  <a:lnTo>
                                    <a:pt x="518" y="360"/>
                                  </a:lnTo>
                                  <a:lnTo>
                                    <a:pt x="518" y="359"/>
                                  </a:lnTo>
                                  <a:lnTo>
                                    <a:pt x="517" y="358"/>
                                  </a:lnTo>
                                  <a:lnTo>
                                    <a:pt x="517" y="357"/>
                                  </a:lnTo>
                                  <a:lnTo>
                                    <a:pt x="517" y="356"/>
                                  </a:lnTo>
                                  <a:lnTo>
                                    <a:pt x="516" y="355"/>
                                  </a:lnTo>
                                  <a:lnTo>
                                    <a:pt x="516" y="354"/>
                                  </a:lnTo>
                                  <a:lnTo>
                                    <a:pt x="515" y="353"/>
                                  </a:lnTo>
                                  <a:lnTo>
                                    <a:pt x="515" y="352"/>
                                  </a:lnTo>
                                  <a:lnTo>
                                    <a:pt x="515" y="351"/>
                                  </a:lnTo>
                                  <a:lnTo>
                                    <a:pt x="514" y="350"/>
                                  </a:lnTo>
                                  <a:lnTo>
                                    <a:pt x="514" y="349"/>
                                  </a:lnTo>
                                  <a:lnTo>
                                    <a:pt x="513" y="348"/>
                                  </a:lnTo>
                                  <a:lnTo>
                                    <a:pt x="512" y="346"/>
                                  </a:lnTo>
                                  <a:lnTo>
                                    <a:pt x="511" y="344"/>
                                  </a:lnTo>
                                  <a:lnTo>
                                    <a:pt x="510" y="341"/>
                                  </a:lnTo>
                                  <a:lnTo>
                                    <a:pt x="509" y="339"/>
                                  </a:lnTo>
                                  <a:lnTo>
                                    <a:pt x="508" y="337"/>
                                  </a:lnTo>
                                  <a:lnTo>
                                    <a:pt x="506" y="335"/>
                                  </a:lnTo>
                                  <a:lnTo>
                                    <a:pt x="506" y="333"/>
                                  </a:lnTo>
                                  <a:lnTo>
                                    <a:pt x="505" y="331"/>
                                  </a:lnTo>
                                  <a:lnTo>
                                    <a:pt x="504" y="330"/>
                                  </a:lnTo>
                                  <a:lnTo>
                                    <a:pt x="504" y="328"/>
                                  </a:lnTo>
                                  <a:lnTo>
                                    <a:pt x="503" y="327"/>
                                  </a:lnTo>
                                  <a:lnTo>
                                    <a:pt x="502" y="325"/>
                                  </a:lnTo>
                                  <a:lnTo>
                                    <a:pt x="501" y="323"/>
                                  </a:lnTo>
                                  <a:lnTo>
                                    <a:pt x="500" y="321"/>
                                  </a:lnTo>
                                  <a:lnTo>
                                    <a:pt x="499" y="319"/>
                                  </a:lnTo>
                                  <a:lnTo>
                                    <a:pt x="498" y="317"/>
                                  </a:lnTo>
                                  <a:lnTo>
                                    <a:pt x="497" y="315"/>
                                  </a:lnTo>
                                  <a:lnTo>
                                    <a:pt x="494" y="308"/>
                                  </a:lnTo>
                                  <a:lnTo>
                                    <a:pt x="490" y="301"/>
                                  </a:lnTo>
                                  <a:lnTo>
                                    <a:pt x="487" y="294"/>
                                  </a:lnTo>
                                  <a:lnTo>
                                    <a:pt x="483" y="287"/>
                                  </a:lnTo>
                                  <a:lnTo>
                                    <a:pt x="480" y="280"/>
                                  </a:lnTo>
                                  <a:lnTo>
                                    <a:pt x="476" y="274"/>
                                  </a:lnTo>
                                  <a:lnTo>
                                    <a:pt x="473" y="267"/>
                                  </a:lnTo>
                                  <a:lnTo>
                                    <a:pt x="469" y="261"/>
                                  </a:lnTo>
                                  <a:lnTo>
                                    <a:pt x="466" y="254"/>
                                  </a:lnTo>
                                  <a:lnTo>
                                    <a:pt x="462" y="248"/>
                                  </a:lnTo>
                                  <a:lnTo>
                                    <a:pt x="458" y="242"/>
                                  </a:lnTo>
                                  <a:lnTo>
                                    <a:pt x="454" y="236"/>
                                  </a:lnTo>
                                  <a:lnTo>
                                    <a:pt x="451" y="231"/>
                                  </a:lnTo>
                                  <a:lnTo>
                                    <a:pt x="447" y="225"/>
                                  </a:lnTo>
                                  <a:lnTo>
                                    <a:pt x="443" y="220"/>
                                  </a:lnTo>
                                  <a:lnTo>
                                    <a:pt x="439" y="215"/>
                                  </a:lnTo>
                                  <a:lnTo>
                                    <a:pt x="435" y="210"/>
                                  </a:lnTo>
                                  <a:lnTo>
                                    <a:pt x="431" y="205"/>
                                  </a:lnTo>
                                  <a:lnTo>
                                    <a:pt x="427" y="201"/>
                                  </a:lnTo>
                                  <a:lnTo>
                                    <a:pt x="423" y="196"/>
                                  </a:lnTo>
                                  <a:lnTo>
                                    <a:pt x="422" y="196"/>
                                  </a:lnTo>
                                  <a:lnTo>
                                    <a:pt x="421" y="195"/>
                                  </a:lnTo>
                                  <a:lnTo>
                                    <a:pt x="420" y="194"/>
                                  </a:lnTo>
                                  <a:lnTo>
                                    <a:pt x="419" y="193"/>
                                  </a:lnTo>
                                  <a:lnTo>
                                    <a:pt x="418" y="192"/>
                                  </a:lnTo>
                                  <a:lnTo>
                                    <a:pt x="417" y="191"/>
                                  </a:lnTo>
                                  <a:lnTo>
                                    <a:pt x="416" y="190"/>
                                  </a:lnTo>
                                  <a:lnTo>
                                    <a:pt x="415" y="189"/>
                                  </a:lnTo>
                                  <a:lnTo>
                                    <a:pt x="414" y="189"/>
                                  </a:lnTo>
                                  <a:lnTo>
                                    <a:pt x="413" y="188"/>
                                  </a:lnTo>
                                  <a:lnTo>
                                    <a:pt x="412" y="187"/>
                                  </a:lnTo>
                                  <a:lnTo>
                                    <a:pt x="411" y="186"/>
                                  </a:lnTo>
                                  <a:lnTo>
                                    <a:pt x="410" y="185"/>
                                  </a:lnTo>
                                  <a:lnTo>
                                    <a:pt x="409" y="184"/>
                                  </a:lnTo>
                                  <a:lnTo>
                                    <a:pt x="408" y="184"/>
                                  </a:lnTo>
                                  <a:lnTo>
                                    <a:pt x="407" y="183"/>
                                  </a:lnTo>
                                  <a:lnTo>
                                    <a:pt x="406" y="182"/>
                                  </a:lnTo>
                                  <a:lnTo>
                                    <a:pt x="405" y="181"/>
                                  </a:lnTo>
                                  <a:lnTo>
                                    <a:pt x="404" y="180"/>
                                  </a:lnTo>
                                  <a:lnTo>
                                    <a:pt x="401" y="179"/>
                                  </a:lnTo>
                                  <a:lnTo>
                                    <a:pt x="399" y="177"/>
                                  </a:lnTo>
                                  <a:lnTo>
                                    <a:pt x="397" y="176"/>
                                  </a:lnTo>
                                  <a:lnTo>
                                    <a:pt x="395" y="174"/>
                                  </a:lnTo>
                                  <a:lnTo>
                                    <a:pt x="393" y="172"/>
                                  </a:lnTo>
                                  <a:lnTo>
                                    <a:pt x="391" y="172"/>
                                  </a:lnTo>
                                  <a:lnTo>
                                    <a:pt x="390" y="171"/>
                                  </a:lnTo>
                                  <a:lnTo>
                                    <a:pt x="389" y="171"/>
                                  </a:lnTo>
                                  <a:lnTo>
                                    <a:pt x="388" y="170"/>
                                  </a:lnTo>
                                  <a:lnTo>
                                    <a:pt x="387" y="169"/>
                                  </a:lnTo>
                                  <a:lnTo>
                                    <a:pt x="385" y="169"/>
                                  </a:lnTo>
                                  <a:lnTo>
                                    <a:pt x="384" y="168"/>
                                  </a:lnTo>
                                  <a:lnTo>
                                    <a:pt x="383" y="167"/>
                                  </a:lnTo>
                                  <a:lnTo>
                                    <a:pt x="382" y="166"/>
                                  </a:lnTo>
                                  <a:lnTo>
                                    <a:pt x="381" y="165"/>
                                  </a:lnTo>
                                  <a:lnTo>
                                    <a:pt x="380" y="165"/>
                                  </a:lnTo>
                                  <a:lnTo>
                                    <a:pt x="379" y="164"/>
                                  </a:lnTo>
                                  <a:lnTo>
                                    <a:pt x="378" y="164"/>
                                  </a:lnTo>
                                  <a:lnTo>
                                    <a:pt x="377" y="163"/>
                                  </a:lnTo>
                                  <a:lnTo>
                                    <a:pt x="376" y="163"/>
                                  </a:lnTo>
                                  <a:lnTo>
                                    <a:pt x="375" y="162"/>
                                  </a:lnTo>
                                  <a:lnTo>
                                    <a:pt x="374" y="161"/>
                                  </a:lnTo>
                                  <a:lnTo>
                                    <a:pt x="373" y="161"/>
                                  </a:lnTo>
                                  <a:lnTo>
                                    <a:pt x="372" y="160"/>
                                  </a:lnTo>
                                  <a:lnTo>
                                    <a:pt x="371" y="160"/>
                                  </a:lnTo>
                                  <a:lnTo>
                                    <a:pt x="370" y="159"/>
                                  </a:lnTo>
                                  <a:lnTo>
                                    <a:pt x="369" y="158"/>
                                  </a:lnTo>
                                  <a:lnTo>
                                    <a:pt x="368" y="158"/>
                                  </a:lnTo>
                                  <a:lnTo>
                                    <a:pt x="367" y="157"/>
                                  </a:lnTo>
                                  <a:lnTo>
                                    <a:pt x="366" y="157"/>
                                  </a:lnTo>
                                  <a:lnTo>
                                    <a:pt x="364" y="156"/>
                                  </a:lnTo>
                                  <a:lnTo>
                                    <a:pt x="361" y="155"/>
                                  </a:lnTo>
                                  <a:lnTo>
                                    <a:pt x="359" y="153"/>
                                  </a:lnTo>
                                  <a:lnTo>
                                    <a:pt x="356" y="152"/>
                                  </a:lnTo>
                                  <a:lnTo>
                                    <a:pt x="354" y="151"/>
                                  </a:lnTo>
                                  <a:lnTo>
                                    <a:pt x="351" y="150"/>
                                  </a:lnTo>
                                  <a:lnTo>
                                    <a:pt x="348" y="149"/>
                                  </a:lnTo>
                                  <a:lnTo>
                                    <a:pt x="346" y="147"/>
                                  </a:lnTo>
                                  <a:lnTo>
                                    <a:pt x="343" y="146"/>
                                  </a:lnTo>
                                  <a:lnTo>
                                    <a:pt x="341" y="145"/>
                                  </a:lnTo>
                                  <a:lnTo>
                                    <a:pt x="338" y="144"/>
                                  </a:lnTo>
                                  <a:lnTo>
                                    <a:pt x="337" y="143"/>
                                  </a:lnTo>
                                  <a:lnTo>
                                    <a:pt x="336" y="142"/>
                                  </a:lnTo>
                                  <a:lnTo>
                                    <a:pt x="335" y="142"/>
                                  </a:lnTo>
                                  <a:lnTo>
                                    <a:pt x="334" y="141"/>
                                  </a:lnTo>
                                  <a:lnTo>
                                    <a:pt x="332" y="141"/>
                                  </a:lnTo>
                                  <a:lnTo>
                                    <a:pt x="331" y="141"/>
                                  </a:lnTo>
                                  <a:lnTo>
                                    <a:pt x="330" y="140"/>
                                  </a:lnTo>
                                  <a:lnTo>
                                    <a:pt x="329" y="139"/>
                                  </a:lnTo>
                                  <a:lnTo>
                                    <a:pt x="327" y="138"/>
                                  </a:lnTo>
                                  <a:lnTo>
                                    <a:pt x="325" y="137"/>
                                  </a:lnTo>
                                  <a:lnTo>
                                    <a:pt x="323" y="136"/>
                                  </a:lnTo>
                                  <a:lnTo>
                                    <a:pt x="322" y="135"/>
                                  </a:lnTo>
                                  <a:lnTo>
                                    <a:pt x="320" y="135"/>
                                  </a:lnTo>
                                  <a:lnTo>
                                    <a:pt x="318" y="133"/>
                                  </a:lnTo>
                                  <a:lnTo>
                                    <a:pt x="316" y="133"/>
                                  </a:lnTo>
                                  <a:lnTo>
                                    <a:pt x="314" y="132"/>
                                  </a:lnTo>
                                  <a:lnTo>
                                    <a:pt x="312" y="131"/>
                                  </a:lnTo>
                                  <a:lnTo>
                                    <a:pt x="310" y="130"/>
                                  </a:lnTo>
                                  <a:lnTo>
                                    <a:pt x="308" y="130"/>
                                  </a:lnTo>
                                  <a:lnTo>
                                    <a:pt x="306" y="129"/>
                                  </a:lnTo>
                                  <a:lnTo>
                                    <a:pt x="304" y="128"/>
                                  </a:lnTo>
                                  <a:lnTo>
                                    <a:pt x="302" y="127"/>
                                  </a:lnTo>
                                  <a:lnTo>
                                    <a:pt x="300" y="126"/>
                                  </a:lnTo>
                                  <a:lnTo>
                                    <a:pt x="299" y="126"/>
                                  </a:lnTo>
                                  <a:lnTo>
                                    <a:pt x="297" y="125"/>
                                  </a:lnTo>
                                  <a:lnTo>
                                    <a:pt x="295" y="124"/>
                                  </a:lnTo>
                                  <a:lnTo>
                                    <a:pt x="293" y="123"/>
                                  </a:lnTo>
                                  <a:lnTo>
                                    <a:pt x="291" y="122"/>
                                  </a:lnTo>
                                  <a:lnTo>
                                    <a:pt x="287" y="120"/>
                                  </a:lnTo>
                                  <a:lnTo>
                                    <a:pt x="283" y="118"/>
                                  </a:lnTo>
                                  <a:lnTo>
                                    <a:pt x="278" y="116"/>
                                  </a:lnTo>
                                  <a:lnTo>
                                    <a:pt x="274" y="114"/>
                                  </a:lnTo>
                                  <a:lnTo>
                                    <a:pt x="270" y="112"/>
                                  </a:lnTo>
                                  <a:lnTo>
                                    <a:pt x="266" y="111"/>
                                  </a:lnTo>
                                  <a:lnTo>
                                    <a:pt x="261" y="109"/>
                                  </a:lnTo>
                                  <a:lnTo>
                                    <a:pt x="257" y="107"/>
                                  </a:lnTo>
                                  <a:lnTo>
                                    <a:pt x="253" y="105"/>
                                  </a:lnTo>
                                  <a:lnTo>
                                    <a:pt x="249" y="103"/>
                                  </a:lnTo>
                                  <a:lnTo>
                                    <a:pt x="244" y="102"/>
                                  </a:lnTo>
                                  <a:lnTo>
                                    <a:pt x="240" y="100"/>
                                  </a:lnTo>
                                  <a:lnTo>
                                    <a:pt x="236" y="98"/>
                                  </a:lnTo>
                                  <a:lnTo>
                                    <a:pt x="231" y="97"/>
                                  </a:lnTo>
                                  <a:lnTo>
                                    <a:pt x="227" y="95"/>
                                  </a:lnTo>
                                  <a:lnTo>
                                    <a:pt x="223" y="93"/>
                                  </a:lnTo>
                                  <a:lnTo>
                                    <a:pt x="219" y="91"/>
                                  </a:lnTo>
                                  <a:lnTo>
                                    <a:pt x="214" y="89"/>
                                  </a:lnTo>
                                  <a:lnTo>
                                    <a:pt x="210" y="87"/>
                                  </a:lnTo>
                                  <a:lnTo>
                                    <a:pt x="206" y="85"/>
                                  </a:lnTo>
                                  <a:lnTo>
                                    <a:pt x="205" y="85"/>
                                  </a:lnTo>
                                  <a:lnTo>
                                    <a:pt x="203" y="84"/>
                                  </a:lnTo>
                                  <a:lnTo>
                                    <a:pt x="202" y="84"/>
                                  </a:lnTo>
                                  <a:lnTo>
                                    <a:pt x="201" y="83"/>
                                  </a:lnTo>
                                  <a:lnTo>
                                    <a:pt x="200" y="83"/>
                                  </a:lnTo>
                                  <a:lnTo>
                                    <a:pt x="199" y="82"/>
                                  </a:lnTo>
                                  <a:lnTo>
                                    <a:pt x="198" y="82"/>
                                  </a:lnTo>
                                  <a:lnTo>
                                    <a:pt x="196" y="81"/>
                                  </a:lnTo>
                                  <a:lnTo>
                                    <a:pt x="195" y="81"/>
                                  </a:lnTo>
                                  <a:lnTo>
                                    <a:pt x="194" y="81"/>
                                  </a:lnTo>
                                  <a:lnTo>
                                    <a:pt x="193" y="80"/>
                                  </a:lnTo>
                                  <a:lnTo>
                                    <a:pt x="192" y="80"/>
                                  </a:lnTo>
                                  <a:lnTo>
                                    <a:pt x="190" y="79"/>
                                  </a:lnTo>
                                  <a:lnTo>
                                    <a:pt x="189" y="79"/>
                                  </a:lnTo>
                                  <a:lnTo>
                                    <a:pt x="188" y="78"/>
                                  </a:lnTo>
                                  <a:lnTo>
                                    <a:pt x="187" y="78"/>
                                  </a:lnTo>
                                  <a:lnTo>
                                    <a:pt x="186" y="77"/>
                                  </a:lnTo>
                                  <a:lnTo>
                                    <a:pt x="184" y="77"/>
                                  </a:lnTo>
                                  <a:lnTo>
                                    <a:pt x="183" y="76"/>
                                  </a:lnTo>
                                  <a:lnTo>
                                    <a:pt x="182" y="76"/>
                                  </a:lnTo>
                                  <a:lnTo>
                                    <a:pt x="180" y="75"/>
                                  </a:lnTo>
                                  <a:lnTo>
                                    <a:pt x="178" y="74"/>
                                  </a:lnTo>
                                  <a:lnTo>
                                    <a:pt x="176" y="73"/>
                                  </a:lnTo>
                                  <a:lnTo>
                                    <a:pt x="174" y="72"/>
                                  </a:lnTo>
                                  <a:lnTo>
                                    <a:pt x="172" y="72"/>
                                  </a:lnTo>
                                  <a:lnTo>
                                    <a:pt x="171" y="71"/>
                                  </a:lnTo>
                                  <a:lnTo>
                                    <a:pt x="169" y="70"/>
                                  </a:lnTo>
                                  <a:lnTo>
                                    <a:pt x="167" y="69"/>
                                  </a:lnTo>
                                  <a:lnTo>
                                    <a:pt x="165" y="68"/>
                                  </a:lnTo>
                                  <a:lnTo>
                                    <a:pt x="163" y="67"/>
                                  </a:lnTo>
                                  <a:lnTo>
                                    <a:pt x="161" y="67"/>
                                  </a:lnTo>
                                  <a:lnTo>
                                    <a:pt x="159" y="66"/>
                                  </a:lnTo>
                                  <a:lnTo>
                                    <a:pt x="157" y="65"/>
                                  </a:lnTo>
                                  <a:lnTo>
                                    <a:pt x="155" y="64"/>
                                  </a:lnTo>
                                  <a:lnTo>
                                    <a:pt x="153" y="64"/>
                                  </a:lnTo>
                                  <a:lnTo>
                                    <a:pt x="151" y="63"/>
                                  </a:lnTo>
                                  <a:lnTo>
                                    <a:pt x="150" y="62"/>
                                  </a:lnTo>
                                  <a:lnTo>
                                    <a:pt x="148" y="61"/>
                                  </a:lnTo>
                                  <a:lnTo>
                                    <a:pt x="146" y="60"/>
                                  </a:lnTo>
                                  <a:lnTo>
                                    <a:pt x="144" y="60"/>
                                  </a:lnTo>
                                  <a:lnTo>
                                    <a:pt x="143" y="59"/>
                                  </a:lnTo>
                                  <a:lnTo>
                                    <a:pt x="142" y="59"/>
                                  </a:lnTo>
                                  <a:lnTo>
                                    <a:pt x="140" y="59"/>
                                  </a:lnTo>
                                  <a:lnTo>
                                    <a:pt x="139" y="58"/>
                                  </a:lnTo>
                                  <a:lnTo>
                                    <a:pt x="138" y="58"/>
                                  </a:lnTo>
                                  <a:lnTo>
                                    <a:pt x="137" y="57"/>
                                  </a:lnTo>
                                  <a:lnTo>
                                    <a:pt x="136" y="57"/>
                                  </a:lnTo>
                                  <a:lnTo>
                                    <a:pt x="135" y="56"/>
                                  </a:lnTo>
                                  <a:lnTo>
                                    <a:pt x="134" y="56"/>
                                  </a:lnTo>
                                  <a:lnTo>
                                    <a:pt x="133" y="55"/>
                                  </a:lnTo>
                                  <a:lnTo>
                                    <a:pt x="132" y="55"/>
                                  </a:lnTo>
                                  <a:lnTo>
                                    <a:pt x="131" y="54"/>
                                  </a:lnTo>
                                  <a:lnTo>
                                    <a:pt x="129" y="54"/>
                                  </a:lnTo>
                                  <a:lnTo>
                                    <a:pt x="128" y="53"/>
                                  </a:lnTo>
                                  <a:lnTo>
                                    <a:pt x="127" y="53"/>
                                  </a:lnTo>
                                  <a:lnTo>
                                    <a:pt x="126" y="52"/>
                                  </a:lnTo>
                                  <a:lnTo>
                                    <a:pt x="125" y="52"/>
                                  </a:lnTo>
                                  <a:lnTo>
                                    <a:pt x="124" y="52"/>
                                  </a:lnTo>
                                  <a:lnTo>
                                    <a:pt x="123" y="51"/>
                                  </a:lnTo>
                                  <a:lnTo>
                                    <a:pt x="122" y="51"/>
                                  </a:lnTo>
                                  <a:lnTo>
                                    <a:pt x="121" y="51"/>
                                  </a:lnTo>
                                  <a:lnTo>
                                    <a:pt x="120" y="50"/>
                                  </a:lnTo>
                                  <a:lnTo>
                                    <a:pt x="119" y="50"/>
                                  </a:lnTo>
                                  <a:lnTo>
                                    <a:pt x="118" y="49"/>
                                  </a:lnTo>
                                  <a:lnTo>
                                    <a:pt x="117" y="49"/>
                                  </a:lnTo>
                                  <a:lnTo>
                                    <a:pt x="116" y="48"/>
                                  </a:lnTo>
                                  <a:lnTo>
                                    <a:pt x="115" y="48"/>
                                  </a:lnTo>
                                  <a:lnTo>
                                    <a:pt x="114" y="48"/>
                                  </a:lnTo>
                                  <a:lnTo>
                                    <a:pt x="113" y="47"/>
                                  </a:lnTo>
                                  <a:lnTo>
                                    <a:pt x="112" y="47"/>
                                  </a:lnTo>
                                  <a:lnTo>
                                    <a:pt x="111" y="46"/>
                                  </a:lnTo>
                                  <a:lnTo>
                                    <a:pt x="110" y="45"/>
                                  </a:lnTo>
                                  <a:lnTo>
                                    <a:pt x="109" y="45"/>
                                  </a:lnTo>
                                  <a:lnTo>
                                    <a:pt x="108" y="45"/>
                                  </a:lnTo>
                                  <a:lnTo>
                                    <a:pt x="108" y="44"/>
                                  </a:lnTo>
                                  <a:lnTo>
                                    <a:pt x="107" y="44"/>
                                  </a:lnTo>
                                  <a:lnTo>
                                    <a:pt x="106" y="44"/>
                                  </a:lnTo>
                                  <a:lnTo>
                                    <a:pt x="105" y="43"/>
                                  </a:lnTo>
                                  <a:lnTo>
                                    <a:pt x="103" y="43"/>
                                  </a:lnTo>
                                  <a:lnTo>
                                    <a:pt x="101" y="42"/>
                                  </a:lnTo>
                                  <a:lnTo>
                                    <a:pt x="99" y="41"/>
                                  </a:lnTo>
                                  <a:lnTo>
                                    <a:pt x="96" y="40"/>
                                  </a:lnTo>
                                  <a:lnTo>
                                    <a:pt x="94" y="39"/>
                                  </a:lnTo>
                                  <a:lnTo>
                                    <a:pt x="92" y="38"/>
                                  </a:lnTo>
                                  <a:lnTo>
                                    <a:pt x="90" y="37"/>
                                  </a:lnTo>
                                  <a:lnTo>
                                    <a:pt x="88" y="36"/>
                                  </a:lnTo>
                                  <a:lnTo>
                                    <a:pt x="86" y="35"/>
                                  </a:lnTo>
                                  <a:lnTo>
                                    <a:pt x="83" y="35"/>
                                  </a:lnTo>
                                  <a:lnTo>
                                    <a:pt x="81" y="34"/>
                                  </a:lnTo>
                                  <a:lnTo>
                                    <a:pt x="79" y="33"/>
                                  </a:lnTo>
                                  <a:lnTo>
                                    <a:pt x="77" y="32"/>
                                  </a:lnTo>
                                  <a:lnTo>
                                    <a:pt x="75" y="31"/>
                                  </a:lnTo>
                                  <a:lnTo>
                                    <a:pt x="73" y="30"/>
                                  </a:lnTo>
                                  <a:lnTo>
                                    <a:pt x="70" y="29"/>
                                  </a:lnTo>
                                  <a:lnTo>
                                    <a:pt x="68" y="29"/>
                                  </a:lnTo>
                                  <a:lnTo>
                                    <a:pt x="66" y="28"/>
                                  </a:lnTo>
                                  <a:lnTo>
                                    <a:pt x="64" y="27"/>
                                  </a:lnTo>
                                  <a:lnTo>
                                    <a:pt x="62" y="26"/>
                                  </a:lnTo>
                                  <a:lnTo>
                                    <a:pt x="61" y="26"/>
                                  </a:lnTo>
                                  <a:lnTo>
                                    <a:pt x="60" y="25"/>
                                  </a:lnTo>
                                  <a:lnTo>
                                    <a:pt x="58" y="25"/>
                                  </a:lnTo>
                                  <a:lnTo>
                                    <a:pt x="58" y="24"/>
                                  </a:lnTo>
                                  <a:lnTo>
                                    <a:pt x="57" y="24"/>
                                  </a:lnTo>
                                  <a:lnTo>
                                    <a:pt x="56" y="24"/>
                                  </a:lnTo>
                                  <a:lnTo>
                                    <a:pt x="55" y="23"/>
                                  </a:lnTo>
                                  <a:lnTo>
                                    <a:pt x="54" y="23"/>
                                  </a:lnTo>
                                  <a:lnTo>
                                    <a:pt x="53" y="23"/>
                                  </a:lnTo>
                                  <a:lnTo>
                                    <a:pt x="52" y="23"/>
                                  </a:lnTo>
                                  <a:lnTo>
                                    <a:pt x="52" y="22"/>
                                  </a:lnTo>
                                  <a:lnTo>
                                    <a:pt x="51" y="22"/>
                                  </a:lnTo>
                                  <a:lnTo>
                                    <a:pt x="50" y="22"/>
                                  </a:lnTo>
                                  <a:lnTo>
                                    <a:pt x="50" y="21"/>
                                  </a:lnTo>
                                  <a:lnTo>
                                    <a:pt x="49" y="21"/>
                                  </a:lnTo>
                                  <a:lnTo>
                                    <a:pt x="48" y="20"/>
                                  </a:lnTo>
                                  <a:lnTo>
                                    <a:pt x="47" y="20"/>
                                  </a:lnTo>
                                  <a:lnTo>
                                    <a:pt x="46" y="20"/>
                                  </a:lnTo>
                                  <a:lnTo>
                                    <a:pt x="46" y="19"/>
                                  </a:lnTo>
                                  <a:lnTo>
                                    <a:pt x="45" y="19"/>
                                  </a:lnTo>
                                  <a:lnTo>
                                    <a:pt x="44" y="19"/>
                                  </a:lnTo>
                                  <a:lnTo>
                                    <a:pt x="43" y="18"/>
                                  </a:lnTo>
                                  <a:lnTo>
                                    <a:pt x="42" y="18"/>
                                  </a:lnTo>
                                  <a:lnTo>
                                    <a:pt x="41" y="18"/>
                                  </a:lnTo>
                                  <a:lnTo>
                                    <a:pt x="40" y="18"/>
                                  </a:lnTo>
                                  <a:lnTo>
                                    <a:pt x="40" y="17"/>
                                  </a:lnTo>
                                  <a:lnTo>
                                    <a:pt x="39" y="17"/>
                                  </a:lnTo>
                                  <a:lnTo>
                                    <a:pt x="38" y="17"/>
                                  </a:lnTo>
                                  <a:lnTo>
                                    <a:pt x="37" y="16"/>
                                  </a:lnTo>
                                  <a:lnTo>
                                    <a:pt x="36" y="16"/>
                                  </a:lnTo>
                                  <a:lnTo>
                                    <a:pt x="35" y="15"/>
                                  </a:lnTo>
                                  <a:lnTo>
                                    <a:pt x="34" y="15"/>
                                  </a:lnTo>
                                  <a:lnTo>
                                    <a:pt x="33" y="15"/>
                                  </a:lnTo>
                                  <a:lnTo>
                                    <a:pt x="32" y="14"/>
                                  </a:lnTo>
                                  <a:lnTo>
                                    <a:pt x="31" y="14"/>
                                  </a:lnTo>
                                  <a:lnTo>
                                    <a:pt x="30" y="13"/>
                                  </a:lnTo>
                                  <a:lnTo>
                                    <a:pt x="29" y="13"/>
                                  </a:lnTo>
                                  <a:lnTo>
                                    <a:pt x="28" y="13"/>
                                  </a:lnTo>
                                  <a:lnTo>
                                    <a:pt x="27" y="12"/>
                                  </a:lnTo>
                                  <a:lnTo>
                                    <a:pt x="25" y="11"/>
                                  </a:lnTo>
                                  <a:lnTo>
                                    <a:pt x="23" y="11"/>
                                  </a:lnTo>
                                  <a:lnTo>
                                    <a:pt x="22" y="10"/>
                                  </a:lnTo>
                                  <a:lnTo>
                                    <a:pt x="21" y="10"/>
                                  </a:lnTo>
                                  <a:lnTo>
                                    <a:pt x="20" y="10"/>
                                  </a:lnTo>
                                  <a:lnTo>
                                    <a:pt x="19" y="9"/>
                                  </a:lnTo>
                                  <a:lnTo>
                                    <a:pt x="18" y="9"/>
                                  </a:lnTo>
                                  <a:lnTo>
                                    <a:pt x="17" y="9"/>
                                  </a:lnTo>
                                  <a:lnTo>
                                    <a:pt x="16" y="8"/>
                                  </a:lnTo>
                                  <a:lnTo>
                                    <a:pt x="15" y="8"/>
                                  </a:lnTo>
                                  <a:lnTo>
                                    <a:pt x="14" y="8"/>
                                  </a:lnTo>
                                  <a:lnTo>
                                    <a:pt x="14" y="7"/>
                                  </a:lnTo>
                                  <a:lnTo>
                                    <a:pt x="13" y="7"/>
                                  </a:lnTo>
                                  <a:lnTo>
                                    <a:pt x="12" y="6"/>
                                  </a:lnTo>
                                  <a:lnTo>
                                    <a:pt x="11" y="6"/>
                                  </a:lnTo>
                                  <a:lnTo>
                                    <a:pt x="10" y="5"/>
                                  </a:lnTo>
                                  <a:lnTo>
                                    <a:pt x="9" y="5"/>
                                  </a:lnTo>
                                  <a:lnTo>
                                    <a:pt x="8" y="5"/>
                                  </a:lnTo>
                                  <a:lnTo>
                                    <a:pt x="7" y="5"/>
                                  </a:lnTo>
                                  <a:lnTo>
                                    <a:pt x="7" y="4"/>
                                  </a:lnTo>
                                  <a:lnTo>
                                    <a:pt x="6" y="4"/>
                                  </a:lnTo>
                                  <a:lnTo>
                                    <a:pt x="5" y="3"/>
                                  </a:lnTo>
                                  <a:lnTo>
                                    <a:pt x="4" y="3"/>
                                  </a:lnTo>
                                  <a:lnTo>
                                    <a:pt x="4" y="2"/>
                                  </a:lnTo>
                                  <a:lnTo>
                                    <a:pt x="4" y="1"/>
                                  </a:lnTo>
                                  <a:lnTo>
                                    <a:pt x="3" y="1"/>
                                  </a:lnTo>
                                  <a:lnTo>
                                    <a:pt x="1" y="0"/>
                                  </a:lnTo>
                                  <a:lnTo>
                                    <a:pt x="0" y="0"/>
                                  </a:lnTo>
                                  <a:lnTo>
                                    <a:pt x="0" y="1"/>
                                  </a:lnTo>
                                  <a:lnTo>
                                    <a:pt x="1" y="1"/>
                                  </a:lnTo>
                                  <a:lnTo>
                                    <a:pt x="2" y="1"/>
                                  </a:lnTo>
                                  <a:lnTo>
                                    <a:pt x="2" y="2"/>
                                  </a:lnTo>
                                  <a:lnTo>
                                    <a:pt x="1" y="2"/>
                                  </a:lnTo>
                                  <a:lnTo>
                                    <a:pt x="0" y="2"/>
                                  </a:lnTo>
                                  <a:lnTo>
                                    <a:pt x="1" y="3"/>
                                  </a:lnTo>
                                  <a:lnTo>
                                    <a:pt x="4" y="4"/>
                                  </a:lnTo>
                                  <a:lnTo>
                                    <a:pt x="7" y="5"/>
                                  </a:lnTo>
                                  <a:lnTo>
                                    <a:pt x="10" y="7"/>
                                  </a:lnTo>
                                  <a:lnTo>
                                    <a:pt x="13" y="8"/>
                                  </a:lnTo>
                                  <a:lnTo>
                                    <a:pt x="16" y="9"/>
                                  </a:lnTo>
                                  <a:lnTo>
                                    <a:pt x="20" y="10"/>
                                  </a:lnTo>
                                  <a:lnTo>
                                    <a:pt x="23" y="11"/>
                                  </a:lnTo>
                                  <a:lnTo>
                                    <a:pt x="26" y="13"/>
                                  </a:lnTo>
                                  <a:lnTo>
                                    <a:pt x="29" y="14"/>
                                  </a:lnTo>
                                  <a:lnTo>
                                    <a:pt x="32" y="15"/>
                                  </a:lnTo>
                                  <a:lnTo>
                                    <a:pt x="35" y="16"/>
                                  </a:lnTo>
                                  <a:lnTo>
                                    <a:pt x="39" y="18"/>
                                  </a:lnTo>
                                  <a:lnTo>
                                    <a:pt x="42" y="19"/>
                                  </a:lnTo>
                                  <a:lnTo>
                                    <a:pt x="45" y="20"/>
                                  </a:lnTo>
                                  <a:lnTo>
                                    <a:pt x="48" y="22"/>
                                  </a:lnTo>
                                  <a:lnTo>
                                    <a:pt x="51" y="23"/>
                                  </a:lnTo>
                                  <a:lnTo>
                                    <a:pt x="54" y="24"/>
                                  </a:lnTo>
                                  <a:lnTo>
                                    <a:pt x="57" y="25"/>
                                  </a:lnTo>
                                  <a:lnTo>
                                    <a:pt x="61" y="27"/>
                                  </a:lnTo>
                                  <a:lnTo>
                                    <a:pt x="64" y="28"/>
                                  </a:lnTo>
                                  <a:lnTo>
                                    <a:pt x="65" y="28"/>
                                  </a:lnTo>
                                  <a:lnTo>
                                    <a:pt x="65" y="29"/>
                                  </a:lnTo>
                                  <a:lnTo>
                                    <a:pt x="66" y="29"/>
                                  </a:lnTo>
                                  <a:lnTo>
                                    <a:pt x="67" y="29"/>
                                  </a:lnTo>
                                  <a:lnTo>
                                    <a:pt x="68" y="30"/>
                                  </a:lnTo>
                                  <a:lnTo>
                                    <a:pt x="69" y="30"/>
                                  </a:lnTo>
                                  <a:lnTo>
                                    <a:pt x="70" y="30"/>
                                  </a:lnTo>
                                  <a:lnTo>
                                    <a:pt x="71" y="30"/>
                                  </a:lnTo>
                                  <a:lnTo>
                                    <a:pt x="72" y="31"/>
                                  </a:lnTo>
                                  <a:lnTo>
                                    <a:pt x="73" y="32"/>
                                  </a:lnTo>
                                  <a:lnTo>
                                    <a:pt x="74" y="32"/>
                                  </a:lnTo>
                                  <a:lnTo>
                                    <a:pt x="75" y="33"/>
                                  </a:lnTo>
                                  <a:lnTo>
                                    <a:pt x="76" y="33"/>
                                  </a:lnTo>
                                  <a:lnTo>
                                    <a:pt x="77" y="33"/>
                                  </a:lnTo>
                                  <a:lnTo>
                                    <a:pt x="78" y="34"/>
                                  </a:lnTo>
                                  <a:lnTo>
                                    <a:pt x="79" y="34"/>
                                  </a:lnTo>
                                  <a:lnTo>
                                    <a:pt x="80" y="34"/>
                                  </a:lnTo>
                                  <a:lnTo>
                                    <a:pt x="81" y="34"/>
                                  </a:lnTo>
                                  <a:lnTo>
                                    <a:pt x="81" y="35"/>
                                  </a:lnTo>
                                  <a:lnTo>
                                    <a:pt x="82" y="35"/>
                                  </a:lnTo>
                                  <a:lnTo>
                                    <a:pt x="83" y="35"/>
                                  </a:lnTo>
                                  <a:lnTo>
                                    <a:pt x="84" y="36"/>
                                  </a:lnTo>
                                  <a:lnTo>
                                    <a:pt x="85" y="36"/>
                                  </a:lnTo>
                                  <a:lnTo>
                                    <a:pt x="86" y="36"/>
                                  </a:lnTo>
                                  <a:lnTo>
                                    <a:pt x="87" y="37"/>
                                  </a:lnTo>
                                  <a:lnTo>
                                    <a:pt x="88" y="37"/>
                                  </a:lnTo>
                                  <a:lnTo>
                                    <a:pt x="88" y="38"/>
                                  </a:lnTo>
                                  <a:lnTo>
                                    <a:pt x="89" y="38"/>
                                  </a:lnTo>
                                  <a:lnTo>
                                    <a:pt x="90" y="38"/>
                                  </a:lnTo>
                                  <a:lnTo>
                                    <a:pt x="91" y="39"/>
                                  </a:lnTo>
                                  <a:lnTo>
                                    <a:pt x="93" y="40"/>
                                  </a:lnTo>
                                  <a:lnTo>
                                    <a:pt x="94" y="40"/>
                                  </a:lnTo>
                                  <a:lnTo>
                                    <a:pt x="95" y="40"/>
                                  </a:lnTo>
                                  <a:lnTo>
                                    <a:pt x="96" y="41"/>
                                  </a:lnTo>
                                  <a:lnTo>
                                    <a:pt x="97" y="42"/>
                                  </a:lnTo>
                                  <a:lnTo>
                                    <a:pt x="99" y="42"/>
                                  </a:lnTo>
                                  <a:lnTo>
                                    <a:pt x="100" y="43"/>
                                  </a:lnTo>
                                  <a:lnTo>
                                    <a:pt x="101" y="43"/>
                                  </a:lnTo>
                                  <a:lnTo>
                                    <a:pt x="102" y="44"/>
                                  </a:lnTo>
                                  <a:lnTo>
                                    <a:pt x="103" y="44"/>
                                  </a:lnTo>
                                  <a:lnTo>
                                    <a:pt x="104" y="44"/>
                                  </a:lnTo>
                                  <a:lnTo>
                                    <a:pt x="105" y="45"/>
                                  </a:lnTo>
                                  <a:lnTo>
                                    <a:pt x="106" y="45"/>
                                  </a:lnTo>
                                  <a:lnTo>
                                    <a:pt x="108" y="45"/>
                                  </a:lnTo>
                                  <a:lnTo>
                                    <a:pt x="109" y="46"/>
                                  </a:lnTo>
                                  <a:lnTo>
                                    <a:pt x="109" y="47"/>
                                  </a:lnTo>
                                  <a:lnTo>
                                    <a:pt x="110" y="47"/>
                                  </a:lnTo>
                                  <a:lnTo>
                                    <a:pt x="111" y="47"/>
                                  </a:lnTo>
                                  <a:lnTo>
                                    <a:pt x="112" y="48"/>
                                  </a:lnTo>
                                  <a:lnTo>
                                    <a:pt x="113" y="48"/>
                                  </a:lnTo>
                                  <a:lnTo>
                                    <a:pt x="114" y="48"/>
                                  </a:lnTo>
                                  <a:lnTo>
                                    <a:pt x="115" y="49"/>
                                  </a:lnTo>
                                  <a:lnTo>
                                    <a:pt x="116" y="49"/>
                                  </a:lnTo>
                                  <a:lnTo>
                                    <a:pt x="117" y="49"/>
                                  </a:lnTo>
                                  <a:lnTo>
                                    <a:pt x="118" y="50"/>
                                  </a:lnTo>
                                  <a:lnTo>
                                    <a:pt x="119" y="51"/>
                                  </a:lnTo>
                                  <a:lnTo>
                                    <a:pt x="120" y="51"/>
                                  </a:lnTo>
                                  <a:lnTo>
                                    <a:pt x="121" y="52"/>
                                  </a:lnTo>
                                  <a:lnTo>
                                    <a:pt x="122" y="52"/>
                                  </a:lnTo>
                                  <a:lnTo>
                                    <a:pt x="123" y="52"/>
                                  </a:lnTo>
                                  <a:lnTo>
                                    <a:pt x="124" y="53"/>
                                  </a:lnTo>
                                  <a:lnTo>
                                    <a:pt x="125" y="53"/>
                                  </a:lnTo>
                                  <a:lnTo>
                                    <a:pt x="126" y="53"/>
                                  </a:lnTo>
                                  <a:lnTo>
                                    <a:pt x="127" y="54"/>
                                  </a:lnTo>
                                  <a:lnTo>
                                    <a:pt x="128" y="54"/>
                                  </a:lnTo>
                                  <a:lnTo>
                                    <a:pt x="129" y="55"/>
                                  </a:lnTo>
                                  <a:lnTo>
                                    <a:pt x="130" y="56"/>
                                  </a:lnTo>
                                  <a:lnTo>
                                    <a:pt x="131" y="56"/>
                                  </a:lnTo>
                                  <a:lnTo>
                                    <a:pt x="132" y="56"/>
                                  </a:lnTo>
                                  <a:lnTo>
                                    <a:pt x="133" y="56"/>
                                  </a:lnTo>
                                  <a:lnTo>
                                    <a:pt x="134" y="57"/>
                                  </a:lnTo>
                                  <a:lnTo>
                                    <a:pt x="135" y="57"/>
                                  </a:lnTo>
                                  <a:lnTo>
                                    <a:pt x="136" y="57"/>
                                  </a:lnTo>
                                  <a:lnTo>
                                    <a:pt x="137" y="58"/>
                                  </a:lnTo>
                                  <a:lnTo>
                                    <a:pt x="138" y="58"/>
                                  </a:lnTo>
                                  <a:lnTo>
                                    <a:pt x="140" y="59"/>
                                  </a:lnTo>
                                  <a:lnTo>
                                    <a:pt x="141" y="59"/>
                                  </a:lnTo>
                                  <a:lnTo>
                                    <a:pt x="142" y="60"/>
                                  </a:lnTo>
                                  <a:lnTo>
                                    <a:pt x="144" y="60"/>
                                  </a:lnTo>
                                  <a:lnTo>
                                    <a:pt x="145" y="61"/>
                                  </a:lnTo>
                                  <a:lnTo>
                                    <a:pt x="146" y="62"/>
                                  </a:lnTo>
                                  <a:lnTo>
                                    <a:pt x="147" y="62"/>
                                  </a:lnTo>
                                  <a:lnTo>
                                    <a:pt x="149" y="63"/>
                                  </a:lnTo>
                                  <a:lnTo>
                                    <a:pt x="150" y="63"/>
                                  </a:lnTo>
                                  <a:lnTo>
                                    <a:pt x="151" y="64"/>
                                  </a:lnTo>
                                  <a:lnTo>
                                    <a:pt x="153" y="64"/>
                                  </a:lnTo>
                                  <a:lnTo>
                                    <a:pt x="154" y="65"/>
                                  </a:lnTo>
                                  <a:lnTo>
                                    <a:pt x="155" y="66"/>
                                  </a:lnTo>
                                  <a:lnTo>
                                    <a:pt x="157" y="66"/>
                                  </a:lnTo>
                                  <a:lnTo>
                                    <a:pt x="158" y="67"/>
                                  </a:lnTo>
                                  <a:lnTo>
                                    <a:pt x="159" y="67"/>
                                  </a:lnTo>
                                  <a:lnTo>
                                    <a:pt x="161" y="68"/>
                                  </a:lnTo>
                                  <a:lnTo>
                                    <a:pt x="162" y="68"/>
                                  </a:lnTo>
                                  <a:lnTo>
                                    <a:pt x="164" y="69"/>
                                  </a:lnTo>
                                  <a:lnTo>
                                    <a:pt x="166" y="70"/>
                                  </a:lnTo>
                                  <a:lnTo>
                                    <a:pt x="167" y="71"/>
                                  </a:lnTo>
                                  <a:lnTo>
                                    <a:pt x="169" y="71"/>
                                  </a:lnTo>
                                  <a:lnTo>
                                    <a:pt x="170" y="72"/>
                                  </a:lnTo>
                                  <a:lnTo>
                                    <a:pt x="171" y="72"/>
                                  </a:lnTo>
                                  <a:lnTo>
                                    <a:pt x="172" y="73"/>
                                  </a:lnTo>
                                  <a:lnTo>
                                    <a:pt x="173" y="73"/>
                                  </a:lnTo>
                                  <a:lnTo>
                                    <a:pt x="174" y="73"/>
                                  </a:lnTo>
                                  <a:lnTo>
                                    <a:pt x="175" y="74"/>
                                  </a:lnTo>
                                  <a:lnTo>
                                    <a:pt x="176" y="75"/>
                                  </a:lnTo>
                                  <a:lnTo>
                                    <a:pt x="177" y="75"/>
                                  </a:lnTo>
                                  <a:lnTo>
                                    <a:pt x="178" y="75"/>
                                  </a:lnTo>
                                  <a:lnTo>
                                    <a:pt x="179" y="76"/>
                                  </a:lnTo>
                                  <a:lnTo>
                                    <a:pt x="180" y="76"/>
                                  </a:lnTo>
                                  <a:lnTo>
                                    <a:pt x="181" y="77"/>
                                  </a:lnTo>
                                  <a:lnTo>
                                    <a:pt x="182" y="77"/>
                                  </a:lnTo>
                                  <a:lnTo>
                                    <a:pt x="183" y="77"/>
                                  </a:lnTo>
                                  <a:lnTo>
                                    <a:pt x="184" y="78"/>
                                  </a:lnTo>
                                  <a:lnTo>
                                    <a:pt x="185" y="78"/>
                                  </a:lnTo>
                                  <a:lnTo>
                                    <a:pt x="186" y="79"/>
                                  </a:lnTo>
                                  <a:lnTo>
                                    <a:pt x="187" y="79"/>
                                  </a:lnTo>
                                  <a:lnTo>
                                    <a:pt x="188" y="79"/>
                                  </a:lnTo>
                                  <a:lnTo>
                                    <a:pt x="189" y="79"/>
                                  </a:lnTo>
                                  <a:lnTo>
                                    <a:pt x="190" y="80"/>
                                  </a:lnTo>
                                  <a:lnTo>
                                    <a:pt x="192" y="81"/>
                                  </a:lnTo>
                                  <a:lnTo>
                                    <a:pt x="193" y="81"/>
                                  </a:lnTo>
                                  <a:lnTo>
                                    <a:pt x="194" y="82"/>
                                  </a:lnTo>
                                  <a:lnTo>
                                    <a:pt x="195" y="82"/>
                                  </a:lnTo>
                                  <a:lnTo>
                                    <a:pt x="196" y="83"/>
                                  </a:lnTo>
                                  <a:lnTo>
                                    <a:pt x="197" y="83"/>
                                  </a:lnTo>
                                  <a:lnTo>
                                    <a:pt x="198" y="83"/>
                                  </a:lnTo>
                                  <a:lnTo>
                                    <a:pt x="200" y="84"/>
                                  </a:lnTo>
                                  <a:lnTo>
                                    <a:pt x="201" y="84"/>
                                  </a:lnTo>
                                  <a:lnTo>
                                    <a:pt x="203" y="85"/>
                                  </a:lnTo>
                                  <a:lnTo>
                                    <a:pt x="204" y="86"/>
                                  </a:lnTo>
                                  <a:lnTo>
                                    <a:pt x="206" y="87"/>
                                  </a:lnTo>
                                  <a:lnTo>
                                    <a:pt x="208" y="87"/>
                                  </a:lnTo>
                                  <a:lnTo>
                                    <a:pt x="209" y="88"/>
                                  </a:lnTo>
                                  <a:lnTo>
                                    <a:pt x="210" y="88"/>
                                  </a:lnTo>
                                  <a:lnTo>
                                    <a:pt x="211" y="88"/>
                                  </a:lnTo>
                                  <a:lnTo>
                                    <a:pt x="212" y="89"/>
                                  </a:lnTo>
                                  <a:lnTo>
                                    <a:pt x="214" y="89"/>
                                  </a:lnTo>
                                  <a:lnTo>
                                    <a:pt x="215" y="90"/>
                                  </a:lnTo>
                                  <a:lnTo>
                                    <a:pt x="216" y="91"/>
                                  </a:lnTo>
                                  <a:lnTo>
                                    <a:pt x="217" y="91"/>
                                  </a:lnTo>
                                  <a:lnTo>
                                    <a:pt x="218" y="92"/>
                                  </a:lnTo>
                                  <a:lnTo>
                                    <a:pt x="219" y="92"/>
                                  </a:lnTo>
                                  <a:lnTo>
                                    <a:pt x="220" y="93"/>
                                  </a:lnTo>
                                  <a:lnTo>
                                    <a:pt x="221" y="93"/>
                                  </a:lnTo>
                                  <a:lnTo>
                                    <a:pt x="222" y="94"/>
                                  </a:lnTo>
                                  <a:lnTo>
                                    <a:pt x="224" y="94"/>
                                  </a:lnTo>
                                  <a:lnTo>
                                    <a:pt x="225" y="95"/>
                                  </a:lnTo>
                                  <a:lnTo>
                                    <a:pt x="226" y="95"/>
                                  </a:lnTo>
                                  <a:lnTo>
                                    <a:pt x="227" y="96"/>
                                  </a:lnTo>
                                  <a:lnTo>
                                    <a:pt x="228" y="96"/>
                                  </a:lnTo>
                                  <a:lnTo>
                                    <a:pt x="229" y="97"/>
                                  </a:lnTo>
                                  <a:lnTo>
                                    <a:pt x="230" y="97"/>
                                  </a:lnTo>
                                  <a:lnTo>
                                    <a:pt x="232" y="98"/>
                                  </a:lnTo>
                                  <a:lnTo>
                                    <a:pt x="235" y="99"/>
                                  </a:lnTo>
                                  <a:lnTo>
                                    <a:pt x="237" y="100"/>
                                  </a:lnTo>
                                  <a:lnTo>
                                    <a:pt x="239" y="101"/>
                                  </a:lnTo>
                                  <a:lnTo>
                                    <a:pt x="242" y="102"/>
                                  </a:lnTo>
                                  <a:lnTo>
                                    <a:pt x="244" y="103"/>
                                  </a:lnTo>
                                  <a:lnTo>
                                    <a:pt x="247" y="104"/>
                                  </a:lnTo>
                                  <a:lnTo>
                                    <a:pt x="249" y="105"/>
                                  </a:lnTo>
                                  <a:lnTo>
                                    <a:pt x="251" y="106"/>
                                  </a:lnTo>
                                  <a:lnTo>
                                    <a:pt x="254" y="107"/>
                                  </a:lnTo>
                                  <a:lnTo>
                                    <a:pt x="256" y="108"/>
                                  </a:lnTo>
                                  <a:lnTo>
                                    <a:pt x="258" y="109"/>
                                  </a:lnTo>
                                  <a:lnTo>
                                    <a:pt x="261" y="110"/>
                                  </a:lnTo>
                                  <a:lnTo>
                                    <a:pt x="263" y="111"/>
                                  </a:lnTo>
                                  <a:lnTo>
                                    <a:pt x="265" y="112"/>
                                  </a:lnTo>
                                  <a:lnTo>
                                    <a:pt x="268" y="113"/>
                                  </a:lnTo>
                                  <a:lnTo>
                                    <a:pt x="270" y="114"/>
                                  </a:lnTo>
                                  <a:lnTo>
                                    <a:pt x="272" y="115"/>
                                  </a:lnTo>
                                  <a:lnTo>
                                    <a:pt x="275" y="116"/>
                                  </a:lnTo>
                                  <a:lnTo>
                                    <a:pt x="277" y="117"/>
                                  </a:lnTo>
                                  <a:lnTo>
                                    <a:pt x="278" y="118"/>
                                  </a:lnTo>
                                  <a:lnTo>
                                    <a:pt x="279" y="119"/>
                                  </a:lnTo>
                                  <a:lnTo>
                                    <a:pt x="281" y="119"/>
                                  </a:lnTo>
                                  <a:lnTo>
                                    <a:pt x="282" y="120"/>
                                  </a:lnTo>
                                  <a:lnTo>
                                    <a:pt x="283" y="120"/>
                                  </a:lnTo>
                                  <a:lnTo>
                                    <a:pt x="284" y="121"/>
                                  </a:lnTo>
                                  <a:lnTo>
                                    <a:pt x="285" y="121"/>
                                  </a:lnTo>
                                  <a:lnTo>
                                    <a:pt x="287" y="121"/>
                                  </a:lnTo>
                                  <a:lnTo>
                                    <a:pt x="288" y="122"/>
                                  </a:lnTo>
                                  <a:lnTo>
                                    <a:pt x="289" y="122"/>
                                  </a:lnTo>
                                  <a:lnTo>
                                    <a:pt x="290" y="123"/>
                                  </a:lnTo>
                                  <a:lnTo>
                                    <a:pt x="291" y="124"/>
                                  </a:lnTo>
                                  <a:lnTo>
                                    <a:pt x="293" y="124"/>
                                  </a:lnTo>
                                  <a:lnTo>
                                    <a:pt x="294" y="125"/>
                                  </a:lnTo>
                                  <a:lnTo>
                                    <a:pt x="295" y="125"/>
                                  </a:lnTo>
                                  <a:lnTo>
                                    <a:pt x="296" y="126"/>
                                  </a:lnTo>
                                  <a:lnTo>
                                    <a:pt x="297" y="126"/>
                                  </a:lnTo>
                                  <a:lnTo>
                                    <a:pt x="299" y="127"/>
                                  </a:lnTo>
                                  <a:lnTo>
                                    <a:pt x="300" y="127"/>
                                  </a:lnTo>
                                  <a:lnTo>
                                    <a:pt x="301" y="128"/>
                                  </a:lnTo>
                                  <a:lnTo>
                                    <a:pt x="302" y="128"/>
                                  </a:lnTo>
                                  <a:lnTo>
                                    <a:pt x="303" y="128"/>
                                  </a:lnTo>
                                  <a:lnTo>
                                    <a:pt x="304" y="129"/>
                                  </a:lnTo>
                                  <a:lnTo>
                                    <a:pt x="305" y="130"/>
                                  </a:lnTo>
                                  <a:lnTo>
                                    <a:pt x="306" y="130"/>
                                  </a:lnTo>
                                  <a:lnTo>
                                    <a:pt x="307" y="130"/>
                                  </a:lnTo>
                                  <a:lnTo>
                                    <a:pt x="308" y="130"/>
                                  </a:lnTo>
                                  <a:lnTo>
                                    <a:pt x="309" y="131"/>
                                  </a:lnTo>
                                  <a:lnTo>
                                    <a:pt x="310" y="131"/>
                                  </a:lnTo>
                                  <a:lnTo>
                                    <a:pt x="311" y="132"/>
                                  </a:lnTo>
                                  <a:lnTo>
                                    <a:pt x="312" y="132"/>
                                  </a:lnTo>
                                  <a:lnTo>
                                    <a:pt x="314" y="133"/>
                                  </a:lnTo>
                                  <a:lnTo>
                                    <a:pt x="315" y="134"/>
                                  </a:lnTo>
                                  <a:lnTo>
                                    <a:pt x="316" y="135"/>
                                  </a:lnTo>
                                  <a:lnTo>
                                    <a:pt x="318" y="135"/>
                                  </a:lnTo>
                                  <a:lnTo>
                                    <a:pt x="319" y="136"/>
                                  </a:lnTo>
                                  <a:lnTo>
                                    <a:pt x="320" y="136"/>
                                  </a:lnTo>
                                  <a:lnTo>
                                    <a:pt x="321" y="137"/>
                                  </a:lnTo>
                                  <a:lnTo>
                                    <a:pt x="322" y="137"/>
                                  </a:lnTo>
                                  <a:lnTo>
                                    <a:pt x="323" y="137"/>
                                  </a:lnTo>
                                  <a:lnTo>
                                    <a:pt x="324" y="138"/>
                                  </a:lnTo>
                                  <a:lnTo>
                                    <a:pt x="325" y="138"/>
                                  </a:lnTo>
                                  <a:lnTo>
                                    <a:pt x="325" y="139"/>
                                  </a:lnTo>
                                  <a:lnTo>
                                    <a:pt x="326" y="139"/>
                                  </a:lnTo>
                                  <a:lnTo>
                                    <a:pt x="327" y="140"/>
                                  </a:lnTo>
                                  <a:lnTo>
                                    <a:pt x="328" y="140"/>
                                  </a:lnTo>
                                  <a:lnTo>
                                    <a:pt x="329" y="141"/>
                                  </a:lnTo>
                                  <a:lnTo>
                                    <a:pt x="330" y="141"/>
                                  </a:lnTo>
                                  <a:lnTo>
                                    <a:pt x="331" y="141"/>
                                  </a:lnTo>
                                  <a:lnTo>
                                    <a:pt x="331" y="142"/>
                                  </a:lnTo>
                                  <a:lnTo>
                                    <a:pt x="332" y="142"/>
                                  </a:lnTo>
                                  <a:lnTo>
                                    <a:pt x="333" y="142"/>
                                  </a:lnTo>
                                  <a:lnTo>
                                    <a:pt x="334" y="143"/>
                                  </a:lnTo>
                                  <a:lnTo>
                                    <a:pt x="335" y="143"/>
                                  </a:lnTo>
                                  <a:lnTo>
                                    <a:pt x="336" y="144"/>
                                  </a:lnTo>
                                  <a:lnTo>
                                    <a:pt x="337" y="144"/>
                                  </a:lnTo>
                                  <a:lnTo>
                                    <a:pt x="338" y="144"/>
                                  </a:lnTo>
                                  <a:lnTo>
                                    <a:pt x="339" y="145"/>
                                  </a:lnTo>
                                  <a:lnTo>
                                    <a:pt x="340" y="145"/>
                                  </a:lnTo>
                                  <a:lnTo>
                                    <a:pt x="341" y="146"/>
                                  </a:lnTo>
                                  <a:lnTo>
                                    <a:pt x="342" y="146"/>
                                  </a:lnTo>
                                  <a:lnTo>
                                    <a:pt x="343" y="147"/>
                                  </a:lnTo>
                                  <a:lnTo>
                                    <a:pt x="344" y="147"/>
                                  </a:lnTo>
                                  <a:lnTo>
                                    <a:pt x="345" y="148"/>
                                  </a:lnTo>
                                  <a:lnTo>
                                    <a:pt x="346" y="149"/>
                                  </a:lnTo>
                                  <a:lnTo>
                                    <a:pt x="347" y="149"/>
                                  </a:lnTo>
                                  <a:lnTo>
                                    <a:pt x="348" y="150"/>
                                  </a:lnTo>
                                  <a:lnTo>
                                    <a:pt x="349" y="150"/>
                                  </a:lnTo>
                                  <a:lnTo>
                                    <a:pt x="353" y="152"/>
                                  </a:lnTo>
                                  <a:lnTo>
                                    <a:pt x="356" y="154"/>
                                  </a:lnTo>
                                  <a:lnTo>
                                    <a:pt x="360" y="155"/>
                                  </a:lnTo>
                                  <a:lnTo>
                                    <a:pt x="364" y="157"/>
                                  </a:lnTo>
                                  <a:lnTo>
                                    <a:pt x="368" y="159"/>
                                  </a:lnTo>
                                  <a:lnTo>
                                    <a:pt x="372" y="161"/>
                                  </a:lnTo>
                                  <a:lnTo>
                                    <a:pt x="375" y="164"/>
                                  </a:lnTo>
                                  <a:lnTo>
                                    <a:pt x="379" y="166"/>
                                  </a:lnTo>
                                  <a:lnTo>
                                    <a:pt x="383" y="168"/>
                                  </a:lnTo>
                                  <a:lnTo>
                                    <a:pt x="386" y="170"/>
                                  </a:lnTo>
                                  <a:lnTo>
                                    <a:pt x="390" y="172"/>
                                  </a:lnTo>
                                  <a:lnTo>
                                    <a:pt x="394" y="175"/>
                                  </a:lnTo>
                                  <a:lnTo>
                                    <a:pt x="397" y="178"/>
                                  </a:lnTo>
                                  <a:lnTo>
                                    <a:pt x="401" y="180"/>
                                  </a:lnTo>
                                  <a:lnTo>
                                    <a:pt x="405" y="183"/>
                                  </a:lnTo>
                                  <a:lnTo>
                                    <a:pt x="408" y="185"/>
                                  </a:lnTo>
                                  <a:lnTo>
                                    <a:pt x="412" y="189"/>
                                  </a:lnTo>
                                  <a:lnTo>
                                    <a:pt x="416" y="192"/>
                                  </a:lnTo>
                                  <a:lnTo>
                                    <a:pt x="419" y="195"/>
                                  </a:lnTo>
                                  <a:lnTo>
                                    <a:pt x="423" y="198"/>
                                  </a:lnTo>
                                  <a:lnTo>
                                    <a:pt x="426" y="201"/>
                                  </a:lnTo>
                                  <a:lnTo>
                                    <a:pt x="428" y="203"/>
                                  </a:lnTo>
                                  <a:lnTo>
                                    <a:pt x="431" y="207"/>
                                  </a:lnTo>
                                  <a:lnTo>
                                    <a:pt x="434" y="209"/>
                                  </a:lnTo>
                                  <a:lnTo>
                                    <a:pt x="436" y="213"/>
                                  </a:lnTo>
                                  <a:lnTo>
                                    <a:pt x="439" y="216"/>
                                  </a:lnTo>
                                  <a:lnTo>
                                    <a:pt x="442" y="219"/>
                                  </a:lnTo>
                                  <a:lnTo>
                                    <a:pt x="444" y="223"/>
                                  </a:lnTo>
                                  <a:lnTo>
                                    <a:pt x="447" y="226"/>
                                  </a:lnTo>
                                  <a:lnTo>
                                    <a:pt x="449" y="230"/>
                                  </a:lnTo>
                                  <a:lnTo>
                                    <a:pt x="452" y="234"/>
                                  </a:lnTo>
                                  <a:lnTo>
                                    <a:pt x="454" y="237"/>
                                  </a:lnTo>
                                  <a:lnTo>
                                    <a:pt x="457" y="241"/>
                                  </a:lnTo>
                                  <a:lnTo>
                                    <a:pt x="459" y="245"/>
                                  </a:lnTo>
                                  <a:lnTo>
                                    <a:pt x="462" y="249"/>
                                  </a:lnTo>
                                  <a:lnTo>
                                    <a:pt x="464" y="253"/>
                                  </a:lnTo>
                                  <a:lnTo>
                                    <a:pt x="466" y="257"/>
                                  </a:lnTo>
                                  <a:lnTo>
                                    <a:pt x="469" y="262"/>
                                  </a:lnTo>
                                  <a:lnTo>
                                    <a:pt x="471" y="266"/>
                                  </a:lnTo>
                                  <a:lnTo>
                                    <a:pt x="473" y="270"/>
                                  </a:lnTo>
                                  <a:lnTo>
                                    <a:pt x="474" y="271"/>
                                  </a:lnTo>
                                  <a:lnTo>
                                    <a:pt x="475" y="272"/>
                                  </a:lnTo>
                                  <a:lnTo>
                                    <a:pt x="475" y="273"/>
                                  </a:lnTo>
                                  <a:lnTo>
                                    <a:pt x="476" y="275"/>
                                  </a:lnTo>
                                  <a:lnTo>
                                    <a:pt x="477" y="276"/>
                                  </a:lnTo>
                                  <a:lnTo>
                                    <a:pt x="477" y="277"/>
                                  </a:lnTo>
                                  <a:lnTo>
                                    <a:pt x="478" y="278"/>
                                  </a:lnTo>
                                  <a:lnTo>
                                    <a:pt x="479" y="280"/>
                                  </a:lnTo>
                                  <a:lnTo>
                                    <a:pt x="479" y="281"/>
                                  </a:lnTo>
                                  <a:lnTo>
                                    <a:pt x="480" y="282"/>
                                  </a:lnTo>
                                  <a:lnTo>
                                    <a:pt x="481" y="283"/>
                                  </a:lnTo>
                                  <a:lnTo>
                                    <a:pt x="481" y="285"/>
                                  </a:lnTo>
                                  <a:lnTo>
                                    <a:pt x="482" y="286"/>
                                  </a:lnTo>
                                  <a:lnTo>
                                    <a:pt x="483" y="287"/>
                                  </a:lnTo>
                                  <a:lnTo>
                                    <a:pt x="483" y="288"/>
                                  </a:lnTo>
                                  <a:lnTo>
                                    <a:pt x="484" y="290"/>
                                  </a:lnTo>
                                  <a:lnTo>
                                    <a:pt x="485" y="291"/>
                                  </a:lnTo>
                                  <a:lnTo>
                                    <a:pt x="485" y="292"/>
                                  </a:lnTo>
                                  <a:lnTo>
                                    <a:pt x="486" y="294"/>
                                  </a:lnTo>
                                  <a:lnTo>
                                    <a:pt x="487" y="295"/>
                                  </a:lnTo>
                                  <a:lnTo>
                                    <a:pt x="487" y="296"/>
                                  </a:lnTo>
                                  <a:lnTo>
                                    <a:pt x="488" y="297"/>
                                  </a:lnTo>
                                  <a:lnTo>
                                    <a:pt x="488" y="298"/>
                                  </a:lnTo>
                                  <a:lnTo>
                                    <a:pt x="489" y="299"/>
                                  </a:lnTo>
                                  <a:lnTo>
                                    <a:pt x="489" y="300"/>
                                  </a:lnTo>
                                  <a:lnTo>
                                    <a:pt x="490" y="301"/>
                                  </a:lnTo>
                                  <a:lnTo>
                                    <a:pt x="490" y="302"/>
                                  </a:lnTo>
                                  <a:lnTo>
                                    <a:pt x="491" y="304"/>
                                  </a:lnTo>
                                  <a:lnTo>
                                    <a:pt x="491" y="305"/>
                                  </a:lnTo>
                                  <a:lnTo>
                                    <a:pt x="492" y="306"/>
                                  </a:lnTo>
                                  <a:lnTo>
                                    <a:pt x="492" y="307"/>
                                  </a:lnTo>
                                  <a:lnTo>
                                    <a:pt x="493" y="308"/>
                                  </a:lnTo>
                                  <a:lnTo>
                                    <a:pt x="493" y="309"/>
                                  </a:lnTo>
                                  <a:lnTo>
                                    <a:pt x="494" y="310"/>
                                  </a:lnTo>
                                  <a:lnTo>
                                    <a:pt x="495" y="311"/>
                                  </a:lnTo>
                                  <a:lnTo>
                                    <a:pt x="495" y="312"/>
                                  </a:lnTo>
                                  <a:lnTo>
                                    <a:pt x="496" y="313"/>
                                  </a:lnTo>
                                  <a:lnTo>
                                    <a:pt x="496" y="315"/>
                                  </a:lnTo>
                                  <a:lnTo>
                                    <a:pt x="497" y="316"/>
                                  </a:lnTo>
                                  <a:lnTo>
                                    <a:pt x="497" y="317"/>
                                  </a:lnTo>
                                  <a:lnTo>
                                    <a:pt x="498" y="318"/>
                                  </a:lnTo>
                                  <a:lnTo>
                                    <a:pt x="498" y="319"/>
                                  </a:lnTo>
                                  <a:lnTo>
                                    <a:pt x="499" y="320"/>
                                  </a:lnTo>
                                  <a:lnTo>
                                    <a:pt x="500" y="321"/>
                                  </a:lnTo>
                                  <a:lnTo>
                                    <a:pt x="500" y="322"/>
                                  </a:lnTo>
                                  <a:lnTo>
                                    <a:pt x="501" y="324"/>
                                  </a:lnTo>
                                  <a:lnTo>
                                    <a:pt x="501" y="325"/>
                                  </a:lnTo>
                                  <a:lnTo>
                                    <a:pt x="502" y="326"/>
                                  </a:lnTo>
                                  <a:lnTo>
                                    <a:pt x="502" y="327"/>
                                  </a:lnTo>
                                  <a:lnTo>
                                    <a:pt x="503" y="327"/>
                                  </a:lnTo>
                                  <a:lnTo>
                                    <a:pt x="503" y="329"/>
                                  </a:lnTo>
                                  <a:lnTo>
                                    <a:pt x="504" y="330"/>
                                  </a:lnTo>
                                  <a:lnTo>
                                    <a:pt x="505" y="332"/>
                                  </a:lnTo>
                                  <a:lnTo>
                                    <a:pt x="505" y="333"/>
                                  </a:lnTo>
                                  <a:lnTo>
                                    <a:pt x="506" y="334"/>
                                  </a:lnTo>
                                  <a:lnTo>
                                    <a:pt x="506" y="335"/>
                                  </a:lnTo>
                                  <a:lnTo>
                                    <a:pt x="506" y="336"/>
                                  </a:lnTo>
                                  <a:lnTo>
                                    <a:pt x="507" y="337"/>
                                  </a:lnTo>
                                  <a:lnTo>
                                    <a:pt x="508" y="339"/>
                                  </a:lnTo>
                                  <a:lnTo>
                                    <a:pt x="508" y="340"/>
                                  </a:lnTo>
                                  <a:lnTo>
                                    <a:pt x="509" y="341"/>
                                  </a:lnTo>
                                  <a:lnTo>
                                    <a:pt x="509" y="342"/>
                                  </a:lnTo>
                                  <a:lnTo>
                                    <a:pt x="510" y="343"/>
                                  </a:lnTo>
                                  <a:lnTo>
                                    <a:pt x="510" y="344"/>
                                  </a:lnTo>
                                  <a:lnTo>
                                    <a:pt x="511" y="345"/>
                                  </a:lnTo>
                                  <a:lnTo>
                                    <a:pt x="511" y="346"/>
                                  </a:lnTo>
                                  <a:lnTo>
                                    <a:pt x="512" y="347"/>
                                  </a:lnTo>
                                  <a:lnTo>
                                    <a:pt x="512" y="348"/>
                                  </a:lnTo>
                                  <a:lnTo>
                                    <a:pt x="513" y="349"/>
                                  </a:lnTo>
                                  <a:lnTo>
                                    <a:pt x="513" y="350"/>
                                  </a:lnTo>
                                  <a:lnTo>
                                    <a:pt x="514" y="351"/>
                                  </a:lnTo>
                                  <a:lnTo>
                                    <a:pt x="514" y="353"/>
                                  </a:lnTo>
                                  <a:lnTo>
                                    <a:pt x="516" y="355"/>
                                  </a:lnTo>
                                  <a:lnTo>
                                    <a:pt x="517" y="357"/>
                                  </a:lnTo>
                                  <a:lnTo>
                                    <a:pt x="518" y="360"/>
                                  </a:lnTo>
                                  <a:lnTo>
                                    <a:pt x="519" y="362"/>
                                  </a:lnTo>
                                  <a:lnTo>
                                    <a:pt x="520" y="365"/>
                                  </a:lnTo>
                                  <a:lnTo>
                                    <a:pt x="521" y="367"/>
                                  </a:lnTo>
                                  <a:lnTo>
                                    <a:pt x="522" y="369"/>
                                  </a:lnTo>
                                  <a:lnTo>
                                    <a:pt x="523" y="372"/>
                                  </a:lnTo>
                                  <a:lnTo>
                                    <a:pt x="524" y="374"/>
                                  </a:lnTo>
                                  <a:lnTo>
                                    <a:pt x="525" y="376"/>
                                  </a:lnTo>
                                  <a:lnTo>
                                    <a:pt x="526" y="379"/>
                                  </a:lnTo>
                                  <a:lnTo>
                                    <a:pt x="528" y="381"/>
                                  </a:lnTo>
                                  <a:lnTo>
                                    <a:pt x="529" y="383"/>
                                  </a:lnTo>
                                  <a:lnTo>
                                    <a:pt x="530" y="386"/>
                                  </a:lnTo>
                                  <a:lnTo>
                                    <a:pt x="531" y="388"/>
                                  </a:lnTo>
                                  <a:lnTo>
                                    <a:pt x="532" y="390"/>
                                  </a:lnTo>
                                  <a:lnTo>
                                    <a:pt x="533" y="393"/>
                                  </a:lnTo>
                                  <a:lnTo>
                                    <a:pt x="534" y="395"/>
                                  </a:lnTo>
                                  <a:lnTo>
                                    <a:pt x="535" y="397"/>
                                  </a:lnTo>
                                  <a:lnTo>
                                    <a:pt x="537" y="399"/>
                                  </a:lnTo>
                                  <a:lnTo>
                                    <a:pt x="537" y="401"/>
                                  </a:lnTo>
                                  <a:lnTo>
                                    <a:pt x="538" y="402"/>
                                  </a:lnTo>
                                  <a:lnTo>
                                    <a:pt x="538" y="404"/>
                                  </a:lnTo>
                                  <a:lnTo>
                                    <a:pt x="539" y="405"/>
                                  </a:lnTo>
                                  <a:lnTo>
                                    <a:pt x="540" y="406"/>
                                  </a:lnTo>
                                  <a:lnTo>
                                    <a:pt x="540" y="408"/>
                                  </a:lnTo>
                                  <a:lnTo>
                                    <a:pt x="541" y="409"/>
                                  </a:lnTo>
                                  <a:lnTo>
                                    <a:pt x="542" y="410"/>
                                  </a:lnTo>
                                  <a:lnTo>
                                    <a:pt x="542" y="412"/>
                                  </a:lnTo>
                                  <a:lnTo>
                                    <a:pt x="543" y="413"/>
                                  </a:lnTo>
                                  <a:lnTo>
                                    <a:pt x="544" y="414"/>
                                  </a:lnTo>
                                  <a:lnTo>
                                    <a:pt x="544" y="416"/>
                                  </a:lnTo>
                                  <a:lnTo>
                                    <a:pt x="545" y="417"/>
                                  </a:lnTo>
                                  <a:lnTo>
                                    <a:pt x="545" y="419"/>
                                  </a:lnTo>
                                  <a:lnTo>
                                    <a:pt x="546" y="420"/>
                                  </a:lnTo>
                                  <a:lnTo>
                                    <a:pt x="547" y="421"/>
                                  </a:lnTo>
                                  <a:lnTo>
                                    <a:pt x="548" y="423"/>
                                  </a:lnTo>
                                  <a:lnTo>
                                    <a:pt x="548" y="424"/>
                                  </a:lnTo>
                                  <a:lnTo>
                                    <a:pt x="549" y="425"/>
                                  </a:lnTo>
                                  <a:lnTo>
                                    <a:pt x="549" y="427"/>
                                  </a:lnTo>
                                  <a:lnTo>
                                    <a:pt x="550" y="428"/>
                                  </a:lnTo>
                                  <a:lnTo>
                                    <a:pt x="550" y="429"/>
                                  </a:lnTo>
                                  <a:lnTo>
                                    <a:pt x="551" y="430"/>
                                  </a:lnTo>
                                  <a:lnTo>
                                    <a:pt x="551" y="431"/>
                                  </a:lnTo>
                                  <a:lnTo>
                                    <a:pt x="552" y="432"/>
                                  </a:lnTo>
                                  <a:lnTo>
                                    <a:pt x="553" y="433"/>
                                  </a:lnTo>
                                  <a:lnTo>
                                    <a:pt x="553" y="434"/>
                                  </a:lnTo>
                                  <a:lnTo>
                                    <a:pt x="554" y="435"/>
                                  </a:lnTo>
                                  <a:lnTo>
                                    <a:pt x="554" y="437"/>
                                  </a:lnTo>
                                  <a:lnTo>
                                    <a:pt x="555" y="438"/>
                                  </a:lnTo>
                                  <a:lnTo>
                                    <a:pt x="556" y="439"/>
                                  </a:lnTo>
                                  <a:lnTo>
                                    <a:pt x="556" y="440"/>
                                  </a:lnTo>
                                  <a:lnTo>
                                    <a:pt x="557" y="441"/>
                                  </a:lnTo>
                                  <a:lnTo>
                                    <a:pt x="558" y="443"/>
                                  </a:lnTo>
                                  <a:lnTo>
                                    <a:pt x="558" y="444"/>
                                  </a:lnTo>
                                  <a:lnTo>
                                    <a:pt x="559" y="445"/>
                                  </a:lnTo>
                                  <a:lnTo>
                                    <a:pt x="560" y="447"/>
                                  </a:lnTo>
                                  <a:lnTo>
                                    <a:pt x="560" y="448"/>
                                  </a:lnTo>
                                  <a:lnTo>
                                    <a:pt x="561" y="449"/>
                                  </a:lnTo>
                                  <a:lnTo>
                                    <a:pt x="562" y="451"/>
                                  </a:lnTo>
                                  <a:lnTo>
                                    <a:pt x="562" y="452"/>
                                  </a:lnTo>
                                  <a:lnTo>
                                    <a:pt x="563" y="453"/>
                                  </a:lnTo>
                                  <a:lnTo>
                                    <a:pt x="564" y="454"/>
                                  </a:lnTo>
                                  <a:lnTo>
                                    <a:pt x="564" y="456"/>
                                  </a:lnTo>
                                  <a:lnTo>
                                    <a:pt x="565" y="457"/>
                                  </a:lnTo>
                                  <a:lnTo>
                                    <a:pt x="565" y="458"/>
                                  </a:lnTo>
                                  <a:lnTo>
                                    <a:pt x="566" y="460"/>
                                  </a:lnTo>
                                  <a:lnTo>
                                    <a:pt x="567" y="461"/>
                                  </a:lnTo>
                                  <a:lnTo>
                                    <a:pt x="568" y="463"/>
                                  </a:lnTo>
                                  <a:lnTo>
                                    <a:pt x="569" y="465"/>
                                  </a:lnTo>
                                  <a:lnTo>
                                    <a:pt x="569" y="466"/>
                                  </a:lnTo>
                                  <a:lnTo>
                                    <a:pt x="570" y="468"/>
                                  </a:lnTo>
                                  <a:lnTo>
                                    <a:pt x="571" y="469"/>
                                  </a:lnTo>
                                  <a:lnTo>
                                    <a:pt x="572" y="471"/>
                                  </a:lnTo>
                                  <a:lnTo>
                                    <a:pt x="573" y="473"/>
                                  </a:lnTo>
                                  <a:lnTo>
                                    <a:pt x="574" y="474"/>
                                  </a:lnTo>
                                  <a:lnTo>
                                    <a:pt x="575" y="476"/>
                                  </a:lnTo>
                                  <a:lnTo>
                                    <a:pt x="576" y="478"/>
                                  </a:lnTo>
                                  <a:lnTo>
                                    <a:pt x="576" y="479"/>
                                  </a:lnTo>
                                  <a:lnTo>
                                    <a:pt x="577" y="481"/>
                                  </a:lnTo>
                                  <a:lnTo>
                                    <a:pt x="578" y="482"/>
                                  </a:lnTo>
                                  <a:lnTo>
                                    <a:pt x="579" y="484"/>
                                  </a:lnTo>
                                  <a:lnTo>
                                    <a:pt x="580" y="486"/>
                                  </a:lnTo>
                                  <a:lnTo>
                                    <a:pt x="581" y="487"/>
                                  </a:lnTo>
                                  <a:lnTo>
                                    <a:pt x="582" y="489"/>
                                  </a:lnTo>
                                  <a:lnTo>
                                    <a:pt x="583" y="491"/>
                                  </a:lnTo>
                                  <a:lnTo>
                                    <a:pt x="584" y="492"/>
                                  </a:lnTo>
                                  <a:lnTo>
                                    <a:pt x="585" y="494"/>
                                  </a:lnTo>
                                  <a:lnTo>
                                    <a:pt x="586" y="496"/>
                                  </a:lnTo>
                                  <a:lnTo>
                                    <a:pt x="587" y="497"/>
                                  </a:lnTo>
                                  <a:lnTo>
                                    <a:pt x="587" y="499"/>
                                  </a:lnTo>
                                  <a:lnTo>
                                    <a:pt x="588" y="501"/>
                                  </a:lnTo>
                                  <a:lnTo>
                                    <a:pt x="589" y="503"/>
                                  </a:lnTo>
                                  <a:lnTo>
                                    <a:pt x="590" y="505"/>
                                  </a:lnTo>
                                  <a:lnTo>
                                    <a:pt x="591" y="506"/>
                                  </a:lnTo>
                                  <a:lnTo>
                                    <a:pt x="592" y="508"/>
                                  </a:lnTo>
                                  <a:lnTo>
                                    <a:pt x="593" y="510"/>
                                  </a:lnTo>
                                  <a:lnTo>
                                    <a:pt x="594" y="512"/>
                                  </a:lnTo>
                                  <a:lnTo>
                                    <a:pt x="595" y="514"/>
                                  </a:lnTo>
                                  <a:lnTo>
                                    <a:pt x="596" y="515"/>
                                  </a:lnTo>
                                  <a:lnTo>
                                    <a:pt x="597" y="517"/>
                                  </a:lnTo>
                                  <a:lnTo>
                                    <a:pt x="598" y="519"/>
                                  </a:lnTo>
                                  <a:lnTo>
                                    <a:pt x="599" y="521"/>
                                  </a:lnTo>
                                  <a:lnTo>
                                    <a:pt x="599" y="522"/>
                                  </a:lnTo>
                                  <a:lnTo>
                                    <a:pt x="600" y="524"/>
                                  </a:lnTo>
                                  <a:lnTo>
                                    <a:pt x="601" y="526"/>
                                  </a:lnTo>
                                  <a:lnTo>
                                    <a:pt x="602" y="527"/>
                                  </a:lnTo>
                                  <a:lnTo>
                                    <a:pt x="603" y="528"/>
                                  </a:lnTo>
                                  <a:lnTo>
                                    <a:pt x="603" y="529"/>
                                  </a:lnTo>
                                  <a:lnTo>
                                    <a:pt x="604" y="530"/>
                                  </a:lnTo>
                                  <a:lnTo>
                                    <a:pt x="605" y="531"/>
                                  </a:lnTo>
                                  <a:lnTo>
                                    <a:pt x="605" y="533"/>
                                  </a:lnTo>
                                  <a:lnTo>
                                    <a:pt x="606" y="534"/>
                                  </a:lnTo>
                                  <a:lnTo>
                                    <a:pt x="607" y="535"/>
                                  </a:lnTo>
                                  <a:lnTo>
                                    <a:pt x="607" y="536"/>
                                  </a:lnTo>
                                  <a:lnTo>
                                    <a:pt x="608" y="537"/>
                                  </a:lnTo>
                                  <a:lnTo>
                                    <a:pt x="609" y="539"/>
                                  </a:lnTo>
                                  <a:lnTo>
                                    <a:pt x="609" y="540"/>
                                  </a:lnTo>
                                  <a:lnTo>
                                    <a:pt x="610" y="541"/>
                                  </a:lnTo>
                                  <a:lnTo>
                                    <a:pt x="611" y="543"/>
                                  </a:lnTo>
                                  <a:lnTo>
                                    <a:pt x="611" y="544"/>
                                  </a:lnTo>
                                  <a:lnTo>
                                    <a:pt x="612" y="545"/>
                                  </a:lnTo>
                                  <a:lnTo>
                                    <a:pt x="613" y="546"/>
                                  </a:lnTo>
                                  <a:lnTo>
                                    <a:pt x="613" y="547"/>
                                  </a:lnTo>
                                  <a:lnTo>
                                    <a:pt x="614" y="548"/>
                                  </a:lnTo>
                                  <a:lnTo>
                                    <a:pt x="615" y="550"/>
                                  </a:lnTo>
                                  <a:lnTo>
                                    <a:pt x="615" y="551"/>
                                  </a:lnTo>
                                  <a:lnTo>
                                    <a:pt x="616" y="552"/>
                                  </a:lnTo>
                                  <a:lnTo>
                                    <a:pt x="616" y="553"/>
                                  </a:lnTo>
                                  <a:lnTo>
                                    <a:pt x="617" y="554"/>
                                  </a:lnTo>
                                  <a:lnTo>
                                    <a:pt x="618" y="555"/>
                                  </a:lnTo>
                                  <a:lnTo>
                                    <a:pt x="618" y="557"/>
                                  </a:lnTo>
                                  <a:lnTo>
                                    <a:pt x="619" y="558"/>
                                  </a:lnTo>
                                  <a:lnTo>
                                    <a:pt x="619" y="559"/>
                                  </a:lnTo>
                                  <a:lnTo>
                                    <a:pt x="620" y="560"/>
                                  </a:lnTo>
                                  <a:lnTo>
                                    <a:pt x="621" y="561"/>
                                  </a:lnTo>
                                  <a:lnTo>
                                    <a:pt x="622" y="562"/>
                                  </a:lnTo>
                                  <a:lnTo>
                                    <a:pt x="622" y="564"/>
                                  </a:lnTo>
                                  <a:lnTo>
                                    <a:pt x="623" y="565"/>
                                  </a:lnTo>
                                  <a:lnTo>
                                    <a:pt x="623" y="566"/>
                                  </a:lnTo>
                                  <a:lnTo>
                                    <a:pt x="624" y="567"/>
                                  </a:lnTo>
                                  <a:lnTo>
                                    <a:pt x="625" y="568"/>
                                  </a:lnTo>
                                  <a:lnTo>
                                    <a:pt x="625" y="570"/>
                                  </a:lnTo>
                                  <a:lnTo>
                                    <a:pt x="626" y="571"/>
                                  </a:lnTo>
                                  <a:lnTo>
                                    <a:pt x="627" y="572"/>
                                  </a:lnTo>
                                  <a:lnTo>
                                    <a:pt x="627" y="573"/>
                                  </a:lnTo>
                                  <a:lnTo>
                                    <a:pt x="628" y="574"/>
                                  </a:lnTo>
                                  <a:lnTo>
                                    <a:pt x="629" y="576"/>
                                  </a:lnTo>
                                  <a:lnTo>
                                    <a:pt x="630" y="578"/>
                                  </a:lnTo>
                                  <a:lnTo>
                                    <a:pt x="630" y="579"/>
                                  </a:lnTo>
                                  <a:lnTo>
                                    <a:pt x="631" y="581"/>
                                  </a:lnTo>
                                  <a:lnTo>
                                    <a:pt x="632" y="583"/>
                                  </a:lnTo>
                                  <a:lnTo>
                                    <a:pt x="633" y="584"/>
                                  </a:lnTo>
                                  <a:lnTo>
                                    <a:pt x="634" y="586"/>
                                  </a:lnTo>
                                  <a:lnTo>
                                    <a:pt x="635" y="588"/>
                                  </a:lnTo>
                                  <a:lnTo>
                                    <a:pt x="636" y="589"/>
                                  </a:lnTo>
                                  <a:lnTo>
                                    <a:pt x="637" y="591"/>
                                  </a:lnTo>
                                  <a:lnTo>
                                    <a:pt x="638" y="593"/>
                                  </a:lnTo>
                                  <a:lnTo>
                                    <a:pt x="639" y="594"/>
                                  </a:lnTo>
                                  <a:lnTo>
                                    <a:pt x="640" y="596"/>
                                  </a:lnTo>
                                  <a:lnTo>
                                    <a:pt x="640" y="598"/>
                                  </a:lnTo>
                                  <a:lnTo>
                                    <a:pt x="641" y="599"/>
                                  </a:lnTo>
                                  <a:lnTo>
                                    <a:pt x="642" y="601"/>
                                  </a:lnTo>
                                  <a:lnTo>
                                    <a:pt x="643" y="603"/>
                                  </a:lnTo>
                                  <a:lnTo>
                                    <a:pt x="644" y="604"/>
                                  </a:lnTo>
                                  <a:lnTo>
                                    <a:pt x="645" y="606"/>
                                  </a:lnTo>
                                  <a:lnTo>
                                    <a:pt x="646" y="608"/>
                                  </a:lnTo>
                                  <a:lnTo>
                                    <a:pt x="647" y="609"/>
                                  </a:lnTo>
                                  <a:lnTo>
                                    <a:pt x="647" y="611"/>
                                  </a:lnTo>
                                  <a:lnTo>
                                    <a:pt x="648" y="612"/>
                                  </a:lnTo>
                                  <a:lnTo>
                                    <a:pt x="649" y="613"/>
                                  </a:lnTo>
                                  <a:lnTo>
                                    <a:pt x="649" y="614"/>
                                  </a:lnTo>
                                  <a:lnTo>
                                    <a:pt x="650" y="616"/>
                                  </a:lnTo>
                                  <a:lnTo>
                                    <a:pt x="651" y="617"/>
                                  </a:lnTo>
                                  <a:lnTo>
                                    <a:pt x="651" y="618"/>
                                  </a:lnTo>
                                  <a:lnTo>
                                    <a:pt x="652" y="619"/>
                                  </a:lnTo>
                                  <a:lnTo>
                                    <a:pt x="652" y="621"/>
                                  </a:lnTo>
                                  <a:lnTo>
                                    <a:pt x="653" y="622"/>
                                  </a:lnTo>
                                  <a:lnTo>
                                    <a:pt x="654" y="623"/>
                                  </a:lnTo>
                                  <a:lnTo>
                                    <a:pt x="654" y="625"/>
                                  </a:lnTo>
                                  <a:lnTo>
                                    <a:pt x="655" y="626"/>
                                  </a:lnTo>
                                  <a:lnTo>
                                    <a:pt x="656" y="628"/>
                                  </a:lnTo>
                                  <a:lnTo>
                                    <a:pt x="657" y="630"/>
                                  </a:lnTo>
                                  <a:lnTo>
                                    <a:pt x="658" y="632"/>
                                  </a:lnTo>
                                  <a:lnTo>
                                    <a:pt x="659" y="634"/>
                                  </a:lnTo>
                                  <a:lnTo>
                                    <a:pt x="660" y="636"/>
                                  </a:lnTo>
                                  <a:lnTo>
                                    <a:pt x="661" y="638"/>
                                  </a:lnTo>
                                  <a:lnTo>
                                    <a:pt x="662" y="640"/>
                                  </a:lnTo>
                                  <a:lnTo>
                                    <a:pt x="663" y="642"/>
                                  </a:lnTo>
                                  <a:lnTo>
                                    <a:pt x="664" y="644"/>
                                  </a:lnTo>
                                  <a:lnTo>
                                    <a:pt x="665" y="646"/>
                                  </a:lnTo>
                                  <a:lnTo>
                                    <a:pt x="666" y="648"/>
                                  </a:lnTo>
                                  <a:lnTo>
                                    <a:pt x="667" y="650"/>
                                  </a:lnTo>
                                  <a:lnTo>
                                    <a:pt x="668" y="651"/>
                                  </a:lnTo>
                                  <a:lnTo>
                                    <a:pt x="669" y="653"/>
                                  </a:lnTo>
                                  <a:lnTo>
                                    <a:pt x="670" y="655"/>
                                  </a:lnTo>
                                  <a:lnTo>
                                    <a:pt x="671" y="657"/>
                                  </a:lnTo>
                                  <a:lnTo>
                                    <a:pt x="672" y="659"/>
                                  </a:lnTo>
                                  <a:lnTo>
                                    <a:pt x="672" y="661"/>
                                  </a:lnTo>
                                  <a:lnTo>
                                    <a:pt x="673" y="663"/>
                                  </a:lnTo>
                                  <a:lnTo>
                                    <a:pt x="674" y="665"/>
                                  </a:lnTo>
                                  <a:lnTo>
                                    <a:pt x="675" y="666"/>
                                  </a:lnTo>
                                  <a:lnTo>
                                    <a:pt x="676" y="667"/>
                                  </a:lnTo>
                                  <a:lnTo>
                                    <a:pt x="676" y="669"/>
                                  </a:lnTo>
                                  <a:lnTo>
                                    <a:pt x="676" y="670"/>
                                  </a:lnTo>
                                  <a:lnTo>
                                    <a:pt x="677" y="671"/>
                                  </a:lnTo>
                                  <a:lnTo>
                                    <a:pt x="678" y="672"/>
                                  </a:lnTo>
                                  <a:lnTo>
                                    <a:pt x="678" y="674"/>
                                  </a:lnTo>
                                  <a:lnTo>
                                    <a:pt x="679" y="675"/>
                                  </a:lnTo>
                                  <a:lnTo>
                                    <a:pt x="679" y="676"/>
                                  </a:lnTo>
                                  <a:lnTo>
                                    <a:pt x="680" y="677"/>
                                  </a:lnTo>
                                  <a:lnTo>
                                    <a:pt x="680" y="678"/>
                                  </a:lnTo>
                                  <a:lnTo>
                                    <a:pt x="681" y="680"/>
                                  </a:lnTo>
                                  <a:lnTo>
                                    <a:pt x="681" y="681"/>
                                  </a:lnTo>
                                  <a:lnTo>
                                    <a:pt x="682" y="682"/>
                                  </a:lnTo>
                                  <a:lnTo>
                                    <a:pt x="682" y="683"/>
                                  </a:lnTo>
                                  <a:lnTo>
                                    <a:pt x="683" y="684"/>
                                  </a:lnTo>
                                  <a:lnTo>
                                    <a:pt x="684" y="686"/>
                                  </a:lnTo>
                                  <a:lnTo>
                                    <a:pt x="684" y="687"/>
                                  </a:lnTo>
                                  <a:lnTo>
                                    <a:pt x="685" y="689"/>
                                  </a:lnTo>
                                  <a:lnTo>
                                    <a:pt x="686" y="690"/>
                                  </a:lnTo>
                                  <a:lnTo>
                                    <a:pt x="686" y="692"/>
                                  </a:lnTo>
                                  <a:lnTo>
                                    <a:pt x="687" y="693"/>
                                  </a:lnTo>
                                  <a:lnTo>
                                    <a:pt x="688" y="695"/>
                                  </a:lnTo>
                                  <a:lnTo>
                                    <a:pt x="688" y="696"/>
                                  </a:lnTo>
                                  <a:lnTo>
                                    <a:pt x="689" y="698"/>
                                  </a:lnTo>
                                  <a:lnTo>
                                    <a:pt x="690" y="699"/>
                                  </a:lnTo>
                                  <a:lnTo>
                                    <a:pt x="690" y="701"/>
                                  </a:lnTo>
                                  <a:lnTo>
                                    <a:pt x="691" y="702"/>
                                  </a:lnTo>
                                  <a:lnTo>
                                    <a:pt x="711" y="755"/>
                                  </a:lnTo>
                                  <a:lnTo>
                                    <a:pt x="712" y="757"/>
                                  </a:lnTo>
                                  <a:lnTo>
                                    <a:pt x="713" y="759"/>
                                  </a:lnTo>
                                  <a:lnTo>
                                    <a:pt x="713" y="761"/>
                                  </a:lnTo>
                                  <a:lnTo>
                                    <a:pt x="714" y="762"/>
                                  </a:lnTo>
                                  <a:lnTo>
                                    <a:pt x="714" y="764"/>
                                  </a:lnTo>
                                  <a:lnTo>
                                    <a:pt x="715" y="765"/>
                                  </a:lnTo>
                                  <a:lnTo>
                                    <a:pt x="715" y="767"/>
                                  </a:lnTo>
                                  <a:lnTo>
                                    <a:pt x="716" y="769"/>
                                  </a:lnTo>
                                  <a:lnTo>
                                    <a:pt x="717" y="772"/>
                                  </a:lnTo>
                                  <a:lnTo>
                                    <a:pt x="717" y="774"/>
                                  </a:lnTo>
                                  <a:lnTo>
                                    <a:pt x="718" y="776"/>
                                  </a:lnTo>
                                  <a:lnTo>
                                    <a:pt x="719" y="778"/>
                                  </a:lnTo>
                                  <a:lnTo>
                                    <a:pt x="720" y="780"/>
                                  </a:lnTo>
                                  <a:lnTo>
                                    <a:pt x="720" y="782"/>
                                  </a:lnTo>
                                  <a:lnTo>
                                    <a:pt x="721" y="784"/>
                                  </a:lnTo>
                                  <a:lnTo>
                                    <a:pt x="722" y="787"/>
                                  </a:lnTo>
                                  <a:lnTo>
                                    <a:pt x="723" y="789"/>
                                  </a:lnTo>
                                  <a:lnTo>
                                    <a:pt x="723" y="791"/>
                                  </a:lnTo>
                                  <a:lnTo>
                                    <a:pt x="724" y="793"/>
                                  </a:lnTo>
                                  <a:lnTo>
                                    <a:pt x="725" y="796"/>
                                  </a:lnTo>
                                  <a:lnTo>
                                    <a:pt x="726" y="798"/>
                                  </a:lnTo>
                                  <a:lnTo>
                                    <a:pt x="726" y="800"/>
                                  </a:lnTo>
                                  <a:lnTo>
                                    <a:pt x="727" y="802"/>
                                  </a:lnTo>
                                  <a:lnTo>
                                    <a:pt x="728" y="805"/>
                                  </a:lnTo>
                                  <a:lnTo>
                                    <a:pt x="729" y="807"/>
                                  </a:lnTo>
                                  <a:lnTo>
                                    <a:pt x="729" y="809"/>
                                  </a:lnTo>
                                  <a:lnTo>
                                    <a:pt x="730" y="811"/>
                                  </a:lnTo>
                                  <a:lnTo>
                                    <a:pt x="731" y="814"/>
                                  </a:lnTo>
                                  <a:lnTo>
                                    <a:pt x="732" y="817"/>
                                  </a:lnTo>
                                  <a:lnTo>
                                    <a:pt x="732" y="819"/>
                                  </a:lnTo>
                                  <a:lnTo>
                                    <a:pt x="733" y="822"/>
                                  </a:lnTo>
                                  <a:lnTo>
                                    <a:pt x="734" y="825"/>
                                  </a:lnTo>
                                  <a:lnTo>
                                    <a:pt x="735" y="827"/>
                                  </a:lnTo>
                                  <a:lnTo>
                                    <a:pt x="736" y="830"/>
                                  </a:lnTo>
                                  <a:lnTo>
                                    <a:pt x="736" y="833"/>
                                  </a:lnTo>
                                  <a:lnTo>
                                    <a:pt x="737" y="836"/>
                                  </a:lnTo>
                                  <a:lnTo>
                                    <a:pt x="738" y="838"/>
                                  </a:lnTo>
                                  <a:lnTo>
                                    <a:pt x="739" y="841"/>
                                  </a:lnTo>
                                  <a:lnTo>
                                    <a:pt x="740" y="844"/>
                                  </a:lnTo>
                                  <a:lnTo>
                                    <a:pt x="740" y="846"/>
                                  </a:lnTo>
                                  <a:lnTo>
                                    <a:pt x="741" y="849"/>
                                  </a:lnTo>
                                  <a:lnTo>
                                    <a:pt x="742" y="852"/>
                                  </a:lnTo>
                                  <a:lnTo>
                                    <a:pt x="743" y="855"/>
                                  </a:lnTo>
                                  <a:lnTo>
                                    <a:pt x="743" y="857"/>
                                  </a:lnTo>
                                  <a:lnTo>
                                    <a:pt x="744" y="860"/>
                                  </a:lnTo>
                                  <a:lnTo>
                                    <a:pt x="745" y="863"/>
                                  </a:lnTo>
                                  <a:lnTo>
                                    <a:pt x="746" y="866"/>
                                  </a:lnTo>
                                  <a:lnTo>
                                    <a:pt x="749" y="875"/>
                                  </a:lnTo>
                                  <a:lnTo>
                                    <a:pt x="749" y="876"/>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896" name="Freeform 515"/>
                          <wps:cNvSpPr>
                            <a:spLocks/>
                          </wps:cNvSpPr>
                          <wps:spPr bwMode="auto">
                            <a:xfrm>
                              <a:off x="675" y="814"/>
                              <a:ext cx="11" cy="22"/>
                            </a:xfrm>
                            <a:custGeom>
                              <a:avLst/>
                              <a:gdLst>
                                <a:gd name="T0" fmla="*/ 0 w 1"/>
                                <a:gd name="T1" fmla="*/ 1 h 2"/>
                                <a:gd name="T2" fmla="*/ 0 w 1"/>
                                <a:gd name="T3" fmla="*/ 0 h 2"/>
                                <a:gd name="T4" fmla="*/ 1 w 1"/>
                                <a:gd name="T5" fmla="*/ 0 h 2"/>
                                <a:gd name="T6" fmla="*/ 1 w 1"/>
                                <a:gd name="T7" fmla="*/ 1 h 2"/>
                                <a:gd name="T8" fmla="*/ 1 w 1"/>
                                <a:gd name="T9" fmla="*/ 1 h 2"/>
                                <a:gd name="T10" fmla="*/ 1 w 1"/>
                                <a:gd name="T11" fmla="*/ 2 h 2"/>
                                <a:gd name="T12" fmla="*/ 0 w 1"/>
                                <a:gd name="T13" fmla="*/ 2 h 2"/>
                                <a:gd name="T14" fmla="*/ 0 w 1"/>
                                <a:gd name="T15" fmla="*/ 1 h 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 h="2">
                                  <a:moveTo>
                                    <a:pt x="0" y="1"/>
                                  </a:moveTo>
                                  <a:lnTo>
                                    <a:pt x="0" y="0"/>
                                  </a:lnTo>
                                  <a:lnTo>
                                    <a:pt x="1" y="0"/>
                                  </a:lnTo>
                                  <a:lnTo>
                                    <a:pt x="1" y="1"/>
                                  </a:lnTo>
                                  <a:lnTo>
                                    <a:pt x="1" y="2"/>
                                  </a:lnTo>
                                  <a:lnTo>
                                    <a:pt x="0" y="2"/>
                                  </a:lnTo>
                                  <a:lnTo>
                                    <a:pt x="0" y="1"/>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897" name="Freeform 516"/>
                          <wps:cNvSpPr>
                            <a:spLocks/>
                          </wps:cNvSpPr>
                          <wps:spPr bwMode="auto">
                            <a:xfrm>
                              <a:off x="719" y="836"/>
                              <a:ext cx="44" cy="11"/>
                            </a:xfrm>
                            <a:custGeom>
                              <a:avLst/>
                              <a:gdLst>
                                <a:gd name="T0" fmla="*/ 0 w 4"/>
                                <a:gd name="T1" fmla="*/ 0 h 1"/>
                                <a:gd name="T2" fmla="*/ 0 w 4"/>
                                <a:gd name="T3" fmla="*/ 0 h 1"/>
                                <a:gd name="T4" fmla="*/ 0 w 4"/>
                                <a:gd name="T5" fmla="*/ 0 h 1"/>
                                <a:gd name="T6" fmla="*/ 1 w 4"/>
                                <a:gd name="T7" fmla="*/ 0 h 1"/>
                                <a:gd name="T8" fmla="*/ 3 w 4"/>
                                <a:gd name="T9" fmla="*/ 1 h 1"/>
                                <a:gd name="T10" fmla="*/ 4 w 4"/>
                                <a:gd name="T11" fmla="*/ 1 h 1"/>
                                <a:gd name="T12" fmla="*/ 4 w 4"/>
                                <a:gd name="T13" fmla="*/ 1 h 1"/>
                                <a:gd name="T14" fmla="*/ 4 w 4"/>
                                <a:gd name="T15" fmla="*/ 1 h 1"/>
                                <a:gd name="T16" fmla="*/ 3 w 4"/>
                                <a:gd name="T17" fmla="*/ 0 h 1"/>
                                <a:gd name="T18" fmla="*/ 1 w 4"/>
                                <a:gd name="T19" fmla="*/ 0 h 1"/>
                                <a:gd name="T20" fmla="*/ 0 w 4"/>
                                <a:gd name="T2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
                                  <a:moveTo>
                                    <a:pt x="0" y="0"/>
                                  </a:moveTo>
                                  <a:lnTo>
                                    <a:pt x="0" y="0"/>
                                  </a:lnTo>
                                  <a:lnTo>
                                    <a:pt x="1" y="0"/>
                                  </a:lnTo>
                                  <a:lnTo>
                                    <a:pt x="3" y="1"/>
                                  </a:lnTo>
                                  <a:lnTo>
                                    <a:pt x="4" y="1"/>
                                  </a:lnTo>
                                  <a:lnTo>
                                    <a:pt x="3" y="0"/>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898" name="Freeform 517"/>
                          <wps:cNvSpPr>
                            <a:spLocks/>
                          </wps:cNvSpPr>
                          <wps:spPr bwMode="auto">
                            <a:xfrm>
                              <a:off x="786" y="858"/>
                              <a:ext cx="44" cy="22"/>
                            </a:xfrm>
                            <a:custGeom>
                              <a:avLst/>
                              <a:gdLst>
                                <a:gd name="T0" fmla="*/ 1 w 4"/>
                                <a:gd name="T1" fmla="*/ 0 h 2"/>
                                <a:gd name="T2" fmla="*/ 0 w 4"/>
                                <a:gd name="T3" fmla="*/ 0 h 2"/>
                                <a:gd name="T4" fmla="*/ 0 w 4"/>
                                <a:gd name="T5" fmla="*/ 0 h 2"/>
                                <a:gd name="T6" fmla="*/ 1 w 4"/>
                                <a:gd name="T7" fmla="*/ 0 h 2"/>
                                <a:gd name="T8" fmla="*/ 3 w 4"/>
                                <a:gd name="T9" fmla="*/ 2 h 2"/>
                                <a:gd name="T10" fmla="*/ 4 w 4"/>
                                <a:gd name="T11" fmla="*/ 2 h 2"/>
                                <a:gd name="T12" fmla="*/ 4 w 4"/>
                                <a:gd name="T13" fmla="*/ 2 h 2"/>
                                <a:gd name="T14" fmla="*/ 4 w 4"/>
                                <a:gd name="T15" fmla="*/ 1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1" y="0"/>
                                  </a:lnTo>
                                  <a:lnTo>
                                    <a:pt x="3" y="2"/>
                                  </a:lnTo>
                                  <a:lnTo>
                                    <a:pt x="4" y="2"/>
                                  </a:lnTo>
                                  <a:lnTo>
                                    <a:pt x="4"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899" name="Freeform 518"/>
                          <wps:cNvSpPr>
                            <a:spLocks/>
                          </wps:cNvSpPr>
                          <wps:spPr bwMode="auto">
                            <a:xfrm>
                              <a:off x="852" y="880"/>
                              <a:ext cx="44" cy="22"/>
                            </a:xfrm>
                            <a:custGeom>
                              <a:avLst/>
                              <a:gdLst>
                                <a:gd name="T0" fmla="*/ 0 w 4"/>
                                <a:gd name="T1" fmla="*/ 0 h 2"/>
                                <a:gd name="T2" fmla="*/ 0 w 4"/>
                                <a:gd name="T3" fmla="*/ 1 h 2"/>
                                <a:gd name="T4" fmla="*/ 0 w 4"/>
                                <a:gd name="T5" fmla="*/ 1 h 2"/>
                                <a:gd name="T6" fmla="*/ 1 w 4"/>
                                <a:gd name="T7" fmla="*/ 1 h 2"/>
                                <a:gd name="T8" fmla="*/ 3 w 4"/>
                                <a:gd name="T9" fmla="*/ 2 h 2"/>
                                <a:gd name="T10" fmla="*/ 4 w 4"/>
                                <a:gd name="T11" fmla="*/ 2 h 2"/>
                                <a:gd name="T12" fmla="*/ 4 w 4"/>
                                <a:gd name="T13" fmla="*/ 2 h 2"/>
                                <a:gd name="T14" fmla="*/ 4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1"/>
                                  </a:lnTo>
                                  <a:lnTo>
                                    <a:pt x="1" y="1"/>
                                  </a:lnTo>
                                  <a:lnTo>
                                    <a:pt x="3" y="2"/>
                                  </a:lnTo>
                                  <a:lnTo>
                                    <a:pt x="4" y="2"/>
                                  </a:lnTo>
                                  <a:lnTo>
                                    <a:pt x="4" y="1"/>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0" name="Freeform 519"/>
                          <wps:cNvSpPr>
                            <a:spLocks/>
                          </wps:cNvSpPr>
                          <wps:spPr bwMode="auto">
                            <a:xfrm>
                              <a:off x="918" y="913"/>
                              <a:ext cx="45" cy="11"/>
                            </a:xfrm>
                            <a:custGeom>
                              <a:avLst/>
                              <a:gdLst>
                                <a:gd name="T0" fmla="*/ 1 w 4"/>
                                <a:gd name="T1" fmla="*/ 0 h 1"/>
                                <a:gd name="T2" fmla="*/ 0 w 4"/>
                                <a:gd name="T3" fmla="*/ 0 h 1"/>
                                <a:gd name="T4" fmla="*/ 1 w 4"/>
                                <a:gd name="T5" fmla="*/ 0 h 1"/>
                                <a:gd name="T6" fmla="*/ 1 w 4"/>
                                <a:gd name="T7" fmla="*/ 0 h 1"/>
                                <a:gd name="T8" fmla="*/ 3 w 4"/>
                                <a:gd name="T9" fmla="*/ 1 h 1"/>
                                <a:gd name="T10" fmla="*/ 4 w 4"/>
                                <a:gd name="T11" fmla="*/ 1 h 1"/>
                                <a:gd name="T12" fmla="*/ 4 w 4"/>
                                <a:gd name="T13" fmla="*/ 1 h 1"/>
                                <a:gd name="T14" fmla="*/ 4 w 4"/>
                                <a:gd name="T15" fmla="*/ 1 h 1"/>
                                <a:gd name="T16" fmla="*/ 3 w 4"/>
                                <a:gd name="T17" fmla="*/ 0 h 1"/>
                                <a:gd name="T18" fmla="*/ 1 w 4"/>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
                                  <a:moveTo>
                                    <a:pt x="1" y="0"/>
                                  </a:moveTo>
                                  <a:lnTo>
                                    <a:pt x="0" y="0"/>
                                  </a:lnTo>
                                  <a:lnTo>
                                    <a:pt x="1" y="0"/>
                                  </a:lnTo>
                                  <a:lnTo>
                                    <a:pt x="3" y="1"/>
                                  </a:lnTo>
                                  <a:lnTo>
                                    <a:pt x="4" y="1"/>
                                  </a:lnTo>
                                  <a:lnTo>
                                    <a:pt x="3" y="0"/>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1" name="Freeform 520"/>
                          <wps:cNvSpPr>
                            <a:spLocks/>
                          </wps:cNvSpPr>
                          <wps:spPr bwMode="auto">
                            <a:xfrm>
                              <a:off x="985" y="935"/>
                              <a:ext cx="44" cy="22"/>
                            </a:xfrm>
                            <a:custGeom>
                              <a:avLst/>
                              <a:gdLst>
                                <a:gd name="T0" fmla="*/ 1 w 4"/>
                                <a:gd name="T1" fmla="*/ 0 h 2"/>
                                <a:gd name="T2" fmla="*/ 0 w 4"/>
                                <a:gd name="T3" fmla="*/ 0 h 2"/>
                                <a:gd name="T4" fmla="*/ 1 w 4"/>
                                <a:gd name="T5" fmla="*/ 1 h 2"/>
                                <a:gd name="T6" fmla="*/ 1 w 4"/>
                                <a:gd name="T7" fmla="*/ 1 h 2"/>
                                <a:gd name="T8" fmla="*/ 4 w 4"/>
                                <a:gd name="T9" fmla="*/ 2 h 2"/>
                                <a:gd name="T10" fmla="*/ 4 w 4"/>
                                <a:gd name="T11" fmla="*/ 2 h 2"/>
                                <a:gd name="T12" fmla="*/ 4 w 4"/>
                                <a:gd name="T13" fmla="*/ 2 h 2"/>
                                <a:gd name="T14" fmla="*/ 4 w 4"/>
                                <a:gd name="T15" fmla="*/ 1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1" y="1"/>
                                  </a:lnTo>
                                  <a:lnTo>
                                    <a:pt x="4" y="2"/>
                                  </a:lnTo>
                                  <a:lnTo>
                                    <a:pt x="4"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3" name="Freeform 521"/>
                          <wps:cNvSpPr>
                            <a:spLocks/>
                          </wps:cNvSpPr>
                          <wps:spPr bwMode="auto">
                            <a:xfrm>
                              <a:off x="1051" y="957"/>
                              <a:ext cx="33" cy="22"/>
                            </a:xfrm>
                            <a:custGeom>
                              <a:avLst/>
                              <a:gdLst>
                                <a:gd name="T0" fmla="*/ 1 w 3"/>
                                <a:gd name="T1" fmla="*/ 0 h 2"/>
                                <a:gd name="T2" fmla="*/ 0 w 3"/>
                                <a:gd name="T3" fmla="*/ 1 h 2"/>
                                <a:gd name="T4" fmla="*/ 1 w 3"/>
                                <a:gd name="T5" fmla="*/ 1 h 2"/>
                                <a:gd name="T6" fmla="*/ 1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1" y="0"/>
                                  </a:moveTo>
                                  <a:lnTo>
                                    <a:pt x="0" y="1"/>
                                  </a:lnTo>
                                  <a:lnTo>
                                    <a:pt x="1" y="1"/>
                                  </a:lnTo>
                                  <a:lnTo>
                                    <a:pt x="3" y="2"/>
                                  </a:lnTo>
                                  <a:lnTo>
                                    <a:pt x="3"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4" name="Freeform 522"/>
                          <wps:cNvSpPr>
                            <a:spLocks/>
                          </wps:cNvSpPr>
                          <wps:spPr bwMode="auto">
                            <a:xfrm>
                              <a:off x="1117" y="979"/>
                              <a:ext cx="45" cy="33"/>
                            </a:xfrm>
                            <a:custGeom>
                              <a:avLst/>
                              <a:gdLst>
                                <a:gd name="T0" fmla="*/ 1 w 4"/>
                                <a:gd name="T1" fmla="*/ 1 h 3"/>
                                <a:gd name="T2" fmla="*/ 0 w 4"/>
                                <a:gd name="T3" fmla="*/ 1 h 3"/>
                                <a:gd name="T4" fmla="*/ 0 w 4"/>
                                <a:gd name="T5" fmla="*/ 1 h 3"/>
                                <a:gd name="T6" fmla="*/ 1 w 4"/>
                                <a:gd name="T7" fmla="*/ 2 h 3"/>
                                <a:gd name="T8" fmla="*/ 3 w 4"/>
                                <a:gd name="T9" fmla="*/ 3 h 3"/>
                                <a:gd name="T10" fmla="*/ 4 w 4"/>
                                <a:gd name="T11" fmla="*/ 3 h 3"/>
                                <a:gd name="T12" fmla="*/ 4 w 4"/>
                                <a:gd name="T13" fmla="*/ 2 h 3"/>
                                <a:gd name="T14" fmla="*/ 4 w 4"/>
                                <a:gd name="T15" fmla="*/ 2 h 3"/>
                                <a:gd name="T16" fmla="*/ 4 w 4"/>
                                <a:gd name="T17" fmla="*/ 2 h 3"/>
                                <a:gd name="T18" fmla="*/ 1 w 4"/>
                                <a:gd name="T19" fmla="*/ 0 h 3"/>
                                <a:gd name="T20" fmla="*/ 1 w 4"/>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1" y="1"/>
                                  </a:moveTo>
                                  <a:lnTo>
                                    <a:pt x="0" y="1"/>
                                  </a:lnTo>
                                  <a:lnTo>
                                    <a:pt x="1" y="2"/>
                                  </a:lnTo>
                                  <a:lnTo>
                                    <a:pt x="3" y="3"/>
                                  </a:lnTo>
                                  <a:lnTo>
                                    <a:pt x="4" y="3"/>
                                  </a:lnTo>
                                  <a:lnTo>
                                    <a:pt x="4" y="2"/>
                                  </a:lnTo>
                                  <a:lnTo>
                                    <a:pt x="1" y="0"/>
                                  </a:lnTo>
                                  <a:lnTo>
                                    <a:pt x="1"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5" name="Freeform 523"/>
                          <wps:cNvSpPr>
                            <a:spLocks/>
                          </wps:cNvSpPr>
                          <wps:spPr bwMode="auto">
                            <a:xfrm>
                              <a:off x="1195" y="1012"/>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6" name="Freeform 524"/>
                          <wps:cNvSpPr>
                            <a:spLocks/>
                          </wps:cNvSpPr>
                          <wps:spPr bwMode="auto">
                            <a:xfrm>
                              <a:off x="1261" y="1045"/>
                              <a:ext cx="33" cy="22"/>
                            </a:xfrm>
                            <a:custGeom>
                              <a:avLst/>
                              <a:gdLst>
                                <a:gd name="T0" fmla="*/ 0 w 3"/>
                                <a:gd name="T1" fmla="*/ 0 h 2"/>
                                <a:gd name="T2" fmla="*/ 0 w 3"/>
                                <a:gd name="T3" fmla="*/ 0 h 2"/>
                                <a:gd name="T4" fmla="*/ 0 w 3"/>
                                <a:gd name="T5" fmla="*/ 0 h 2"/>
                                <a:gd name="T6" fmla="*/ 0 w 3"/>
                                <a:gd name="T7" fmla="*/ 0 h 2"/>
                                <a:gd name="T8" fmla="*/ 2 w 3"/>
                                <a:gd name="T9" fmla="*/ 2 h 2"/>
                                <a:gd name="T10" fmla="*/ 3 w 3"/>
                                <a:gd name="T11" fmla="*/ 1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2"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7" name="Freeform 525"/>
                          <wps:cNvSpPr>
                            <a:spLocks/>
                          </wps:cNvSpPr>
                          <wps:spPr bwMode="auto">
                            <a:xfrm>
                              <a:off x="1328" y="106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8" name="Freeform 526"/>
                          <wps:cNvSpPr>
                            <a:spLocks/>
                          </wps:cNvSpPr>
                          <wps:spPr bwMode="auto">
                            <a:xfrm>
                              <a:off x="1394" y="1089"/>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2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09" name="Freeform 527"/>
                          <wps:cNvSpPr>
                            <a:spLocks/>
                          </wps:cNvSpPr>
                          <wps:spPr bwMode="auto">
                            <a:xfrm>
                              <a:off x="1460" y="1122"/>
                              <a:ext cx="67" cy="33"/>
                            </a:xfrm>
                            <a:custGeom>
                              <a:avLst/>
                              <a:gdLst>
                                <a:gd name="T0" fmla="*/ 0 w 6"/>
                                <a:gd name="T1" fmla="*/ 0 h 3"/>
                                <a:gd name="T2" fmla="*/ 0 w 6"/>
                                <a:gd name="T3" fmla="*/ 0 h 3"/>
                                <a:gd name="T4" fmla="*/ 0 w 6"/>
                                <a:gd name="T5" fmla="*/ 0 h 3"/>
                                <a:gd name="T6" fmla="*/ 0 w 6"/>
                                <a:gd name="T7" fmla="*/ 1 h 3"/>
                                <a:gd name="T8" fmla="*/ 6 w 6"/>
                                <a:gd name="T9" fmla="*/ 3 h 3"/>
                                <a:gd name="T10" fmla="*/ 6 w 6"/>
                                <a:gd name="T11" fmla="*/ 3 h 3"/>
                                <a:gd name="T12" fmla="*/ 6 w 6"/>
                                <a:gd name="T13" fmla="*/ 3 h 3"/>
                                <a:gd name="T14" fmla="*/ 6 w 6"/>
                                <a:gd name="T15" fmla="*/ 2 h 3"/>
                                <a:gd name="T16" fmla="*/ 6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6" y="3"/>
                                  </a:lnTo>
                                  <a:lnTo>
                                    <a:pt x="6"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0" name="Freeform 528"/>
                          <wps:cNvSpPr>
                            <a:spLocks/>
                          </wps:cNvSpPr>
                          <wps:spPr bwMode="auto">
                            <a:xfrm>
                              <a:off x="1560" y="1155"/>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1" name="Freeform 529"/>
                          <wps:cNvSpPr>
                            <a:spLocks/>
                          </wps:cNvSpPr>
                          <wps:spPr bwMode="auto">
                            <a:xfrm>
                              <a:off x="1626" y="1188"/>
                              <a:ext cx="34" cy="11"/>
                            </a:xfrm>
                            <a:custGeom>
                              <a:avLst/>
                              <a:gdLst>
                                <a:gd name="T0" fmla="*/ 0 w 3"/>
                                <a:gd name="T1" fmla="*/ 0 h 1"/>
                                <a:gd name="T2" fmla="*/ 0 w 3"/>
                                <a:gd name="T3" fmla="*/ 0 h 1"/>
                                <a:gd name="T4" fmla="*/ 0 w 3"/>
                                <a:gd name="T5" fmla="*/ 0 h 1"/>
                                <a:gd name="T6" fmla="*/ 1 w 3"/>
                                <a:gd name="T7" fmla="*/ 1 h 1"/>
                                <a:gd name="T8" fmla="*/ 3 w 3"/>
                                <a:gd name="T9" fmla="*/ 1 h 1"/>
                                <a:gd name="T10" fmla="*/ 3 w 3"/>
                                <a:gd name="T11" fmla="*/ 1 h 1"/>
                                <a:gd name="T12" fmla="*/ 3 w 3"/>
                                <a:gd name="T13" fmla="*/ 1 h 1"/>
                                <a:gd name="T14" fmla="*/ 3 w 3"/>
                                <a:gd name="T15" fmla="*/ 1 h 1"/>
                                <a:gd name="T16" fmla="*/ 3 w 3"/>
                                <a:gd name="T17" fmla="*/ 0 h 1"/>
                                <a:gd name="T18" fmla="*/ 1 w 3"/>
                                <a:gd name="T19" fmla="*/ 0 h 1"/>
                                <a:gd name="T20" fmla="*/ 0 w 3"/>
                                <a:gd name="T2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1">
                                  <a:moveTo>
                                    <a:pt x="0" y="0"/>
                                  </a:moveTo>
                                  <a:lnTo>
                                    <a:pt x="0" y="0"/>
                                  </a:lnTo>
                                  <a:lnTo>
                                    <a:pt x="1" y="1"/>
                                  </a:lnTo>
                                  <a:lnTo>
                                    <a:pt x="3" y="1"/>
                                  </a:lnTo>
                                  <a:lnTo>
                                    <a:pt x="3" y="0"/>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2" name="Freeform 530"/>
                          <wps:cNvSpPr>
                            <a:spLocks/>
                          </wps:cNvSpPr>
                          <wps:spPr bwMode="auto">
                            <a:xfrm>
                              <a:off x="1693" y="121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3" name="Freeform 531"/>
                          <wps:cNvSpPr>
                            <a:spLocks/>
                          </wps:cNvSpPr>
                          <wps:spPr bwMode="auto">
                            <a:xfrm>
                              <a:off x="1759" y="1232"/>
                              <a:ext cx="33" cy="33"/>
                            </a:xfrm>
                            <a:custGeom>
                              <a:avLst/>
                              <a:gdLst>
                                <a:gd name="T0" fmla="*/ 0 w 3"/>
                                <a:gd name="T1" fmla="*/ 0 h 3"/>
                                <a:gd name="T2" fmla="*/ 0 w 3"/>
                                <a:gd name="T3" fmla="*/ 1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1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3" y="3"/>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4" name="Freeform 532"/>
                          <wps:cNvSpPr>
                            <a:spLocks/>
                          </wps:cNvSpPr>
                          <wps:spPr bwMode="auto">
                            <a:xfrm>
                              <a:off x="1826" y="1265"/>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5" name="Freeform 533"/>
                          <wps:cNvSpPr>
                            <a:spLocks/>
                          </wps:cNvSpPr>
                          <wps:spPr bwMode="auto">
                            <a:xfrm>
                              <a:off x="1892" y="1287"/>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6" name="Freeform 534"/>
                          <wps:cNvSpPr>
                            <a:spLocks/>
                          </wps:cNvSpPr>
                          <wps:spPr bwMode="auto">
                            <a:xfrm>
                              <a:off x="1958" y="1320"/>
                              <a:ext cx="67" cy="33"/>
                            </a:xfrm>
                            <a:custGeom>
                              <a:avLst/>
                              <a:gdLst>
                                <a:gd name="T0" fmla="*/ 0 w 6"/>
                                <a:gd name="T1" fmla="*/ 0 h 3"/>
                                <a:gd name="T2" fmla="*/ 0 w 6"/>
                                <a:gd name="T3" fmla="*/ 0 h 3"/>
                                <a:gd name="T4" fmla="*/ 0 w 6"/>
                                <a:gd name="T5" fmla="*/ 1 h 3"/>
                                <a:gd name="T6" fmla="*/ 0 w 6"/>
                                <a:gd name="T7" fmla="*/ 1 h 3"/>
                                <a:gd name="T8" fmla="*/ 5 w 6"/>
                                <a:gd name="T9" fmla="*/ 3 h 3"/>
                                <a:gd name="T10" fmla="*/ 5 w 6"/>
                                <a:gd name="T11" fmla="*/ 3 h 3"/>
                                <a:gd name="T12" fmla="*/ 6 w 6"/>
                                <a:gd name="T13" fmla="*/ 2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2"/>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7" name="Freeform 535"/>
                          <wps:cNvSpPr>
                            <a:spLocks/>
                          </wps:cNvSpPr>
                          <wps:spPr bwMode="auto">
                            <a:xfrm>
                              <a:off x="2047" y="1353"/>
                              <a:ext cx="44" cy="22"/>
                            </a:xfrm>
                            <a:custGeom>
                              <a:avLst/>
                              <a:gdLst>
                                <a:gd name="T0" fmla="*/ 0 w 4"/>
                                <a:gd name="T1" fmla="*/ 0 h 2"/>
                                <a:gd name="T2" fmla="*/ 0 w 4"/>
                                <a:gd name="T3" fmla="*/ 1 h 2"/>
                                <a:gd name="T4" fmla="*/ 0 w 4"/>
                                <a:gd name="T5" fmla="*/ 1 h 2"/>
                                <a:gd name="T6" fmla="*/ 0 w 4"/>
                                <a:gd name="T7" fmla="*/ 1 h 2"/>
                                <a:gd name="T8" fmla="*/ 3 w 4"/>
                                <a:gd name="T9" fmla="*/ 2 h 2"/>
                                <a:gd name="T10" fmla="*/ 3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4" y="1"/>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8" name="Freeform 536"/>
                          <wps:cNvSpPr>
                            <a:spLocks/>
                          </wps:cNvSpPr>
                          <wps:spPr bwMode="auto">
                            <a:xfrm>
                              <a:off x="2113" y="1375"/>
                              <a:ext cx="44" cy="33"/>
                            </a:xfrm>
                            <a:custGeom>
                              <a:avLst/>
                              <a:gdLst>
                                <a:gd name="T0" fmla="*/ 1 w 4"/>
                                <a:gd name="T1" fmla="*/ 0 h 3"/>
                                <a:gd name="T2" fmla="*/ 0 w 4"/>
                                <a:gd name="T3" fmla="*/ 1 h 3"/>
                                <a:gd name="T4" fmla="*/ 0 w 4"/>
                                <a:gd name="T5" fmla="*/ 1 h 3"/>
                                <a:gd name="T6" fmla="*/ 1 w 4"/>
                                <a:gd name="T7" fmla="*/ 2 h 3"/>
                                <a:gd name="T8" fmla="*/ 3 w 4"/>
                                <a:gd name="T9" fmla="*/ 3 h 3"/>
                                <a:gd name="T10" fmla="*/ 3 w 4"/>
                                <a:gd name="T11" fmla="*/ 2 h 3"/>
                                <a:gd name="T12" fmla="*/ 4 w 4"/>
                                <a:gd name="T13" fmla="*/ 2 h 3"/>
                                <a:gd name="T14" fmla="*/ 4 w 4"/>
                                <a:gd name="T15" fmla="*/ 2 h 3"/>
                                <a:gd name="T16" fmla="*/ 3 w 4"/>
                                <a:gd name="T17" fmla="*/ 2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2"/>
                                  </a:lnTo>
                                  <a:lnTo>
                                    <a:pt x="3" y="3"/>
                                  </a:lnTo>
                                  <a:lnTo>
                                    <a:pt x="3" y="2"/>
                                  </a:lnTo>
                                  <a:lnTo>
                                    <a:pt x="4" y="2"/>
                                  </a:lnTo>
                                  <a:lnTo>
                                    <a:pt x="3" y="2"/>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19" name="Freeform 537"/>
                          <wps:cNvSpPr>
                            <a:spLocks/>
                          </wps:cNvSpPr>
                          <wps:spPr bwMode="auto">
                            <a:xfrm>
                              <a:off x="2180" y="1408"/>
                              <a:ext cx="44" cy="22"/>
                            </a:xfrm>
                            <a:custGeom>
                              <a:avLst/>
                              <a:gdLst>
                                <a:gd name="T0" fmla="*/ 0 w 4"/>
                                <a:gd name="T1" fmla="*/ 0 h 2"/>
                                <a:gd name="T2" fmla="*/ 0 w 4"/>
                                <a:gd name="T3" fmla="*/ 0 h 2"/>
                                <a:gd name="T4" fmla="*/ 0 w 4"/>
                                <a:gd name="T5" fmla="*/ 1 h 2"/>
                                <a:gd name="T6" fmla="*/ 0 w 4"/>
                                <a:gd name="T7" fmla="*/ 1 h 2"/>
                                <a:gd name="T8" fmla="*/ 3 w 4"/>
                                <a:gd name="T9" fmla="*/ 2 h 2"/>
                                <a:gd name="T10" fmla="*/ 4 w 4"/>
                                <a:gd name="T11" fmla="*/ 2 h 2"/>
                                <a:gd name="T12" fmla="*/ 4 w 4"/>
                                <a:gd name="T13" fmla="*/ 2 h 2"/>
                                <a:gd name="T14" fmla="*/ 4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3" y="2"/>
                                  </a:lnTo>
                                  <a:lnTo>
                                    <a:pt x="4" y="2"/>
                                  </a:lnTo>
                                  <a:lnTo>
                                    <a:pt x="4" y="1"/>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0" name="Freeform 538"/>
                          <wps:cNvSpPr>
                            <a:spLocks/>
                          </wps:cNvSpPr>
                          <wps:spPr bwMode="auto">
                            <a:xfrm>
                              <a:off x="2246" y="1430"/>
                              <a:ext cx="44" cy="22"/>
                            </a:xfrm>
                            <a:custGeom>
                              <a:avLst/>
                              <a:gdLst>
                                <a:gd name="T0" fmla="*/ 0 w 4"/>
                                <a:gd name="T1" fmla="*/ 0 h 2"/>
                                <a:gd name="T2" fmla="*/ 0 w 4"/>
                                <a:gd name="T3" fmla="*/ 1 h 2"/>
                                <a:gd name="T4" fmla="*/ 0 w 4"/>
                                <a:gd name="T5" fmla="*/ 1 h 2"/>
                                <a:gd name="T6" fmla="*/ 1 w 4"/>
                                <a:gd name="T7" fmla="*/ 1 h 2"/>
                                <a:gd name="T8" fmla="*/ 3 w 4"/>
                                <a:gd name="T9" fmla="*/ 2 h 2"/>
                                <a:gd name="T10" fmla="*/ 4 w 4"/>
                                <a:gd name="T11" fmla="*/ 2 h 2"/>
                                <a:gd name="T12" fmla="*/ 4 w 4"/>
                                <a:gd name="T13" fmla="*/ 2 h 2"/>
                                <a:gd name="T14" fmla="*/ 4 w 4"/>
                                <a:gd name="T15" fmla="*/ 2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1"/>
                                  </a:lnTo>
                                  <a:lnTo>
                                    <a:pt x="1" y="1"/>
                                  </a:lnTo>
                                  <a:lnTo>
                                    <a:pt x="3" y="2"/>
                                  </a:lnTo>
                                  <a:lnTo>
                                    <a:pt x="4"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1" name="Freeform 539"/>
                          <wps:cNvSpPr>
                            <a:spLocks/>
                          </wps:cNvSpPr>
                          <wps:spPr bwMode="auto">
                            <a:xfrm>
                              <a:off x="2312" y="1463"/>
                              <a:ext cx="56" cy="22"/>
                            </a:xfrm>
                            <a:custGeom>
                              <a:avLst/>
                              <a:gdLst>
                                <a:gd name="T0" fmla="*/ 0 w 5"/>
                                <a:gd name="T1" fmla="*/ 0 h 2"/>
                                <a:gd name="T2" fmla="*/ 0 w 5"/>
                                <a:gd name="T3" fmla="*/ 0 h 2"/>
                                <a:gd name="T4" fmla="*/ 0 w 5"/>
                                <a:gd name="T5" fmla="*/ 0 h 2"/>
                                <a:gd name="T6" fmla="*/ 1 w 5"/>
                                <a:gd name="T7" fmla="*/ 1 h 2"/>
                                <a:gd name="T8" fmla="*/ 4 w 5"/>
                                <a:gd name="T9" fmla="*/ 2 h 2"/>
                                <a:gd name="T10" fmla="*/ 5 w 5"/>
                                <a:gd name="T11" fmla="*/ 2 h 2"/>
                                <a:gd name="T12" fmla="*/ 5 w 5"/>
                                <a:gd name="T13" fmla="*/ 2 h 2"/>
                                <a:gd name="T14" fmla="*/ 5 w 5"/>
                                <a:gd name="T15" fmla="*/ 2 h 2"/>
                                <a:gd name="T16" fmla="*/ 5 w 5"/>
                                <a:gd name="T17" fmla="*/ 1 h 2"/>
                                <a:gd name="T18" fmla="*/ 1 w 5"/>
                                <a:gd name="T19" fmla="*/ 0 h 2"/>
                                <a:gd name="T20" fmla="*/ 0 w 5"/>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2">
                                  <a:moveTo>
                                    <a:pt x="0" y="0"/>
                                  </a:moveTo>
                                  <a:lnTo>
                                    <a:pt x="0" y="0"/>
                                  </a:lnTo>
                                  <a:lnTo>
                                    <a:pt x="1" y="1"/>
                                  </a:lnTo>
                                  <a:lnTo>
                                    <a:pt x="4" y="2"/>
                                  </a:lnTo>
                                  <a:lnTo>
                                    <a:pt x="5" y="2"/>
                                  </a:lnTo>
                                  <a:lnTo>
                                    <a:pt x="5"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2" name="Freeform 540"/>
                          <wps:cNvSpPr>
                            <a:spLocks/>
                          </wps:cNvSpPr>
                          <wps:spPr bwMode="auto">
                            <a:xfrm>
                              <a:off x="2401" y="1485"/>
                              <a:ext cx="33" cy="33"/>
                            </a:xfrm>
                            <a:custGeom>
                              <a:avLst/>
                              <a:gdLst>
                                <a:gd name="T0" fmla="*/ 0 w 3"/>
                                <a:gd name="T1" fmla="*/ 1 h 3"/>
                                <a:gd name="T2" fmla="*/ 0 w 3"/>
                                <a:gd name="T3" fmla="*/ 1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 name="T20" fmla="*/ 0 w 3"/>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1"/>
                                  </a:moveTo>
                                  <a:lnTo>
                                    <a:pt x="0" y="1"/>
                                  </a:lnTo>
                                  <a:lnTo>
                                    <a:pt x="3" y="3"/>
                                  </a:lnTo>
                                  <a:lnTo>
                                    <a:pt x="3" y="2"/>
                                  </a:lnTo>
                                  <a:lnTo>
                                    <a:pt x="0"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3" name="Freeform 541"/>
                          <wps:cNvSpPr>
                            <a:spLocks/>
                          </wps:cNvSpPr>
                          <wps:spPr bwMode="auto">
                            <a:xfrm>
                              <a:off x="2467" y="1518"/>
                              <a:ext cx="33" cy="22"/>
                            </a:xfrm>
                            <a:custGeom>
                              <a:avLst/>
                              <a:gdLst>
                                <a:gd name="T0" fmla="*/ 3 w 3"/>
                                <a:gd name="T1" fmla="*/ 2 h 2"/>
                                <a:gd name="T2" fmla="*/ 3 w 3"/>
                                <a:gd name="T3" fmla="*/ 2 h 2"/>
                                <a:gd name="T4" fmla="*/ 3 w 3"/>
                                <a:gd name="T5" fmla="*/ 1 h 2"/>
                                <a:gd name="T6" fmla="*/ 2 w 3"/>
                                <a:gd name="T7" fmla="*/ 1 h 2"/>
                                <a:gd name="T8" fmla="*/ 0 w 3"/>
                                <a:gd name="T9" fmla="*/ 0 h 2"/>
                                <a:gd name="T10" fmla="*/ 0 w 3"/>
                                <a:gd name="T11" fmla="*/ 0 h 2"/>
                                <a:gd name="T12" fmla="*/ 0 w 3"/>
                                <a:gd name="T13" fmla="*/ 1 h 2"/>
                                <a:gd name="T14" fmla="*/ 0 w 3"/>
                                <a:gd name="T15" fmla="*/ 1 h 2"/>
                                <a:gd name="T16" fmla="*/ 0 w 3"/>
                                <a:gd name="T17" fmla="*/ 1 h 2"/>
                                <a:gd name="T18" fmla="*/ 2 w 3"/>
                                <a:gd name="T19" fmla="*/ 2 h 2"/>
                                <a:gd name="T20" fmla="*/ 3 w 3"/>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3" y="2"/>
                                  </a:moveTo>
                                  <a:lnTo>
                                    <a:pt x="3" y="2"/>
                                  </a:lnTo>
                                  <a:lnTo>
                                    <a:pt x="3" y="1"/>
                                  </a:lnTo>
                                  <a:lnTo>
                                    <a:pt x="2" y="1"/>
                                  </a:lnTo>
                                  <a:lnTo>
                                    <a:pt x="0" y="0"/>
                                  </a:lnTo>
                                  <a:lnTo>
                                    <a:pt x="0" y="1"/>
                                  </a:lnTo>
                                  <a:lnTo>
                                    <a:pt x="2" y="2"/>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4" name="Freeform 542"/>
                          <wps:cNvSpPr>
                            <a:spLocks/>
                          </wps:cNvSpPr>
                          <wps:spPr bwMode="auto">
                            <a:xfrm>
                              <a:off x="2534" y="1540"/>
                              <a:ext cx="33" cy="22"/>
                            </a:xfrm>
                            <a:custGeom>
                              <a:avLst/>
                              <a:gdLst>
                                <a:gd name="T0" fmla="*/ 3 w 3"/>
                                <a:gd name="T1" fmla="*/ 2 h 2"/>
                                <a:gd name="T2" fmla="*/ 3 w 3"/>
                                <a:gd name="T3" fmla="*/ 2 h 2"/>
                                <a:gd name="T4" fmla="*/ 3 w 3"/>
                                <a:gd name="T5" fmla="*/ 2 h 2"/>
                                <a:gd name="T6" fmla="*/ 3 w 3"/>
                                <a:gd name="T7" fmla="*/ 2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5" name="Freeform 543"/>
                          <wps:cNvSpPr>
                            <a:spLocks/>
                          </wps:cNvSpPr>
                          <wps:spPr bwMode="auto">
                            <a:xfrm>
                              <a:off x="2600" y="1573"/>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6" name="Freeform 544"/>
                          <wps:cNvSpPr>
                            <a:spLocks/>
                          </wps:cNvSpPr>
                          <wps:spPr bwMode="auto">
                            <a:xfrm>
                              <a:off x="2666" y="1595"/>
                              <a:ext cx="34" cy="33"/>
                            </a:xfrm>
                            <a:custGeom>
                              <a:avLst/>
                              <a:gdLst>
                                <a:gd name="T0" fmla="*/ 0 w 3"/>
                                <a:gd name="T1" fmla="*/ 1 h 3"/>
                                <a:gd name="T2" fmla="*/ 0 w 3"/>
                                <a:gd name="T3" fmla="*/ 1 h 3"/>
                                <a:gd name="T4" fmla="*/ 0 w 3"/>
                                <a:gd name="T5" fmla="*/ 1 h 3"/>
                                <a:gd name="T6" fmla="*/ 0 w 3"/>
                                <a:gd name="T7" fmla="*/ 2 h 3"/>
                                <a:gd name="T8" fmla="*/ 3 w 3"/>
                                <a:gd name="T9" fmla="*/ 3 h 3"/>
                                <a:gd name="T10" fmla="*/ 3 w 3"/>
                                <a:gd name="T11" fmla="*/ 3 h 3"/>
                                <a:gd name="T12" fmla="*/ 3 w 3"/>
                                <a:gd name="T13" fmla="*/ 2 h 3"/>
                                <a:gd name="T14" fmla="*/ 3 w 3"/>
                                <a:gd name="T15" fmla="*/ 2 h 3"/>
                                <a:gd name="T16" fmla="*/ 3 w 3"/>
                                <a:gd name="T17" fmla="*/ 1 h 3"/>
                                <a:gd name="T18" fmla="*/ 1 w 3"/>
                                <a:gd name="T19" fmla="*/ 0 h 3"/>
                                <a:gd name="T20" fmla="*/ 0 w 3"/>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0" y="1"/>
                                  </a:moveTo>
                                  <a:lnTo>
                                    <a:pt x="0" y="1"/>
                                  </a:lnTo>
                                  <a:lnTo>
                                    <a:pt x="0" y="2"/>
                                  </a:lnTo>
                                  <a:lnTo>
                                    <a:pt x="3" y="3"/>
                                  </a:lnTo>
                                  <a:lnTo>
                                    <a:pt x="3" y="2"/>
                                  </a:lnTo>
                                  <a:lnTo>
                                    <a:pt x="3" y="1"/>
                                  </a:lnTo>
                                  <a:lnTo>
                                    <a:pt x="1"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927" name="Freeform 545"/>
                          <wps:cNvSpPr>
                            <a:spLocks/>
                          </wps:cNvSpPr>
                          <wps:spPr bwMode="auto">
                            <a:xfrm>
                              <a:off x="2733" y="1628"/>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6" name="Freeform 546"/>
                          <wps:cNvSpPr>
                            <a:spLocks/>
                          </wps:cNvSpPr>
                          <wps:spPr bwMode="auto">
                            <a:xfrm>
                              <a:off x="2799" y="1650"/>
                              <a:ext cx="56" cy="33"/>
                            </a:xfrm>
                            <a:custGeom>
                              <a:avLst/>
                              <a:gdLst>
                                <a:gd name="T0" fmla="*/ 0 w 5"/>
                                <a:gd name="T1" fmla="*/ 0 h 3"/>
                                <a:gd name="T2" fmla="*/ 0 w 5"/>
                                <a:gd name="T3" fmla="*/ 1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7" name="Freeform 547"/>
                          <wps:cNvSpPr>
                            <a:spLocks/>
                          </wps:cNvSpPr>
                          <wps:spPr bwMode="auto">
                            <a:xfrm>
                              <a:off x="2888" y="1683"/>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8" name="Freeform 548"/>
                          <wps:cNvSpPr>
                            <a:spLocks/>
                          </wps:cNvSpPr>
                          <wps:spPr bwMode="auto">
                            <a:xfrm>
                              <a:off x="2954" y="1716"/>
                              <a:ext cx="33" cy="22"/>
                            </a:xfrm>
                            <a:custGeom>
                              <a:avLst/>
                              <a:gdLst>
                                <a:gd name="T0" fmla="*/ 0 w 3"/>
                                <a:gd name="T1" fmla="*/ 0 h 2"/>
                                <a:gd name="T2" fmla="*/ 0 w 3"/>
                                <a:gd name="T3" fmla="*/ 0 h 2"/>
                                <a:gd name="T4" fmla="*/ 0 w 3"/>
                                <a:gd name="T5" fmla="*/ 0 h 2"/>
                                <a:gd name="T6" fmla="*/ 0 w 3"/>
                                <a:gd name="T7" fmla="*/ 0 h 2"/>
                                <a:gd name="T8" fmla="*/ 2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2" y="2"/>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19" name="Freeform 549"/>
                          <wps:cNvSpPr>
                            <a:spLocks/>
                          </wps:cNvSpPr>
                          <wps:spPr bwMode="auto">
                            <a:xfrm>
                              <a:off x="3009" y="1727"/>
                              <a:ext cx="34" cy="33"/>
                            </a:xfrm>
                            <a:custGeom>
                              <a:avLst/>
                              <a:gdLst>
                                <a:gd name="T0" fmla="*/ 3 w 3"/>
                                <a:gd name="T1" fmla="*/ 3 h 3"/>
                                <a:gd name="T2" fmla="*/ 3 w 3"/>
                                <a:gd name="T3" fmla="*/ 2 h 3"/>
                                <a:gd name="T4" fmla="*/ 3 w 3"/>
                                <a:gd name="T5" fmla="*/ 2 h 3"/>
                                <a:gd name="T6" fmla="*/ 2 w 3"/>
                                <a:gd name="T7" fmla="*/ 2 h 3"/>
                                <a:gd name="T8" fmla="*/ 0 w 3"/>
                                <a:gd name="T9" fmla="*/ 0 h 3"/>
                                <a:gd name="T10" fmla="*/ 0 w 3"/>
                                <a:gd name="T11" fmla="*/ 1 h 3"/>
                                <a:gd name="T12" fmla="*/ 0 w 3"/>
                                <a:gd name="T13" fmla="*/ 1 h 3"/>
                                <a:gd name="T14" fmla="*/ 0 w 3"/>
                                <a:gd name="T15" fmla="*/ 2 h 3"/>
                                <a:gd name="T16" fmla="*/ 0 w 3"/>
                                <a:gd name="T17" fmla="*/ 2 h 3"/>
                                <a:gd name="T18" fmla="*/ 2 w 3"/>
                                <a:gd name="T19" fmla="*/ 3 h 3"/>
                                <a:gd name="T20" fmla="*/ 3 w 3"/>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3" y="3"/>
                                  </a:moveTo>
                                  <a:lnTo>
                                    <a:pt x="3" y="2"/>
                                  </a:lnTo>
                                  <a:lnTo>
                                    <a:pt x="2" y="2"/>
                                  </a:lnTo>
                                  <a:lnTo>
                                    <a:pt x="0" y="0"/>
                                  </a:lnTo>
                                  <a:lnTo>
                                    <a:pt x="0" y="1"/>
                                  </a:lnTo>
                                  <a:lnTo>
                                    <a:pt x="0" y="2"/>
                                  </a:lnTo>
                                  <a:lnTo>
                                    <a:pt x="2" y="3"/>
                                  </a:lnTo>
                                  <a:lnTo>
                                    <a:pt x="3" y="3"/>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0" name="Freeform 550"/>
                          <wps:cNvSpPr>
                            <a:spLocks/>
                          </wps:cNvSpPr>
                          <wps:spPr bwMode="auto">
                            <a:xfrm>
                              <a:off x="3076" y="1760"/>
                              <a:ext cx="22" cy="22"/>
                            </a:xfrm>
                            <a:custGeom>
                              <a:avLst/>
                              <a:gdLst>
                                <a:gd name="T0" fmla="*/ 0 w 2"/>
                                <a:gd name="T1" fmla="*/ 0 h 2"/>
                                <a:gd name="T2" fmla="*/ 0 w 2"/>
                                <a:gd name="T3" fmla="*/ 0 h 2"/>
                                <a:gd name="T4" fmla="*/ 0 w 2"/>
                                <a:gd name="T5" fmla="*/ 1 h 2"/>
                                <a:gd name="T6" fmla="*/ 0 w 2"/>
                                <a:gd name="T7" fmla="*/ 1 h 2"/>
                                <a:gd name="T8" fmla="*/ 2 w 2"/>
                                <a:gd name="T9" fmla="*/ 2 h 2"/>
                                <a:gd name="T10" fmla="*/ 2 w 2"/>
                                <a:gd name="T11" fmla="*/ 2 h 2"/>
                                <a:gd name="T12" fmla="*/ 2 w 2"/>
                                <a:gd name="T13" fmla="*/ 1 h 2"/>
                                <a:gd name="T14" fmla="*/ 2 w 2"/>
                                <a:gd name="T15" fmla="*/ 1 h 2"/>
                                <a:gd name="T16" fmla="*/ 2 w 2"/>
                                <a:gd name="T17" fmla="*/ 1 h 2"/>
                                <a:gd name="T18" fmla="*/ 0 w 2"/>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 h="2">
                                  <a:moveTo>
                                    <a:pt x="0" y="0"/>
                                  </a:moveTo>
                                  <a:lnTo>
                                    <a:pt x="0" y="0"/>
                                  </a:lnTo>
                                  <a:lnTo>
                                    <a:pt x="0" y="1"/>
                                  </a:lnTo>
                                  <a:lnTo>
                                    <a:pt x="2" y="2"/>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1" name="Freeform 551"/>
                          <wps:cNvSpPr>
                            <a:spLocks/>
                          </wps:cNvSpPr>
                          <wps:spPr bwMode="auto">
                            <a:xfrm>
                              <a:off x="3131" y="1782"/>
                              <a:ext cx="66" cy="44"/>
                            </a:xfrm>
                            <a:custGeom>
                              <a:avLst/>
                              <a:gdLst>
                                <a:gd name="T0" fmla="*/ 1 w 6"/>
                                <a:gd name="T1" fmla="*/ 0 h 4"/>
                                <a:gd name="T2" fmla="*/ 0 w 6"/>
                                <a:gd name="T3" fmla="*/ 1 h 4"/>
                                <a:gd name="T4" fmla="*/ 0 w 6"/>
                                <a:gd name="T5" fmla="*/ 1 h 4"/>
                                <a:gd name="T6" fmla="*/ 1 w 6"/>
                                <a:gd name="T7" fmla="*/ 1 h 4"/>
                                <a:gd name="T8" fmla="*/ 6 w 6"/>
                                <a:gd name="T9" fmla="*/ 4 h 4"/>
                                <a:gd name="T10" fmla="*/ 6 w 6"/>
                                <a:gd name="T11" fmla="*/ 4 h 4"/>
                                <a:gd name="T12" fmla="*/ 6 w 6"/>
                                <a:gd name="T13" fmla="*/ 3 h 4"/>
                                <a:gd name="T14" fmla="*/ 6 w 6"/>
                                <a:gd name="T15" fmla="*/ 3 h 4"/>
                                <a:gd name="T16" fmla="*/ 6 w 6"/>
                                <a:gd name="T17" fmla="*/ 3 h 4"/>
                                <a:gd name="T18" fmla="*/ 1 w 6"/>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4">
                                  <a:moveTo>
                                    <a:pt x="1" y="0"/>
                                  </a:moveTo>
                                  <a:lnTo>
                                    <a:pt x="0" y="1"/>
                                  </a:lnTo>
                                  <a:lnTo>
                                    <a:pt x="1" y="1"/>
                                  </a:lnTo>
                                  <a:lnTo>
                                    <a:pt x="6" y="4"/>
                                  </a:lnTo>
                                  <a:lnTo>
                                    <a:pt x="6" y="3"/>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2" name="Freeform 552"/>
                          <wps:cNvSpPr>
                            <a:spLocks/>
                          </wps:cNvSpPr>
                          <wps:spPr bwMode="auto">
                            <a:xfrm>
                              <a:off x="3231" y="1826"/>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3" name="Freeform 553"/>
                          <wps:cNvSpPr>
                            <a:spLocks/>
                          </wps:cNvSpPr>
                          <wps:spPr bwMode="auto">
                            <a:xfrm>
                              <a:off x="3297" y="1848"/>
                              <a:ext cx="44" cy="34"/>
                            </a:xfrm>
                            <a:custGeom>
                              <a:avLst/>
                              <a:gdLst>
                                <a:gd name="T0" fmla="*/ 0 w 4"/>
                                <a:gd name="T1" fmla="*/ 0 h 3"/>
                                <a:gd name="T2" fmla="*/ 0 w 4"/>
                                <a:gd name="T3" fmla="*/ 1 h 3"/>
                                <a:gd name="T4" fmla="*/ 0 w 4"/>
                                <a:gd name="T5" fmla="*/ 1 h 3"/>
                                <a:gd name="T6" fmla="*/ 0 w 4"/>
                                <a:gd name="T7" fmla="*/ 1 h 3"/>
                                <a:gd name="T8" fmla="*/ 3 w 4"/>
                                <a:gd name="T9" fmla="*/ 3 h 3"/>
                                <a:gd name="T10" fmla="*/ 4 w 4"/>
                                <a:gd name="T11" fmla="*/ 3 h 3"/>
                                <a:gd name="T12" fmla="*/ 4 w 4"/>
                                <a:gd name="T13" fmla="*/ 2 h 3"/>
                                <a:gd name="T14" fmla="*/ 4 w 4"/>
                                <a:gd name="T15" fmla="*/ 2 h 3"/>
                                <a:gd name="T16" fmla="*/ 3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3" y="3"/>
                                  </a:lnTo>
                                  <a:lnTo>
                                    <a:pt x="4" y="3"/>
                                  </a:lnTo>
                                  <a:lnTo>
                                    <a:pt x="4" y="2"/>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4" name="Freeform 554"/>
                          <wps:cNvSpPr>
                            <a:spLocks/>
                          </wps:cNvSpPr>
                          <wps:spPr bwMode="auto">
                            <a:xfrm>
                              <a:off x="3375" y="1882"/>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2 h 2"/>
                                <a:gd name="T14" fmla="*/ 3 w 3"/>
                                <a:gd name="T15" fmla="*/ 2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5" name="Freeform 555"/>
                          <wps:cNvSpPr>
                            <a:spLocks/>
                          </wps:cNvSpPr>
                          <wps:spPr bwMode="auto">
                            <a:xfrm>
                              <a:off x="3430" y="190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6" name="Freeform 556"/>
                          <wps:cNvSpPr>
                            <a:spLocks/>
                          </wps:cNvSpPr>
                          <wps:spPr bwMode="auto">
                            <a:xfrm>
                              <a:off x="3496" y="1937"/>
                              <a:ext cx="33" cy="11"/>
                            </a:xfrm>
                            <a:custGeom>
                              <a:avLst/>
                              <a:gdLst>
                                <a:gd name="T0" fmla="*/ 0 w 3"/>
                                <a:gd name="T1" fmla="*/ 0 h 1"/>
                                <a:gd name="T2" fmla="*/ 0 w 3"/>
                                <a:gd name="T3" fmla="*/ 0 h 1"/>
                                <a:gd name="T4" fmla="*/ 0 w 3"/>
                                <a:gd name="T5" fmla="*/ 0 h 1"/>
                                <a:gd name="T6" fmla="*/ 0 w 3"/>
                                <a:gd name="T7" fmla="*/ 0 h 1"/>
                                <a:gd name="T8" fmla="*/ 3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3" y="1"/>
                                  </a:lnTo>
                                  <a:lnTo>
                                    <a:pt x="3"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7" name="Freeform 557"/>
                          <wps:cNvSpPr>
                            <a:spLocks/>
                          </wps:cNvSpPr>
                          <wps:spPr bwMode="auto">
                            <a:xfrm>
                              <a:off x="3540" y="1948"/>
                              <a:ext cx="34"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8" name="Freeform 558"/>
                          <wps:cNvSpPr>
                            <a:spLocks/>
                          </wps:cNvSpPr>
                          <wps:spPr bwMode="auto">
                            <a:xfrm>
                              <a:off x="3607" y="1981"/>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29" name="Freeform 559"/>
                          <wps:cNvSpPr>
                            <a:spLocks/>
                          </wps:cNvSpPr>
                          <wps:spPr bwMode="auto">
                            <a:xfrm>
                              <a:off x="3651" y="199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0" name="Freeform 560"/>
                          <wps:cNvSpPr>
                            <a:spLocks/>
                          </wps:cNvSpPr>
                          <wps:spPr bwMode="auto">
                            <a:xfrm>
                              <a:off x="3717" y="2025"/>
                              <a:ext cx="67" cy="33"/>
                            </a:xfrm>
                            <a:custGeom>
                              <a:avLst/>
                              <a:gdLst>
                                <a:gd name="T0" fmla="*/ 0 w 6"/>
                                <a:gd name="T1" fmla="*/ 0 h 3"/>
                                <a:gd name="T2" fmla="*/ 0 w 6"/>
                                <a:gd name="T3" fmla="*/ 0 h 3"/>
                                <a:gd name="T4" fmla="*/ 0 w 6"/>
                                <a:gd name="T5" fmla="*/ 0 h 3"/>
                                <a:gd name="T6" fmla="*/ 0 w 6"/>
                                <a:gd name="T7" fmla="*/ 1 h 3"/>
                                <a:gd name="T8" fmla="*/ 5 w 6"/>
                                <a:gd name="T9" fmla="*/ 3 h 3"/>
                                <a:gd name="T10" fmla="*/ 5 w 6"/>
                                <a:gd name="T11" fmla="*/ 3 h 3"/>
                                <a:gd name="T12" fmla="*/ 6 w 6"/>
                                <a:gd name="T13" fmla="*/ 2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2"/>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1" name="Freeform 561"/>
                          <wps:cNvSpPr>
                            <a:spLocks/>
                          </wps:cNvSpPr>
                          <wps:spPr bwMode="auto">
                            <a:xfrm>
                              <a:off x="3806" y="2058"/>
                              <a:ext cx="55"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1 w 5"/>
                                <a:gd name="T19" fmla="*/ 0 h 3"/>
                                <a:gd name="T20" fmla="*/ 0 w 5"/>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3">
                                  <a:moveTo>
                                    <a:pt x="0" y="0"/>
                                  </a:moveTo>
                                  <a:lnTo>
                                    <a:pt x="0" y="0"/>
                                  </a:lnTo>
                                  <a:lnTo>
                                    <a:pt x="0" y="1"/>
                                  </a:lnTo>
                                  <a:lnTo>
                                    <a:pt x="5" y="3"/>
                                  </a:lnTo>
                                  <a:lnTo>
                                    <a:pt x="5"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2" name="Freeform 562"/>
                          <wps:cNvSpPr>
                            <a:spLocks/>
                          </wps:cNvSpPr>
                          <wps:spPr bwMode="auto">
                            <a:xfrm>
                              <a:off x="3895" y="2091"/>
                              <a:ext cx="55" cy="33"/>
                            </a:xfrm>
                            <a:custGeom>
                              <a:avLst/>
                              <a:gdLst>
                                <a:gd name="T0" fmla="*/ 0 w 5"/>
                                <a:gd name="T1" fmla="*/ 0 h 3"/>
                                <a:gd name="T2" fmla="*/ 0 w 5"/>
                                <a:gd name="T3" fmla="*/ 1 h 3"/>
                                <a:gd name="T4" fmla="*/ 0 w 5"/>
                                <a:gd name="T5" fmla="*/ 1 h 3"/>
                                <a:gd name="T6" fmla="*/ 0 w 5"/>
                                <a:gd name="T7" fmla="*/ 2 h 3"/>
                                <a:gd name="T8" fmla="*/ 5 w 5"/>
                                <a:gd name="T9" fmla="*/ 3 h 3"/>
                                <a:gd name="T10" fmla="*/ 5 w 5"/>
                                <a:gd name="T11" fmla="*/ 3 h 3"/>
                                <a:gd name="T12" fmla="*/ 5 w 5"/>
                                <a:gd name="T13" fmla="*/ 3 h 3"/>
                                <a:gd name="T14" fmla="*/ 5 w 5"/>
                                <a:gd name="T15" fmla="*/ 3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0" y="2"/>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3" name="Freeform 563"/>
                          <wps:cNvSpPr>
                            <a:spLocks/>
                          </wps:cNvSpPr>
                          <wps:spPr bwMode="auto">
                            <a:xfrm>
                              <a:off x="3983" y="2124"/>
                              <a:ext cx="44" cy="33"/>
                            </a:xfrm>
                            <a:custGeom>
                              <a:avLst/>
                              <a:gdLst>
                                <a:gd name="T0" fmla="*/ 0 w 4"/>
                                <a:gd name="T1" fmla="*/ 0 h 3"/>
                                <a:gd name="T2" fmla="*/ 0 w 4"/>
                                <a:gd name="T3" fmla="*/ 1 h 3"/>
                                <a:gd name="T4" fmla="*/ 0 w 4"/>
                                <a:gd name="T5" fmla="*/ 1 h 3"/>
                                <a:gd name="T6" fmla="*/ 0 w 4"/>
                                <a:gd name="T7" fmla="*/ 1 h 3"/>
                                <a:gd name="T8" fmla="*/ 4 w 4"/>
                                <a:gd name="T9" fmla="*/ 3 h 3"/>
                                <a:gd name="T10" fmla="*/ 4 w 4"/>
                                <a:gd name="T11" fmla="*/ 3 h 3"/>
                                <a:gd name="T12" fmla="*/ 4 w 4"/>
                                <a:gd name="T13" fmla="*/ 2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4" y="3"/>
                                  </a:lnTo>
                                  <a:lnTo>
                                    <a:pt x="4"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4" name="Freeform 564"/>
                          <wps:cNvSpPr>
                            <a:spLocks/>
                          </wps:cNvSpPr>
                          <wps:spPr bwMode="auto">
                            <a:xfrm>
                              <a:off x="4060" y="2157"/>
                              <a:ext cx="34" cy="33"/>
                            </a:xfrm>
                            <a:custGeom>
                              <a:avLst/>
                              <a:gdLst>
                                <a:gd name="T0" fmla="*/ 0 w 3"/>
                                <a:gd name="T1" fmla="*/ 0 h 3"/>
                                <a:gd name="T2" fmla="*/ 0 w 3"/>
                                <a:gd name="T3" fmla="*/ 0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0"/>
                                  </a:lnTo>
                                  <a:lnTo>
                                    <a:pt x="0" y="1"/>
                                  </a:lnTo>
                                  <a:lnTo>
                                    <a:pt x="3" y="3"/>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5" name="Freeform 565"/>
                          <wps:cNvSpPr>
                            <a:spLocks/>
                          </wps:cNvSpPr>
                          <wps:spPr bwMode="auto">
                            <a:xfrm>
                              <a:off x="4127" y="2190"/>
                              <a:ext cx="44" cy="22"/>
                            </a:xfrm>
                            <a:custGeom>
                              <a:avLst/>
                              <a:gdLst>
                                <a:gd name="T0" fmla="*/ 0 w 4"/>
                                <a:gd name="T1" fmla="*/ 0 h 2"/>
                                <a:gd name="T2" fmla="*/ 0 w 4"/>
                                <a:gd name="T3" fmla="*/ 0 h 2"/>
                                <a:gd name="T4" fmla="*/ 0 w 4"/>
                                <a:gd name="T5" fmla="*/ 1 h 2"/>
                                <a:gd name="T6" fmla="*/ 0 w 4"/>
                                <a:gd name="T7" fmla="*/ 1 h 2"/>
                                <a:gd name="T8" fmla="*/ 3 w 4"/>
                                <a:gd name="T9" fmla="*/ 2 h 2"/>
                                <a:gd name="T10" fmla="*/ 3 w 4"/>
                                <a:gd name="T11" fmla="*/ 2 h 2"/>
                                <a:gd name="T12" fmla="*/ 4 w 4"/>
                                <a:gd name="T13" fmla="*/ 1 h 2"/>
                                <a:gd name="T14" fmla="*/ 3 w 4"/>
                                <a:gd name="T15" fmla="*/ 1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3" y="2"/>
                                  </a:lnTo>
                                  <a:lnTo>
                                    <a:pt x="4" y="1"/>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6" name="Freeform 566"/>
                          <wps:cNvSpPr>
                            <a:spLocks/>
                          </wps:cNvSpPr>
                          <wps:spPr bwMode="auto">
                            <a:xfrm>
                              <a:off x="4193" y="221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7" name="Freeform 567"/>
                          <wps:cNvSpPr>
                            <a:spLocks/>
                          </wps:cNvSpPr>
                          <wps:spPr bwMode="auto">
                            <a:xfrm>
                              <a:off x="4260" y="223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8" name="Freeform 568"/>
                          <wps:cNvSpPr>
                            <a:spLocks/>
                          </wps:cNvSpPr>
                          <wps:spPr bwMode="auto">
                            <a:xfrm>
                              <a:off x="4326" y="2256"/>
                              <a:ext cx="33" cy="33"/>
                            </a:xfrm>
                            <a:custGeom>
                              <a:avLst/>
                              <a:gdLst>
                                <a:gd name="T0" fmla="*/ 0 w 3"/>
                                <a:gd name="T1" fmla="*/ 0 h 3"/>
                                <a:gd name="T2" fmla="*/ 0 w 3"/>
                                <a:gd name="T3" fmla="*/ 1 h 3"/>
                                <a:gd name="T4" fmla="*/ 0 w 3"/>
                                <a:gd name="T5" fmla="*/ 1 h 3"/>
                                <a:gd name="T6" fmla="*/ 0 w 3"/>
                                <a:gd name="T7" fmla="*/ 2 h 3"/>
                                <a:gd name="T8" fmla="*/ 2 w 3"/>
                                <a:gd name="T9" fmla="*/ 3 h 3"/>
                                <a:gd name="T10" fmla="*/ 3 w 3"/>
                                <a:gd name="T11" fmla="*/ 3 h 3"/>
                                <a:gd name="T12" fmla="*/ 3 w 3"/>
                                <a:gd name="T13" fmla="*/ 2 h 3"/>
                                <a:gd name="T14" fmla="*/ 3 w 3"/>
                                <a:gd name="T15" fmla="*/ 2 h 3"/>
                                <a:gd name="T16" fmla="*/ 3 w 3"/>
                                <a:gd name="T17" fmla="*/ 1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2" y="3"/>
                                  </a:lnTo>
                                  <a:lnTo>
                                    <a:pt x="3" y="3"/>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39" name="Freeform 569"/>
                          <wps:cNvSpPr>
                            <a:spLocks/>
                          </wps:cNvSpPr>
                          <wps:spPr bwMode="auto">
                            <a:xfrm>
                              <a:off x="4392" y="2289"/>
                              <a:ext cx="34"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0" name="Freeform 570"/>
                          <wps:cNvSpPr>
                            <a:spLocks/>
                          </wps:cNvSpPr>
                          <wps:spPr bwMode="auto">
                            <a:xfrm>
                              <a:off x="4459" y="2311"/>
                              <a:ext cx="33" cy="33"/>
                            </a:xfrm>
                            <a:custGeom>
                              <a:avLst/>
                              <a:gdLst>
                                <a:gd name="T0" fmla="*/ 0 w 3"/>
                                <a:gd name="T1" fmla="*/ 0 h 3"/>
                                <a:gd name="T2" fmla="*/ 0 w 3"/>
                                <a:gd name="T3" fmla="*/ 1 h 3"/>
                                <a:gd name="T4" fmla="*/ 0 w 3"/>
                                <a:gd name="T5" fmla="*/ 2 h 3"/>
                                <a:gd name="T6" fmla="*/ 0 w 3"/>
                                <a:gd name="T7" fmla="*/ 2 h 3"/>
                                <a:gd name="T8" fmla="*/ 3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3" y="3"/>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1" name="Freeform 571"/>
                          <wps:cNvSpPr>
                            <a:spLocks/>
                          </wps:cNvSpPr>
                          <wps:spPr bwMode="auto">
                            <a:xfrm>
                              <a:off x="4525" y="2344"/>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2" name="Freeform 572"/>
                          <wps:cNvSpPr>
                            <a:spLocks/>
                          </wps:cNvSpPr>
                          <wps:spPr bwMode="auto">
                            <a:xfrm>
                              <a:off x="4592" y="2366"/>
                              <a:ext cx="33" cy="33"/>
                            </a:xfrm>
                            <a:custGeom>
                              <a:avLst/>
                              <a:gdLst>
                                <a:gd name="T0" fmla="*/ 0 w 3"/>
                                <a:gd name="T1" fmla="*/ 0 h 3"/>
                                <a:gd name="T2" fmla="*/ 0 w 3"/>
                                <a:gd name="T3" fmla="*/ 1 h 3"/>
                                <a:gd name="T4" fmla="*/ 0 w 3"/>
                                <a:gd name="T5" fmla="*/ 2 h 3"/>
                                <a:gd name="T6" fmla="*/ 0 w 3"/>
                                <a:gd name="T7" fmla="*/ 2 h 3"/>
                                <a:gd name="T8" fmla="*/ 2 w 3"/>
                                <a:gd name="T9" fmla="*/ 3 h 3"/>
                                <a:gd name="T10" fmla="*/ 3 w 3"/>
                                <a:gd name="T11" fmla="*/ 3 h 3"/>
                                <a:gd name="T12" fmla="*/ 3 w 3"/>
                                <a:gd name="T13" fmla="*/ 2 h 3"/>
                                <a:gd name="T14" fmla="*/ 3 w 3"/>
                                <a:gd name="T15" fmla="*/ 2 h 3"/>
                                <a:gd name="T16" fmla="*/ 3 w 3"/>
                                <a:gd name="T17" fmla="*/ 2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0" y="2"/>
                                  </a:lnTo>
                                  <a:lnTo>
                                    <a:pt x="2" y="3"/>
                                  </a:lnTo>
                                  <a:lnTo>
                                    <a:pt x="3" y="3"/>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3" name="Freeform 573"/>
                          <wps:cNvSpPr>
                            <a:spLocks/>
                          </wps:cNvSpPr>
                          <wps:spPr bwMode="auto">
                            <a:xfrm>
                              <a:off x="4658" y="2399"/>
                              <a:ext cx="33" cy="22"/>
                            </a:xfrm>
                            <a:custGeom>
                              <a:avLst/>
                              <a:gdLst>
                                <a:gd name="T0" fmla="*/ 0 w 3"/>
                                <a:gd name="T1" fmla="*/ 0 h 2"/>
                                <a:gd name="T2" fmla="*/ 0 w 3"/>
                                <a:gd name="T3" fmla="*/ 0 h 2"/>
                                <a:gd name="T4" fmla="*/ 0 w 3"/>
                                <a:gd name="T5" fmla="*/ 1 h 2"/>
                                <a:gd name="T6" fmla="*/ 0 w 3"/>
                                <a:gd name="T7" fmla="*/ 1 h 2"/>
                                <a:gd name="T8" fmla="*/ 2 w 3"/>
                                <a:gd name="T9" fmla="*/ 2 h 2"/>
                                <a:gd name="T10" fmla="*/ 3 w 3"/>
                                <a:gd name="T11" fmla="*/ 2 h 2"/>
                                <a:gd name="T12" fmla="*/ 3 w 3"/>
                                <a:gd name="T13" fmla="*/ 1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2" y="2"/>
                                  </a:lnTo>
                                  <a:lnTo>
                                    <a:pt x="3" y="2"/>
                                  </a:lnTo>
                                  <a:lnTo>
                                    <a:pt x="3" y="1"/>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4" name="Freeform 574"/>
                          <wps:cNvSpPr>
                            <a:spLocks/>
                          </wps:cNvSpPr>
                          <wps:spPr bwMode="auto">
                            <a:xfrm>
                              <a:off x="4713" y="2421"/>
                              <a:ext cx="56" cy="33"/>
                            </a:xfrm>
                            <a:custGeom>
                              <a:avLst/>
                              <a:gdLst>
                                <a:gd name="T0" fmla="*/ 0 w 5"/>
                                <a:gd name="T1" fmla="*/ 0 h 3"/>
                                <a:gd name="T2" fmla="*/ 0 w 5"/>
                                <a:gd name="T3" fmla="*/ 1 h 3"/>
                                <a:gd name="T4" fmla="*/ 0 w 5"/>
                                <a:gd name="T5" fmla="*/ 1 h 3"/>
                                <a:gd name="T6" fmla="*/ 1 w 5"/>
                                <a:gd name="T7" fmla="*/ 2 h 3"/>
                                <a:gd name="T8" fmla="*/ 5 w 5"/>
                                <a:gd name="T9" fmla="*/ 3 h 3"/>
                                <a:gd name="T10" fmla="*/ 5 w 5"/>
                                <a:gd name="T11" fmla="*/ 3 h 3"/>
                                <a:gd name="T12" fmla="*/ 5 w 5"/>
                                <a:gd name="T13" fmla="*/ 3 h 3"/>
                                <a:gd name="T14" fmla="*/ 5 w 5"/>
                                <a:gd name="T15" fmla="*/ 2 h 3"/>
                                <a:gd name="T16" fmla="*/ 5 w 5"/>
                                <a:gd name="T17" fmla="*/ 2 h 3"/>
                                <a:gd name="T18" fmla="*/ 1 w 5"/>
                                <a:gd name="T19" fmla="*/ 0 h 3"/>
                                <a:gd name="T20" fmla="*/ 0 w 5"/>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3">
                                  <a:moveTo>
                                    <a:pt x="0" y="0"/>
                                  </a:moveTo>
                                  <a:lnTo>
                                    <a:pt x="0" y="1"/>
                                  </a:lnTo>
                                  <a:lnTo>
                                    <a:pt x="1" y="2"/>
                                  </a:lnTo>
                                  <a:lnTo>
                                    <a:pt x="5" y="3"/>
                                  </a:lnTo>
                                  <a:lnTo>
                                    <a:pt x="5"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5" name="Freeform 575"/>
                          <wps:cNvSpPr>
                            <a:spLocks/>
                          </wps:cNvSpPr>
                          <wps:spPr bwMode="auto">
                            <a:xfrm>
                              <a:off x="4802" y="2454"/>
                              <a:ext cx="33" cy="22"/>
                            </a:xfrm>
                            <a:custGeom>
                              <a:avLst/>
                              <a:gdLst>
                                <a:gd name="T0" fmla="*/ 3 w 3"/>
                                <a:gd name="T1" fmla="*/ 2 h 2"/>
                                <a:gd name="T2" fmla="*/ 3 w 3"/>
                                <a:gd name="T3" fmla="*/ 2 h 2"/>
                                <a:gd name="T4" fmla="*/ 3 w 3"/>
                                <a:gd name="T5" fmla="*/ 1 h 2"/>
                                <a:gd name="T6" fmla="*/ 3 w 3"/>
                                <a:gd name="T7" fmla="*/ 1 h 2"/>
                                <a:gd name="T8" fmla="*/ 1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1" y="0"/>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6" name="Freeform 576"/>
                          <wps:cNvSpPr>
                            <a:spLocks/>
                          </wps:cNvSpPr>
                          <wps:spPr bwMode="auto">
                            <a:xfrm>
                              <a:off x="4868" y="2487"/>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7" name="Freeform 577"/>
                          <wps:cNvSpPr>
                            <a:spLocks/>
                          </wps:cNvSpPr>
                          <wps:spPr bwMode="auto">
                            <a:xfrm>
                              <a:off x="4923" y="2509"/>
                              <a:ext cx="34"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0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3"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8" name="Freeform 578"/>
                          <wps:cNvSpPr>
                            <a:spLocks/>
                          </wps:cNvSpPr>
                          <wps:spPr bwMode="auto">
                            <a:xfrm>
                              <a:off x="4990" y="253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49" name="Freeform 579"/>
                          <wps:cNvSpPr>
                            <a:spLocks/>
                          </wps:cNvSpPr>
                          <wps:spPr bwMode="auto">
                            <a:xfrm>
                              <a:off x="5056" y="2553"/>
                              <a:ext cx="56" cy="44"/>
                            </a:xfrm>
                            <a:custGeom>
                              <a:avLst/>
                              <a:gdLst>
                                <a:gd name="T0" fmla="*/ 0 w 5"/>
                                <a:gd name="T1" fmla="*/ 0 h 4"/>
                                <a:gd name="T2" fmla="*/ 0 w 5"/>
                                <a:gd name="T3" fmla="*/ 1 h 4"/>
                                <a:gd name="T4" fmla="*/ 0 w 5"/>
                                <a:gd name="T5" fmla="*/ 1 h 4"/>
                                <a:gd name="T6" fmla="*/ 0 w 5"/>
                                <a:gd name="T7" fmla="*/ 2 h 4"/>
                                <a:gd name="T8" fmla="*/ 5 w 5"/>
                                <a:gd name="T9" fmla="*/ 4 h 4"/>
                                <a:gd name="T10" fmla="*/ 5 w 5"/>
                                <a:gd name="T11" fmla="*/ 4 h 4"/>
                                <a:gd name="T12" fmla="*/ 5 w 5"/>
                                <a:gd name="T13" fmla="*/ 3 h 4"/>
                                <a:gd name="T14" fmla="*/ 5 w 5"/>
                                <a:gd name="T15" fmla="*/ 3 h 4"/>
                                <a:gd name="T16" fmla="*/ 5 w 5"/>
                                <a:gd name="T17" fmla="*/ 2 h 4"/>
                                <a:gd name="T18" fmla="*/ 0 w 5"/>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4">
                                  <a:moveTo>
                                    <a:pt x="0" y="0"/>
                                  </a:moveTo>
                                  <a:lnTo>
                                    <a:pt x="0" y="1"/>
                                  </a:lnTo>
                                  <a:lnTo>
                                    <a:pt x="0" y="2"/>
                                  </a:lnTo>
                                  <a:lnTo>
                                    <a:pt x="5" y="4"/>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0" name="Freeform 580"/>
                          <wps:cNvSpPr>
                            <a:spLocks/>
                          </wps:cNvSpPr>
                          <wps:spPr bwMode="auto">
                            <a:xfrm>
                              <a:off x="5145" y="259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0"/>
                                  </a:lnTo>
                                  <a:lnTo>
                                    <a:pt x="0" y="1"/>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1" name="Freeform 581"/>
                          <wps:cNvSpPr>
                            <a:spLocks/>
                          </wps:cNvSpPr>
                          <wps:spPr bwMode="auto">
                            <a:xfrm>
                              <a:off x="5211" y="2619"/>
                              <a:ext cx="44"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1 h 3"/>
                                <a:gd name="T16" fmla="*/ 4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2" name="Freeform 582"/>
                          <wps:cNvSpPr>
                            <a:spLocks/>
                          </wps:cNvSpPr>
                          <wps:spPr bwMode="auto">
                            <a:xfrm>
                              <a:off x="5289" y="265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3" name="Freeform 583"/>
                          <wps:cNvSpPr>
                            <a:spLocks/>
                          </wps:cNvSpPr>
                          <wps:spPr bwMode="auto">
                            <a:xfrm>
                              <a:off x="5344" y="267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4" name="Freeform 584"/>
                          <wps:cNvSpPr>
                            <a:spLocks/>
                          </wps:cNvSpPr>
                          <wps:spPr bwMode="auto">
                            <a:xfrm>
                              <a:off x="5410" y="2696"/>
                              <a:ext cx="33" cy="33"/>
                            </a:xfrm>
                            <a:custGeom>
                              <a:avLst/>
                              <a:gdLst>
                                <a:gd name="T0" fmla="*/ 0 w 3"/>
                                <a:gd name="T1" fmla="*/ 0 h 3"/>
                                <a:gd name="T2" fmla="*/ 0 w 3"/>
                                <a:gd name="T3" fmla="*/ 1 h 3"/>
                                <a:gd name="T4" fmla="*/ 0 w 3"/>
                                <a:gd name="T5" fmla="*/ 1 h 3"/>
                                <a:gd name="T6" fmla="*/ 0 w 3"/>
                                <a:gd name="T7" fmla="*/ 1 h 3"/>
                                <a:gd name="T8" fmla="*/ 3 w 3"/>
                                <a:gd name="T9" fmla="*/ 3 h 3"/>
                                <a:gd name="T10" fmla="*/ 3 w 3"/>
                                <a:gd name="T11" fmla="*/ 3 h 3"/>
                                <a:gd name="T12" fmla="*/ 3 w 3"/>
                                <a:gd name="T13" fmla="*/ 2 h 3"/>
                                <a:gd name="T14" fmla="*/ 3 w 3"/>
                                <a:gd name="T15" fmla="*/ 2 h 3"/>
                                <a:gd name="T16" fmla="*/ 3 w 3"/>
                                <a:gd name="T17" fmla="*/ 1 h 3"/>
                                <a:gd name="T18" fmla="*/ 0 w 3"/>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0" y="0"/>
                                  </a:moveTo>
                                  <a:lnTo>
                                    <a:pt x="0" y="1"/>
                                  </a:lnTo>
                                  <a:lnTo>
                                    <a:pt x="3" y="3"/>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5" name="Freeform 585"/>
                          <wps:cNvSpPr>
                            <a:spLocks/>
                          </wps:cNvSpPr>
                          <wps:spPr bwMode="auto">
                            <a:xfrm>
                              <a:off x="5466" y="2718"/>
                              <a:ext cx="33" cy="22"/>
                            </a:xfrm>
                            <a:custGeom>
                              <a:avLst/>
                              <a:gdLst>
                                <a:gd name="T0" fmla="*/ 0 w 3"/>
                                <a:gd name="T1" fmla="*/ 0 h 2"/>
                                <a:gd name="T2" fmla="*/ 0 w 3"/>
                                <a:gd name="T3" fmla="*/ 1 h 2"/>
                                <a:gd name="T4" fmla="*/ 0 w 3"/>
                                <a:gd name="T5" fmla="*/ 1 h 2"/>
                                <a:gd name="T6" fmla="*/ 0 w 3"/>
                                <a:gd name="T7" fmla="*/ 1 h 2"/>
                                <a:gd name="T8" fmla="*/ 2 w 3"/>
                                <a:gd name="T9" fmla="*/ 2 h 2"/>
                                <a:gd name="T10" fmla="*/ 3 w 3"/>
                                <a:gd name="T11" fmla="*/ 2 h 2"/>
                                <a:gd name="T12" fmla="*/ 3 w 3"/>
                                <a:gd name="T13" fmla="*/ 2 h 2"/>
                                <a:gd name="T14" fmla="*/ 3 w 3"/>
                                <a:gd name="T15" fmla="*/ 1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2" y="2"/>
                                  </a:lnTo>
                                  <a:lnTo>
                                    <a:pt x="3" y="2"/>
                                  </a:lnTo>
                                  <a:lnTo>
                                    <a:pt x="3" y="1"/>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6" name="Freeform 586"/>
                          <wps:cNvSpPr>
                            <a:spLocks/>
                          </wps:cNvSpPr>
                          <wps:spPr bwMode="auto">
                            <a:xfrm>
                              <a:off x="5521" y="2740"/>
                              <a:ext cx="44" cy="33"/>
                            </a:xfrm>
                            <a:custGeom>
                              <a:avLst/>
                              <a:gdLst>
                                <a:gd name="T0" fmla="*/ 1 w 4"/>
                                <a:gd name="T1" fmla="*/ 0 h 3"/>
                                <a:gd name="T2" fmla="*/ 0 w 4"/>
                                <a:gd name="T3" fmla="*/ 1 h 3"/>
                                <a:gd name="T4" fmla="*/ 0 w 4"/>
                                <a:gd name="T5" fmla="*/ 2 h 3"/>
                                <a:gd name="T6" fmla="*/ 1 w 4"/>
                                <a:gd name="T7" fmla="*/ 2 h 3"/>
                                <a:gd name="T8" fmla="*/ 3 w 4"/>
                                <a:gd name="T9" fmla="*/ 3 h 3"/>
                                <a:gd name="T10" fmla="*/ 4 w 4"/>
                                <a:gd name="T11" fmla="*/ 3 h 3"/>
                                <a:gd name="T12" fmla="*/ 4 w 4"/>
                                <a:gd name="T13" fmla="*/ 2 h 3"/>
                                <a:gd name="T14" fmla="*/ 4 w 4"/>
                                <a:gd name="T15" fmla="*/ 2 h 3"/>
                                <a:gd name="T16" fmla="*/ 3 w 4"/>
                                <a:gd name="T17" fmla="*/ 2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0" y="2"/>
                                  </a:lnTo>
                                  <a:lnTo>
                                    <a:pt x="1" y="2"/>
                                  </a:lnTo>
                                  <a:lnTo>
                                    <a:pt x="3" y="3"/>
                                  </a:lnTo>
                                  <a:lnTo>
                                    <a:pt x="4" y="3"/>
                                  </a:lnTo>
                                  <a:lnTo>
                                    <a:pt x="4" y="2"/>
                                  </a:lnTo>
                                  <a:lnTo>
                                    <a:pt x="3" y="2"/>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7" name="Freeform 587"/>
                          <wps:cNvSpPr>
                            <a:spLocks/>
                          </wps:cNvSpPr>
                          <wps:spPr bwMode="auto">
                            <a:xfrm>
                              <a:off x="5565" y="2762"/>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8" name="Freeform 588"/>
                          <wps:cNvSpPr>
                            <a:spLocks/>
                          </wps:cNvSpPr>
                          <wps:spPr bwMode="auto">
                            <a:xfrm>
                              <a:off x="5632" y="2784"/>
                              <a:ext cx="66" cy="33"/>
                            </a:xfrm>
                            <a:custGeom>
                              <a:avLst/>
                              <a:gdLst>
                                <a:gd name="T0" fmla="*/ 0 w 6"/>
                                <a:gd name="T1" fmla="*/ 0 h 3"/>
                                <a:gd name="T2" fmla="*/ 0 w 6"/>
                                <a:gd name="T3" fmla="*/ 0 h 3"/>
                                <a:gd name="T4" fmla="*/ 0 w 6"/>
                                <a:gd name="T5" fmla="*/ 1 h 3"/>
                                <a:gd name="T6" fmla="*/ 0 w 6"/>
                                <a:gd name="T7" fmla="*/ 1 h 3"/>
                                <a:gd name="T8" fmla="*/ 5 w 6"/>
                                <a:gd name="T9" fmla="*/ 3 h 3"/>
                                <a:gd name="T10" fmla="*/ 5 w 6"/>
                                <a:gd name="T11" fmla="*/ 3 h 3"/>
                                <a:gd name="T12" fmla="*/ 6 w 6"/>
                                <a:gd name="T13" fmla="*/ 3 h 3"/>
                                <a:gd name="T14" fmla="*/ 6 w 6"/>
                                <a:gd name="T15" fmla="*/ 2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3"/>
                                  </a:lnTo>
                                  <a:lnTo>
                                    <a:pt x="6" y="2"/>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59" name="Freeform 589"/>
                          <wps:cNvSpPr>
                            <a:spLocks/>
                          </wps:cNvSpPr>
                          <wps:spPr bwMode="auto">
                            <a:xfrm>
                              <a:off x="5720" y="2828"/>
                              <a:ext cx="66" cy="33"/>
                            </a:xfrm>
                            <a:custGeom>
                              <a:avLst/>
                              <a:gdLst>
                                <a:gd name="T0" fmla="*/ 1 w 6"/>
                                <a:gd name="T1" fmla="*/ 0 h 3"/>
                                <a:gd name="T2" fmla="*/ 0 w 6"/>
                                <a:gd name="T3" fmla="*/ 0 h 3"/>
                                <a:gd name="T4" fmla="*/ 1 w 6"/>
                                <a:gd name="T5" fmla="*/ 1 h 3"/>
                                <a:gd name="T6" fmla="*/ 1 w 6"/>
                                <a:gd name="T7" fmla="*/ 1 h 3"/>
                                <a:gd name="T8" fmla="*/ 5 w 6"/>
                                <a:gd name="T9" fmla="*/ 3 h 3"/>
                                <a:gd name="T10" fmla="*/ 5 w 6"/>
                                <a:gd name="T11" fmla="*/ 2 h 3"/>
                                <a:gd name="T12" fmla="*/ 6 w 6"/>
                                <a:gd name="T13" fmla="*/ 2 h 3"/>
                                <a:gd name="T14" fmla="*/ 6 w 6"/>
                                <a:gd name="T15" fmla="*/ 2 h 3"/>
                                <a:gd name="T16" fmla="*/ 5 w 6"/>
                                <a:gd name="T17" fmla="*/ 1 h 3"/>
                                <a:gd name="T18" fmla="*/ 1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1" y="0"/>
                                  </a:moveTo>
                                  <a:lnTo>
                                    <a:pt x="0" y="0"/>
                                  </a:lnTo>
                                  <a:lnTo>
                                    <a:pt x="1" y="1"/>
                                  </a:lnTo>
                                  <a:lnTo>
                                    <a:pt x="5" y="3"/>
                                  </a:lnTo>
                                  <a:lnTo>
                                    <a:pt x="5" y="2"/>
                                  </a:lnTo>
                                  <a:lnTo>
                                    <a:pt x="6" y="2"/>
                                  </a:lnTo>
                                  <a:lnTo>
                                    <a:pt x="5"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0" name="Freeform 590"/>
                          <wps:cNvSpPr>
                            <a:spLocks/>
                          </wps:cNvSpPr>
                          <wps:spPr bwMode="auto">
                            <a:xfrm>
                              <a:off x="5809" y="2861"/>
                              <a:ext cx="55" cy="33"/>
                            </a:xfrm>
                            <a:custGeom>
                              <a:avLst/>
                              <a:gdLst>
                                <a:gd name="T0" fmla="*/ 1 w 5"/>
                                <a:gd name="T1" fmla="*/ 0 h 3"/>
                                <a:gd name="T2" fmla="*/ 0 w 5"/>
                                <a:gd name="T3" fmla="*/ 0 h 3"/>
                                <a:gd name="T4" fmla="*/ 0 w 5"/>
                                <a:gd name="T5" fmla="*/ 1 h 3"/>
                                <a:gd name="T6" fmla="*/ 1 w 5"/>
                                <a:gd name="T7" fmla="*/ 1 h 3"/>
                                <a:gd name="T8" fmla="*/ 5 w 5"/>
                                <a:gd name="T9" fmla="*/ 3 h 3"/>
                                <a:gd name="T10" fmla="*/ 5 w 5"/>
                                <a:gd name="T11" fmla="*/ 2 h 3"/>
                                <a:gd name="T12" fmla="*/ 5 w 5"/>
                                <a:gd name="T13" fmla="*/ 2 h 3"/>
                                <a:gd name="T14" fmla="*/ 5 w 5"/>
                                <a:gd name="T15" fmla="*/ 2 h 3"/>
                                <a:gd name="T16" fmla="*/ 5 w 5"/>
                                <a:gd name="T17" fmla="*/ 2 h 3"/>
                                <a:gd name="T18" fmla="*/ 1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1" y="0"/>
                                  </a:moveTo>
                                  <a:lnTo>
                                    <a:pt x="0" y="0"/>
                                  </a:lnTo>
                                  <a:lnTo>
                                    <a:pt x="0" y="1"/>
                                  </a:lnTo>
                                  <a:lnTo>
                                    <a:pt x="1" y="1"/>
                                  </a:lnTo>
                                  <a:lnTo>
                                    <a:pt x="5" y="3"/>
                                  </a:lnTo>
                                  <a:lnTo>
                                    <a:pt x="5" y="2"/>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1" name="Freeform 591"/>
                          <wps:cNvSpPr>
                            <a:spLocks/>
                          </wps:cNvSpPr>
                          <wps:spPr bwMode="auto">
                            <a:xfrm>
                              <a:off x="5897" y="2894"/>
                              <a:ext cx="44"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1 h 3"/>
                                <a:gd name="T16" fmla="*/ 4 w 4"/>
                                <a:gd name="T17" fmla="*/ 1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2" name="Freeform 592"/>
                          <wps:cNvSpPr>
                            <a:spLocks/>
                          </wps:cNvSpPr>
                          <wps:spPr bwMode="auto">
                            <a:xfrm>
                              <a:off x="5975" y="2927"/>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3" name="Freeform 593"/>
                          <wps:cNvSpPr>
                            <a:spLocks/>
                          </wps:cNvSpPr>
                          <wps:spPr bwMode="auto">
                            <a:xfrm>
                              <a:off x="6041" y="2949"/>
                              <a:ext cx="44" cy="33"/>
                            </a:xfrm>
                            <a:custGeom>
                              <a:avLst/>
                              <a:gdLst>
                                <a:gd name="T0" fmla="*/ 1 w 4"/>
                                <a:gd name="T1" fmla="*/ 1 h 3"/>
                                <a:gd name="T2" fmla="*/ 0 w 4"/>
                                <a:gd name="T3" fmla="*/ 1 h 3"/>
                                <a:gd name="T4" fmla="*/ 1 w 4"/>
                                <a:gd name="T5" fmla="*/ 1 h 3"/>
                                <a:gd name="T6" fmla="*/ 1 w 4"/>
                                <a:gd name="T7" fmla="*/ 1 h 3"/>
                                <a:gd name="T8" fmla="*/ 4 w 4"/>
                                <a:gd name="T9" fmla="*/ 3 h 3"/>
                                <a:gd name="T10" fmla="*/ 4 w 4"/>
                                <a:gd name="T11" fmla="*/ 2 h 3"/>
                                <a:gd name="T12" fmla="*/ 4 w 4"/>
                                <a:gd name="T13" fmla="*/ 2 h 3"/>
                                <a:gd name="T14" fmla="*/ 4 w 4"/>
                                <a:gd name="T15" fmla="*/ 2 h 3"/>
                                <a:gd name="T16" fmla="*/ 4 w 4"/>
                                <a:gd name="T17" fmla="*/ 1 h 3"/>
                                <a:gd name="T18" fmla="*/ 1 w 4"/>
                                <a:gd name="T19" fmla="*/ 0 h 3"/>
                                <a:gd name="T20" fmla="*/ 1 w 4"/>
                                <a:gd name="T21"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1" y="1"/>
                                  </a:moveTo>
                                  <a:lnTo>
                                    <a:pt x="0" y="1"/>
                                  </a:lnTo>
                                  <a:lnTo>
                                    <a:pt x="1" y="1"/>
                                  </a:lnTo>
                                  <a:lnTo>
                                    <a:pt x="4" y="3"/>
                                  </a:lnTo>
                                  <a:lnTo>
                                    <a:pt x="4" y="2"/>
                                  </a:lnTo>
                                  <a:lnTo>
                                    <a:pt x="4" y="1"/>
                                  </a:lnTo>
                                  <a:lnTo>
                                    <a:pt x="1" y="0"/>
                                  </a:lnTo>
                                  <a:lnTo>
                                    <a:pt x="1"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4" name="Freeform 594"/>
                          <wps:cNvSpPr>
                            <a:spLocks/>
                          </wps:cNvSpPr>
                          <wps:spPr bwMode="auto">
                            <a:xfrm>
                              <a:off x="6107" y="2982"/>
                              <a:ext cx="45" cy="22"/>
                            </a:xfrm>
                            <a:custGeom>
                              <a:avLst/>
                              <a:gdLst>
                                <a:gd name="T0" fmla="*/ 1 w 4"/>
                                <a:gd name="T1" fmla="*/ 0 h 2"/>
                                <a:gd name="T2" fmla="*/ 0 w 4"/>
                                <a:gd name="T3" fmla="*/ 0 h 2"/>
                                <a:gd name="T4" fmla="*/ 0 w 4"/>
                                <a:gd name="T5" fmla="*/ 1 h 2"/>
                                <a:gd name="T6" fmla="*/ 1 w 4"/>
                                <a:gd name="T7" fmla="*/ 1 h 2"/>
                                <a:gd name="T8" fmla="*/ 3 w 4"/>
                                <a:gd name="T9" fmla="*/ 2 h 2"/>
                                <a:gd name="T10" fmla="*/ 3 w 4"/>
                                <a:gd name="T11" fmla="*/ 2 h 2"/>
                                <a:gd name="T12" fmla="*/ 4 w 4"/>
                                <a:gd name="T13" fmla="*/ 2 h 2"/>
                                <a:gd name="T14" fmla="*/ 4 w 4"/>
                                <a:gd name="T15" fmla="*/ 1 h 2"/>
                                <a:gd name="T16" fmla="*/ 3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0" y="1"/>
                                  </a:lnTo>
                                  <a:lnTo>
                                    <a:pt x="1" y="1"/>
                                  </a:lnTo>
                                  <a:lnTo>
                                    <a:pt x="3" y="2"/>
                                  </a:lnTo>
                                  <a:lnTo>
                                    <a:pt x="4" y="2"/>
                                  </a:lnTo>
                                  <a:lnTo>
                                    <a:pt x="4" y="1"/>
                                  </a:lnTo>
                                  <a:lnTo>
                                    <a:pt x="3"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5" name="Freeform 595"/>
                          <wps:cNvSpPr>
                            <a:spLocks/>
                          </wps:cNvSpPr>
                          <wps:spPr bwMode="auto">
                            <a:xfrm>
                              <a:off x="6174" y="300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6" name="Freeform 596"/>
                          <wps:cNvSpPr>
                            <a:spLocks/>
                          </wps:cNvSpPr>
                          <wps:spPr bwMode="auto">
                            <a:xfrm>
                              <a:off x="6240" y="3026"/>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7" name="Freeform 597"/>
                          <wps:cNvSpPr>
                            <a:spLocks/>
                          </wps:cNvSpPr>
                          <wps:spPr bwMode="auto">
                            <a:xfrm>
                              <a:off x="6284" y="3048"/>
                              <a:ext cx="34"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8" name="Freeform 598"/>
                          <wps:cNvSpPr>
                            <a:spLocks/>
                          </wps:cNvSpPr>
                          <wps:spPr bwMode="auto">
                            <a:xfrm>
                              <a:off x="6351" y="3070"/>
                              <a:ext cx="33" cy="22"/>
                            </a:xfrm>
                            <a:custGeom>
                              <a:avLst/>
                              <a:gdLst>
                                <a:gd name="T0" fmla="*/ 0 w 3"/>
                                <a:gd name="T1" fmla="*/ 1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1"/>
                                  </a:moveTo>
                                  <a:lnTo>
                                    <a:pt x="0" y="1"/>
                                  </a:lnTo>
                                  <a:lnTo>
                                    <a:pt x="3" y="2"/>
                                  </a:lnTo>
                                  <a:lnTo>
                                    <a:pt x="3" y="1"/>
                                  </a:lnTo>
                                  <a:lnTo>
                                    <a:pt x="1"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69" name="Freeform 599"/>
                          <wps:cNvSpPr>
                            <a:spLocks/>
                          </wps:cNvSpPr>
                          <wps:spPr bwMode="auto">
                            <a:xfrm>
                              <a:off x="6395" y="3092"/>
                              <a:ext cx="33" cy="22"/>
                            </a:xfrm>
                            <a:custGeom>
                              <a:avLst/>
                              <a:gdLst>
                                <a:gd name="T0" fmla="*/ 0 w 3"/>
                                <a:gd name="T1" fmla="*/ 0 h 2"/>
                                <a:gd name="T2" fmla="*/ 0 w 3"/>
                                <a:gd name="T3" fmla="*/ 0 h 2"/>
                                <a:gd name="T4" fmla="*/ 0 w 3"/>
                                <a:gd name="T5" fmla="*/ 0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0" name="Freeform 600"/>
                          <wps:cNvSpPr>
                            <a:spLocks/>
                          </wps:cNvSpPr>
                          <wps:spPr bwMode="auto">
                            <a:xfrm>
                              <a:off x="6461" y="3114"/>
                              <a:ext cx="67" cy="33"/>
                            </a:xfrm>
                            <a:custGeom>
                              <a:avLst/>
                              <a:gdLst>
                                <a:gd name="T0" fmla="*/ 0 w 6"/>
                                <a:gd name="T1" fmla="*/ 0 h 3"/>
                                <a:gd name="T2" fmla="*/ 0 w 6"/>
                                <a:gd name="T3" fmla="*/ 0 h 3"/>
                                <a:gd name="T4" fmla="*/ 0 w 6"/>
                                <a:gd name="T5" fmla="*/ 1 h 3"/>
                                <a:gd name="T6" fmla="*/ 0 w 6"/>
                                <a:gd name="T7" fmla="*/ 1 h 3"/>
                                <a:gd name="T8" fmla="*/ 5 w 6"/>
                                <a:gd name="T9" fmla="*/ 3 h 3"/>
                                <a:gd name="T10" fmla="*/ 5 w 6"/>
                                <a:gd name="T11" fmla="*/ 3 h 3"/>
                                <a:gd name="T12" fmla="*/ 6 w 6"/>
                                <a:gd name="T13" fmla="*/ 3 h 3"/>
                                <a:gd name="T14" fmla="*/ 6 w 6"/>
                                <a:gd name="T15" fmla="*/ 3 h 3"/>
                                <a:gd name="T16" fmla="*/ 5 w 6"/>
                                <a:gd name="T17" fmla="*/ 2 h 3"/>
                                <a:gd name="T18" fmla="*/ 0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0" y="0"/>
                                  </a:moveTo>
                                  <a:lnTo>
                                    <a:pt x="0" y="0"/>
                                  </a:lnTo>
                                  <a:lnTo>
                                    <a:pt x="0" y="1"/>
                                  </a:lnTo>
                                  <a:lnTo>
                                    <a:pt x="5" y="3"/>
                                  </a:lnTo>
                                  <a:lnTo>
                                    <a:pt x="6"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1" name="Freeform 601"/>
                          <wps:cNvSpPr>
                            <a:spLocks/>
                          </wps:cNvSpPr>
                          <wps:spPr bwMode="auto">
                            <a:xfrm>
                              <a:off x="6550" y="3158"/>
                              <a:ext cx="66" cy="33"/>
                            </a:xfrm>
                            <a:custGeom>
                              <a:avLst/>
                              <a:gdLst>
                                <a:gd name="T0" fmla="*/ 1 w 6"/>
                                <a:gd name="T1" fmla="*/ 0 h 3"/>
                                <a:gd name="T2" fmla="*/ 0 w 6"/>
                                <a:gd name="T3" fmla="*/ 0 h 3"/>
                                <a:gd name="T4" fmla="*/ 0 w 6"/>
                                <a:gd name="T5" fmla="*/ 0 h 3"/>
                                <a:gd name="T6" fmla="*/ 1 w 6"/>
                                <a:gd name="T7" fmla="*/ 1 h 3"/>
                                <a:gd name="T8" fmla="*/ 5 w 6"/>
                                <a:gd name="T9" fmla="*/ 3 h 3"/>
                                <a:gd name="T10" fmla="*/ 5 w 6"/>
                                <a:gd name="T11" fmla="*/ 3 h 3"/>
                                <a:gd name="T12" fmla="*/ 6 w 6"/>
                                <a:gd name="T13" fmla="*/ 2 h 3"/>
                                <a:gd name="T14" fmla="*/ 5 w 6"/>
                                <a:gd name="T15" fmla="*/ 2 h 3"/>
                                <a:gd name="T16" fmla="*/ 5 w 6"/>
                                <a:gd name="T17" fmla="*/ 1 h 3"/>
                                <a:gd name="T18" fmla="*/ 1 w 6"/>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
                                  <a:moveTo>
                                    <a:pt x="1" y="0"/>
                                  </a:moveTo>
                                  <a:lnTo>
                                    <a:pt x="0" y="0"/>
                                  </a:lnTo>
                                  <a:lnTo>
                                    <a:pt x="1" y="1"/>
                                  </a:lnTo>
                                  <a:lnTo>
                                    <a:pt x="5" y="3"/>
                                  </a:lnTo>
                                  <a:lnTo>
                                    <a:pt x="6" y="2"/>
                                  </a:lnTo>
                                  <a:lnTo>
                                    <a:pt x="5" y="2"/>
                                  </a:lnTo>
                                  <a:lnTo>
                                    <a:pt x="5"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2" name="Freeform 602"/>
                          <wps:cNvSpPr>
                            <a:spLocks/>
                          </wps:cNvSpPr>
                          <wps:spPr bwMode="auto">
                            <a:xfrm>
                              <a:off x="6638" y="3191"/>
                              <a:ext cx="56" cy="22"/>
                            </a:xfrm>
                            <a:custGeom>
                              <a:avLst/>
                              <a:gdLst>
                                <a:gd name="T0" fmla="*/ 5 w 5"/>
                                <a:gd name="T1" fmla="*/ 2 h 2"/>
                                <a:gd name="T2" fmla="*/ 5 w 5"/>
                                <a:gd name="T3" fmla="*/ 2 h 2"/>
                                <a:gd name="T4" fmla="*/ 5 w 5"/>
                                <a:gd name="T5" fmla="*/ 2 h 2"/>
                                <a:gd name="T6" fmla="*/ 5 w 5"/>
                                <a:gd name="T7" fmla="*/ 1 h 2"/>
                                <a:gd name="T8" fmla="*/ 1 w 5"/>
                                <a:gd name="T9" fmla="*/ 0 h 2"/>
                                <a:gd name="T10" fmla="*/ 0 w 5"/>
                                <a:gd name="T11" fmla="*/ 0 h 2"/>
                                <a:gd name="T12" fmla="*/ 0 w 5"/>
                                <a:gd name="T13" fmla="*/ 0 h 2"/>
                                <a:gd name="T14" fmla="*/ 0 w 5"/>
                                <a:gd name="T15" fmla="*/ 1 h 2"/>
                                <a:gd name="T16" fmla="*/ 1 w 5"/>
                                <a:gd name="T17" fmla="*/ 1 h 2"/>
                                <a:gd name="T18" fmla="*/ 5 w 5"/>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5" y="2"/>
                                  </a:moveTo>
                                  <a:lnTo>
                                    <a:pt x="5" y="2"/>
                                  </a:lnTo>
                                  <a:lnTo>
                                    <a:pt x="5" y="1"/>
                                  </a:lnTo>
                                  <a:lnTo>
                                    <a:pt x="1" y="0"/>
                                  </a:lnTo>
                                  <a:lnTo>
                                    <a:pt x="0" y="0"/>
                                  </a:lnTo>
                                  <a:lnTo>
                                    <a:pt x="0" y="1"/>
                                  </a:lnTo>
                                  <a:lnTo>
                                    <a:pt x="1" y="1"/>
                                  </a:lnTo>
                                  <a:lnTo>
                                    <a:pt x="5"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3" name="Freeform 603"/>
                          <wps:cNvSpPr>
                            <a:spLocks/>
                          </wps:cNvSpPr>
                          <wps:spPr bwMode="auto">
                            <a:xfrm>
                              <a:off x="6727" y="3224"/>
                              <a:ext cx="44" cy="22"/>
                            </a:xfrm>
                            <a:custGeom>
                              <a:avLst/>
                              <a:gdLst>
                                <a:gd name="T0" fmla="*/ 0 w 4"/>
                                <a:gd name="T1" fmla="*/ 0 h 2"/>
                                <a:gd name="T2" fmla="*/ 0 w 4"/>
                                <a:gd name="T3" fmla="*/ 0 h 2"/>
                                <a:gd name="T4" fmla="*/ 0 w 4"/>
                                <a:gd name="T5" fmla="*/ 1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4" name="Freeform 604"/>
                          <wps:cNvSpPr>
                            <a:spLocks/>
                          </wps:cNvSpPr>
                          <wps:spPr bwMode="auto">
                            <a:xfrm>
                              <a:off x="6804" y="3257"/>
                              <a:ext cx="45" cy="22"/>
                            </a:xfrm>
                            <a:custGeom>
                              <a:avLst/>
                              <a:gdLst>
                                <a:gd name="T0" fmla="*/ 0 w 4"/>
                                <a:gd name="T1" fmla="*/ 0 h 2"/>
                                <a:gd name="T2" fmla="*/ 0 w 4"/>
                                <a:gd name="T3" fmla="*/ 0 h 2"/>
                                <a:gd name="T4" fmla="*/ 0 w 4"/>
                                <a:gd name="T5" fmla="*/ 0 h 2"/>
                                <a:gd name="T6" fmla="*/ 0 w 4"/>
                                <a:gd name="T7" fmla="*/ 1 h 2"/>
                                <a:gd name="T8" fmla="*/ 3 w 4"/>
                                <a:gd name="T9" fmla="*/ 2 h 2"/>
                                <a:gd name="T10" fmla="*/ 4 w 4"/>
                                <a:gd name="T11" fmla="*/ 2 h 2"/>
                                <a:gd name="T12" fmla="*/ 4 w 4"/>
                                <a:gd name="T13" fmla="*/ 2 h 2"/>
                                <a:gd name="T14" fmla="*/ 4 w 4"/>
                                <a:gd name="T15" fmla="*/ 1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3" y="2"/>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5" name="Freeform 605"/>
                          <wps:cNvSpPr>
                            <a:spLocks/>
                          </wps:cNvSpPr>
                          <wps:spPr bwMode="auto">
                            <a:xfrm>
                              <a:off x="6871" y="3279"/>
                              <a:ext cx="44" cy="22"/>
                            </a:xfrm>
                            <a:custGeom>
                              <a:avLst/>
                              <a:gdLst>
                                <a:gd name="T0" fmla="*/ 1 w 4"/>
                                <a:gd name="T1" fmla="*/ 0 h 2"/>
                                <a:gd name="T2" fmla="*/ 0 w 4"/>
                                <a:gd name="T3" fmla="*/ 0 h 2"/>
                                <a:gd name="T4" fmla="*/ 0 w 4"/>
                                <a:gd name="T5" fmla="*/ 1 h 2"/>
                                <a:gd name="T6" fmla="*/ 1 w 4"/>
                                <a:gd name="T7" fmla="*/ 1 h 2"/>
                                <a:gd name="T8" fmla="*/ 4 w 4"/>
                                <a:gd name="T9" fmla="*/ 2 h 2"/>
                                <a:gd name="T10" fmla="*/ 4 w 4"/>
                                <a:gd name="T11" fmla="*/ 2 h 2"/>
                                <a:gd name="T12" fmla="*/ 4 w 4"/>
                                <a:gd name="T13" fmla="*/ 2 h 2"/>
                                <a:gd name="T14" fmla="*/ 4 w 4"/>
                                <a:gd name="T15" fmla="*/ 2 h 2"/>
                                <a:gd name="T16" fmla="*/ 4 w 4"/>
                                <a:gd name="T17" fmla="*/ 1 h 2"/>
                                <a:gd name="T18" fmla="*/ 1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1" y="0"/>
                                  </a:moveTo>
                                  <a:lnTo>
                                    <a:pt x="0" y="0"/>
                                  </a:lnTo>
                                  <a:lnTo>
                                    <a:pt x="0" y="1"/>
                                  </a:lnTo>
                                  <a:lnTo>
                                    <a:pt x="1" y="1"/>
                                  </a:lnTo>
                                  <a:lnTo>
                                    <a:pt x="4" y="2"/>
                                  </a:lnTo>
                                  <a:lnTo>
                                    <a:pt x="4"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6" name="Freeform 606"/>
                          <wps:cNvSpPr>
                            <a:spLocks/>
                          </wps:cNvSpPr>
                          <wps:spPr bwMode="auto">
                            <a:xfrm>
                              <a:off x="6948" y="3312"/>
                              <a:ext cx="33" cy="11"/>
                            </a:xfrm>
                            <a:custGeom>
                              <a:avLst/>
                              <a:gdLst>
                                <a:gd name="T0" fmla="*/ 0 w 3"/>
                                <a:gd name="T1" fmla="*/ 0 h 1"/>
                                <a:gd name="T2" fmla="*/ 0 w 3"/>
                                <a:gd name="T3" fmla="*/ 0 h 1"/>
                                <a:gd name="T4" fmla="*/ 0 w 3"/>
                                <a:gd name="T5" fmla="*/ 1 h 1"/>
                                <a:gd name="T6" fmla="*/ 0 w 3"/>
                                <a:gd name="T7" fmla="*/ 1 h 1"/>
                                <a:gd name="T8" fmla="*/ 2 w 3"/>
                                <a:gd name="T9" fmla="*/ 1 h 1"/>
                                <a:gd name="T10" fmla="*/ 3 w 3"/>
                                <a:gd name="T11" fmla="*/ 1 h 1"/>
                                <a:gd name="T12" fmla="*/ 3 w 3"/>
                                <a:gd name="T13" fmla="*/ 1 h 1"/>
                                <a:gd name="T14" fmla="*/ 3 w 3"/>
                                <a:gd name="T15" fmla="*/ 1 h 1"/>
                                <a:gd name="T16" fmla="*/ 3 w 3"/>
                                <a:gd name="T17" fmla="*/ 0 h 1"/>
                                <a:gd name="T18" fmla="*/ 0 w 3"/>
                                <a:gd name="T19"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0" y="0"/>
                                  </a:moveTo>
                                  <a:lnTo>
                                    <a:pt x="0" y="0"/>
                                  </a:lnTo>
                                  <a:lnTo>
                                    <a:pt x="0" y="1"/>
                                  </a:lnTo>
                                  <a:lnTo>
                                    <a:pt x="2" y="1"/>
                                  </a:lnTo>
                                  <a:lnTo>
                                    <a:pt x="3" y="1"/>
                                  </a:lnTo>
                                  <a:lnTo>
                                    <a:pt x="3"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7" name="Freeform 607"/>
                          <wps:cNvSpPr>
                            <a:spLocks/>
                          </wps:cNvSpPr>
                          <wps:spPr bwMode="auto">
                            <a:xfrm>
                              <a:off x="7004" y="3334"/>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8" name="Freeform 608"/>
                          <wps:cNvSpPr>
                            <a:spLocks/>
                          </wps:cNvSpPr>
                          <wps:spPr bwMode="auto">
                            <a:xfrm>
                              <a:off x="7070" y="3356"/>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3" y="2"/>
                                  </a:lnTo>
                                  <a:lnTo>
                                    <a:pt x="3" y="1"/>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79" name="Freeform 609"/>
                          <wps:cNvSpPr>
                            <a:spLocks/>
                          </wps:cNvSpPr>
                          <wps:spPr bwMode="auto">
                            <a:xfrm>
                              <a:off x="7136" y="3378"/>
                              <a:ext cx="45" cy="33"/>
                            </a:xfrm>
                            <a:custGeom>
                              <a:avLst/>
                              <a:gdLst>
                                <a:gd name="T0" fmla="*/ 0 w 4"/>
                                <a:gd name="T1" fmla="*/ 0 h 3"/>
                                <a:gd name="T2" fmla="*/ 0 w 4"/>
                                <a:gd name="T3" fmla="*/ 1 h 3"/>
                                <a:gd name="T4" fmla="*/ 0 w 4"/>
                                <a:gd name="T5" fmla="*/ 2 h 3"/>
                                <a:gd name="T6" fmla="*/ 1 w 4"/>
                                <a:gd name="T7" fmla="*/ 2 h 3"/>
                                <a:gd name="T8" fmla="*/ 4 w 4"/>
                                <a:gd name="T9" fmla="*/ 3 h 3"/>
                                <a:gd name="T10" fmla="*/ 4 w 4"/>
                                <a:gd name="T11" fmla="*/ 3 h 3"/>
                                <a:gd name="T12" fmla="*/ 4 w 4"/>
                                <a:gd name="T13" fmla="*/ 3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1" y="2"/>
                                  </a:lnTo>
                                  <a:lnTo>
                                    <a:pt x="4" y="3"/>
                                  </a:lnTo>
                                  <a:lnTo>
                                    <a:pt x="4"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0" name="Freeform 610"/>
                          <wps:cNvSpPr>
                            <a:spLocks/>
                          </wps:cNvSpPr>
                          <wps:spPr bwMode="auto">
                            <a:xfrm>
                              <a:off x="7214" y="3411"/>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1" name="Freeform 611"/>
                          <wps:cNvSpPr>
                            <a:spLocks/>
                          </wps:cNvSpPr>
                          <wps:spPr bwMode="auto">
                            <a:xfrm>
                              <a:off x="7269" y="3433"/>
                              <a:ext cx="44" cy="33"/>
                            </a:xfrm>
                            <a:custGeom>
                              <a:avLst/>
                              <a:gdLst>
                                <a:gd name="T0" fmla="*/ 1 w 4"/>
                                <a:gd name="T1" fmla="*/ 0 h 3"/>
                                <a:gd name="T2" fmla="*/ 0 w 4"/>
                                <a:gd name="T3" fmla="*/ 1 h 3"/>
                                <a:gd name="T4" fmla="*/ 1 w 4"/>
                                <a:gd name="T5" fmla="*/ 1 h 3"/>
                                <a:gd name="T6" fmla="*/ 1 w 4"/>
                                <a:gd name="T7" fmla="*/ 1 h 3"/>
                                <a:gd name="T8" fmla="*/ 3 w 4"/>
                                <a:gd name="T9" fmla="*/ 3 h 3"/>
                                <a:gd name="T10" fmla="*/ 4 w 4"/>
                                <a:gd name="T11" fmla="*/ 2 h 3"/>
                                <a:gd name="T12" fmla="*/ 4 w 4"/>
                                <a:gd name="T13" fmla="*/ 2 h 3"/>
                                <a:gd name="T14" fmla="*/ 4 w 4"/>
                                <a:gd name="T15" fmla="*/ 1 h 3"/>
                                <a:gd name="T16" fmla="*/ 3 w 4"/>
                                <a:gd name="T17" fmla="*/ 1 h 3"/>
                                <a:gd name="T18" fmla="*/ 1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1" y="0"/>
                                  </a:moveTo>
                                  <a:lnTo>
                                    <a:pt x="0" y="1"/>
                                  </a:lnTo>
                                  <a:lnTo>
                                    <a:pt x="1" y="1"/>
                                  </a:lnTo>
                                  <a:lnTo>
                                    <a:pt x="3" y="3"/>
                                  </a:lnTo>
                                  <a:lnTo>
                                    <a:pt x="4" y="2"/>
                                  </a:lnTo>
                                  <a:lnTo>
                                    <a:pt x="4" y="1"/>
                                  </a:lnTo>
                                  <a:lnTo>
                                    <a:pt x="3" y="1"/>
                                  </a:lnTo>
                                  <a:lnTo>
                                    <a:pt x="1"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2" name="Freeform 612"/>
                          <wps:cNvSpPr>
                            <a:spLocks/>
                          </wps:cNvSpPr>
                          <wps:spPr bwMode="auto">
                            <a:xfrm>
                              <a:off x="7324" y="7460"/>
                              <a:ext cx="11" cy="22"/>
                            </a:xfrm>
                            <a:custGeom>
                              <a:avLst/>
                              <a:gdLst>
                                <a:gd name="T0" fmla="*/ 0 w 1"/>
                                <a:gd name="T1" fmla="*/ 0 h 2"/>
                                <a:gd name="T2" fmla="*/ 0 w 1"/>
                                <a:gd name="T3" fmla="*/ 0 h 2"/>
                                <a:gd name="T4" fmla="*/ 1 w 1"/>
                                <a:gd name="T5" fmla="*/ 0 h 2"/>
                                <a:gd name="T6" fmla="*/ 1 w 1"/>
                                <a:gd name="T7" fmla="*/ 0 h 2"/>
                                <a:gd name="T8" fmla="*/ 1 w 1"/>
                                <a:gd name="T9" fmla="*/ 0 h 2"/>
                                <a:gd name="T10" fmla="*/ 1 w 1"/>
                                <a:gd name="T11" fmla="*/ 1 h 2"/>
                                <a:gd name="T12" fmla="*/ 1 w 1"/>
                                <a:gd name="T13" fmla="*/ 2 h 2"/>
                                <a:gd name="T14" fmla="*/ 1 w 1"/>
                                <a:gd name="T15" fmla="*/ 1 h 2"/>
                                <a:gd name="T16" fmla="*/ 0 w 1"/>
                                <a:gd name="T17" fmla="*/ 1 h 2"/>
                                <a:gd name="T18" fmla="*/ 0 w 1"/>
                                <a:gd name="T19" fmla="*/ 1 h 2"/>
                                <a:gd name="T20" fmla="*/ 0 w 1"/>
                                <a:gd name="T21" fmla="*/ 1 h 2"/>
                                <a:gd name="T22" fmla="*/ 0 w 1"/>
                                <a:gd name="T23"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 h="2">
                                  <a:moveTo>
                                    <a:pt x="0" y="0"/>
                                  </a:moveTo>
                                  <a:lnTo>
                                    <a:pt x="0" y="0"/>
                                  </a:lnTo>
                                  <a:lnTo>
                                    <a:pt x="1" y="0"/>
                                  </a:lnTo>
                                  <a:lnTo>
                                    <a:pt x="1" y="1"/>
                                  </a:lnTo>
                                  <a:lnTo>
                                    <a:pt x="1" y="2"/>
                                  </a:lnTo>
                                  <a:lnTo>
                                    <a:pt x="1" y="1"/>
                                  </a:lnTo>
                                  <a:lnTo>
                                    <a:pt x="0" y="1"/>
                                  </a:lnTo>
                                  <a:lnTo>
                                    <a:pt x="0" y="0"/>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083" name="Freeform 613"/>
                          <wps:cNvSpPr>
                            <a:spLocks/>
                          </wps:cNvSpPr>
                          <wps:spPr bwMode="auto">
                            <a:xfrm>
                              <a:off x="7335" y="3466"/>
                              <a:ext cx="45" cy="22"/>
                            </a:xfrm>
                            <a:custGeom>
                              <a:avLst/>
                              <a:gdLst>
                                <a:gd name="T0" fmla="*/ 0 w 4"/>
                                <a:gd name="T1" fmla="*/ 0 h 2"/>
                                <a:gd name="T2" fmla="*/ 0 w 4"/>
                                <a:gd name="T3" fmla="*/ 0 h 2"/>
                                <a:gd name="T4" fmla="*/ 0 w 4"/>
                                <a:gd name="T5" fmla="*/ 0 h 2"/>
                                <a:gd name="T6" fmla="*/ 1 w 4"/>
                                <a:gd name="T7" fmla="*/ 1 h 2"/>
                                <a:gd name="T8" fmla="*/ 3 w 4"/>
                                <a:gd name="T9" fmla="*/ 2 h 2"/>
                                <a:gd name="T10" fmla="*/ 4 w 4"/>
                                <a:gd name="T11" fmla="*/ 2 h 2"/>
                                <a:gd name="T12" fmla="*/ 4 w 4"/>
                                <a:gd name="T13" fmla="*/ 1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1" y="1"/>
                                  </a:lnTo>
                                  <a:lnTo>
                                    <a:pt x="3" y="2"/>
                                  </a:lnTo>
                                  <a:lnTo>
                                    <a:pt x="4" y="2"/>
                                  </a:lnTo>
                                  <a:lnTo>
                                    <a:pt x="4"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4" name="Freeform 614"/>
                          <wps:cNvSpPr>
                            <a:spLocks/>
                          </wps:cNvSpPr>
                          <wps:spPr bwMode="auto">
                            <a:xfrm>
                              <a:off x="7358" y="7504"/>
                              <a:ext cx="11" cy="22"/>
                            </a:xfrm>
                            <a:custGeom>
                              <a:avLst/>
                              <a:gdLst>
                                <a:gd name="T0" fmla="*/ 0 w 1"/>
                                <a:gd name="T1" fmla="*/ 0 h 2"/>
                                <a:gd name="T2" fmla="*/ 0 w 1"/>
                                <a:gd name="T3" fmla="*/ 1 h 2"/>
                                <a:gd name="T4" fmla="*/ 1 w 1"/>
                                <a:gd name="T5" fmla="*/ 2 h 2"/>
                                <a:gd name="T6" fmla="*/ 1 w 1"/>
                                <a:gd name="T7" fmla="*/ 2 h 2"/>
                                <a:gd name="T8" fmla="*/ 1 w 1"/>
                                <a:gd name="T9" fmla="*/ 2 h 2"/>
                                <a:gd name="T10" fmla="*/ 1 w 1"/>
                                <a:gd name="T11" fmla="*/ 2 h 2"/>
                                <a:gd name="T12" fmla="*/ 0 w 1"/>
                                <a:gd name="T13" fmla="*/ 2 h 2"/>
                                <a:gd name="T14" fmla="*/ 0 w 1"/>
                                <a:gd name="T15" fmla="*/ 1 h 2"/>
                                <a:gd name="T16" fmla="*/ 0 w 1"/>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2">
                                  <a:moveTo>
                                    <a:pt x="0" y="0"/>
                                  </a:moveTo>
                                  <a:lnTo>
                                    <a:pt x="0" y="1"/>
                                  </a:lnTo>
                                  <a:lnTo>
                                    <a:pt x="1" y="2"/>
                                  </a:lnTo>
                                  <a:lnTo>
                                    <a:pt x="0" y="2"/>
                                  </a:lnTo>
                                  <a:lnTo>
                                    <a:pt x="0" y="1"/>
                                  </a:lnTo>
                                  <a:lnTo>
                                    <a:pt x="0" y="0"/>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085" name="Freeform 615"/>
                          <wps:cNvSpPr>
                            <a:spLocks/>
                          </wps:cNvSpPr>
                          <wps:spPr bwMode="auto">
                            <a:xfrm>
                              <a:off x="7391" y="3477"/>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6" name="Freeform 616"/>
                          <wps:cNvSpPr>
                            <a:spLocks/>
                          </wps:cNvSpPr>
                          <wps:spPr bwMode="auto">
                            <a:xfrm>
                              <a:off x="7457" y="3510"/>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2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7" name="Freeform 617"/>
                          <wps:cNvSpPr>
                            <a:spLocks/>
                          </wps:cNvSpPr>
                          <wps:spPr bwMode="auto">
                            <a:xfrm>
                              <a:off x="7490" y="3521"/>
                              <a:ext cx="45" cy="22"/>
                            </a:xfrm>
                            <a:custGeom>
                              <a:avLst/>
                              <a:gdLst>
                                <a:gd name="T0" fmla="*/ 3 w 4"/>
                                <a:gd name="T1" fmla="*/ 2 h 2"/>
                                <a:gd name="T2" fmla="*/ 4 w 4"/>
                                <a:gd name="T3" fmla="*/ 2 h 2"/>
                                <a:gd name="T4" fmla="*/ 4 w 4"/>
                                <a:gd name="T5" fmla="*/ 1 h 2"/>
                                <a:gd name="T6" fmla="*/ 3 w 4"/>
                                <a:gd name="T7" fmla="*/ 1 h 2"/>
                                <a:gd name="T8" fmla="*/ 1 w 4"/>
                                <a:gd name="T9" fmla="*/ 0 h 2"/>
                                <a:gd name="T10" fmla="*/ 0 w 4"/>
                                <a:gd name="T11" fmla="*/ 0 h 2"/>
                                <a:gd name="T12" fmla="*/ 0 w 4"/>
                                <a:gd name="T13" fmla="*/ 1 h 2"/>
                                <a:gd name="T14" fmla="*/ 0 w 4"/>
                                <a:gd name="T15" fmla="*/ 1 h 2"/>
                                <a:gd name="T16" fmla="*/ 0 w 4"/>
                                <a:gd name="T17" fmla="*/ 1 h 2"/>
                                <a:gd name="T18" fmla="*/ 3 w 4"/>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3" y="2"/>
                                  </a:moveTo>
                                  <a:lnTo>
                                    <a:pt x="4" y="2"/>
                                  </a:lnTo>
                                  <a:lnTo>
                                    <a:pt x="4" y="1"/>
                                  </a:lnTo>
                                  <a:lnTo>
                                    <a:pt x="3" y="1"/>
                                  </a:lnTo>
                                  <a:lnTo>
                                    <a:pt x="1" y="0"/>
                                  </a:lnTo>
                                  <a:lnTo>
                                    <a:pt x="0" y="0"/>
                                  </a:lnTo>
                                  <a:lnTo>
                                    <a:pt x="0" y="1"/>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8" name="Freeform 618"/>
                          <wps:cNvSpPr>
                            <a:spLocks/>
                          </wps:cNvSpPr>
                          <wps:spPr bwMode="auto">
                            <a:xfrm>
                              <a:off x="7557" y="3543"/>
                              <a:ext cx="66" cy="44"/>
                            </a:xfrm>
                            <a:custGeom>
                              <a:avLst/>
                              <a:gdLst>
                                <a:gd name="T0" fmla="*/ 0 w 6"/>
                                <a:gd name="T1" fmla="*/ 0 h 4"/>
                                <a:gd name="T2" fmla="*/ 0 w 6"/>
                                <a:gd name="T3" fmla="*/ 1 h 4"/>
                                <a:gd name="T4" fmla="*/ 0 w 6"/>
                                <a:gd name="T5" fmla="*/ 2 h 4"/>
                                <a:gd name="T6" fmla="*/ 1 w 6"/>
                                <a:gd name="T7" fmla="*/ 2 h 4"/>
                                <a:gd name="T8" fmla="*/ 6 w 6"/>
                                <a:gd name="T9" fmla="*/ 4 h 4"/>
                                <a:gd name="T10" fmla="*/ 6 w 6"/>
                                <a:gd name="T11" fmla="*/ 4 h 4"/>
                                <a:gd name="T12" fmla="*/ 6 w 6"/>
                                <a:gd name="T13" fmla="*/ 3 h 4"/>
                                <a:gd name="T14" fmla="*/ 6 w 6"/>
                                <a:gd name="T15" fmla="*/ 3 h 4"/>
                                <a:gd name="T16" fmla="*/ 6 w 6"/>
                                <a:gd name="T17" fmla="*/ 3 h 4"/>
                                <a:gd name="T18" fmla="*/ 1 w 6"/>
                                <a:gd name="T19" fmla="*/ 0 h 4"/>
                                <a:gd name="T20" fmla="*/ 0 w 6"/>
                                <a:gd name="T21"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4">
                                  <a:moveTo>
                                    <a:pt x="0" y="0"/>
                                  </a:moveTo>
                                  <a:lnTo>
                                    <a:pt x="0" y="1"/>
                                  </a:lnTo>
                                  <a:lnTo>
                                    <a:pt x="0" y="2"/>
                                  </a:lnTo>
                                  <a:lnTo>
                                    <a:pt x="1" y="2"/>
                                  </a:lnTo>
                                  <a:lnTo>
                                    <a:pt x="6" y="4"/>
                                  </a:lnTo>
                                  <a:lnTo>
                                    <a:pt x="6" y="3"/>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89" name="Freeform 619"/>
                          <wps:cNvSpPr>
                            <a:spLocks/>
                          </wps:cNvSpPr>
                          <wps:spPr bwMode="auto">
                            <a:xfrm>
                              <a:off x="7656" y="3587"/>
                              <a:ext cx="56" cy="33"/>
                            </a:xfrm>
                            <a:custGeom>
                              <a:avLst/>
                              <a:gdLst>
                                <a:gd name="T0" fmla="*/ 0 w 5"/>
                                <a:gd name="T1" fmla="*/ 0 h 3"/>
                                <a:gd name="T2" fmla="*/ 0 w 5"/>
                                <a:gd name="T3" fmla="*/ 0 h 3"/>
                                <a:gd name="T4" fmla="*/ 0 w 5"/>
                                <a:gd name="T5" fmla="*/ 1 h 3"/>
                                <a:gd name="T6" fmla="*/ 0 w 5"/>
                                <a:gd name="T7" fmla="*/ 1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0"/>
                                  </a:lnTo>
                                  <a:lnTo>
                                    <a:pt x="0" y="1"/>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0" name="Freeform 620"/>
                          <wps:cNvSpPr>
                            <a:spLocks/>
                          </wps:cNvSpPr>
                          <wps:spPr bwMode="auto">
                            <a:xfrm>
                              <a:off x="7745" y="3620"/>
                              <a:ext cx="55" cy="33"/>
                            </a:xfrm>
                            <a:custGeom>
                              <a:avLst/>
                              <a:gdLst>
                                <a:gd name="T0" fmla="*/ 0 w 5"/>
                                <a:gd name="T1" fmla="*/ 0 h 3"/>
                                <a:gd name="T2" fmla="*/ 0 w 5"/>
                                <a:gd name="T3" fmla="*/ 1 h 3"/>
                                <a:gd name="T4" fmla="*/ 0 w 5"/>
                                <a:gd name="T5" fmla="*/ 1 h 3"/>
                                <a:gd name="T6" fmla="*/ 0 w 5"/>
                                <a:gd name="T7" fmla="*/ 1 h 3"/>
                                <a:gd name="T8" fmla="*/ 5 w 5"/>
                                <a:gd name="T9" fmla="*/ 3 h 3"/>
                                <a:gd name="T10" fmla="*/ 5 w 5"/>
                                <a:gd name="T11" fmla="*/ 3 h 3"/>
                                <a:gd name="T12" fmla="*/ 5 w 5"/>
                                <a:gd name="T13" fmla="*/ 2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1" name="Freeform 621"/>
                          <wps:cNvSpPr>
                            <a:spLocks/>
                          </wps:cNvSpPr>
                          <wps:spPr bwMode="auto">
                            <a:xfrm>
                              <a:off x="7833" y="3653"/>
                              <a:ext cx="45" cy="33"/>
                            </a:xfrm>
                            <a:custGeom>
                              <a:avLst/>
                              <a:gdLst>
                                <a:gd name="T0" fmla="*/ 0 w 4"/>
                                <a:gd name="T1" fmla="*/ 0 h 3"/>
                                <a:gd name="T2" fmla="*/ 0 w 4"/>
                                <a:gd name="T3" fmla="*/ 0 h 3"/>
                                <a:gd name="T4" fmla="*/ 0 w 4"/>
                                <a:gd name="T5" fmla="*/ 1 h 3"/>
                                <a:gd name="T6" fmla="*/ 0 w 4"/>
                                <a:gd name="T7" fmla="*/ 1 h 3"/>
                                <a:gd name="T8" fmla="*/ 4 w 4"/>
                                <a:gd name="T9" fmla="*/ 3 h 3"/>
                                <a:gd name="T10" fmla="*/ 4 w 4"/>
                                <a:gd name="T11" fmla="*/ 3 h 3"/>
                                <a:gd name="T12" fmla="*/ 4 w 4"/>
                                <a:gd name="T13" fmla="*/ 2 h 3"/>
                                <a:gd name="T14" fmla="*/ 4 w 4"/>
                                <a:gd name="T15" fmla="*/ 2 h 3"/>
                                <a:gd name="T16" fmla="*/ 4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0"/>
                                  </a:lnTo>
                                  <a:lnTo>
                                    <a:pt x="0" y="1"/>
                                  </a:lnTo>
                                  <a:lnTo>
                                    <a:pt x="4" y="3"/>
                                  </a:lnTo>
                                  <a:lnTo>
                                    <a:pt x="4"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2" name="Freeform 622"/>
                          <wps:cNvSpPr>
                            <a:spLocks/>
                          </wps:cNvSpPr>
                          <wps:spPr bwMode="auto">
                            <a:xfrm>
                              <a:off x="7911" y="3686"/>
                              <a:ext cx="44" cy="22"/>
                            </a:xfrm>
                            <a:custGeom>
                              <a:avLst/>
                              <a:gdLst>
                                <a:gd name="T0" fmla="*/ 0 w 4"/>
                                <a:gd name="T1" fmla="*/ 0 h 2"/>
                                <a:gd name="T2" fmla="*/ 0 w 4"/>
                                <a:gd name="T3" fmla="*/ 1 h 2"/>
                                <a:gd name="T4" fmla="*/ 0 w 4"/>
                                <a:gd name="T5" fmla="*/ 1 h 2"/>
                                <a:gd name="T6" fmla="*/ 0 w 4"/>
                                <a:gd name="T7" fmla="*/ 1 h 2"/>
                                <a:gd name="T8" fmla="*/ 3 w 4"/>
                                <a:gd name="T9" fmla="*/ 2 h 2"/>
                                <a:gd name="T10" fmla="*/ 4 w 4"/>
                                <a:gd name="T11" fmla="*/ 2 h 2"/>
                                <a:gd name="T12" fmla="*/ 4 w 4"/>
                                <a:gd name="T13" fmla="*/ 2 h 2"/>
                                <a:gd name="T14" fmla="*/ 4 w 4"/>
                                <a:gd name="T15" fmla="*/ 1 h 2"/>
                                <a:gd name="T16" fmla="*/ 3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1"/>
                                  </a:lnTo>
                                  <a:lnTo>
                                    <a:pt x="3" y="2"/>
                                  </a:lnTo>
                                  <a:lnTo>
                                    <a:pt x="4" y="2"/>
                                  </a:lnTo>
                                  <a:lnTo>
                                    <a:pt x="4" y="1"/>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3" name="Freeform 623"/>
                          <wps:cNvSpPr>
                            <a:spLocks/>
                          </wps:cNvSpPr>
                          <wps:spPr bwMode="auto">
                            <a:xfrm>
                              <a:off x="7977" y="3708"/>
                              <a:ext cx="44" cy="33"/>
                            </a:xfrm>
                            <a:custGeom>
                              <a:avLst/>
                              <a:gdLst>
                                <a:gd name="T0" fmla="*/ 0 w 4"/>
                                <a:gd name="T1" fmla="*/ 0 h 3"/>
                                <a:gd name="T2" fmla="*/ 0 w 4"/>
                                <a:gd name="T3" fmla="*/ 1 h 3"/>
                                <a:gd name="T4" fmla="*/ 0 w 4"/>
                                <a:gd name="T5" fmla="*/ 2 h 3"/>
                                <a:gd name="T6" fmla="*/ 1 w 4"/>
                                <a:gd name="T7" fmla="*/ 2 h 3"/>
                                <a:gd name="T8" fmla="*/ 3 w 4"/>
                                <a:gd name="T9" fmla="*/ 3 h 3"/>
                                <a:gd name="T10" fmla="*/ 4 w 4"/>
                                <a:gd name="T11" fmla="*/ 3 h 3"/>
                                <a:gd name="T12" fmla="*/ 4 w 4"/>
                                <a:gd name="T13" fmla="*/ 2 h 3"/>
                                <a:gd name="T14" fmla="*/ 4 w 4"/>
                                <a:gd name="T15" fmla="*/ 2 h 3"/>
                                <a:gd name="T16" fmla="*/ 4 w 4"/>
                                <a:gd name="T17" fmla="*/ 2 h 3"/>
                                <a:gd name="T18" fmla="*/ 1 w 4"/>
                                <a:gd name="T19" fmla="*/ 0 h 3"/>
                                <a:gd name="T20" fmla="*/ 0 w 4"/>
                                <a:gd name="T21"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3">
                                  <a:moveTo>
                                    <a:pt x="0" y="0"/>
                                  </a:moveTo>
                                  <a:lnTo>
                                    <a:pt x="0" y="1"/>
                                  </a:lnTo>
                                  <a:lnTo>
                                    <a:pt x="0" y="2"/>
                                  </a:lnTo>
                                  <a:lnTo>
                                    <a:pt x="1" y="2"/>
                                  </a:lnTo>
                                  <a:lnTo>
                                    <a:pt x="3" y="3"/>
                                  </a:lnTo>
                                  <a:lnTo>
                                    <a:pt x="4" y="3"/>
                                  </a:lnTo>
                                  <a:lnTo>
                                    <a:pt x="4" y="2"/>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4" name="Freeform 624"/>
                          <wps:cNvSpPr>
                            <a:spLocks/>
                          </wps:cNvSpPr>
                          <wps:spPr bwMode="auto">
                            <a:xfrm>
                              <a:off x="8055" y="3741"/>
                              <a:ext cx="33" cy="22"/>
                            </a:xfrm>
                            <a:custGeom>
                              <a:avLst/>
                              <a:gdLst>
                                <a:gd name="T0" fmla="*/ 0 w 3"/>
                                <a:gd name="T1" fmla="*/ 0 h 2"/>
                                <a:gd name="T2" fmla="*/ 0 w 3"/>
                                <a:gd name="T3" fmla="*/ 0 h 2"/>
                                <a:gd name="T4" fmla="*/ 0 w 3"/>
                                <a:gd name="T5" fmla="*/ 1 h 2"/>
                                <a:gd name="T6" fmla="*/ 0 w 3"/>
                                <a:gd name="T7" fmla="*/ 1 h 2"/>
                                <a:gd name="T8" fmla="*/ 3 w 3"/>
                                <a:gd name="T9" fmla="*/ 2 h 2"/>
                                <a:gd name="T10" fmla="*/ 3 w 3"/>
                                <a:gd name="T11" fmla="*/ 2 h 2"/>
                                <a:gd name="T12" fmla="*/ 3 w 3"/>
                                <a:gd name="T13" fmla="*/ 1 h 2"/>
                                <a:gd name="T14" fmla="*/ 3 w 3"/>
                                <a:gd name="T15" fmla="*/ 1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0"/>
                                  </a:ln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5" name="Freeform 625"/>
                          <wps:cNvSpPr>
                            <a:spLocks/>
                          </wps:cNvSpPr>
                          <wps:spPr bwMode="auto">
                            <a:xfrm>
                              <a:off x="8110" y="3763"/>
                              <a:ext cx="33" cy="22"/>
                            </a:xfrm>
                            <a:custGeom>
                              <a:avLst/>
                              <a:gdLst>
                                <a:gd name="T0" fmla="*/ 0 w 3"/>
                                <a:gd name="T1" fmla="*/ 0 h 2"/>
                                <a:gd name="T2" fmla="*/ 0 w 3"/>
                                <a:gd name="T3" fmla="*/ 1 h 2"/>
                                <a:gd name="T4" fmla="*/ 0 w 3"/>
                                <a:gd name="T5" fmla="*/ 1 h 2"/>
                                <a:gd name="T6" fmla="*/ 0 w 3"/>
                                <a:gd name="T7" fmla="*/ 2 h 2"/>
                                <a:gd name="T8" fmla="*/ 3 w 3"/>
                                <a:gd name="T9" fmla="*/ 2 h 2"/>
                                <a:gd name="T10" fmla="*/ 3 w 3"/>
                                <a:gd name="T11" fmla="*/ 2 h 2"/>
                                <a:gd name="T12" fmla="*/ 3 w 3"/>
                                <a:gd name="T13" fmla="*/ 2 h 2"/>
                                <a:gd name="T14" fmla="*/ 3 w 3"/>
                                <a:gd name="T15" fmla="*/ 1 h 2"/>
                                <a:gd name="T16" fmla="*/ 3 w 3"/>
                                <a:gd name="T17" fmla="*/ 1 h 2"/>
                                <a:gd name="T18" fmla="*/ 1 w 3"/>
                                <a:gd name="T19" fmla="*/ 0 h 2"/>
                                <a:gd name="T20" fmla="*/ 0 w 3"/>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0" y="0"/>
                                  </a:moveTo>
                                  <a:lnTo>
                                    <a:pt x="0" y="1"/>
                                  </a:lnTo>
                                  <a:lnTo>
                                    <a:pt x="0" y="2"/>
                                  </a:lnTo>
                                  <a:lnTo>
                                    <a:pt x="3"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6" name="Freeform 626"/>
                          <wps:cNvSpPr>
                            <a:spLocks/>
                          </wps:cNvSpPr>
                          <wps:spPr bwMode="auto">
                            <a:xfrm>
                              <a:off x="8165" y="8868"/>
                              <a:ext cx="11" cy="33"/>
                            </a:xfrm>
                            <a:custGeom>
                              <a:avLst/>
                              <a:gdLst>
                                <a:gd name="T0" fmla="*/ 0 w 1"/>
                                <a:gd name="T1" fmla="*/ 2 h 3"/>
                                <a:gd name="T2" fmla="*/ 0 w 1"/>
                                <a:gd name="T3" fmla="*/ 2 h 3"/>
                                <a:gd name="T4" fmla="*/ 0 w 1"/>
                                <a:gd name="T5" fmla="*/ 2 h 3"/>
                                <a:gd name="T6" fmla="*/ 0 w 1"/>
                                <a:gd name="T7" fmla="*/ 2 h 3"/>
                                <a:gd name="T8" fmla="*/ 0 w 1"/>
                                <a:gd name="T9" fmla="*/ 3 h 3"/>
                                <a:gd name="T10" fmla="*/ 1 w 1"/>
                                <a:gd name="T11" fmla="*/ 3 h 3"/>
                                <a:gd name="T12" fmla="*/ 1 w 1"/>
                                <a:gd name="T13" fmla="*/ 2 h 3"/>
                                <a:gd name="T14" fmla="*/ 1 w 1"/>
                                <a:gd name="T15" fmla="*/ 2 h 3"/>
                                <a:gd name="T16" fmla="*/ 1 w 1"/>
                                <a:gd name="T17" fmla="*/ 2 h 3"/>
                                <a:gd name="T18" fmla="*/ 1 w 1"/>
                                <a:gd name="T19" fmla="*/ 1 h 3"/>
                                <a:gd name="T20" fmla="*/ 0 w 1"/>
                                <a:gd name="T21" fmla="*/ 1 h 3"/>
                                <a:gd name="T22" fmla="*/ 0 w 1"/>
                                <a:gd name="T23" fmla="*/ 0 h 3"/>
                                <a:gd name="T24" fmla="*/ 0 w 1"/>
                                <a:gd name="T25" fmla="*/ 1 h 3"/>
                                <a:gd name="T26" fmla="*/ 0 w 1"/>
                                <a:gd name="T27" fmla="*/ 1 h 3"/>
                                <a:gd name="T28" fmla="*/ 0 w 1"/>
                                <a:gd name="T29" fmla="*/ 2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 h="3">
                                  <a:moveTo>
                                    <a:pt x="0" y="2"/>
                                  </a:moveTo>
                                  <a:lnTo>
                                    <a:pt x="0" y="2"/>
                                  </a:lnTo>
                                  <a:lnTo>
                                    <a:pt x="0" y="3"/>
                                  </a:lnTo>
                                  <a:lnTo>
                                    <a:pt x="1" y="3"/>
                                  </a:lnTo>
                                  <a:lnTo>
                                    <a:pt x="1" y="2"/>
                                  </a:lnTo>
                                  <a:lnTo>
                                    <a:pt x="1" y="1"/>
                                  </a:lnTo>
                                  <a:lnTo>
                                    <a:pt x="0" y="1"/>
                                  </a:lnTo>
                                  <a:lnTo>
                                    <a:pt x="0" y="0"/>
                                  </a:lnTo>
                                  <a:lnTo>
                                    <a:pt x="0" y="1"/>
                                  </a:lnTo>
                                  <a:lnTo>
                                    <a:pt x="0"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7" name="Freeform 627"/>
                          <wps:cNvSpPr>
                            <a:spLocks/>
                          </wps:cNvSpPr>
                          <wps:spPr bwMode="auto">
                            <a:xfrm>
                              <a:off x="8165" y="3785"/>
                              <a:ext cx="44" cy="22"/>
                            </a:xfrm>
                            <a:custGeom>
                              <a:avLst/>
                              <a:gdLst>
                                <a:gd name="T0" fmla="*/ 0 w 4"/>
                                <a:gd name="T1" fmla="*/ 1 h 2"/>
                                <a:gd name="T2" fmla="*/ 0 w 4"/>
                                <a:gd name="T3" fmla="*/ 1 h 2"/>
                                <a:gd name="T4" fmla="*/ 0 w 4"/>
                                <a:gd name="T5" fmla="*/ 1 h 2"/>
                                <a:gd name="T6" fmla="*/ 0 w 4"/>
                                <a:gd name="T7" fmla="*/ 2 h 2"/>
                                <a:gd name="T8" fmla="*/ 3 w 4"/>
                                <a:gd name="T9" fmla="*/ 2 h 2"/>
                                <a:gd name="T10" fmla="*/ 4 w 4"/>
                                <a:gd name="T11" fmla="*/ 2 h 2"/>
                                <a:gd name="T12" fmla="*/ 4 w 4"/>
                                <a:gd name="T13" fmla="*/ 2 h 2"/>
                                <a:gd name="T14" fmla="*/ 4 w 4"/>
                                <a:gd name="T15" fmla="*/ 2 h 2"/>
                                <a:gd name="T16" fmla="*/ 3 w 4"/>
                                <a:gd name="T17" fmla="*/ 1 h 2"/>
                                <a:gd name="T18" fmla="*/ 0 w 4"/>
                                <a:gd name="T19" fmla="*/ 0 h 2"/>
                                <a:gd name="T20" fmla="*/ 0 w 4"/>
                                <a:gd name="T21" fmla="*/ 1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1"/>
                                  </a:moveTo>
                                  <a:lnTo>
                                    <a:pt x="0" y="1"/>
                                  </a:lnTo>
                                  <a:lnTo>
                                    <a:pt x="0" y="2"/>
                                  </a:lnTo>
                                  <a:lnTo>
                                    <a:pt x="3" y="2"/>
                                  </a:lnTo>
                                  <a:lnTo>
                                    <a:pt x="4" y="2"/>
                                  </a:lnTo>
                                  <a:lnTo>
                                    <a:pt x="3" y="1"/>
                                  </a:lnTo>
                                  <a:lnTo>
                                    <a:pt x="0" y="0"/>
                                  </a:lnTo>
                                  <a:lnTo>
                                    <a:pt x="0" y="1"/>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8" name="Freeform 628"/>
                          <wps:cNvSpPr>
                            <a:spLocks/>
                          </wps:cNvSpPr>
                          <wps:spPr bwMode="auto">
                            <a:xfrm>
                              <a:off x="8176" y="8890"/>
                              <a:ext cx="376" cy="914"/>
                            </a:xfrm>
                            <a:custGeom>
                              <a:avLst/>
                              <a:gdLst>
                                <a:gd name="T0" fmla="*/ 28 w 34"/>
                                <a:gd name="T1" fmla="*/ 68 h 83"/>
                                <a:gd name="T2" fmla="*/ 27 w 34"/>
                                <a:gd name="T3" fmla="*/ 64 h 83"/>
                                <a:gd name="T4" fmla="*/ 26 w 34"/>
                                <a:gd name="T5" fmla="*/ 61 h 83"/>
                                <a:gd name="T6" fmla="*/ 25 w 34"/>
                                <a:gd name="T7" fmla="*/ 58 h 83"/>
                                <a:gd name="T8" fmla="*/ 23 w 34"/>
                                <a:gd name="T9" fmla="*/ 55 h 83"/>
                                <a:gd name="T10" fmla="*/ 22 w 34"/>
                                <a:gd name="T11" fmla="*/ 52 h 83"/>
                                <a:gd name="T12" fmla="*/ 21 w 34"/>
                                <a:gd name="T13" fmla="*/ 48 h 83"/>
                                <a:gd name="T14" fmla="*/ 20 w 34"/>
                                <a:gd name="T15" fmla="*/ 46 h 83"/>
                                <a:gd name="T16" fmla="*/ 19 w 34"/>
                                <a:gd name="T17" fmla="*/ 43 h 83"/>
                                <a:gd name="T18" fmla="*/ 18 w 34"/>
                                <a:gd name="T19" fmla="*/ 41 h 83"/>
                                <a:gd name="T20" fmla="*/ 17 w 34"/>
                                <a:gd name="T21" fmla="*/ 38 h 83"/>
                                <a:gd name="T22" fmla="*/ 16 w 34"/>
                                <a:gd name="T23" fmla="*/ 35 h 83"/>
                                <a:gd name="T24" fmla="*/ 15 w 34"/>
                                <a:gd name="T25" fmla="*/ 33 h 83"/>
                                <a:gd name="T26" fmla="*/ 14 w 34"/>
                                <a:gd name="T27" fmla="*/ 31 h 83"/>
                                <a:gd name="T28" fmla="*/ 13 w 34"/>
                                <a:gd name="T29" fmla="*/ 28 h 83"/>
                                <a:gd name="T30" fmla="*/ 12 w 34"/>
                                <a:gd name="T31" fmla="*/ 26 h 83"/>
                                <a:gd name="T32" fmla="*/ 11 w 34"/>
                                <a:gd name="T33" fmla="*/ 24 h 83"/>
                                <a:gd name="T34" fmla="*/ 0 w 34"/>
                                <a:gd name="T35" fmla="*/ 0 h 83"/>
                                <a:gd name="T36" fmla="*/ 0 w 34"/>
                                <a:gd name="T37" fmla="*/ 0 h 83"/>
                                <a:gd name="T38" fmla="*/ 0 w 34"/>
                                <a:gd name="T39" fmla="*/ 1 h 83"/>
                                <a:gd name="T40" fmla="*/ 10 w 34"/>
                                <a:gd name="T41" fmla="*/ 24 h 83"/>
                                <a:gd name="T42" fmla="*/ 12 w 34"/>
                                <a:gd name="T43" fmla="*/ 28 h 83"/>
                                <a:gd name="T44" fmla="*/ 14 w 34"/>
                                <a:gd name="T45" fmla="*/ 33 h 83"/>
                                <a:gd name="T46" fmla="*/ 16 w 34"/>
                                <a:gd name="T47" fmla="*/ 38 h 83"/>
                                <a:gd name="T48" fmla="*/ 18 w 34"/>
                                <a:gd name="T49" fmla="*/ 43 h 83"/>
                                <a:gd name="T50" fmla="*/ 20 w 34"/>
                                <a:gd name="T51" fmla="*/ 48 h 83"/>
                                <a:gd name="T52" fmla="*/ 22 w 34"/>
                                <a:gd name="T53" fmla="*/ 53 h 83"/>
                                <a:gd name="T54" fmla="*/ 24 w 34"/>
                                <a:gd name="T55" fmla="*/ 58 h 83"/>
                                <a:gd name="T56" fmla="*/ 26 w 34"/>
                                <a:gd name="T57" fmla="*/ 63 h 83"/>
                                <a:gd name="T58" fmla="*/ 28 w 34"/>
                                <a:gd name="T59" fmla="*/ 68 h 83"/>
                                <a:gd name="T60" fmla="*/ 34 w 34"/>
                                <a:gd name="T61" fmla="*/ 83 h 83"/>
                                <a:gd name="T62" fmla="*/ 34 w 34"/>
                                <a:gd name="T63" fmla="*/ 83 h 83"/>
                                <a:gd name="T64" fmla="*/ 34 w 34"/>
                                <a:gd name="T65" fmla="*/ 83 h 83"/>
                                <a:gd name="T66" fmla="*/ 29 w 34"/>
                                <a:gd name="T67" fmla="*/ 6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 h="83">
                                  <a:moveTo>
                                    <a:pt x="29" y="69"/>
                                  </a:moveTo>
                                  <a:lnTo>
                                    <a:pt x="28" y="68"/>
                                  </a:lnTo>
                                  <a:lnTo>
                                    <a:pt x="28" y="66"/>
                                  </a:lnTo>
                                  <a:lnTo>
                                    <a:pt x="27" y="64"/>
                                  </a:lnTo>
                                  <a:lnTo>
                                    <a:pt x="27" y="63"/>
                                  </a:lnTo>
                                  <a:lnTo>
                                    <a:pt x="26" y="61"/>
                                  </a:lnTo>
                                  <a:lnTo>
                                    <a:pt x="25" y="59"/>
                                  </a:lnTo>
                                  <a:lnTo>
                                    <a:pt x="25" y="58"/>
                                  </a:lnTo>
                                  <a:lnTo>
                                    <a:pt x="24" y="56"/>
                                  </a:lnTo>
                                  <a:lnTo>
                                    <a:pt x="23" y="55"/>
                                  </a:lnTo>
                                  <a:lnTo>
                                    <a:pt x="23" y="53"/>
                                  </a:lnTo>
                                  <a:lnTo>
                                    <a:pt x="22" y="52"/>
                                  </a:lnTo>
                                  <a:lnTo>
                                    <a:pt x="21" y="50"/>
                                  </a:lnTo>
                                  <a:lnTo>
                                    <a:pt x="21" y="48"/>
                                  </a:lnTo>
                                  <a:lnTo>
                                    <a:pt x="20" y="47"/>
                                  </a:lnTo>
                                  <a:lnTo>
                                    <a:pt x="20" y="46"/>
                                  </a:lnTo>
                                  <a:lnTo>
                                    <a:pt x="19" y="44"/>
                                  </a:lnTo>
                                  <a:lnTo>
                                    <a:pt x="19" y="43"/>
                                  </a:lnTo>
                                  <a:lnTo>
                                    <a:pt x="18" y="42"/>
                                  </a:lnTo>
                                  <a:lnTo>
                                    <a:pt x="18" y="41"/>
                                  </a:lnTo>
                                  <a:lnTo>
                                    <a:pt x="17" y="39"/>
                                  </a:lnTo>
                                  <a:lnTo>
                                    <a:pt x="17" y="38"/>
                                  </a:lnTo>
                                  <a:lnTo>
                                    <a:pt x="16" y="37"/>
                                  </a:lnTo>
                                  <a:lnTo>
                                    <a:pt x="16" y="35"/>
                                  </a:lnTo>
                                  <a:lnTo>
                                    <a:pt x="15" y="34"/>
                                  </a:lnTo>
                                  <a:lnTo>
                                    <a:pt x="15" y="33"/>
                                  </a:lnTo>
                                  <a:lnTo>
                                    <a:pt x="14" y="32"/>
                                  </a:lnTo>
                                  <a:lnTo>
                                    <a:pt x="14" y="31"/>
                                  </a:lnTo>
                                  <a:lnTo>
                                    <a:pt x="13" y="30"/>
                                  </a:lnTo>
                                  <a:lnTo>
                                    <a:pt x="13" y="28"/>
                                  </a:lnTo>
                                  <a:lnTo>
                                    <a:pt x="12" y="27"/>
                                  </a:lnTo>
                                  <a:lnTo>
                                    <a:pt x="12" y="26"/>
                                  </a:lnTo>
                                  <a:lnTo>
                                    <a:pt x="11" y="25"/>
                                  </a:lnTo>
                                  <a:lnTo>
                                    <a:pt x="11" y="24"/>
                                  </a:lnTo>
                                  <a:lnTo>
                                    <a:pt x="10" y="23"/>
                                  </a:lnTo>
                                  <a:lnTo>
                                    <a:pt x="0" y="0"/>
                                  </a:lnTo>
                                  <a:lnTo>
                                    <a:pt x="0" y="1"/>
                                  </a:lnTo>
                                  <a:lnTo>
                                    <a:pt x="9" y="22"/>
                                  </a:lnTo>
                                  <a:lnTo>
                                    <a:pt x="10" y="24"/>
                                  </a:lnTo>
                                  <a:lnTo>
                                    <a:pt x="11" y="26"/>
                                  </a:lnTo>
                                  <a:lnTo>
                                    <a:pt x="12" y="28"/>
                                  </a:lnTo>
                                  <a:lnTo>
                                    <a:pt x="13" y="31"/>
                                  </a:lnTo>
                                  <a:lnTo>
                                    <a:pt x="14" y="33"/>
                                  </a:lnTo>
                                  <a:lnTo>
                                    <a:pt x="15" y="35"/>
                                  </a:lnTo>
                                  <a:lnTo>
                                    <a:pt x="16" y="38"/>
                                  </a:lnTo>
                                  <a:lnTo>
                                    <a:pt x="17" y="41"/>
                                  </a:lnTo>
                                  <a:lnTo>
                                    <a:pt x="18" y="43"/>
                                  </a:lnTo>
                                  <a:lnTo>
                                    <a:pt x="19" y="45"/>
                                  </a:lnTo>
                                  <a:lnTo>
                                    <a:pt x="20" y="48"/>
                                  </a:lnTo>
                                  <a:lnTo>
                                    <a:pt x="21" y="50"/>
                                  </a:lnTo>
                                  <a:lnTo>
                                    <a:pt x="22" y="53"/>
                                  </a:lnTo>
                                  <a:lnTo>
                                    <a:pt x="23" y="55"/>
                                  </a:lnTo>
                                  <a:lnTo>
                                    <a:pt x="24" y="58"/>
                                  </a:lnTo>
                                  <a:lnTo>
                                    <a:pt x="25" y="61"/>
                                  </a:lnTo>
                                  <a:lnTo>
                                    <a:pt x="26" y="63"/>
                                  </a:lnTo>
                                  <a:lnTo>
                                    <a:pt x="27" y="66"/>
                                  </a:lnTo>
                                  <a:lnTo>
                                    <a:pt x="28" y="68"/>
                                  </a:lnTo>
                                  <a:lnTo>
                                    <a:pt x="29" y="71"/>
                                  </a:lnTo>
                                  <a:lnTo>
                                    <a:pt x="34" y="83"/>
                                  </a:lnTo>
                                  <a:lnTo>
                                    <a:pt x="30" y="71"/>
                                  </a:lnTo>
                                  <a:lnTo>
                                    <a:pt x="29" y="69"/>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099" name="Freeform 629"/>
                          <wps:cNvSpPr>
                            <a:spLocks/>
                          </wps:cNvSpPr>
                          <wps:spPr bwMode="auto">
                            <a:xfrm>
                              <a:off x="8232" y="3807"/>
                              <a:ext cx="33" cy="22"/>
                            </a:xfrm>
                            <a:custGeom>
                              <a:avLst/>
                              <a:gdLst>
                                <a:gd name="T0" fmla="*/ 0 w 3"/>
                                <a:gd name="T1" fmla="*/ 0 h 2"/>
                                <a:gd name="T2" fmla="*/ 0 w 3"/>
                                <a:gd name="T3" fmla="*/ 1 h 2"/>
                                <a:gd name="T4" fmla="*/ 0 w 3"/>
                                <a:gd name="T5" fmla="*/ 1 h 2"/>
                                <a:gd name="T6" fmla="*/ 0 w 3"/>
                                <a:gd name="T7" fmla="*/ 2 h 2"/>
                                <a:gd name="T8" fmla="*/ 2 w 3"/>
                                <a:gd name="T9" fmla="*/ 2 h 2"/>
                                <a:gd name="T10" fmla="*/ 3 w 3"/>
                                <a:gd name="T11" fmla="*/ 2 h 2"/>
                                <a:gd name="T12" fmla="*/ 3 w 3"/>
                                <a:gd name="T13" fmla="*/ 2 h 2"/>
                                <a:gd name="T14" fmla="*/ 3 w 3"/>
                                <a:gd name="T15" fmla="*/ 2 h 2"/>
                                <a:gd name="T16" fmla="*/ 2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0" y="2"/>
                                  </a:lnTo>
                                  <a:lnTo>
                                    <a:pt x="2" y="2"/>
                                  </a:lnTo>
                                  <a:lnTo>
                                    <a:pt x="3" y="2"/>
                                  </a:lnTo>
                                  <a:lnTo>
                                    <a:pt x="2"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0" name="Freeform 630"/>
                          <wps:cNvSpPr>
                            <a:spLocks/>
                          </wps:cNvSpPr>
                          <wps:spPr bwMode="auto">
                            <a:xfrm>
                              <a:off x="8741" y="10398"/>
                              <a:ext cx="55" cy="165"/>
                            </a:xfrm>
                            <a:custGeom>
                              <a:avLst/>
                              <a:gdLst>
                                <a:gd name="T0" fmla="*/ 0 w 5"/>
                                <a:gd name="T1" fmla="*/ 1 h 15"/>
                                <a:gd name="T2" fmla="*/ 0 w 5"/>
                                <a:gd name="T3" fmla="*/ 0 h 15"/>
                                <a:gd name="T4" fmla="*/ 0 w 5"/>
                                <a:gd name="T5" fmla="*/ 0 h 15"/>
                                <a:gd name="T6" fmla="*/ 0 w 5"/>
                                <a:gd name="T7" fmla="*/ 0 h 15"/>
                                <a:gd name="T8" fmla="*/ 5 w 5"/>
                                <a:gd name="T9" fmla="*/ 14 h 15"/>
                                <a:gd name="T10" fmla="*/ 5 w 5"/>
                                <a:gd name="T11" fmla="*/ 15 h 15"/>
                                <a:gd name="T12" fmla="*/ 4 w 5"/>
                                <a:gd name="T13" fmla="*/ 15 h 15"/>
                                <a:gd name="T14" fmla="*/ 4 w 5"/>
                                <a:gd name="T15" fmla="*/ 15 h 15"/>
                                <a:gd name="T16" fmla="*/ 4 w 5"/>
                                <a:gd name="T17" fmla="*/ 15 h 15"/>
                                <a:gd name="T18" fmla="*/ 0 w 5"/>
                                <a:gd name="T19" fmla="*/ 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15">
                                  <a:moveTo>
                                    <a:pt x="0" y="1"/>
                                  </a:moveTo>
                                  <a:lnTo>
                                    <a:pt x="0" y="0"/>
                                  </a:lnTo>
                                  <a:lnTo>
                                    <a:pt x="5" y="14"/>
                                  </a:lnTo>
                                  <a:lnTo>
                                    <a:pt x="5" y="15"/>
                                  </a:lnTo>
                                  <a:lnTo>
                                    <a:pt x="4" y="15"/>
                                  </a:lnTo>
                                  <a:lnTo>
                                    <a:pt x="0" y="1"/>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101" name="Freeform 631"/>
                          <wps:cNvSpPr>
                            <a:spLocks/>
                          </wps:cNvSpPr>
                          <wps:spPr bwMode="auto">
                            <a:xfrm>
                              <a:off x="8796" y="10574"/>
                              <a:ext cx="44" cy="165"/>
                            </a:xfrm>
                            <a:custGeom>
                              <a:avLst/>
                              <a:gdLst>
                                <a:gd name="T0" fmla="*/ 0 w 4"/>
                                <a:gd name="T1" fmla="*/ 1 h 15"/>
                                <a:gd name="T2" fmla="*/ 0 w 4"/>
                                <a:gd name="T3" fmla="*/ 0 h 15"/>
                                <a:gd name="T4" fmla="*/ 0 w 4"/>
                                <a:gd name="T5" fmla="*/ 0 h 15"/>
                                <a:gd name="T6" fmla="*/ 0 w 4"/>
                                <a:gd name="T7" fmla="*/ 0 h 15"/>
                                <a:gd name="T8" fmla="*/ 4 w 4"/>
                                <a:gd name="T9" fmla="*/ 15 h 15"/>
                                <a:gd name="T10" fmla="*/ 4 w 4"/>
                                <a:gd name="T11" fmla="*/ 15 h 15"/>
                                <a:gd name="T12" fmla="*/ 4 w 4"/>
                                <a:gd name="T13" fmla="*/ 15 h 15"/>
                                <a:gd name="T14" fmla="*/ 4 w 4"/>
                                <a:gd name="T15" fmla="*/ 15 h 15"/>
                                <a:gd name="T16" fmla="*/ 4 w 4"/>
                                <a:gd name="T17" fmla="*/ 15 h 15"/>
                                <a:gd name="T18" fmla="*/ 0 w 4"/>
                                <a:gd name="T19" fmla="*/ 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15">
                                  <a:moveTo>
                                    <a:pt x="0" y="1"/>
                                  </a:moveTo>
                                  <a:lnTo>
                                    <a:pt x="0" y="0"/>
                                  </a:lnTo>
                                  <a:lnTo>
                                    <a:pt x="4" y="15"/>
                                  </a:lnTo>
                                  <a:lnTo>
                                    <a:pt x="0" y="1"/>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102" name="Freeform 632"/>
                          <wps:cNvSpPr>
                            <a:spLocks/>
                          </wps:cNvSpPr>
                          <wps:spPr bwMode="auto">
                            <a:xfrm>
                              <a:off x="8840" y="10750"/>
                              <a:ext cx="33" cy="110"/>
                            </a:xfrm>
                            <a:custGeom>
                              <a:avLst/>
                              <a:gdLst>
                                <a:gd name="T0" fmla="*/ 0 w 3"/>
                                <a:gd name="T1" fmla="*/ 0 h 10"/>
                                <a:gd name="T2" fmla="*/ 0 w 3"/>
                                <a:gd name="T3" fmla="*/ 0 h 10"/>
                                <a:gd name="T4" fmla="*/ 1 w 3"/>
                                <a:gd name="T5" fmla="*/ 0 h 10"/>
                                <a:gd name="T6" fmla="*/ 1 w 3"/>
                                <a:gd name="T7" fmla="*/ 0 h 10"/>
                                <a:gd name="T8" fmla="*/ 3 w 3"/>
                                <a:gd name="T9" fmla="*/ 9 h 10"/>
                                <a:gd name="T10" fmla="*/ 3 w 3"/>
                                <a:gd name="T11" fmla="*/ 10 h 10"/>
                                <a:gd name="T12" fmla="*/ 3 w 3"/>
                                <a:gd name="T13" fmla="*/ 10 h 10"/>
                                <a:gd name="T14" fmla="*/ 3 w 3"/>
                                <a:gd name="T15" fmla="*/ 10 h 10"/>
                                <a:gd name="T16" fmla="*/ 3 w 3"/>
                                <a:gd name="T17" fmla="*/ 10 h 10"/>
                                <a:gd name="T18" fmla="*/ 0 w 3"/>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0">
                                  <a:moveTo>
                                    <a:pt x="0" y="0"/>
                                  </a:moveTo>
                                  <a:lnTo>
                                    <a:pt x="0" y="0"/>
                                  </a:lnTo>
                                  <a:lnTo>
                                    <a:pt x="1" y="0"/>
                                  </a:lnTo>
                                  <a:lnTo>
                                    <a:pt x="3" y="9"/>
                                  </a:lnTo>
                                  <a:lnTo>
                                    <a:pt x="3" y="10"/>
                                  </a:lnTo>
                                  <a:lnTo>
                                    <a:pt x="0" y="0"/>
                                  </a:lnTo>
                                  <a:close/>
                                </a:path>
                              </a:pathLst>
                            </a:custGeom>
                            <a:solidFill>
                              <a:srgbClr val="FFFFFF"/>
                            </a:solidFill>
                            <a:ln w="6985">
                              <a:solidFill>
                                <a:srgbClr val="FFFFFF"/>
                              </a:solidFill>
                              <a:miter lim="800000"/>
                              <a:headEnd/>
                              <a:tailEnd/>
                            </a:ln>
                          </wps:spPr>
                          <wps:bodyPr rot="0" vert="horz" wrap="square" lIns="91440" tIns="45720" rIns="91440" bIns="45720" anchor="t" anchorCtr="0" upright="1">
                            <a:noAutofit/>
                          </wps:bodyPr>
                        </wps:wsp>
                        <wps:wsp>
                          <wps:cNvPr id="2103" name="Freeform 633"/>
                          <wps:cNvSpPr>
                            <a:spLocks/>
                          </wps:cNvSpPr>
                          <wps:spPr bwMode="auto">
                            <a:xfrm>
                              <a:off x="8298" y="3829"/>
                              <a:ext cx="33" cy="22"/>
                            </a:xfrm>
                            <a:custGeom>
                              <a:avLst/>
                              <a:gdLst>
                                <a:gd name="T0" fmla="*/ 0 w 3"/>
                                <a:gd name="T1" fmla="*/ 0 h 2"/>
                                <a:gd name="T2" fmla="*/ 0 w 3"/>
                                <a:gd name="T3" fmla="*/ 1 h 2"/>
                                <a:gd name="T4" fmla="*/ 0 w 3"/>
                                <a:gd name="T5" fmla="*/ 1 h 2"/>
                                <a:gd name="T6" fmla="*/ 0 w 3"/>
                                <a:gd name="T7" fmla="*/ 1 h 2"/>
                                <a:gd name="T8" fmla="*/ 3 w 3"/>
                                <a:gd name="T9" fmla="*/ 2 h 2"/>
                                <a:gd name="T10" fmla="*/ 3 w 3"/>
                                <a:gd name="T11" fmla="*/ 2 h 2"/>
                                <a:gd name="T12" fmla="*/ 3 w 3"/>
                                <a:gd name="T13" fmla="*/ 2 h 2"/>
                                <a:gd name="T14" fmla="*/ 3 w 3"/>
                                <a:gd name="T15" fmla="*/ 2 h 2"/>
                                <a:gd name="T16" fmla="*/ 3 w 3"/>
                                <a:gd name="T17" fmla="*/ 1 h 2"/>
                                <a:gd name="T18" fmla="*/ 0 w 3"/>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0" y="0"/>
                                  </a:moveTo>
                                  <a:lnTo>
                                    <a:pt x="0" y="1"/>
                                  </a:lnTo>
                                  <a:lnTo>
                                    <a:pt x="3" y="2"/>
                                  </a:lnTo>
                                  <a:lnTo>
                                    <a:pt x="3"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4" name="Freeform 634"/>
                          <wps:cNvSpPr>
                            <a:spLocks/>
                          </wps:cNvSpPr>
                          <wps:spPr bwMode="auto">
                            <a:xfrm>
                              <a:off x="8353" y="3851"/>
                              <a:ext cx="33" cy="22"/>
                            </a:xfrm>
                            <a:custGeom>
                              <a:avLst/>
                              <a:gdLst>
                                <a:gd name="T0" fmla="*/ 3 w 3"/>
                                <a:gd name="T1" fmla="*/ 2 h 2"/>
                                <a:gd name="T2" fmla="*/ 3 w 3"/>
                                <a:gd name="T3" fmla="*/ 2 h 2"/>
                                <a:gd name="T4" fmla="*/ 3 w 3"/>
                                <a:gd name="T5" fmla="*/ 1 h 2"/>
                                <a:gd name="T6" fmla="*/ 3 w 3"/>
                                <a:gd name="T7" fmla="*/ 1 h 2"/>
                                <a:gd name="T8" fmla="*/ 0 w 3"/>
                                <a:gd name="T9" fmla="*/ 0 h 2"/>
                                <a:gd name="T10" fmla="*/ 0 w 3"/>
                                <a:gd name="T11" fmla="*/ 0 h 2"/>
                                <a:gd name="T12" fmla="*/ 0 w 3"/>
                                <a:gd name="T13" fmla="*/ 1 h 2"/>
                                <a:gd name="T14" fmla="*/ 0 w 3"/>
                                <a:gd name="T15" fmla="*/ 1 h 2"/>
                                <a:gd name="T16" fmla="*/ 0 w 3"/>
                                <a:gd name="T17" fmla="*/ 1 h 2"/>
                                <a:gd name="T18" fmla="*/ 2 w 3"/>
                                <a:gd name="T19" fmla="*/ 2 h 2"/>
                                <a:gd name="T20" fmla="*/ 3 w 3"/>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2">
                                  <a:moveTo>
                                    <a:pt x="3" y="2"/>
                                  </a:moveTo>
                                  <a:lnTo>
                                    <a:pt x="3" y="2"/>
                                  </a:lnTo>
                                  <a:lnTo>
                                    <a:pt x="3" y="1"/>
                                  </a:lnTo>
                                  <a:lnTo>
                                    <a:pt x="0" y="0"/>
                                  </a:lnTo>
                                  <a:lnTo>
                                    <a:pt x="0" y="1"/>
                                  </a:lnTo>
                                  <a:lnTo>
                                    <a:pt x="2" y="2"/>
                                  </a:lnTo>
                                  <a:lnTo>
                                    <a:pt x="3" y="2"/>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5" name="Freeform 635"/>
                          <wps:cNvSpPr>
                            <a:spLocks/>
                          </wps:cNvSpPr>
                          <wps:spPr bwMode="auto">
                            <a:xfrm>
                              <a:off x="8409" y="3873"/>
                              <a:ext cx="55" cy="44"/>
                            </a:xfrm>
                            <a:custGeom>
                              <a:avLst/>
                              <a:gdLst>
                                <a:gd name="T0" fmla="*/ 5 w 5"/>
                                <a:gd name="T1" fmla="*/ 3 h 4"/>
                                <a:gd name="T2" fmla="*/ 0 w 5"/>
                                <a:gd name="T3" fmla="*/ 0 h 4"/>
                                <a:gd name="T4" fmla="*/ 0 w 5"/>
                                <a:gd name="T5" fmla="*/ 0 h 4"/>
                                <a:gd name="T6" fmla="*/ 0 w 5"/>
                                <a:gd name="T7" fmla="*/ 1 h 4"/>
                                <a:gd name="T8" fmla="*/ 0 w 5"/>
                                <a:gd name="T9" fmla="*/ 1 h 4"/>
                                <a:gd name="T10" fmla="*/ 0 w 5"/>
                                <a:gd name="T11" fmla="*/ 1 h 4"/>
                                <a:gd name="T12" fmla="*/ 5 w 5"/>
                                <a:gd name="T13" fmla="*/ 4 h 4"/>
                                <a:gd name="T14" fmla="*/ 5 w 5"/>
                                <a:gd name="T15" fmla="*/ 3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5" y="3"/>
                                  </a:moveTo>
                                  <a:lnTo>
                                    <a:pt x="0" y="0"/>
                                  </a:lnTo>
                                  <a:lnTo>
                                    <a:pt x="0" y="1"/>
                                  </a:lnTo>
                                  <a:lnTo>
                                    <a:pt x="5" y="4"/>
                                  </a:lnTo>
                                  <a:lnTo>
                                    <a:pt x="5" y="3"/>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6" name="Freeform 636"/>
                          <wps:cNvSpPr>
                            <a:spLocks/>
                          </wps:cNvSpPr>
                          <wps:spPr bwMode="auto">
                            <a:xfrm>
                              <a:off x="8497" y="3906"/>
                              <a:ext cx="55" cy="33"/>
                            </a:xfrm>
                            <a:custGeom>
                              <a:avLst/>
                              <a:gdLst>
                                <a:gd name="T0" fmla="*/ 0 w 5"/>
                                <a:gd name="T1" fmla="*/ 0 h 3"/>
                                <a:gd name="T2" fmla="*/ 0 w 5"/>
                                <a:gd name="T3" fmla="*/ 1 h 3"/>
                                <a:gd name="T4" fmla="*/ 0 w 5"/>
                                <a:gd name="T5" fmla="*/ 2 h 3"/>
                                <a:gd name="T6" fmla="*/ 0 w 5"/>
                                <a:gd name="T7" fmla="*/ 2 h 3"/>
                                <a:gd name="T8" fmla="*/ 5 w 5"/>
                                <a:gd name="T9" fmla="*/ 3 h 3"/>
                                <a:gd name="T10" fmla="*/ 5 w 5"/>
                                <a:gd name="T11" fmla="*/ 3 h 3"/>
                                <a:gd name="T12" fmla="*/ 5 w 5"/>
                                <a:gd name="T13" fmla="*/ 3 h 3"/>
                                <a:gd name="T14" fmla="*/ 5 w 5"/>
                                <a:gd name="T15" fmla="*/ 2 h 3"/>
                                <a:gd name="T16" fmla="*/ 5 w 5"/>
                                <a:gd name="T17" fmla="*/ 2 h 3"/>
                                <a:gd name="T18" fmla="*/ 0 w 5"/>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
                                  <a:moveTo>
                                    <a:pt x="0" y="0"/>
                                  </a:moveTo>
                                  <a:lnTo>
                                    <a:pt x="0" y="1"/>
                                  </a:lnTo>
                                  <a:lnTo>
                                    <a:pt x="0" y="2"/>
                                  </a:lnTo>
                                  <a:lnTo>
                                    <a:pt x="5" y="3"/>
                                  </a:lnTo>
                                  <a:lnTo>
                                    <a:pt x="5"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7" name="Freeform 637"/>
                          <wps:cNvSpPr>
                            <a:spLocks/>
                          </wps:cNvSpPr>
                          <wps:spPr bwMode="auto">
                            <a:xfrm>
                              <a:off x="8586" y="3950"/>
                              <a:ext cx="55" cy="22"/>
                            </a:xfrm>
                            <a:custGeom>
                              <a:avLst/>
                              <a:gdLst>
                                <a:gd name="T0" fmla="*/ 0 w 5"/>
                                <a:gd name="T1" fmla="*/ 0 h 2"/>
                                <a:gd name="T2" fmla="*/ 0 w 5"/>
                                <a:gd name="T3" fmla="*/ 0 h 2"/>
                                <a:gd name="T4" fmla="*/ 0 w 5"/>
                                <a:gd name="T5" fmla="*/ 0 h 2"/>
                                <a:gd name="T6" fmla="*/ 0 w 5"/>
                                <a:gd name="T7" fmla="*/ 1 h 2"/>
                                <a:gd name="T8" fmla="*/ 5 w 5"/>
                                <a:gd name="T9" fmla="*/ 2 h 2"/>
                                <a:gd name="T10" fmla="*/ 5 w 5"/>
                                <a:gd name="T11" fmla="*/ 2 h 2"/>
                                <a:gd name="T12" fmla="*/ 5 w 5"/>
                                <a:gd name="T13" fmla="*/ 2 h 2"/>
                                <a:gd name="T14" fmla="*/ 5 w 5"/>
                                <a:gd name="T15" fmla="*/ 1 h 2"/>
                                <a:gd name="T16" fmla="*/ 5 w 5"/>
                                <a:gd name="T17" fmla="*/ 1 h 2"/>
                                <a:gd name="T18" fmla="*/ 0 w 5"/>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2">
                                  <a:moveTo>
                                    <a:pt x="0" y="0"/>
                                  </a:moveTo>
                                  <a:lnTo>
                                    <a:pt x="0" y="0"/>
                                  </a:lnTo>
                                  <a:lnTo>
                                    <a:pt x="0" y="1"/>
                                  </a:lnTo>
                                  <a:lnTo>
                                    <a:pt x="5" y="2"/>
                                  </a:lnTo>
                                  <a:lnTo>
                                    <a:pt x="5"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8" name="Freeform 638"/>
                          <wps:cNvSpPr>
                            <a:spLocks/>
                          </wps:cNvSpPr>
                          <wps:spPr bwMode="auto">
                            <a:xfrm>
                              <a:off x="8674" y="3983"/>
                              <a:ext cx="44" cy="22"/>
                            </a:xfrm>
                            <a:custGeom>
                              <a:avLst/>
                              <a:gdLst>
                                <a:gd name="T0" fmla="*/ 0 w 4"/>
                                <a:gd name="T1" fmla="*/ 0 h 2"/>
                                <a:gd name="T2" fmla="*/ 0 w 4"/>
                                <a:gd name="T3" fmla="*/ 0 h 2"/>
                                <a:gd name="T4" fmla="*/ 0 w 4"/>
                                <a:gd name="T5" fmla="*/ 1 h 2"/>
                                <a:gd name="T6" fmla="*/ 0 w 4"/>
                                <a:gd name="T7" fmla="*/ 1 h 2"/>
                                <a:gd name="T8" fmla="*/ 4 w 4"/>
                                <a:gd name="T9" fmla="*/ 2 h 2"/>
                                <a:gd name="T10" fmla="*/ 4 w 4"/>
                                <a:gd name="T11" fmla="*/ 2 h 2"/>
                                <a:gd name="T12" fmla="*/ 4 w 4"/>
                                <a:gd name="T13" fmla="*/ 2 h 2"/>
                                <a:gd name="T14" fmla="*/ 4 w 4"/>
                                <a:gd name="T15" fmla="*/ 2 h 2"/>
                                <a:gd name="T16" fmla="*/ 4 w 4"/>
                                <a:gd name="T17" fmla="*/ 1 h 2"/>
                                <a:gd name="T18" fmla="*/ 0 w 4"/>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2">
                                  <a:moveTo>
                                    <a:pt x="0" y="0"/>
                                  </a:moveTo>
                                  <a:lnTo>
                                    <a:pt x="0" y="0"/>
                                  </a:lnTo>
                                  <a:lnTo>
                                    <a:pt x="0" y="1"/>
                                  </a:lnTo>
                                  <a:lnTo>
                                    <a:pt x="4" y="2"/>
                                  </a:lnTo>
                                  <a:lnTo>
                                    <a:pt x="4" y="1"/>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09" name="Freeform 639"/>
                          <wps:cNvSpPr>
                            <a:spLocks/>
                          </wps:cNvSpPr>
                          <wps:spPr bwMode="auto">
                            <a:xfrm>
                              <a:off x="8752" y="4005"/>
                              <a:ext cx="44" cy="33"/>
                            </a:xfrm>
                            <a:custGeom>
                              <a:avLst/>
                              <a:gdLst>
                                <a:gd name="T0" fmla="*/ 0 w 4"/>
                                <a:gd name="T1" fmla="*/ 0 h 3"/>
                                <a:gd name="T2" fmla="*/ 0 w 4"/>
                                <a:gd name="T3" fmla="*/ 1 h 3"/>
                                <a:gd name="T4" fmla="*/ 0 w 4"/>
                                <a:gd name="T5" fmla="*/ 1 h 3"/>
                                <a:gd name="T6" fmla="*/ 0 w 4"/>
                                <a:gd name="T7" fmla="*/ 1 h 3"/>
                                <a:gd name="T8" fmla="*/ 3 w 4"/>
                                <a:gd name="T9" fmla="*/ 3 h 3"/>
                                <a:gd name="T10" fmla="*/ 3 w 4"/>
                                <a:gd name="T11" fmla="*/ 2 h 3"/>
                                <a:gd name="T12" fmla="*/ 4 w 4"/>
                                <a:gd name="T13" fmla="*/ 2 h 3"/>
                                <a:gd name="T14" fmla="*/ 4 w 4"/>
                                <a:gd name="T15" fmla="*/ 2 h 3"/>
                                <a:gd name="T16" fmla="*/ 3 w 4"/>
                                <a:gd name="T17" fmla="*/ 2 h 3"/>
                                <a:gd name="T18" fmla="*/ 0 w 4"/>
                                <a:gd name="T1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3">
                                  <a:moveTo>
                                    <a:pt x="0" y="0"/>
                                  </a:moveTo>
                                  <a:lnTo>
                                    <a:pt x="0" y="1"/>
                                  </a:lnTo>
                                  <a:lnTo>
                                    <a:pt x="3" y="3"/>
                                  </a:lnTo>
                                  <a:lnTo>
                                    <a:pt x="3" y="2"/>
                                  </a:lnTo>
                                  <a:lnTo>
                                    <a:pt x="4" y="2"/>
                                  </a:lnTo>
                                  <a:lnTo>
                                    <a:pt x="3" y="2"/>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10" name="Freeform 640"/>
                          <wps:cNvSpPr>
                            <a:spLocks/>
                          </wps:cNvSpPr>
                          <wps:spPr bwMode="auto">
                            <a:xfrm>
                              <a:off x="8818" y="4038"/>
                              <a:ext cx="44" cy="22"/>
                            </a:xfrm>
                            <a:custGeom>
                              <a:avLst/>
                              <a:gdLst>
                                <a:gd name="T0" fmla="*/ 0 w 4"/>
                                <a:gd name="T1" fmla="*/ 0 h 2"/>
                                <a:gd name="T2" fmla="*/ 0 w 4"/>
                                <a:gd name="T3" fmla="*/ 0 h 2"/>
                                <a:gd name="T4" fmla="*/ 0 w 4"/>
                                <a:gd name="T5" fmla="*/ 1 h 2"/>
                                <a:gd name="T6" fmla="*/ 1 w 4"/>
                                <a:gd name="T7" fmla="*/ 1 h 2"/>
                                <a:gd name="T8" fmla="*/ 3 w 4"/>
                                <a:gd name="T9" fmla="*/ 2 h 2"/>
                                <a:gd name="T10" fmla="*/ 4 w 4"/>
                                <a:gd name="T11" fmla="*/ 2 h 2"/>
                                <a:gd name="T12" fmla="*/ 4 w 4"/>
                                <a:gd name="T13" fmla="*/ 2 h 2"/>
                                <a:gd name="T14" fmla="*/ 4 w 4"/>
                                <a:gd name="T15" fmla="*/ 1 h 2"/>
                                <a:gd name="T16" fmla="*/ 4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0"/>
                                  </a:lnTo>
                                  <a:lnTo>
                                    <a:pt x="0" y="1"/>
                                  </a:lnTo>
                                  <a:lnTo>
                                    <a:pt x="1" y="1"/>
                                  </a:lnTo>
                                  <a:lnTo>
                                    <a:pt x="3" y="2"/>
                                  </a:lnTo>
                                  <a:lnTo>
                                    <a:pt x="4" y="2"/>
                                  </a:lnTo>
                                  <a:lnTo>
                                    <a:pt x="4"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11" name="Freeform 641"/>
                          <wps:cNvSpPr>
                            <a:spLocks/>
                          </wps:cNvSpPr>
                          <wps:spPr bwMode="auto">
                            <a:xfrm>
                              <a:off x="8884" y="4060"/>
                              <a:ext cx="45" cy="22"/>
                            </a:xfrm>
                            <a:custGeom>
                              <a:avLst/>
                              <a:gdLst>
                                <a:gd name="T0" fmla="*/ 0 w 4"/>
                                <a:gd name="T1" fmla="*/ 0 h 2"/>
                                <a:gd name="T2" fmla="*/ 0 w 4"/>
                                <a:gd name="T3" fmla="*/ 1 h 2"/>
                                <a:gd name="T4" fmla="*/ 0 w 4"/>
                                <a:gd name="T5" fmla="*/ 1 h 2"/>
                                <a:gd name="T6" fmla="*/ 0 w 4"/>
                                <a:gd name="T7" fmla="*/ 1 h 2"/>
                                <a:gd name="T8" fmla="*/ 3 w 4"/>
                                <a:gd name="T9" fmla="*/ 2 h 2"/>
                                <a:gd name="T10" fmla="*/ 3 w 4"/>
                                <a:gd name="T11" fmla="*/ 2 h 2"/>
                                <a:gd name="T12" fmla="*/ 4 w 4"/>
                                <a:gd name="T13" fmla="*/ 2 h 2"/>
                                <a:gd name="T14" fmla="*/ 4 w 4"/>
                                <a:gd name="T15" fmla="*/ 2 h 2"/>
                                <a:gd name="T16" fmla="*/ 3 w 4"/>
                                <a:gd name="T17" fmla="*/ 1 h 2"/>
                                <a:gd name="T18" fmla="*/ 1 w 4"/>
                                <a:gd name="T19" fmla="*/ 0 h 2"/>
                                <a:gd name="T20" fmla="*/ 0 w 4"/>
                                <a:gd name="T21"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2">
                                  <a:moveTo>
                                    <a:pt x="0" y="0"/>
                                  </a:moveTo>
                                  <a:lnTo>
                                    <a:pt x="0" y="1"/>
                                  </a:lnTo>
                                  <a:lnTo>
                                    <a:pt x="3" y="2"/>
                                  </a:lnTo>
                                  <a:lnTo>
                                    <a:pt x="4" y="2"/>
                                  </a:lnTo>
                                  <a:lnTo>
                                    <a:pt x="3" y="1"/>
                                  </a:lnTo>
                                  <a:lnTo>
                                    <a:pt x="1" y="0"/>
                                  </a:lnTo>
                                  <a:lnTo>
                                    <a:pt x="0" y="0"/>
                                  </a:lnTo>
                                  <a:close/>
                                </a:path>
                              </a:pathLst>
                            </a:custGeom>
                            <a:solidFill>
                              <a:srgbClr val="24282B"/>
                            </a:solidFill>
                            <a:ln w="6985">
                              <a:solidFill>
                                <a:srgbClr val="24282B"/>
                              </a:solidFill>
                              <a:miter lim="800000"/>
                              <a:headEnd/>
                              <a:tailEnd/>
                            </a:ln>
                          </wps:spPr>
                          <wps:bodyPr rot="0" vert="horz" wrap="square" lIns="91440" tIns="45720" rIns="91440" bIns="45720" anchor="t" anchorCtr="0" upright="1">
                            <a:noAutofit/>
                          </wps:bodyPr>
                        </wps:wsp>
                        <wps:wsp>
                          <wps:cNvPr id="2112" name="Line 642"/>
                          <wps:cNvCnPr>
                            <a:cxnSpLocks noChangeShapeType="1"/>
                          </wps:cNvCnPr>
                          <wps:spPr bwMode="auto">
                            <a:xfrm>
                              <a:off x="885" y="9022"/>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3" name="Line 643"/>
                          <wps:cNvCnPr>
                            <a:cxnSpLocks noChangeShapeType="1"/>
                          </wps:cNvCnPr>
                          <wps:spPr bwMode="auto">
                            <a:xfrm>
                              <a:off x="885" y="9297"/>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4" name="Line 644"/>
                          <wps:cNvCnPr>
                            <a:cxnSpLocks noChangeShapeType="1"/>
                          </wps:cNvCnPr>
                          <wps:spPr bwMode="auto">
                            <a:xfrm>
                              <a:off x="885" y="9573"/>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5" name="Line 645"/>
                          <wps:cNvCnPr>
                            <a:cxnSpLocks noChangeShapeType="1"/>
                          </wps:cNvCnPr>
                          <wps:spPr bwMode="auto">
                            <a:xfrm>
                              <a:off x="885" y="9848"/>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6" name="Line 646"/>
                          <wps:cNvCnPr>
                            <a:cxnSpLocks noChangeShapeType="1"/>
                          </wps:cNvCnPr>
                          <wps:spPr bwMode="auto">
                            <a:xfrm>
                              <a:off x="885" y="10123"/>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7" name="Line 647"/>
                          <wps:cNvCnPr>
                            <a:cxnSpLocks noChangeShapeType="1"/>
                          </wps:cNvCnPr>
                          <wps:spPr bwMode="auto">
                            <a:xfrm>
                              <a:off x="885" y="10398"/>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8" name="Line 648"/>
                          <wps:cNvCnPr>
                            <a:cxnSpLocks noChangeShapeType="1"/>
                          </wps:cNvCnPr>
                          <wps:spPr bwMode="auto">
                            <a:xfrm>
                              <a:off x="885" y="10673"/>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19" name="Line 649"/>
                          <wps:cNvCnPr>
                            <a:cxnSpLocks noChangeShapeType="1"/>
                          </wps:cNvCnPr>
                          <wps:spPr bwMode="auto">
                            <a:xfrm>
                              <a:off x="885" y="8747"/>
                              <a:ext cx="564" cy="1"/>
                            </a:xfrm>
                            <a:prstGeom prst="line">
                              <a:avLst/>
                            </a:prstGeom>
                            <a:noFill/>
                            <a:ln w="13970">
                              <a:solidFill>
                                <a:srgbClr val="24282B"/>
                              </a:solidFill>
                              <a:round/>
                              <a:headEnd/>
                              <a:tailEnd/>
                            </a:ln>
                            <a:extLst>
                              <a:ext uri="{909E8E84-426E-40DD-AFC4-6F175D3DCCD1}">
                                <a14:hiddenFill xmlns:a14="http://schemas.microsoft.com/office/drawing/2010/main">
                                  <a:noFill/>
                                </a14:hiddenFill>
                              </a:ext>
                            </a:extLst>
                          </wps:spPr>
                          <wps:bodyPr/>
                        </wps:wsp>
                        <wps:wsp>
                          <wps:cNvPr id="2120" name="Line 650"/>
                          <wps:cNvCnPr>
                            <a:cxnSpLocks noChangeShapeType="1"/>
                          </wps:cNvCnPr>
                          <wps:spPr bwMode="auto">
                            <a:xfrm>
                              <a:off x="1494" y="88"/>
                              <a:ext cx="1" cy="7702"/>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1" name="Line 651"/>
                          <wps:cNvCnPr>
                            <a:cxnSpLocks noChangeShapeType="1"/>
                          </wps:cNvCnPr>
                          <wps:spPr bwMode="auto">
                            <a:xfrm>
                              <a:off x="1969" y="88"/>
                              <a:ext cx="1" cy="7702"/>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2" name="Line 652"/>
                          <wps:cNvCnPr>
                            <a:cxnSpLocks noChangeShapeType="1"/>
                          </wps:cNvCnPr>
                          <wps:spPr bwMode="auto">
                            <a:xfrm>
                              <a:off x="2323" y="88"/>
                              <a:ext cx="1" cy="7702"/>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3" name="Line 653"/>
                          <wps:cNvCnPr>
                            <a:cxnSpLocks noChangeShapeType="1"/>
                          </wps:cNvCnPr>
                          <wps:spPr bwMode="auto">
                            <a:xfrm>
                              <a:off x="2589"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4" name="Line 654"/>
                          <wps:cNvCnPr>
                            <a:cxnSpLocks noChangeShapeType="1"/>
                          </wps:cNvCnPr>
                          <wps:spPr bwMode="auto">
                            <a:xfrm>
                              <a:off x="2810"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5" name="Line 655"/>
                          <wps:cNvCnPr>
                            <a:cxnSpLocks noChangeShapeType="1"/>
                          </wps:cNvCnPr>
                          <wps:spPr bwMode="auto">
                            <a:xfrm>
                              <a:off x="299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6" name="Line 656"/>
                          <wps:cNvCnPr>
                            <a:cxnSpLocks noChangeShapeType="1"/>
                          </wps:cNvCnPr>
                          <wps:spPr bwMode="auto">
                            <a:xfrm>
                              <a:off x="3153"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7" name="Line 657"/>
                          <wps:cNvCnPr>
                            <a:cxnSpLocks noChangeShapeType="1"/>
                          </wps:cNvCnPr>
                          <wps:spPr bwMode="auto">
                            <a:xfrm>
                              <a:off x="3297"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8" name="Line 658"/>
                          <wps:cNvCnPr>
                            <a:cxnSpLocks noChangeShapeType="1"/>
                          </wps:cNvCnPr>
                          <wps:spPr bwMode="auto">
                            <a:xfrm>
                              <a:off x="4260"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29" name="Line 659"/>
                          <wps:cNvCnPr>
                            <a:cxnSpLocks noChangeShapeType="1"/>
                          </wps:cNvCnPr>
                          <wps:spPr bwMode="auto">
                            <a:xfrm>
                              <a:off x="4746"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0" name="Line 660"/>
                          <wps:cNvCnPr>
                            <a:cxnSpLocks noChangeShapeType="1"/>
                          </wps:cNvCnPr>
                          <wps:spPr bwMode="auto">
                            <a:xfrm>
                              <a:off x="507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1" name="Line 661"/>
                          <wps:cNvCnPr>
                            <a:cxnSpLocks noChangeShapeType="1"/>
                          </wps:cNvCnPr>
                          <wps:spPr bwMode="auto">
                            <a:xfrm>
                              <a:off x="5344"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2" name="Line 662"/>
                          <wps:cNvCnPr>
                            <a:cxnSpLocks noChangeShapeType="1"/>
                          </wps:cNvCnPr>
                          <wps:spPr bwMode="auto">
                            <a:xfrm>
                              <a:off x="556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3" name="Line 663"/>
                          <wps:cNvCnPr>
                            <a:cxnSpLocks noChangeShapeType="1"/>
                          </wps:cNvCnPr>
                          <wps:spPr bwMode="auto">
                            <a:xfrm>
                              <a:off x="5753"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4" name="Line 664"/>
                          <wps:cNvCnPr>
                            <a:cxnSpLocks noChangeShapeType="1"/>
                          </wps:cNvCnPr>
                          <wps:spPr bwMode="auto">
                            <a:xfrm>
                              <a:off x="590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5" name="Line 665"/>
                          <wps:cNvCnPr>
                            <a:cxnSpLocks noChangeShapeType="1"/>
                          </wps:cNvCnPr>
                          <wps:spPr bwMode="auto">
                            <a:xfrm>
                              <a:off x="6052"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6" name="Line 666"/>
                          <wps:cNvCnPr>
                            <a:cxnSpLocks noChangeShapeType="1"/>
                          </wps:cNvCnPr>
                          <wps:spPr bwMode="auto">
                            <a:xfrm>
                              <a:off x="701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7" name="Line 667"/>
                          <wps:cNvCnPr>
                            <a:cxnSpLocks noChangeShapeType="1"/>
                          </wps:cNvCnPr>
                          <wps:spPr bwMode="auto">
                            <a:xfrm>
                              <a:off x="7501"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8" name="Line 668"/>
                          <wps:cNvCnPr>
                            <a:cxnSpLocks noChangeShapeType="1"/>
                          </wps:cNvCnPr>
                          <wps:spPr bwMode="auto">
                            <a:xfrm>
                              <a:off x="7844"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39" name="Line 669"/>
                          <wps:cNvCnPr>
                            <a:cxnSpLocks noChangeShapeType="1"/>
                          </wps:cNvCnPr>
                          <wps:spPr bwMode="auto">
                            <a:xfrm>
                              <a:off x="8121"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0" name="Line 670"/>
                          <wps:cNvCnPr>
                            <a:cxnSpLocks noChangeShapeType="1"/>
                          </wps:cNvCnPr>
                          <wps:spPr bwMode="auto">
                            <a:xfrm>
                              <a:off x="8331"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1" name="Line 671"/>
                          <wps:cNvCnPr>
                            <a:cxnSpLocks noChangeShapeType="1"/>
                          </wps:cNvCnPr>
                          <wps:spPr bwMode="auto">
                            <a:xfrm>
                              <a:off x="8519"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2" name="Line 672"/>
                          <wps:cNvCnPr>
                            <a:cxnSpLocks noChangeShapeType="1"/>
                          </wps:cNvCnPr>
                          <wps:spPr bwMode="auto">
                            <a:xfrm>
                              <a:off x="868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3" name="Line 673"/>
                          <wps:cNvCnPr>
                            <a:cxnSpLocks noChangeShapeType="1"/>
                          </wps:cNvCnPr>
                          <wps:spPr bwMode="auto">
                            <a:xfrm>
                              <a:off x="8818"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4" name="Line 674"/>
                          <wps:cNvCnPr>
                            <a:cxnSpLocks noChangeShapeType="1"/>
                          </wps:cNvCnPr>
                          <wps:spPr bwMode="auto">
                            <a:xfrm>
                              <a:off x="3419"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5" name="Line 675"/>
                          <wps:cNvCnPr>
                            <a:cxnSpLocks noChangeShapeType="1"/>
                          </wps:cNvCnPr>
                          <wps:spPr bwMode="auto">
                            <a:xfrm>
                              <a:off x="6185" y="88"/>
                              <a:ext cx="1" cy="11003"/>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6" name="Line 676"/>
                          <wps:cNvCnPr>
                            <a:cxnSpLocks noChangeShapeType="1"/>
                          </wps:cNvCnPr>
                          <wps:spPr bwMode="auto">
                            <a:xfrm>
                              <a:off x="2589" y="10541"/>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7" name="Line 677"/>
                          <wps:cNvCnPr>
                            <a:cxnSpLocks noChangeShapeType="1"/>
                          </wps:cNvCnPr>
                          <wps:spPr bwMode="auto">
                            <a:xfrm>
                              <a:off x="2589" y="9991"/>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8" name="Line 678"/>
                          <wps:cNvCnPr>
                            <a:cxnSpLocks noChangeShapeType="1"/>
                          </wps:cNvCnPr>
                          <wps:spPr bwMode="auto">
                            <a:xfrm>
                              <a:off x="2589" y="9441"/>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49" name="Line 679"/>
                          <wps:cNvCnPr>
                            <a:cxnSpLocks noChangeShapeType="1"/>
                          </wps:cNvCnPr>
                          <wps:spPr bwMode="auto">
                            <a:xfrm>
                              <a:off x="2589" y="8890"/>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0" name="Line 680"/>
                          <wps:cNvCnPr>
                            <a:cxnSpLocks noChangeShapeType="1"/>
                          </wps:cNvCnPr>
                          <wps:spPr bwMode="auto">
                            <a:xfrm>
                              <a:off x="2589" y="8340"/>
                              <a:ext cx="6362"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1" name="Line 681"/>
                          <wps:cNvCnPr>
                            <a:cxnSpLocks noChangeShapeType="1"/>
                          </wps:cNvCnPr>
                          <wps:spPr bwMode="auto">
                            <a:xfrm>
                              <a:off x="653" y="7790"/>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2" name="Line 682"/>
                          <wps:cNvCnPr>
                            <a:cxnSpLocks noChangeShapeType="1"/>
                          </wps:cNvCnPr>
                          <wps:spPr bwMode="auto">
                            <a:xfrm>
                              <a:off x="653" y="7240"/>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3" name="Line 683"/>
                          <wps:cNvCnPr>
                            <a:cxnSpLocks noChangeShapeType="1"/>
                          </wps:cNvCnPr>
                          <wps:spPr bwMode="auto">
                            <a:xfrm>
                              <a:off x="653" y="6701"/>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4" name="Line 684"/>
                          <wps:cNvCnPr>
                            <a:cxnSpLocks noChangeShapeType="1"/>
                          </wps:cNvCnPr>
                          <wps:spPr bwMode="auto">
                            <a:xfrm>
                              <a:off x="653" y="6151"/>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5" name="Line 685"/>
                          <wps:cNvCnPr>
                            <a:cxnSpLocks noChangeShapeType="1"/>
                          </wps:cNvCnPr>
                          <wps:spPr bwMode="auto">
                            <a:xfrm>
                              <a:off x="653" y="55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6" name="Line 686"/>
                          <wps:cNvCnPr>
                            <a:cxnSpLocks noChangeShapeType="1"/>
                          </wps:cNvCnPr>
                          <wps:spPr bwMode="auto">
                            <a:xfrm>
                              <a:off x="653" y="502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7" name="Line 687"/>
                          <wps:cNvCnPr>
                            <a:cxnSpLocks noChangeShapeType="1"/>
                          </wps:cNvCnPr>
                          <wps:spPr bwMode="auto">
                            <a:xfrm>
                              <a:off x="653" y="44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8" name="Line 688"/>
                          <wps:cNvCnPr>
                            <a:cxnSpLocks noChangeShapeType="1"/>
                          </wps:cNvCnPr>
                          <wps:spPr bwMode="auto">
                            <a:xfrm>
                              <a:off x="653" y="392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59" name="Line 689"/>
                          <wps:cNvCnPr>
                            <a:cxnSpLocks noChangeShapeType="1"/>
                          </wps:cNvCnPr>
                          <wps:spPr bwMode="auto">
                            <a:xfrm>
                              <a:off x="653" y="33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0" name="Line 690"/>
                          <wps:cNvCnPr>
                            <a:cxnSpLocks noChangeShapeType="1"/>
                          </wps:cNvCnPr>
                          <wps:spPr bwMode="auto">
                            <a:xfrm>
                              <a:off x="653" y="2839"/>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1" name="Line 691"/>
                          <wps:cNvCnPr>
                            <a:cxnSpLocks noChangeShapeType="1"/>
                          </wps:cNvCnPr>
                          <wps:spPr bwMode="auto">
                            <a:xfrm>
                              <a:off x="653" y="2278"/>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2" name="Line 692"/>
                          <wps:cNvCnPr>
                            <a:cxnSpLocks noChangeShapeType="1"/>
                          </wps:cNvCnPr>
                          <wps:spPr bwMode="auto">
                            <a:xfrm>
                              <a:off x="653" y="1727"/>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3" name="Line 693"/>
                          <wps:cNvCnPr>
                            <a:cxnSpLocks noChangeShapeType="1"/>
                          </wps:cNvCnPr>
                          <wps:spPr bwMode="auto">
                            <a:xfrm>
                              <a:off x="653" y="1177"/>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4" name="Line 694"/>
                          <wps:cNvCnPr>
                            <a:cxnSpLocks noChangeShapeType="1"/>
                          </wps:cNvCnPr>
                          <wps:spPr bwMode="auto">
                            <a:xfrm>
                              <a:off x="653" y="627"/>
                              <a:ext cx="8298" cy="1"/>
                            </a:xfrm>
                            <a:prstGeom prst="line">
                              <a:avLst/>
                            </a:prstGeom>
                            <a:noFill/>
                            <a:ln w="6985">
                              <a:solidFill>
                                <a:srgbClr val="24282B"/>
                              </a:solidFill>
                              <a:miter lim="800000"/>
                              <a:headEnd/>
                              <a:tailEnd/>
                            </a:ln>
                            <a:extLst>
                              <a:ext uri="{909E8E84-426E-40DD-AFC4-6F175D3DCCD1}">
                                <a14:hiddenFill xmlns:a14="http://schemas.microsoft.com/office/drawing/2010/main">
                                  <a:noFill/>
                                </a14:hiddenFill>
                              </a:ext>
                            </a:extLst>
                          </wps:spPr>
                          <wps:bodyPr/>
                        </wps:wsp>
                        <wps:wsp>
                          <wps:cNvPr id="2165" name="Rectangle 695"/>
                          <wps:cNvSpPr>
                            <a:spLocks noChangeArrowheads="1"/>
                          </wps:cNvSpPr>
                          <wps:spPr bwMode="auto">
                            <a:xfrm>
                              <a:off x="653" y="88"/>
                              <a:ext cx="8298" cy="11003"/>
                            </a:xfrm>
                            <a:prstGeom prst="rect">
                              <a:avLst/>
                            </a:prstGeom>
                            <a:noFill/>
                            <a:ln w="1397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Rectangle 696"/>
                          <wps:cNvSpPr>
                            <a:spLocks noChangeArrowheads="1"/>
                          </wps:cNvSpPr>
                          <wps:spPr bwMode="auto">
                            <a:xfrm>
                              <a:off x="4271" y="11498"/>
                              <a:ext cx="71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rFonts w:hint="eastAsia"/>
                                    <w:color w:val="24282B"/>
                                    <w:sz w:val="18"/>
                                    <w:szCs w:val="18"/>
                                    <w:lang w:eastAsia="zh-CN"/>
                                  </w:rPr>
                                  <w:t>距离</w:t>
                                </w:r>
                                <w:r>
                                  <w:rPr>
                                    <w:color w:val="24282B"/>
                                    <w:sz w:val="18"/>
                                    <w:szCs w:val="18"/>
                                  </w:rPr>
                                  <w:t>(km)</w:t>
                                </w:r>
                              </w:p>
                            </w:txbxContent>
                          </wps:txbx>
                          <wps:bodyPr rot="0" vert="horz" wrap="none" lIns="0" tIns="0" rIns="0" bIns="0" anchor="t" anchorCtr="0" upright="1">
                            <a:spAutoFit/>
                          </wps:bodyPr>
                        </wps:wsp>
                        <wps:wsp>
                          <wps:cNvPr id="2167" name="Rectangle 697"/>
                          <wps:cNvSpPr>
                            <a:spLocks noChangeArrowheads="1"/>
                          </wps:cNvSpPr>
                          <wps:spPr bwMode="auto">
                            <a:xfrm rot="16200000">
                              <a:off x="-69" y="6889"/>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40030" w:rsidRDefault="00DB281F" w:rsidP="00140030">
                                <w:pPr>
                                  <w:spacing w:before="0"/>
                                  <w:rPr>
                                    <w:sz w:val="10"/>
                                    <w:szCs w:val="10"/>
                                  </w:rPr>
                                </w:pPr>
                              </w:p>
                            </w:txbxContent>
                          </wps:txbx>
                          <wps:bodyPr rot="0" vert="horz" wrap="none" lIns="0" tIns="0" rIns="0" bIns="0" anchor="t" anchorCtr="0" upright="1">
                            <a:spAutoFit/>
                          </wps:bodyPr>
                        </wps:wsp>
                        <wps:wsp>
                          <wps:cNvPr id="2168" name="Rectangle 698"/>
                          <wps:cNvSpPr>
                            <a:spLocks noChangeArrowheads="1"/>
                          </wps:cNvSpPr>
                          <wps:spPr bwMode="auto">
                            <a:xfrm rot="16200000">
                              <a:off x="-69" y="6855"/>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40030" w:rsidRDefault="00DB281F" w:rsidP="00140030">
                                <w:pPr>
                                  <w:spacing w:before="0"/>
                                  <w:rPr>
                                    <w:sz w:val="10"/>
                                    <w:szCs w:val="10"/>
                                  </w:rPr>
                                </w:pPr>
                              </w:p>
                            </w:txbxContent>
                          </wps:txbx>
                          <wps:bodyPr rot="0" vert="horz" wrap="none" lIns="0" tIns="0" rIns="0" bIns="0" anchor="t" anchorCtr="0" upright="1">
                            <a:spAutoFit/>
                          </wps:bodyPr>
                        </wps:wsp>
                        <wps:wsp>
                          <wps:cNvPr id="2169" name="Rectangle 699"/>
                          <wps:cNvSpPr>
                            <a:spLocks noChangeArrowheads="1"/>
                          </wps:cNvSpPr>
                          <wps:spPr bwMode="auto">
                            <a:xfrm rot="16200000">
                              <a:off x="-71" y="6768"/>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40030" w:rsidRDefault="00DB281F" w:rsidP="00140030">
                                <w:pPr>
                                  <w:spacing w:before="0"/>
                                  <w:rPr>
                                    <w:sz w:val="10"/>
                                    <w:szCs w:val="10"/>
                                  </w:rPr>
                                </w:pPr>
                              </w:p>
                            </w:txbxContent>
                          </wps:txbx>
                          <wps:bodyPr rot="0" vert="horz" wrap="none" lIns="0" tIns="0" rIns="0" bIns="0" anchor="t" anchorCtr="0" upright="1">
                            <a:spAutoFit/>
                          </wps:bodyPr>
                        </wps:wsp>
                        <wps:wsp>
                          <wps:cNvPr id="2170" name="Rectangle 700"/>
                          <wps:cNvSpPr>
                            <a:spLocks noChangeArrowheads="1"/>
                          </wps:cNvSpPr>
                          <wps:spPr bwMode="auto">
                            <a:xfrm rot="16200000">
                              <a:off x="-69" y="6723"/>
                              <a:ext cx="4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40030" w:rsidRDefault="00DB281F" w:rsidP="00140030">
                                <w:pPr>
                                  <w:spacing w:before="0"/>
                                  <w:rPr>
                                    <w:sz w:val="10"/>
                                    <w:szCs w:val="10"/>
                                    <w:lang w:eastAsia="zh-CN"/>
                                  </w:rPr>
                                </w:pPr>
                              </w:p>
                            </w:txbxContent>
                          </wps:txbx>
                          <wps:bodyPr rot="0" vert="horz" wrap="none" lIns="0" tIns="0" rIns="0" bIns="0" anchor="t" anchorCtr="0" upright="1">
                            <a:spAutoFit/>
                          </wps:bodyPr>
                        </wps:wsp>
                      </wpg:wgp>
                      <wps:wsp>
                        <wps:cNvPr id="2171" name="Rectangle 736"/>
                        <wps:cNvSpPr>
                          <a:spLocks noChangeArrowheads="1"/>
                        </wps:cNvSpPr>
                        <wps:spPr bwMode="auto">
                          <a:xfrm rot="16200000">
                            <a:off x="-1011555" y="3529330"/>
                            <a:ext cx="21964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40030" w:rsidRDefault="00DB281F" w:rsidP="00140030">
                              <w:pPr>
                                <w:spacing w:before="0"/>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wps:txbx>
                        <wps:bodyPr rot="0" vert="vert270" wrap="square" lIns="0" tIns="0" rIns="0" bIns="0" anchor="t" anchorCtr="0" upright="1">
                          <a:noAutofit/>
                        </wps:bodyPr>
                      </wps:wsp>
                      <wps:wsp>
                        <wps:cNvPr id="2172" name="Rectangle 739"/>
                        <wps:cNvSpPr>
                          <a:spLocks noChangeArrowheads="1"/>
                        </wps:cNvSpPr>
                        <wps:spPr bwMode="auto">
                          <a:xfrm>
                            <a:off x="408305" y="7552690"/>
                            <a:ext cx="6667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rPr>
                                  <w:lang w:eastAsia="zh-CN"/>
                                </w:rPr>
                              </w:pPr>
                              <w:r>
                                <w:rPr>
                                  <w:rFonts w:hint="eastAsia"/>
                                  <w:color w:val="24282B"/>
                                  <w:sz w:val="18"/>
                                  <w:szCs w:val="18"/>
                                  <w:lang w:eastAsia="zh-CN"/>
                                </w:rPr>
                                <w:t>位置的</w:t>
                              </w:r>
                              <w:r>
                                <w:rPr>
                                  <w:color w:val="24282B"/>
                                  <w:sz w:val="18"/>
                                  <w:szCs w:val="18"/>
                                </w:rPr>
                                <w:t>50%</w:t>
                              </w:r>
                              <w:r>
                                <w:rPr>
                                  <w:rFonts w:hint="eastAsia"/>
                                  <w:color w:val="24282B"/>
                                  <w:sz w:val="18"/>
                                  <w:szCs w:val="18"/>
                                  <w:lang w:eastAsia="zh-CN"/>
                                </w:rPr>
                                <w:t>。</w:t>
                              </w:r>
                            </w:p>
                          </w:txbxContent>
                        </wps:txbx>
                        <wps:bodyPr rot="0" vert="horz" wrap="none" lIns="0" tIns="0" rIns="0" bIns="0" anchor="t" anchorCtr="0" upright="1">
                          <a:spAutoFit/>
                        </wps:bodyPr>
                      </wps:wsp>
                      <wps:wsp>
                        <wps:cNvPr id="2173" name="Rectangle 741"/>
                        <wps:cNvSpPr>
                          <a:spLocks noChangeArrowheads="1"/>
                        </wps:cNvSpPr>
                        <wps:spPr bwMode="auto">
                          <a:xfrm>
                            <a:off x="407035" y="7773670"/>
                            <a:ext cx="99758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140030" w:rsidRDefault="00DB281F" w:rsidP="00140030">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wps:txbx>
                        <wps:bodyPr rot="0" vert="horz" wrap="none" lIns="0" tIns="0" rIns="0" bIns="0" anchor="t" anchorCtr="0" upright="1">
                          <a:spAutoFit/>
                        </wps:bodyPr>
                      </wps:wsp>
                      <wps:wsp>
                        <wps:cNvPr id="2174" name="Rectangle 743"/>
                        <wps:cNvSpPr>
                          <a:spLocks noChangeArrowheads="1"/>
                        </wps:cNvSpPr>
                        <wps:spPr bwMode="auto">
                          <a:xfrm>
                            <a:off x="4012565" y="1558290"/>
                            <a:ext cx="75184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744"/>
                        <wps:cNvSpPr>
                          <a:spLocks noChangeArrowheads="1"/>
                        </wps:cNvSpPr>
                        <wps:spPr bwMode="auto">
                          <a:xfrm>
                            <a:off x="3966845" y="1565275"/>
                            <a:ext cx="7975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rFonts w:hint="eastAsia"/>
                                  <w:color w:val="24282B"/>
                                  <w:sz w:val="18"/>
                                  <w:szCs w:val="18"/>
                                  <w:lang w:eastAsia="zh-CN"/>
                                </w:rPr>
                                <w:t>最大</w:t>
                              </w:r>
                              <w:r>
                                <w:rPr>
                                  <w:color w:val="24282B"/>
                                  <w:sz w:val="18"/>
                                  <w:szCs w:val="18"/>
                                </w:rPr>
                                <w:t>(</w:t>
                              </w:r>
                              <w:r>
                                <w:rPr>
                                  <w:rFonts w:hint="eastAsia"/>
                                  <w:color w:val="24282B"/>
                                  <w:sz w:val="18"/>
                                  <w:szCs w:val="18"/>
                                  <w:lang w:eastAsia="zh-CN"/>
                                </w:rPr>
                                <w:t>自由空间</w:t>
                              </w:r>
                              <w:r>
                                <w:rPr>
                                  <w:color w:val="24282B"/>
                                  <w:sz w:val="18"/>
                                  <w:szCs w:val="18"/>
                                </w:rPr>
                                <w:t>)</w:t>
                              </w:r>
                            </w:p>
                          </w:txbxContent>
                        </wps:txbx>
                        <wps:bodyPr rot="0" vert="horz" wrap="square" lIns="0" tIns="0" rIns="0" bIns="0" anchor="t" anchorCtr="0" upright="1">
                          <a:noAutofit/>
                        </wps:bodyPr>
                      </wps:wsp>
                      <wps:wsp>
                        <wps:cNvPr id="2176" name="Rectangle 745"/>
                        <wps:cNvSpPr>
                          <a:spLocks noChangeArrowheads="1"/>
                        </wps:cNvSpPr>
                        <wps:spPr bwMode="auto">
                          <a:xfrm>
                            <a:off x="570230" y="5135245"/>
                            <a:ext cx="6381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DB281F" w:rsidRPr="00140030" w:rsidRDefault="00DB281F" w:rsidP="00140030">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wps:txbx>
                        <wps:bodyPr rot="0" vert="horz" wrap="none" lIns="0" tIns="0" rIns="0" bIns="0" anchor="t" anchorCtr="0" upright="1">
                          <a:noAutofit/>
                        </wps:bodyPr>
                      </wps:wsp>
                      <wps:wsp>
                        <wps:cNvPr id="2177" name="Rectangle 749"/>
                        <wps:cNvSpPr>
                          <a:spLocks noChangeArrowheads="1"/>
                        </wps:cNvSpPr>
                        <wps:spPr bwMode="auto">
                          <a:xfrm>
                            <a:off x="1132205" y="6372225"/>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37.5 m</w:t>
                              </w:r>
                            </w:p>
                          </w:txbxContent>
                        </wps:txbx>
                        <wps:bodyPr rot="0" vert="horz" wrap="none" lIns="0" tIns="0" rIns="0" bIns="0" anchor="t" anchorCtr="0" upright="1">
                          <a:spAutoFit/>
                        </wps:bodyPr>
                      </wps:wsp>
                      <wps:wsp>
                        <wps:cNvPr id="2178" name="Rectangle 750"/>
                        <wps:cNvSpPr>
                          <a:spLocks noChangeArrowheads="1"/>
                        </wps:cNvSpPr>
                        <wps:spPr bwMode="auto">
                          <a:xfrm>
                            <a:off x="991870" y="5498465"/>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1 200 m</w:t>
                              </w:r>
                            </w:p>
                          </w:txbxContent>
                        </wps:txbx>
                        <wps:bodyPr rot="0" vert="horz" wrap="none" lIns="0" tIns="0" rIns="0" bIns="0" anchor="t" anchorCtr="0" upright="1">
                          <a:spAutoFit/>
                        </wps:bodyPr>
                      </wps:wsp>
                      <wps:wsp>
                        <wps:cNvPr id="2179" name="Rectangle 751"/>
                        <wps:cNvSpPr>
                          <a:spLocks noChangeArrowheads="1"/>
                        </wps:cNvSpPr>
                        <wps:spPr bwMode="auto">
                          <a:xfrm>
                            <a:off x="1068705" y="567309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600 m</w:t>
                              </w:r>
                            </w:p>
                          </w:txbxContent>
                        </wps:txbx>
                        <wps:bodyPr rot="0" vert="horz" wrap="none" lIns="0" tIns="0" rIns="0" bIns="0" anchor="t" anchorCtr="0" upright="1">
                          <a:spAutoFit/>
                        </wps:bodyPr>
                      </wps:wsp>
                      <wps:wsp>
                        <wps:cNvPr id="2180" name="Rectangle 752"/>
                        <wps:cNvSpPr>
                          <a:spLocks noChangeArrowheads="1"/>
                        </wps:cNvSpPr>
                        <wps:spPr bwMode="auto">
                          <a:xfrm>
                            <a:off x="1068705" y="5848350"/>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300 m</w:t>
                              </w:r>
                            </w:p>
                          </w:txbxContent>
                        </wps:txbx>
                        <wps:bodyPr rot="0" vert="horz" wrap="none" lIns="0" tIns="0" rIns="0" bIns="0" anchor="t" anchorCtr="0" upright="1">
                          <a:spAutoFit/>
                        </wps:bodyPr>
                      </wps:wsp>
                      <wps:wsp>
                        <wps:cNvPr id="2181" name="Rectangle 753"/>
                        <wps:cNvSpPr>
                          <a:spLocks noChangeArrowheads="1"/>
                        </wps:cNvSpPr>
                        <wps:spPr bwMode="auto">
                          <a:xfrm>
                            <a:off x="1068705" y="6022975"/>
                            <a:ext cx="289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150 m</w:t>
                              </w:r>
                            </w:p>
                          </w:txbxContent>
                        </wps:txbx>
                        <wps:bodyPr rot="0" vert="horz" wrap="none" lIns="0" tIns="0" rIns="0" bIns="0" anchor="t" anchorCtr="0" upright="1">
                          <a:spAutoFit/>
                        </wps:bodyPr>
                      </wps:wsp>
                      <wps:wsp>
                        <wps:cNvPr id="2182" name="Rectangle 754"/>
                        <wps:cNvSpPr>
                          <a:spLocks noChangeArrowheads="1"/>
                        </wps:cNvSpPr>
                        <wps:spPr bwMode="auto">
                          <a:xfrm>
                            <a:off x="1125220" y="619760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75 m</w:t>
                              </w:r>
                            </w:p>
                          </w:txbxContent>
                        </wps:txbx>
                        <wps:bodyPr rot="0" vert="horz" wrap="none" lIns="0" tIns="0" rIns="0" bIns="0" anchor="t" anchorCtr="0" upright="1">
                          <a:spAutoFit/>
                        </wps:bodyPr>
                      </wps:wsp>
                      <wps:wsp>
                        <wps:cNvPr id="2183" name="Rectangle 755"/>
                        <wps:cNvSpPr>
                          <a:spLocks noChangeArrowheads="1"/>
                        </wps:cNvSpPr>
                        <wps:spPr bwMode="auto">
                          <a:xfrm>
                            <a:off x="1125220" y="6546850"/>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20 m</w:t>
                              </w:r>
                            </w:p>
                          </w:txbxContent>
                        </wps:txbx>
                        <wps:bodyPr rot="0" vert="horz" wrap="none" lIns="0" tIns="0" rIns="0" bIns="0" anchor="t" anchorCtr="0" upright="1">
                          <a:spAutoFit/>
                        </wps:bodyPr>
                      </wps:wsp>
                      <wps:wsp>
                        <wps:cNvPr id="2184" name="Rectangle 756"/>
                        <wps:cNvSpPr>
                          <a:spLocks noChangeArrowheads="1"/>
                        </wps:cNvSpPr>
                        <wps:spPr bwMode="auto">
                          <a:xfrm>
                            <a:off x="1125220" y="6721475"/>
                            <a:ext cx="232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10 m</w:t>
                              </w:r>
                            </w:p>
                          </w:txbxContent>
                        </wps:txbx>
                        <wps:bodyPr rot="0" vert="horz" wrap="none" lIns="0" tIns="0" rIns="0" bIns="0" anchor="t" anchorCtr="0" upright="1">
                          <a:spAutoFit/>
                        </wps:bodyPr>
                      </wps:wsp>
                      <wps:wsp>
                        <wps:cNvPr id="2185" name="Rectangle 757"/>
                        <wps:cNvSpPr>
                          <a:spLocks noChangeArrowheads="1"/>
                        </wps:cNvSpPr>
                        <wps:spPr bwMode="auto">
                          <a:xfrm>
                            <a:off x="19812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120</w:t>
                              </w:r>
                            </w:p>
                          </w:txbxContent>
                        </wps:txbx>
                        <wps:bodyPr rot="0" vert="horz" wrap="none" lIns="0" tIns="0" rIns="0" bIns="0" anchor="t" anchorCtr="0" upright="1">
                          <a:spAutoFit/>
                        </wps:bodyPr>
                      </wps:wsp>
                      <wps:wsp>
                        <wps:cNvPr id="2186" name="Rectangle 758"/>
                        <wps:cNvSpPr>
                          <a:spLocks noChangeArrowheads="1"/>
                        </wps:cNvSpPr>
                        <wps:spPr bwMode="auto">
                          <a:xfrm>
                            <a:off x="198120" y="34226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110</w:t>
                              </w:r>
                            </w:p>
                          </w:txbxContent>
                        </wps:txbx>
                        <wps:bodyPr rot="0" vert="horz" wrap="none" lIns="0" tIns="0" rIns="0" bIns="0" anchor="t" anchorCtr="0" upright="1">
                          <a:spAutoFit/>
                        </wps:bodyPr>
                      </wps:wsp>
                      <wps:wsp>
                        <wps:cNvPr id="2187" name="Rectangle 759"/>
                        <wps:cNvSpPr>
                          <a:spLocks noChangeArrowheads="1"/>
                        </wps:cNvSpPr>
                        <wps:spPr bwMode="auto">
                          <a:xfrm>
                            <a:off x="198120" y="69151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100</w:t>
                              </w:r>
                            </w:p>
                          </w:txbxContent>
                        </wps:txbx>
                        <wps:bodyPr rot="0" vert="horz" wrap="none" lIns="0" tIns="0" rIns="0" bIns="0" anchor="t" anchorCtr="0" upright="1">
                          <a:spAutoFit/>
                        </wps:bodyPr>
                      </wps:wsp>
                      <wps:wsp>
                        <wps:cNvPr id="2188" name="Rectangle 760"/>
                        <wps:cNvSpPr>
                          <a:spLocks noChangeArrowheads="1"/>
                        </wps:cNvSpPr>
                        <wps:spPr bwMode="auto">
                          <a:xfrm>
                            <a:off x="254000" y="10407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90</w:t>
                              </w:r>
                            </w:p>
                          </w:txbxContent>
                        </wps:txbx>
                        <wps:bodyPr rot="0" vert="horz" wrap="none" lIns="0" tIns="0" rIns="0" bIns="0" anchor="t" anchorCtr="0" upright="1">
                          <a:spAutoFit/>
                        </wps:bodyPr>
                      </wps:wsp>
                      <wps:wsp>
                        <wps:cNvPr id="2189" name="Rectangle 761"/>
                        <wps:cNvSpPr>
                          <a:spLocks noChangeArrowheads="1"/>
                        </wps:cNvSpPr>
                        <wps:spPr bwMode="auto">
                          <a:xfrm>
                            <a:off x="254000" y="13906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80</w:t>
                              </w:r>
                            </w:p>
                          </w:txbxContent>
                        </wps:txbx>
                        <wps:bodyPr rot="0" vert="horz" wrap="none" lIns="0" tIns="0" rIns="0" bIns="0" anchor="t" anchorCtr="0" upright="1">
                          <a:spAutoFit/>
                        </wps:bodyPr>
                      </wps:wsp>
                      <wps:wsp>
                        <wps:cNvPr id="2190" name="Rectangle 762"/>
                        <wps:cNvSpPr>
                          <a:spLocks noChangeArrowheads="1"/>
                        </wps:cNvSpPr>
                        <wps:spPr bwMode="auto">
                          <a:xfrm>
                            <a:off x="254000" y="17468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70</w:t>
                              </w:r>
                            </w:p>
                          </w:txbxContent>
                        </wps:txbx>
                        <wps:bodyPr rot="0" vert="horz" wrap="none" lIns="0" tIns="0" rIns="0" bIns="0" anchor="t" anchorCtr="0" upright="1">
                          <a:spAutoFit/>
                        </wps:bodyPr>
                      </wps:wsp>
                      <wps:wsp>
                        <wps:cNvPr id="2191" name="Rectangle 763"/>
                        <wps:cNvSpPr>
                          <a:spLocks noChangeArrowheads="1"/>
                        </wps:cNvSpPr>
                        <wps:spPr bwMode="auto">
                          <a:xfrm>
                            <a:off x="254000" y="20891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60</w:t>
                              </w:r>
                            </w:p>
                          </w:txbxContent>
                        </wps:txbx>
                        <wps:bodyPr rot="0" vert="horz" wrap="none" lIns="0" tIns="0" rIns="0" bIns="0" anchor="t" anchorCtr="0" upright="1">
                          <a:spAutoFit/>
                        </wps:bodyPr>
                      </wps:wsp>
                      <wps:wsp>
                        <wps:cNvPr id="2192" name="Rectangle 764"/>
                        <wps:cNvSpPr>
                          <a:spLocks noChangeArrowheads="1"/>
                        </wps:cNvSpPr>
                        <wps:spPr bwMode="auto">
                          <a:xfrm>
                            <a:off x="254000" y="24384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50</w:t>
                              </w:r>
                            </w:p>
                          </w:txbxContent>
                        </wps:txbx>
                        <wps:bodyPr rot="0" vert="horz" wrap="none" lIns="0" tIns="0" rIns="0" bIns="0" anchor="t" anchorCtr="0" upright="1">
                          <a:spAutoFit/>
                        </wps:bodyPr>
                      </wps:wsp>
                      <wps:wsp>
                        <wps:cNvPr id="2193" name="Rectangle 765"/>
                        <wps:cNvSpPr>
                          <a:spLocks noChangeArrowheads="1"/>
                        </wps:cNvSpPr>
                        <wps:spPr bwMode="auto">
                          <a:xfrm>
                            <a:off x="254000" y="27876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40</w:t>
                              </w:r>
                            </w:p>
                          </w:txbxContent>
                        </wps:txbx>
                        <wps:bodyPr rot="0" vert="horz" wrap="none" lIns="0" tIns="0" rIns="0" bIns="0" anchor="t" anchorCtr="0" upright="1">
                          <a:spAutoFit/>
                        </wps:bodyPr>
                      </wps:wsp>
                      <wps:wsp>
                        <wps:cNvPr id="2194" name="Rectangle 766"/>
                        <wps:cNvSpPr>
                          <a:spLocks noChangeArrowheads="1"/>
                        </wps:cNvSpPr>
                        <wps:spPr bwMode="auto">
                          <a:xfrm>
                            <a:off x="254000" y="31369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30</w:t>
                              </w:r>
                            </w:p>
                          </w:txbxContent>
                        </wps:txbx>
                        <wps:bodyPr rot="0" vert="horz" wrap="none" lIns="0" tIns="0" rIns="0" bIns="0" anchor="t" anchorCtr="0" upright="1">
                          <a:spAutoFit/>
                        </wps:bodyPr>
                      </wps:wsp>
                      <wps:wsp>
                        <wps:cNvPr id="2195" name="Rectangle 767"/>
                        <wps:cNvSpPr>
                          <a:spLocks noChangeArrowheads="1"/>
                        </wps:cNvSpPr>
                        <wps:spPr bwMode="auto">
                          <a:xfrm>
                            <a:off x="254000" y="348678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20</w:t>
                              </w:r>
                            </w:p>
                          </w:txbxContent>
                        </wps:txbx>
                        <wps:bodyPr rot="0" vert="horz" wrap="none" lIns="0" tIns="0" rIns="0" bIns="0" anchor="t" anchorCtr="0" upright="1">
                          <a:spAutoFit/>
                        </wps:bodyPr>
                      </wps:wsp>
                      <wps:wsp>
                        <wps:cNvPr id="2196" name="Rectangle 768"/>
                        <wps:cNvSpPr>
                          <a:spLocks noChangeArrowheads="1"/>
                        </wps:cNvSpPr>
                        <wps:spPr bwMode="auto">
                          <a:xfrm>
                            <a:off x="254000" y="38500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10</w:t>
                              </w:r>
                            </w:p>
                          </w:txbxContent>
                        </wps:txbx>
                        <wps:bodyPr rot="0" vert="horz" wrap="none" lIns="0" tIns="0" rIns="0" bIns="0" anchor="t" anchorCtr="0" upright="1">
                          <a:spAutoFit/>
                        </wps:bodyPr>
                      </wps:wsp>
                      <wps:wsp>
                        <wps:cNvPr id="2197" name="Rectangle 769"/>
                        <wps:cNvSpPr>
                          <a:spLocks noChangeArrowheads="1"/>
                        </wps:cNvSpPr>
                        <wps:spPr bwMode="auto">
                          <a:xfrm>
                            <a:off x="310515" y="41992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0</w:t>
                              </w:r>
                            </w:p>
                          </w:txbxContent>
                        </wps:txbx>
                        <wps:bodyPr rot="0" vert="horz" wrap="none" lIns="0" tIns="0" rIns="0" bIns="0" anchor="t" anchorCtr="0" upright="1">
                          <a:spAutoFit/>
                        </wps:bodyPr>
                      </wps:wsp>
                      <wps:wsp>
                        <wps:cNvPr id="2198" name="Rectangle 770"/>
                        <wps:cNvSpPr>
                          <a:spLocks noChangeArrowheads="1"/>
                        </wps:cNvSpPr>
                        <wps:spPr bwMode="auto">
                          <a:xfrm>
                            <a:off x="198120" y="45415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–10</w:t>
                              </w:r>
                            </w:p>
                          </w:txbxContent>
                        </wps:txbx>
                        <wps:bodyPr rot="0" vert="horz" wrap="none" lIns="0" tIns="0" rIns="0" bIns="0" anchor="t" anchorCtr="0" upright="1">
                          <a:spAutoFit/>
                        </wps:bodyPr>
                      </wps:wsp>
                      <wps:wsp>
                        <wps:cNvPr id="2199" name="Rectangle 771"/>
                        <wps:cNvSpPr>
                          <a:spLocks noChangeArrowheads="1"/>
                        </wps:cNvSpPr>
                        <wps:spPr bwMode="auto">
                          <a:xfrm>
                            <a:off x="198120" y="48907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–20</w:t>
                              </w:r>
                            </w:p>
                          </w:txbxContent>
                        </wps:txbx>
                        <wps:bodyPr rot="0" vert="horz" wrap="none" lIns="0" tIns="0" rIns="0" bIns="0" anchor="t" anchorCtr="0" upright="1">
                          <a:spAutoFit/>
                        </wps:bodyPr>
                      </wps:wsp>
                      <wps:wsp>
                        <wps:cNvPr id="2200" name="Rectangle 772"/>
                        <wps:cNvSpPr>
                          <a:spLocks noChangeArrowheads="1"/>
                        </wps:cNvSpPr>
                        <wps:spPr bwMode="auto">
                          <a:xfrm>
                            <a:off x="198120" y="524002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–30</w:t>
                              </w:r>
                            </w:p>
                          </w:txbxContent>
                        </wps:txbx>
                        <wps:bodyPr rot="0" vert="horz" wrap="none" lIns="0" tIns="0" rIns="0" bIns="0" anchor="t" anchorCtr="0" upright="1">
                          <a:spAutoFit/>
                        </wps:bodyPr>
                      </wps:wsp>
                      <wps:wsp>
                        <wps:cNvPr id="2201" name="Rectangle 773"/>
                        <wps:cNvSpPr>
                          <a:spLocks noChangeArrowheads="1"/>
                        </wps:cNvSpPr>
                        <wps:spPr bwMode="auto">
                          <a:xfrm>
                            <a:off x="198120" y="55892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–40</w:t>
                              </w:r>
                            </w:p>
                          </w:txbxContent>
                        </wps:txbx>
                        <wps:bodyPr rot="0" vert="horz" wrap="none" lIns="0" tIns="0" rIns="0" bIns="0" anchor="t" anchorCtr="0" upright="1">
                          <a:spAutoFit/>
                        </wps:bodyPr>
                      </wps:wsp>
                      <wps:wsp>
                        <wps:cNvPr id="2202" name="Rectangle 774"/>
                        <wps:cNvSpPr>
                          <a:spLocks noChangeArrowheads="1"/>
                        </wps:cNvSpPr>
                        <wps:spPr bwMode="auto">
                          <a:xfrm>
                            <a:off x="205105" y="59391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–50</w:t>
                              </w:r>
                            </w:p>
                          </w:txbxContent>
                        </wps:txbx>
                        <wps:bodyPr rot="0" vert="horz" wrap="none" lIns="0" tIns="0" rIns="0" bIns="0" anchor="t" anchorCtr="0" upright="1">
                          <a:spAutoFit/>
                        </wps:bodyPr>
                      </wps:wsp>
                      <wps:wsp>
                        <wps:cNvPr id="2203" name="Rectangle 775"/>
                        <wps:cNvSpPr>
                          <a:spLocks noChangeArrowheads="1"/>
                        </wps:cNvSpPr>
                        <wps:spPr bwMode="auto">
                          <a:xfrm>
                            <a:off x="198120" y="62884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–60</w:t>
                              </w:r>
                            </w:p>
                          </w:txbxContent>
                        </wps:txbx>
                        <wps:bodyPr rot="0" vert="horz" wrap="none" lIns="0" tIns="0" rIns="0" bIns="0" anchor="t" anchorCtr="0" upright="1">
                          <a:spAutoFit/>
                        </wps:bodyPr>
                      </wps:wsp>
                      <wps:wsp>
                        <wps:cNvPr id="2204" name="Rectangle 776"/>
                        <wps:cNvSpPr>
                          <a:spLocks noChangeArrowheads="1"/>
                        </wps:cNvSpPr>
                        <wps:spPr bwMode="auto">
                          <a:xfrm>
                            <a:off x="198120" y="663067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–70</w:t>
                              </w:r>
                            </w:p>
                          </w:txbxContent>
                        </wps:txbx>
                        <wps:bodyPr rot="0" vert="horz" wrap="none" lIns="0" tIns="0" rIns="0" bIns="0" anchor="t" anchorCtr="0" upright="1">
                          <a:spAutoFit/>
                        </wps:bodyPr>
                      </wps:wsp>
                      <wps:wsp>
                        <wps:cNvPr id="2205" name="Rectangle 777"/>
                        <wps:cNvSpPr>
                          <a:spLocks noChangeArrowheads="1"/>
                        </wps:cNvSpPr>
                        <wps:spPr bwMode="auto">
                          <a:xfrm>
                            <a:off x="198120" y="69869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–80</w:t>
                              </w:r>
                            </w:p>
                          </w:txbxContent>
                        </wps:txbx>
                        <wps:bodyPr rot="0" vert="horz" wrap="none" lIns="0" tIns="0" rIns="0" bIns="0" anchor="t" anchorCtr="0" upright="1">
                          <a:spAutoFit/>
                        </wps:bodyPr>
                      </wps:wsp>
                      <wps:wsp>
                        <wps:cNvPr id="2206" name="Rectangle 778"/>
                        <wps:cNvSpPr>
                          <a:spLocks noChangeArrowheads="1"/>
                        </wps:cNvSpPr>
                        <wps:spPr bwMode="auto">
                          <a:xfrm>
                            <a:off x="2136775" y="71126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10</w:t>
                              </w:r>
                            </w:p>
                          </w:txbxContent>
                        </wps:txbx>
                        <wps:bodyPr rot="0" vert="horz" wrap="none" lIns="0" tIns="0" rIns="0" bIns="0" anchor="t" anchorCtr="0" upright="1">
                          <a:spAutoFit/>
                        </wps:bodyPr>
                      </wps:wsp>
                      <wps:wsp>
                        <wps:cNvPr id="2207" name="Rectangle 779"/>
                        <wps:cNvSpPr>
                          <a:spLocks noChangeArrowheads="1"/>
                        </wps:cNvSpPr>
                        <wps:spPr bwMode="auto">
                          <a:xfrm>
                            <a:off x="3858260" y="711263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100</w:t>
                              </w:r>
                            </w:p>
                          </w:txbxContent>
                        </wps:txbx>
                        <wps:bodyPr rot="0" vert="horz" wrap="none" lIns="0" tIns="0" rIns="0" bIns="0" anchor="t" anchorCtr="0" upright="1">
                          <a:spAutoFit/>
                        </wps:bodyPr>
                      </wps:wsp>
                      <wps:wsp>
                        <wps:cNvPr id="2208" name="Rectangle 780"/>
                        <wps:cNvSpPr>
                          <a:spLocks noChangeArrowheads="1"/>
                        </wps:cNvSpPr>
                        <wps:spPr bwMode="auto">
                          <a:xfrm>
                            <a:off x="5572125" y="7112635"/>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1 000</w:t>
                              </w:r>
                            </w:p>
                          </w:txbxContent>
                        </wps:txbx>
                        <wps:bodyPr rot="0" vert="horz" wrap="none" lIns="0" tIns="0" rIns="0" bIns="0" anchor="t" anchorCtr="0" upright="1">
                          <a:spAutoFit/>
                        </wps:bodyPr>
                      </wps:wsp>
                      <wps:wsp>
                        <wps:cNvPr id="2209" name="Rectangle 781"/>
                        <wps:cNvSpPr>
                          <a:spLocks noChangeArrowheads="1"/>
                        </wps:cNvSpPr>
                        <wps:spPr bwMode="auto">
                          <a:xfrm>
                            <a:off x="4124960" y="2536190"/>
                            <a:ext cx="5905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782"/>
                        <wps:cNvSpPr>
                          <a:spLocks noChangeArrowheads="1"/>
                        </wps:cNvSpPr>
                        <wps:spPr bwMode="auto">
                          <a:xfrm>
                            <a:off x="4128135" y="2539365"/>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i/>
                                  <w:iCs/>
                                  <w:color w:val="24282B"/>
                                  <w:sz w:val="18"/>
                                  <w:szCs w:val="18"/>
                                </w:rPr>
                                <w:t>h</w:t>
                              </w:r>
                            </w:p>
                          </w:txbxContent>
                        </wps:txbx>
                        <wps:bodyPr rot="0" vert="horz" wrap="none" lIns="0" tIns="0" rIns="0" bIns="0" anchor="t" anchorCtr="0" upright="1">
                          <a:spAutoFit/>
                        </wps:bodyPr>
                      </wps:wsp>
                      <wps:wsp>
                        <wps:cNvPr id="2211" name="Rectangle 784"/>
                        <wps:cNvSpPr>
                          <a:spLocks noChangeArrowheads="1"/>
                        </wps:cNvSpPr>
                        <wps:spPr bwMode="auto">
                          <a:xfrm>
                            <a:off x="4216400" y="2536190"/>
                            <a:ext cx="496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 xml:space="preserve"> = 1 200 m</w:t>
                              </w:r>
                            </w:p>
                          </w:txbxContent>
                        </wps:txbx>
                        <wps:bodyPr rot="0" vert="horz" wrap="none" lIns="0" tIns="0" rIns="0" bIns="0" anchor="t" anchorCtr="0" upright="1">
                          <a:spAutoFit/>
                        </wps:bodyPr>
                      </wps:wsp>
                      <wps:wsp>
                        <wps:cNvPr id="2212" name="Rectangle 785"/>
                        <wps:cNvSpPr>
                          <a:spLocks noChangeArrowheads="1"/>
                        </wps:cNvSpPr>
                        <wps:spPr bwMode="auto">
                          <a:xfrm>
                            <a:off x="2446020" y="3353435"/>
                            <a:ext cx="44259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Rectangle 786"/>
                        <wps:cNvSpPr>
                          <a:spLocks noChangeArrowheads="1"/>
                        </wps:cNvSpPr>
                        <wps:spPr bwMode="auto">
                          <a:xfrm>
                            <a:off x="2443480" y="3358515"/>
                            <a:ext cx="95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rPr>
                                  <w:lang w:eastAsia="zh-CN"/>
                                </w:rPr>
                              </w:pPr>
                              <w:r>
                                <w:rPr>
                                  <w:rFonts w:hint="eastAsia"/>
                                  <w:i/>
                                  <w:iCs/>
                                  <w:color w:val="24282B"/>
                                  <w:sz w:val="18"/>
                                  <w:szCs w:val="18"/>
                                  <w:lang w:eastAsia="zh-CN"/>
                                </w:rPr>
                                <w:t>h</w:t>
                              </w:r>
                              <w:r w:rsidRPr="00140030">
                                <w:rPr>
                                  <w:rFonts w:hint="eastAsia"/>
                                  <w:iCs/>
                                  <w:color w:val="24282B"/>
                                  <w:sz w:val="18"/>
                                  <w:szCs w:val="18"/>
                                  <w:vertAlign w:val="subscript"/>
                                  <w:lang w:eastAsia="zh-CN"/>
                                </w:rPr>
                                <w:t>1</w:t>
                              </w:r>
                            </w:p>
                          </w:txbxContent>
                        </wps:txbx>
                        <wps:bodyPr rot="0" vert="horz" wrap="none" lIns="0" tIns="0" rIns="0" bIns="0" anchor="t" anchorCtr="0" upright="1">
                          <a:spAutoFit/>
                        </wps:bodyPr>
                      </wps:wsp>
                      <wps:wsp>
                        <wps:cNvPr id="2214" name="Rectangle 788"/>
                        <wps:cNvSpPr>
                          <a:spLocks noChangeArrowheads="1"/>
                        </wps:cNvSpPr>
                        <wps:spPr bwMode="auto">
                          <a:xfrm>
                            <a:off x="2537460" y="3360420"/>
                            <a:ext cx="3536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 xml:space="preserve"> = 10 m</w:t>
                              </w:r>
                            </w:p>
                          </w:txbxContent>
                        </wps:txbx>
                        <wps:bodyPr rot="0" vert="horz" wrap="none" lIns="0" tIns="0" rIns="0" bIns="0" anchor="t" anchorCtr="0" upright="1">
                          <a:spAutoFit/>
                        </wps:bodyPr>
                      </wps:wsp>
                      <wps:wsp>
                        <wps:cNvPr id="2215" name="Rectangle 789"/>
                        <wps:cNvSpPr>
                          <a:spLocks noChangeArrowheads="1"/>
                        </wps:cNvSpPr>
                        <wps:spPr bwMode="auto">
                          <a:xfrm>
                            <a:off x="408305" y="71126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40030">
                              <w:pPr>
                                <w:spacing w:before="0"/>
                              </w:pPr>
                              <w:r>
                                <w:rPr>
                                  <w:color w:val="24282B"/>
                                  <w:sz w:val="18"/>
                                  <w:szCs w:val="18"/>
                                </w:rPr>
                                <w:t>1</w:t>
                              </w:r>
                            </w:p>
                          </w:txbxContent>
                        </wps:txbx>
                        <wps:bodyPr rot="0" vert="horz" wrap="none" lIns="0" tIns="0" rIns="0" bIns="0" anchor="t" anchorCtr="0" upright="1">
                          <a:spAutoFit/>
                        </wps:bodyPr>
                      </wps:wsp>
                    </wpc:wpc>
                  </a:graphicData>
                </a:graphic>
              </wp:inline>
            </w:drawing>
          </mc:Choice>
          <mc:Fallback>
            <w:pict>
              <v:group w14:anchorId="59E6DE5C" id="Canvas 500" o:spid="_x0000_s1353" editas="canvas" style="width:462pt;height:651.2pt;mso-position-horizontal-relative:char;mso-position-vertical-relative:line" coordsize="58674,8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">
                <v:shape id="_x0000_s1354" type="#_x0000_t75" style="position:absolute;width:58674;height:82702;visibility:visible;mso-wrap-style:square">
                  <v:fill o:detectmouseclick="t"/>
                  <v:path o:connecttype="none"/>
                </v:shape>
                <v:group id="Group 701" o:spid="_x0000_s1355" style="position:absolute;left:-381;top:628;width:57683;height:81477" coordorigin="-106,88" coordsize="9084,1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line id="Line 501" o:spid="_x0000_s1356" style="position:absolute;flip:y;visibility:visible;mso-wrap-style:square" from="6262,2630" to="6472,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OZ8IAAADdAAAADwAAAGRycy9kb3ducmV2LnhtbESPQYvCMBSE74L/ITxhb5rqYZFqFBG0&#10;yh5Edw8eH8mzLTYvpYlt/fcbQfA4zMw3zHLd20q01PjSsYLpJAFBrJ0pOVfw97sbz0H4gGywckwK&#10;nuRhvRoOlpga1/GZ2kvIRYSwT1FBEUKdSul1QRb9xNXE0bu5xmKIssmlabCLcFvJWZJ8S4slx4UC&#10;a9oWpO+Xh1Vguuyp65C7H31qs212tPJ+3Sv1Neo3CxCB+vAJv9sHoyASZ/B6E5+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pOZ8IAAADdAAAADwAAAAAAAAAAAAAA&#10;AAChAgAAZHJzL2Rvd25yZXYueG1sUEsFBgAAAAAEAAQA+QAAAJADAAAAAA==&#10;" strokecolor="#24282b" strokeweight="0"/>
                  <v:shape id="Freeform 502" o:spid="_x0000_s1357" style="position:absolute;left:6262;top:2883;width:78;height:110;visibility:visible;mso-wrap-style:square;v-text-anchor:top" coordsize="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7lMMA&#10;AADdAAAADwAAAGRycy9kb3ducmV2LnhtbESPQYvCMBSE74L/IbwFb5puFxatRhFBXAQV3QWvj+bZ&#10;FpuXkkSt/vqNIHgcZuYbZjJrTS2u5HxlWcHnIAFBnFtdcaHg73fZH4LwAVljbZkU3MnDbNrtTDDT&#10;9sZ7uh5CISKEfYYKyhCaTEqfl2TQD2xDHL2TdQZDlK6Q2uEtwk0t0yT5lgYrjgslNrQoKT8fLkaB&#10;S9e7dHRKHisiuqNZb46r7Uap3kc7H4MI1IZ3+NX+0Qoi8Queb+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7lMMAAADdAAAADwAAAAAAAAAAAAAAAACYAgAAZHJzL2Rv&#10;d25yZXYueG1sUEsFBgAAAAAEAAQA9QAAAIgDAAAAAA==&#10;" path="m33,l,110,78,22,33,xe" fillcolor="#24282b" stroked="f">
                    <v:path arrowok="t" o:connecttype="custom" o:connectlocs="33,0;0,110;78,22;33,0" o:connectangles="0,0,0,0"/>
                  </v:shape>
                  <v:line id="Line 503" o:spid="_x0000_s1358" style="position:absolute;flip:y;visibility:visible;mso-wrap-style:square" from="6428,4269" to="6727,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iMMAAADdAAAADwAAAGRycy9kb3ducmV2LnhtbESPT4vCMBTE74LfITzBm6aKiHSNsgha&#10;Fw/in8MeH8nbtti8lCa29dtvFhY8DjPzG2a97W0lWmp86VjBbJqAINbOlJwruN/2kxUIH5ANVo5J&#10;wYs8bDfDwRpT4zq+UHsNuYgQ9ikqKEKoUym9Lsiin7qaOHo/rrEYomxyaRrsItxWcp4kS2mx5LhQ&#10;YE27gvTj+rQKTJe9dB1yd9LnNttlX1Y+vg9KjUf95weIQH14h//bR6MgEhf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c4jDAAAA3QAAAA8AAAAAAAAAAAAA&#10;AAAAoQIAAGRycy9kb3ducmV2LnhtbFBLBQYAAAAABAAEAPkAAACRAwAAAAA=&#10;" strokecolor="#24282b" strokeweight="0"/>
                  <v:shape id="Freeform 504" o:spid="_x0000_s1359" style="position:absolute;left:6428;top:4676;width:78;height:110;visibility:visible;mso-wrap-style:square;v-text-anchor:top" coordsize="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Ge8MA&#10;AADdAAAADwAAAGRycy9kb3ducmV2LnhtbESPQYvCMBSE74L/IbwFb5puYRetRhFBXAQV3QWvj+bZ&#10;FpuXkkSt/vqNIHgcZuYbZjJrTS2u5HxlWcHnIAFBnFtdcaHg73fZH4LwAVljbZkU3MnDbNrtTDDT&#10;9sZ7uh5CISKEfYYKyhCaTEqfl2TQD2xDHL2TdQZDlK6Q2uEtwk0t0yT5lgYrjgslNrQoKT8fLkaB&#10;S9e7dHRKHisiuqNZb46r7Uap3kc7H4MI1IZ3+NX+0Qoi8Queb+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Ge8MAAADdAAAADwAAAAAAAAAAAAAAAACYAgAAZHJzL2Rv&#10;d25yZXYueG1sUEsFBgAAAAAEAAQA9QAAAIgDAAAAAA==&#10;" path="m33,l,110,78,22,33,xe" fillcolor="#24282b" stroked="f">
                    <v:path arrowok="t" o:connecttype="custom" o:connectlocs="33,0;0,110;78,22;33,0" o:connectangles="0,0,0,0"/>
                  </v:shape>
                  <v:line id="Line 505" o:spid="_x0000_s1360" style="position:absolute;flip:x;visibility:visible;mso-wrap-style:square" from="4348,5028" to="448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IZMMAAADdAAAADwAAAGRycy9kb3ducmV2LnhtbESPwWrDMBBE74H+g9hCb7GcHEpxLYcQ&#10;SNzSQ4nbQ4+LtLFNrJWxVNv5+8pQyHGYmTdMvpttJ0YafOtYwSZJQRBrZ1quFXx/HdcvIHxANtg5&#10;JgU38rArHlY5ZsZNfKaxCrWIEPYZKmhC6DMpvW7Iok9cTxy9ixsshiiHWpoBpwi3ndym6bO02HJc&#10;aLCnQ0P6Wv1aBWYqb7oPtfvQn2N5KN+tvP6clHp6nPevIALN4R7+b78ZBQsRljfxCc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xSGTDAAAA3QAAAA8AAAAAAAAAAAAA&#10;AAAAoQIAAGRycy9kb3ducmV2LnhtbFBLBQYAAAAABAAEAPkAAACRAwAAAAA=&#10;" strokecolor="#24282b" strokeweight="0"/>
                  <v:shape id="Freeform 506" o:spid="_x0000_s1361" style="position:absolute;left:4403;top:5028;width:78;height:110;visibility:visible;mso-wrap-style:square;v-text-anchor:top" coordsize="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9l8MA&#10;AADdAAAADwAAAGRycy9kb3ducmV2LnhtbESPQYvCMBSE74L/IbwFb5puD7tajSKCuAgqugteH82z&#10;LTYvJYla/fUbQfA4zMw3zGTWmlpcyfnKsoLPQQKCOLe64kLB3++yPwThA7LG2jIpuJOH2bTbmWCm&#10;7Y33dD2EQkQI+wwVlCE0mZQ+L8mgH9iGOHon6wyGKF0htcNbhJtapknyJQ1WHBdKbGhRUn4+XIwC&#10;l6536eiUPFZEdEez3hxX241SvY92PgYRqA3v8Kv9oxVE4jc838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9l8MAAADdAAAADwAAAAAAAAAAAAAAAACYAgAAZHJzL2Rv&#10;d25yZXYueG1sUEsFBgAAAAAEAAQA9QAAAIgDAAAAAA==&#10;" path="m45,110l78,,,88r45,22xe" fillcolor="#24282b" stroked="f">
                    <v:path arrowok="t" o:connecttype="custom" o:connectlocs="45,110;78,0;0,88;45,110" o:connectangles="0,0,0,0"/>
                  </v:shape>
                  <v:rect id="Rectangle 507" o:spid="_x0000_s1362" style="position:absolute;left:7667;top:12686;width:1311;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1sIA&#10;AADdAAAADwAAAGRycy9kb3ducmV2LnhtbESPTWsCMRCG74X+hzCF3mq2HkRWo4ggaPHi6g8YNrMf&#10;mEyWJHXXf985FDwO77zPzLPeTt6pB8XUBzbwPStAEdfB9twauF0PX0tQKSNbdIHJwJMSbDfvb2ss&#10;bRj5Qo8qt0ognEo00OU8lFqnuiOPaRYGYsmaED1mGWOrbcRR4N7peVEstMee5UKHA+07qu/Vrzeg&#10;r9VhXFYuFuFn3pzd6XhpKBjz+THtVqAyTfm1/N8+WgNClHf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s3WwgAAAN0AAAAPAAAAAAAAAAAAAAAAAJgCAABkcnMvZG93&#10;bnJldi54bWxQSwUGAAAAAAQABAD1AAAAhwMAAAAA&#10;" filled="f" stroked="f">
                    <v:textbox style="mso-fit-shape-to-text:t" inset="0,0,0,0">
                      <w:txbxContent>
                        <w:p w:rsidR="00DB281F" w:rsidRDefault="00DB281F" w:rsidP="00140030">
                          <w:pPr>
                            <w:spacing w:before="0"/>
                            <w:rPr>
                              <w:lang w:eastAsia="zh-CN"/>
                            </w:rPr>
                          </w:pPr>
                          <w:r>
                            <w:rPr>
                              <w:color w:val="24282B"/>
                              <w:sz w:val="18"/>
                              <w:szCs w:val="18"/>
                            </w:rPr>
                            <w:t>SM.2012-03</w:t>
                          </w:r>
                          <w:r>
                            <w:rPr>
                              <w:rFonts w:hint="eastAsia"/>
                              <w:color w:val="24282B"/>
                              <w:sz w:val="18"/>
                              <w:szCs w:val="18"/>
                              <w:lang w:eastAsia="zh-CN"/>
                            </w:rPr>
                            <w:t xml:space="preserve"> </w:t>
                          </w:r>
                          <w:r>
                            <w:rPr>
                              <w:rFonts w:hint="eastAsia"/>
                              <w:color w:val="24282B"/>
                              <w:sz w:val="18"/>
                              <w:szCs w:val="18"/>
                              <w:lang w:eastAsia="zh-CN"/>
                            </w:rPr>
                            <w:t>报告</w:t>
                          </w:r>
                        </w:p>
                      </w:txbxContent>
                    </v:textbox>
                  </v:rect>
                  <v:shape id="Freeform 508" o:spid="_x0000_s1363" style="position:absolute;left:653;top:1463;width:8287;height:9617;visibility:visible;mso-wrap-style:square;v-text-anchor:top" coordsize="74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YacUA&#10;AADdAAAADwAAAGRycy9kb3ducmV2LnhtbESPQWvCQBSE7wX/w/IEb3VTD9KmrlIiggcVasTzI/ua&#10;RLNv4+6qMb++Wyh4HGbmG2a26EwjbuR8bVnB2zgBQVxYXXOp4JCvXt9B+ICssbFMCh7kYTEfvMww&#10;1fbO33Tbh1JECPsUFVQhtKmUvqjIoB/bljh6P9YZDFG6UmqH9wg3jZwkyVQarDkuVNhSVlFx3l+N&#10;gn6TnfrGdZfpdnk4Z7tj3+frk1KjYff1CSJQF57h//ZaK4jED/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thpxQAAAN0AAAAPAAAAAAAAAAAAAAAAAJgCAABkcnMv&#10;ZG93bnJldi54bWxQSwUGAAAAAAQABAD1AAAAigMAAAAA&#10;" path="m1,l,,,1,,2,16,12r3,2l22,16r2,2l27,20r3,2l33,24r2,2l38,28r3,2l43,32r3,1l49,36r3,1l54,40r3,1l60,43r3,2l65,47r3,2l71,51r1,1l74,52r1,1l77,55r1,1l79,57r2,1l82,59r2,1l85,61r2,1l88,64r1,1l91,66r1,1l94,68r1,1l97,70r1,1l100,72r1,l102,73r1,1l104,75r1,1l106,76r1,1l108,78r2,1l111,80r1,1l113,81r1,1l115,83r1,1l117,85r1,1l120,87r1,1l122,89r1,1l124,90r1,1l126,92r1,1l128,94r1,l130,95r1,1l132,96r1,1l134,98r1,1l136,100r1,l138,101r1,1l140,103r1,1l142,104r2,2l146,108r2,1l150,111r2,2l154,114r2,2l158,118r2,1l162,121r1,2l166,124r1,2l169,127r2,2l173,131r2,1l177,134r2,2l181,137r1,1l183,139r2,1l186,141r1,2l188,144r2,1l191,146r1,1l193,148r1,1l196,150r1,2l198,152r1,1l200,154r1,l201,155r1,1l203,156r,1l204,158r1,1l206,159r,1l207,161r1,l208,162r1,1l210,163r,1l211,164r,1l212,165r2,2l215,168r1,1l217,170r2,2l220,173r1,1l223,175r1,1l225,177,364,310r2,2l367,313r1,1l370,316r1,1l373,318r,1l374,319r1,1l376,321r1,1l377,323r1,l379,324r1,1l381,326r1,1l383,328r1,1l385,330r1,1l388,332r,1l390,334r1,l391,336r2,1l394,337r1,1l396,339r1,1l398,341r1,1l400,343r1,1l402,345r1,1l404,347r1,1l408,351r4,3l415,357r1,1l417,359r1,l419,361r1,l421,362r1,1l423,364r1,l425,365r1,1l427,367r1,1l429,369r1,l430,371r1,l432,372r1,1l434,374r1,l435,375r1,1l437,377r1,l438,378r1,l440,379r,1l441,380r1,1l443,382r1,1l445,383r1,1l447,385r1,1l449,387r1,l451,388r1,1l453,390r1,1l455,392r1,l457,393r1,1l459,395r1,1l461,397r1,1l463,399r1,1l465,401r1,l466,402r1,1l468,403r1,1l470,405r1,l471,406r1,1l473,407r1,1l475,409r1,1l477,411r1,1l479,413r1,l480,414r1,l482,415r1,1l484,416r,1l485,417r1,1l487,419r1,1l489,421r1,l491,422r,1l492,424r1,1l494,425r1,1l496,427r1,1l498,429r1,l500,430r1,1l501,432r1,l503,433r4,3l510,440r4,3l518,446r3,4l525,453r4,4l532,460r4,4l539,467r4,4l546,475r4,3l554,482r3,4l561,490r3,4l567,498r4,4l574,506r1,2l576,509r1,1l578,511r1,1l579,513r1,1l581,515r1,1l582,517r1,l584,518r,1l585,520r18,24l603,545,581,515r-1,l579,514r,-1l578,512r-1,l577,510r-1,l575,509r,-1l574,507r-1,-1l572,505r-1,-1l570,503r-1,-1l569,501r-1,-1l567,500r-2,-3l562,494r-3,-3l557,488r-3,-3l551,482r-2,-2l546,477r-3,-3l541,471r-3,-2l535,466r-2,-2l530,461r-3,-2l525,456r-3,-2l519,452r-3,-3l513,447r-1,-1l511,445r-1,-1l509,444r-1,-2l507,442r-1,-1l505,440r-1,l503,439r-1,-1l501,437r-1,-1l499,436r-1,-1l498,434r-1,-1l496,433r-1,-1l418,380r-1,-1l415,378r-1,-1l412,376r-1,-1l409,374r-1,-1l407,372r-2,-1l404,369r-2,-1l401,367r-1,-1l398,365r-1,-1l395,363r-1,-1l393,361r-2,-2l390,358r-1,-1l387,356r-1,-1l385,354r-1,-1l382,352r-1,l380,350r-1,-1l378,349r-2,-1l375,347r-1,-1l373,345r-2,-1l370,343r-1,-1l368,341r-2,-1l365,339r-2,-2l360,334r-3,-2l354,329r-3,-2l349,324r-3,-3l343,319r-3,-3l338,314r-1,-1l336,313r-1,-1l334,311r-1,-1l332,309r-1,-1l330,307r-1,-1l328,305r-1,l326,304r-1,-1l324,302r-1,-1l322,300r-1,-1l320,299r-1,-2l318,296,183,165r-2,-1l179,162r-2,-2l175,158r-2,-1l172,155r-2,-2l168,151r-2,-2l164,148r-2,-2l160,144r-2,-2l157,140r-2,-1l150,134r-5,-4l140,125r-1,-1l138,123r-1,l136,122r-1,-1l135,120r-1,-1l133,119r,-1l132,118r-1,-1l130,116r-1,-1l129,114r-1,l127,113r-1,-1l125,111r-1,l124,110r-1,l122,109r-1,-1l120,108r,-1l119,106r-1,l118,105r-1,-1l116,104r-1,-1l115,102r-1,-1l113,101r-1,-1l112,99r-1,l110,98r-1,-1l109,96r-1,l107,95r-1,l105,94r,-1l104,92r-1,l103,91r-1,l101,90r-1,-1l99,88,98,87r-1,l96,86r,-1l95,85,94,84r-1,l93,83,92,82r-1,l91,81r-1,l89,80r-1,l88,79r-1,l87,78,86,77,85,76r-1,l84,75r-1,l83,74r-1,l82,73r-1,l81,72r-1,l79,71r-1,l78,70r-1,l77,69r-1,l76,68r-1,l1,11,,11r,1l78,72r2,1l81,74r1,1l83,76r2,1l86,78r1,1l89,80r1,1l91,82r1,2l93,85r2,1l96,87r1,1l99,89r1,1l101,91r1,1l104,94r1,1l107,96r1,1l110,99r1,1l113,102r1,1l115,104r2,1l118,106r1,1l120,108r1,1l122,110r1,1l124,112r1,l126,113r,1l127,114r1,1l129,116r1,l130,117r1,1l132,119r1,l133,120r1,1l135,121r1,2l137,123r,1l138,125r1,l140,126r,1l141,128r1,1l143,129r,1l144,131r1,1l146,132r1,1l147,134r1,l149,135r2,2l154,139r2,2l158,143r3,2l163,148r2,2l168,152r2,2l172,157r3,2l177,161r2,2l182,165r2,3l186,170r2,2l191,174r2,3l195,179r2,2l199,182r2,2l203,186r1,2l206,189r2,2l209,192r1,1l211,193r,1l212,195r1,1l214,197r1,1l216,199r1,1l218,201r1,1l220,203r1,1l222,205r1,1l224,207r1,1l226,208r,1l227,210r1,1l229,211r,1l230,213r1,1l232,215r1,1l234,217r1,l236,218r1,1l237,220r1,1l239,222r2,1l243,225r2,2l246,228r2,2l250,232r2,1l253,235r2,2l257,238r1,2l260,242r2,2l264,245r1,2l267,249r2,2l270,252r2,2l274,256r1,l275,257r1,l277,258r,1l278,259r,1l279,260r1,1l281,262r1,1l283,264r1,1l285,265r,1l287,267r1,2l289,270r2,2l292,273r1,1l295,276r1,1l297,279r2,1l300,281r2,1l303,284r1,1l306,286r1,2l309,289r1,1l311,291r2,2l315,295r3,2l321,300r2,2l326,305r2,2l331,310r2,2l336,314r3,3l341,319r3,2l346,324r3,2l352,328r2,3l357,333r2,2l362,338r3,2l366,341r1,1l368,343r2,1l371,345r1,1l374,347r1,1l376,349r1,1l379,351r1,1l381,353r1,1l383,354r1,1l385,356r1,1l387,358r1,l389,359r1,l390,360r1,1l392,361r1,1l395,363r1,1l397,365r1,2l400,368r1,1l402,370r2,1l405,372r1,1l408,374r1,1l410,376r1,1l413,378r1,l415,380r2,l418,381r1,1l420,383r1,l423,384r1,1l425,386r1,1l427,388r2,l430,389r1,1l432,391r1,1l434,393r2,l437,394r1,1l439,396r1,1l442,397r1,1l444,399r1,1l446,401r1,l449,402r1,1l451,403r1,2l453,405r1,1l455,407r2,l458,408r1,1l460,410r1,1l462,412r1,l464,413r1,l466,413r,1l467,415r1,l468,416r1,l470,416r1,1l472,418r1,l474,419r1,1l476,420r,1l477,421r1,1l479,423r1,1l481,424r1,1l483,426r1,l485,427r1,1l487,429r1,l489,430r1,l491,431r1,1l493,432r1,1l495,433r1,2l497,435r1,1l499,437r1,l501,439r2,1l505,441r1,2l508,444r2,1l511,447r2,1l515,449r1,1l517,451r1,1l519,453r1,1l522,455r1,1l524,457r1,1l527,460r2,1l530,463r2,1l534,466r1,2l537,469r2,2l541,473r1,1l544,476r2,1l547,479r2,2l551,483r2,1l554,486r2,2l558,490r1,2l560,493r1,1l562,495r1,1l564,497r1,1l566,499r1,1l568,501r1,2l570,504r1,1l572,506r1,1l573,508r1,1l575,511r1,1l577,513r1,1l580,517r2,2l584,521r2,2l588,526r2,2l592,530r1,3l595,536r2,2l599,541r2,2l603,546r1,3l606,551r2,3l610,557r2,2l614,562r1,3l616,566r1,1l617,568r1,1l619,570r,1l620,572r1,1l621,574r1,1l623,576r,1l624,578r1,1l625,580r1,1l627,582r,1l628,584r,1l630,589r2,3l634,595r2,3l638,601r2,4l642,608r2,3l646,615r2,3l650,621r2,4l654,628r2,3l657,635r2,4l661,642r2,3l665,649r2,4l668,655r1,3l670,660r2,3l674,668r2,5l679,678r2,5l684,688r2,5l687,694r,1l687,696r1,1l688,698r1,1l689,701r1,1l690,703r1,1l691,705r,1l692,707r,1l693,708r,1l693,710r1,l694,711r,1l694,713r1,1l695,715r1,1l696,717r,1l697,718r,1l698,720r,1l698,722r1,1l699,724r1,1l700,726r,1l701,728r,1l702,731r,1l702,733r1,l703,734r1,2l705,738r,3l706,742r1,3l708,746r1,2l709,751r1,1l711,754r1,3l713,759r,2l714,763r1,2l715,767r1,2l717,771r1,2l718,776r1,2l719,780r1,1l721,783r,2l722,787r1,2l723,791r1,2l724,795r1,2l726,800r1,3l728,805r1,3l729,810r1,3l731,816r1,2l733,821r1,3l734,826r1,3l736,831r1,3l737,837r1,2l739,842r1,3l740,847r1,3l742,853r,1l743,855r,1l743,857r1,2l744,860r1,1l745,862r,1l746,864r,2l746,867r1,1l747,869r,1l748,872r,1l748,874r1,l749,873r-1,-1l748,870r-5,-15l743,854r1,l749,872,731,808r-1,-1l729,805r,-2l728,801r,-1l727,798r,-2l726,794r-1,-2l725,791r-1,-2l724,787r-1,-2l723,783r-1,-2l721,780r,-2l720,776r,-1l719,773r,-1l718,771r,-2l717,768r,-1l717,766r-1,-1l716,763r-1,-1l715,761r,-1l714,759r,-1l714,759r,1l715,761r,2l716,764r,2l731,810r,1l730,811,716,768r,-2l715,763r-1,-1l714,760r-1,-2l712,756r,-2l711,752r-1,-2l709,748r,-2l708,744r-1,-2l706,740r,-2l705,737r-1,-3l703,733r,-2l702,729r-1,-2l700,725r,-2l699,722r-1,-2l698,718r-1,-1l696,715r,-1l695,712r,-2l694,709r-1,-1l693,706r-1,-1l691,703r,-1l690,701r-1,-2l689,697r-1,-2l687,693,665,647r-1,-2l664,644r-1,-2l662,641r-1,-1l661,639r-1,-2l659,636r-1,-2l657,632r-1,-1l656,630r-1,-1l655,627r-1,-1l653,625r,-1l652,623r,-1l651,621r-1,-1l650,619r-1,-1l649,617r-1,-1l647,615r,-1l646,613r,-1l645,611r-1,-1l644,609r,-1l643,607r-1,-1l642,605r-1,-1l641,603r-1,-1l640,601r-1,l639,600r-1,-1l638,598r-1,-1l636,596r,-1l636,594r-1,-1l634,592r,-1l633,591r,-1l632,589r,-1l631,587r-1,-1l630,585r-1,-1l628,582r-1,-1l626,579r-1,-2l624,575r-1,-1l622,572r-1,-2l619,569r-1,-2l615,561r-4,-5l607,550r-4,-6l599,539r-3,-5l592,528r-4,-5l584,518r-4,-5l576,508r-4,-5l568,498r-4,-5l560,489r-4,-5l552,480r-4,-5l544,471r-4,-4l539,466r-1,-1l537,464r-1,-1l535,462r-1,-1l533,460r-1,-1l531,458r-1,-1l529,456r-1,-1l527,455r-1,-1l526,452r-1,l524,451r-1,-1l522,449r-1,-1l520,448r-1,-1l518,446r-1,-1l516,444r-1,-1l514,442r-1,-1l512,440r-1,-1l510,439r,-1l509,437r-1,-1l507,435r-1,l505,434r-1,-1l503,432r-2,-2l499,428r-2,-2l494,424r-2,-2l489,420r-2,-2l485,416r-3,-2l480,412r-2,-2l475,408r-2,-2l471,404r-3,-2l466,400r-3,-2l461,396r-2,-2l456,392r-1,-1l454,390r-1,-1l452,388r-2,-1l449,386r-1,-1l447,384r-1,-1l445,382r-2,-1l442,380r-1,-1l440,378r-1,-1l437,376r-1,-2l435,373r-1,-1l433,371r-1,l431,370r,-1l430,369r-1,-1l428,367r-1,l427,366r-1,-1l425,365r,-1l424,364r-1,-1l422,362r-1,l421,361r-1,-1l419,359r-1,-1l417,357r-1,-1l415,356r-2,-2l411,352r-1,-2l409,350r-1,-1l407,349r-1,-1l405,347r-1,-1l404,345r-1,l403,344r-1,l402,343r-1,l400,342r,-1l399,341r-1,-1l397,339r-1,-1l395,338r,-1l394,337r-1,-1l392,335r-1,-1l390,333r-1,l388,332r,-1l387,330r-1,-1l385,329r-1,-1l383,327r-1,-1l381,325r,-1l380,324r-1,-1l378,322r-1,-1l376,320r-1,-1l374,318r-1,-1l372,316r-2,-1l369,314r-1,-1l367,312r-1,-1l365,310r-1,-1l363,308r-2,-2l360,305r-1,-1l358,303r-1,-1l356,301r-1,-1l354,300r-1,-1l353,298r-1,-1l351,297r,-1l350,295r-1,l348,294r-1,-1l346,292r-1,-1l344,290r-1,-1l342,288r-1,-1l340,286r-1,-1l338,284r-1,-1l336,283r,-1l335,282r,-1l334,281r,-1l333,280r-1,-1l331,278r,-1l330,277r-1,-1l328,274r-2,-1l325,272r-1,-2l322,269r-1,-1l320,267r-1,-2l317,264r-1,-1l314,262r-1,-2l312,259r-2,-1l309,257r-1,-2l306,254r-1,-1l304,251r-1,-1l302,250r-1,-2l300,248r-1,-1l298,246r-1,-1l296,244r-1,-1l294,242r-1,-1l292,241r-1,-1l290,239r,-1l289,237r-1,-1l287,235r-1,-1l285,233r-1,-1l283,232r,-1l282,230r-1,l280,229r-1,-1l278,227r-1,-1l276,225r-1,-1l274,223r-1,-1l272,221r-1,-1l270,219r-1,-1l268,217r-1,-1l266,215r-1,-1l264,213r-1,-1l262,212r-1,-1l260,209r-2,-1l257,207r-2,-2l254,204r-1,-2l251,201r-1,-2l248,198r-1,-1l245,195r-1,-1l242,192r-1,-1l239,189r-1,-1l236,187r-1,-2l233,184r-1,-1l231,182r-1,-1l229,180r-2,-1l226,177r-1,-1l224,175r-1,-1l222,173r-1,-1l219,171r-1,-1l217,168r-1,-1l214,166r-1,-1l212,164r-2,-2l209,161r-1,-1l206,159r-1,-1l204,157r-2,-2l201,154r-1,-1l198,152r-1,-2l196,149r-1,-1l193,147r-1,-1l191,145r-1,-1l189,143r-1,-1l187,141r-1,-1l185,140r-1,-1l183,138r-1,-1l181,136r-1,-1l179,134r-1,l176,132r-1,-1l173,129r-1,-1l170,127r-2,-2l167,124r-2,-1l164,121r-2,-1l161,119r-2,-1l158,116r-2,-1l154,114r-1,-2l151,111r-1,-1l148,109r-2,-2l145,106r-1,-1l142,104r-1,-1l140,101r-1,l138,100r-1,-1l135,98r-1,-1l133,96r-1,-1l131,94r-1,l129,92r-2,-1l126,90r-2,-1l123,88r-2,-1l120,86r-1,-1l117,84r-1,-2l114,81r-1,-1l111,79r-1,-1l108,77r-1,-1l105,75r-1,-1l103,73r-2,-1l100,71,98,70,97,68r-1,l94,67,93,66,92,65,90,64,89,62r-1,l86,61,85,60,84,59,82,57r-1,l80,56,78,55,1,xe" fillcolor="#24282b" strokecolor="#24282b" strokeweight=".55pt">
                    <v:stroke joinstyle="miter"/>
                    <v:path arrowok="t" o:connecttype="custom" o:connectlocs="830,583;1250,891;1593,1166;2135,1629;2401,1871;4226,3598;4614,3950;4890,4192;5189,4445;5432,4654;6207,5392;6417,5667;5986,5183;5488,4764;4215,3873;3673,3400;1737,1540;1350,1199;1117,990;918,814;985,880;1383,1232;1626,1474;2301,2102;2534,2333;2987,2773;3286,3070;3972,3686;4348,3983;4758,4280;5123,4533;5388,4720;5787,5018;6262,5491;6727,6096;7059,6613;7601,7658;7712,7911;7889,8352;8121,9067;8276,9617;8021,8704;7911,8396;7756,7999;7302,7009;7114,6679;6981,6459;6152,5326;5709,4886;5211,4445;4769,4060;4492,3829;4282,3631;3950,3323;3729,3114;3419,2828;3109,2531;2744,2179;2323,1783;1947,1452;1483,1067;1040,737" o:connectangles="0,0,0,0,0,0,0,0,0,0,0,0,0,0,0,0,0,0,0,0,0,0,0,0,0,0,0,0,0,0,0,0,0,0,0,0,0,0,0,0,0,0,0,0,0,0,0,0,0,0,0,0,0,0,0,0,0,0,0,0,0,0"/>
                  </v:shape>
                  <v:shape id="Freeform 509" o:spid="_x0000_s1364" style="position:absolute;left:653;top:1342;width:7512;height:7526;visibility:visible;mso-wrap-style:square;v-text-anchor:top" coordsize="67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FTL8A&#10;AADdAAAADwAAAGRycy9kb3ducmV2LnhtbERPy6rCMBDdC/5DGMHdNW0X4q1GEVFw48InuBuasS02&#10;k9rEWv/eLASXh/OeLTpTiZYaV1pWEI8iEMSZ1SXnCk7Hzd8EhPPIGivLpOBNDhbzfm+GqbYv3lN7&#10;8LkIIexSVFB4X6dSuqwgg25ka+LA3Wxj0AfY5FI3+ArhppJJFI2lwZJDQ4E1rQrK7oenUbC9PBJ7&#10;zc6bf7+Ly7ai7rlO9koNB91yCsJT53/ir3urFSRRHPaHN+EJ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MVMvwAAAN0AAAAPAAAAAAAAAAAAAAAAAJgCAABkcnMvZG93bnJl&#10;di54bWxQSwUGAAAAAAQABAD1AAAAhAMAAAAA&#10;" path="m679,684r,l679,683,660,646r,-1l659,644r-1,-2l658,641r-1,-1l656,638r,-1l655,636r-1,-1l653,633r,-1l652,631r-1,-1l651,629r-1,-2l649,626r-1,-1l648,624r-1,-2l646,621r-1,-2l644,616r-1,-2l641,612r-1,-3l639,607r-2,-2l636,603r-2,-2l633,598r-1,-2l630,594r-1,-2l628,590r-2,-2l625,585r-1,-2l622,581r-1,-2l620,577r-2,-2l617,573r-1,-3l614,569r-1,-2l612,564r-2,-1l609,560r-1,-1l606,557r-1,-2l604,553r-2,-2l601,549r-1,-2l598,545r-1,-2l596,541r-2,-2l593,537r-1,-1l591,534r-1,-1l589,532r-1,-2l587,529r-1,-1l585,526r-1,-1l583,524r-1,-1l581,521r-1,-1l579,519r-1,-2l577,516r-1,-1l575,514r-1,-2l573,511r-1,-1l570,508r-1,-2l568,505r-1,-2l566,502r-2,-2l563,499r-1,-2l561,496r-2,-2l558,492r-1,-1l556,490r-2,-2l553,487r-1,-2l550,484r-1,-1l548,481r-1,l546,480r,-1l545,478r-1,-1l543,476r-1,-1l542,474r-1,-1l540,473r-1,-1l539,471r-1,-1l537,470r,-1l536,468r-4,-4l529,461r-4,-4l522,453r-4,-3l514,446r-3,-4l507,438r-4,-3l500,431r-4,-3l493,424r-4,-3l485,417r-3,-4l478,409r-4,-3l471,402r-4,-4l464,395r-1,-1l462,393r-1,-1l460,391r-1,-1l458,389r-1,l456,388r-1,-1l455,386r-1,-1l453,384r-1,-1l451,383r-1,-1l449,381r,-1l447,378r-2,-2l444,375r-2,-2l441,371r-2,-1l438,368r-2,-2l434,364r-1,-1l431,361r-1,-2l428,358r-1,-2l425,355r-2,-2l422,351r-2,-1l419,348r-2,-1l416,346r-1,-1l415,344r-1,-1l413,342r-1,-1l411,341r,-1l410,339r-1,-1l408,337r-1,-1l406,335r-1,-1l404,332r-1,l402,331r-1,-1l400,329r,-1l399,327r-1,-1l397,325r-1,-1l395,324r-1,-1l393,321r-1,-1l391,319r-1,l389,318r,-1l388,317r,-1l387,316r-1,-2l385,313r-1,-1l382,310r-1,-1l380,308r-1,-1l378,305r-2,-1l375,303r-1,-1l373,301r-2,-1l370,299r-1,-2l368,296r-2,-1l365,294r-1,-2l363,291r-1,-1l360,288r-1,-1l358,286r-1,-1l356,283r-2,-1l353,281r-1,-1l351,279r-1,-2l348,276r-1,-1l346,274r-1,-1l344,272r-1,-2l341,269r-1,-1l339,267r-1,-1l337,265r-1,-1l335,263r-1,-1l333,261r-1,l331,259r-2,-2l327,255r-2,-2l323,251r-2,-2l319,247r-2,-1l315,244r-2,-2l311,240r-1,-2l308,236r-2,-2l304,233r-2,-2l300,229r-2,-2l296,226r-2,-2l292,222r-7,-7l278,208r-7,-6l264,195r-8,-7l249,182r-7,-7l235,169r-8,-6l220,156r-7,-6l205,144r-7,-6l191,132r-8,-6l176,121r-7,-6l161,110r-7,-5l146,99r,-1l145,98r-1,-1l143,97r-1,-1l141,95r-1,l139,94r,-1l138,93r-1,-1l136,91r-1,l135,90r-1,l132,89r-1,-1l129,87r-1,-1l126,84r-1,-1l123,82r-2,-1l120,80r-2,-1l117,78r-2,-1l114,76r-2,-2l111,73r-2,-1l107,71r-1,-1l104,69r-1,-1l,,,1,111,74r1,2l114,77r1,l116,78r2,1l119,81r2,1l122,82r2,1l125,84r1,2l128,87r1,1l131,89r1,1l133,91r1,l135,92r1,1l137,94r1,1l139,95r1,1l141,96r,1l142,97r1,1l144,99r1,l146,100r1,1l148,101r,1l149,102r1,1l151,104r1,1l153,105r,1l154,106r1,1l156,107r1,1l158,108r,1l159,110r1,l161,111r1,1l163,112r,1l164,114r1,l166,115r1,l168,116r1,l169,117r1,l171,118r1,1l173,119r1,1l174,121r1,l176,122r1,l178,123r,1l179,125r1,l181,126r1,l182,127r1,l184,128r,1l185,129r1,1l187,131r1,l189,131r,1l190,132r1,1l191,134r1,l192,135r1,l194,136r1,l196,137r1,1l198,139r1,1l200,141r1,1l202,143r1,1l205,145r1,1l207,146r1,1l209,149r1,l212,150r1,1l214,152r1,1l216,154r1,1l219,156r2,2l222,159r2,1l225,162r2,1l228,165r2,1l231,167r2,2l234,170r2,1l238,173r1,1l240,175r1,1l242,177r1,1l245,179r1,1l247,181r1,1l249,183r1,1l252,185r1,1l254,187r1,1l256,189r1,1l258,191r1,1l261,193r,1l262,195r1,1l264,197r1,1l266,199r1,l268,200r1,1l270,202r1,1l272,203r1,1l273,205r1,1l275,207r1,1l277,208r1,1l279,211r1,l280,212r1,l282,213r,1l283,214r1,1l285,216r1,1l287,218r1,1l289,220r1,1l291,222r1,1l293,224r1,l295,225r1,1l296,227r1,1l298,228r1,1l300,230r1,1l302,232r1,1l305,235r2,2l308,238r2,2l311,241r2,1l314,243r1,2l316,246r2,1l319,248r1,1l321,251r2,1l324,253r1,1l326,255r,1l327,257r1,1l329,258r1,1l331,260r1,1l332,262r1,l334,263r1,1l336,265r1,1l338,267r1,1l340,269r1,1l342,271r,1l343,272r1,1l345,274r,1l346,276r1,l348,277r1,1l349,279r1,l351,280r1,1l353,282r1,1l355,284r1,1l357,286r1,1l359,288r1,1l360,290r1,1l362,291r,1l363,292r,1l364,294r1,l365,295r1,l367,296r1,1l369,297r,1l370,299r,1l371,300r,1l372,301r1,1l374,303r,1l375,305r1,l376,306r1,l378,307r,1l379,308r1,1l380,310r1,l382,311r1,1l384,313r1,1l386,315r1,1l388,317r1,2l390,320r1,1l392,321r1,2l394,324r1,1l396,326r1,1l398,328r1,1l400,330r1,1l402,331r,1l403,333r1,1l405,335r1,1l406,337r1,1l408,339r1,1l410,341r1,l411,342r1,1l413,344r1,1l415,345r,1l416,347r1,1l418,349r1,l419,350r1,1l421,352r1,l422,354r1,l424,355r1,1l426,356r,1l427,358r1,1l429,360r1,1l431,362r,1l432,364r1,l434,365r1,1l435,367r1,1l437,368r,1l438,370r1,l440,371r,1l441,372r,1l442,374r1,1l444,376r1,1l445,378r1,1l447,379r,1l448,380r1,1l449,382r1,l452,384r1,1l454,387r2,1l457,389r1,2l460,392r1,1l462,394r1,1l464,396r1,1l466,398r1,1l468,401r2,2l472,404r1,2l475,408r2,1l478,411r2,2l481,414r2,2l485,417r2,2l488,421r2,1l491,424r2,2l495,427r2,2l498,431r2,2l501,433r,1l502,435r1,l503,436r1,1l505,438r1,1l507,440r1,1l509,442r1,l511,443r1,1l512,445r1,1l514,447r1,1l516,448r1,2l518,451r1,l520,452r,1l521,455r1,l523,456r1,1l524,458r1,1l526,460r1,l528,461r,1l529,462r1,1l531,464r1,1l532,466r1,l534,467r1,1l535,469r1,1l539,473r4,4l546,480r3,4l552,487r3,4l558,495r4,4l565,502r1,1l567,504r1,2l569,507r1,1l571,510r1,1l573,512r1,2l575,515r1,1l577,517r1,2l579,520r1,1l581,523r1,1l583,525r1,1l585,528r1,1l586,530r1,1l588,532r1,1l590,534r,1l591,536r1,1l593,538r,1l594,540r1,1l596,542r,1l598,545r1,2l600,549r1,2l603,553r1,2l606,557r1,2l608,560r1,1l609,562r1,1l611,564r,1l612,565r,1l613,567r,1l614,569r,1l615,570r,1l616,572r,1l617,574r1,2l619,577r,1l620,579r1,1l622,581r,1l623,584r1,1l625,586r,1l626,588r1,1l627,590r1,1l629,592r,1l630,595r1,1l631,597r1,1l633,599r,2l634,602r1,1l635,604r1,1l637,606r2,3l640,612r2,3l644,618r2,3l647,624r2,3l651,630r2,3l654,636r2,4l658,643r1,3l661,649r2,3l664,656r2,3l668,662r1,4l671,669r8,15xe" fillcolor="#24282b" strokecolor="#24282b" strokeweight=".55pt">
                    <v:stroke joinstyle="miter"/>
                    <v:path arrowok="t" o:connecttype="custom" o:connectlocs="7224,6965;7081,6701;6859,6349;6638,6019;6450,5766;6273,5534;6063,5292;5941,5171;5410,4632;5045,4269;4857,4071;4602,3807;4470,3653;4337,3521;4193,3378;3983,3169;3795,2971;3596,2784;3275,2487;2191,1518;1549,1045;1361,902;0,0;1394,946;1571,1067;1693,1155;1825,1254;1969,1353;2091,1441;2224,1562;2423,1716;2666,1937;2854,2102;3020,2245;3153,2377;3297,2509;3518,2718;3673,2883;3806,3004;3916,3114;4005,3213;4082,3268;4160,3367;4304,3510;4459,3664;4569,3785;4702,3917;4813,4038;4923,4159;5100,4324;5321,4555;5565,4786;5709,4929;5841,5083;6107,5358;6372,5678;6527,5876;6682,6107;6793,6261;6904,6437;7014,6624;7258,7042" o:connectangles="0,0,0,0,0,0,0,0,0,0,0,0,0,0,0,0,0,0,0,0,0,0,0,0,0,0,0,0,0,0,0,0,0,0,0,0,0,0,0,0,0,0,0,0,0,0,0,0,0,0,0,0,0,0,0,0,0,0,0,0,0,0"/>
                  </v:shape>
                  <v:shape id="Freeform 510" o:spid="_x0000_s1365" style="position:absolute;left:653;top:1199;width:8287;height:9804;visibility:visible;mso-wrap-style:square;v-text-anchor:top" coordsize="74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XLcMA&#10;AADdAAAADwAAAGRycy9kb3ducmV2LnhtbESPQYvCMBSE7wv+h/AEb2taD6V0jSKiuCxerPsDns2z&#10;KTYvpYna/nsjLOxxmJlvmOV6sK14UO8bxwrSeQKCuHK64VrB73n/mYPwAVlj65gUjORhvZp8LLHQ&#10;7sknepShFhHCvkAFJoSukNJXhiz6ueuIo3d1vcUQZV9L3eMzwm0rF0mSSYsNxwWDHW0NVbfybhVk&#10;w/FS4rg/53l5GHc/mdF0MkrNpsPmC0SgIfyH/9rfWsEiSVN4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XLcMAAADdAAAADwAAAAAAAAAAAAAAAACYAgAAZHJzL2Rv&#10;d25yZXYueG1sUEsFBgAAAAAEAAQA9QAAAIgDAAAAAA==&#10;" path="m749,891r,l749,890,733,835r-1,-2l732,832r,-2l731,829r,-1l730,826r,-1l730,824r-1,-2l729,821r-1,-1l728,819r,-2l727,816r,-1l726,813r,-1l725,811r,-1l724,807r-1,-3l722,801r-1,-3l720,795r-1,-3l718,789r-1,-3l716,783r,-1l715,781r,-2l714,778r,-2l714,775r-1,-1l713,772r-1,-1l712,770r-1,-1l711,767r-1,-1l710,765r-1,-2l709,762r-1,-1l708,760r-1,-2l707,757r-1,-1l706,754r-1,-1l705,752r-1,-2l704,749r-1,-2l703,746r-1,-1l702,743r-1,-1l700,741r,-1l699,738r,-1l698,736r,-2l697,733r,-1l696,731r,-2l695,728r-1,-2l694,724r-1,-2l692,721r-1,-2l691,717r-2,-3l688,710r-2,-3l685,704r-1,-1l684,702r-1,-1l683,699r-1,l682,698r,-1l681,696r,-1l680,694r,-1l679,692r,-1l679,690r-1,-1l678,688r-1,l677,687r-1,-1l676,685r-1,-1l675,683r-1,-2l674,680r-1,-1l672,678r,-1l671,675r,-1l670,673r,-1l669,671r-1,-1l668,669r-1,-2l667,666r-1,-1l665,664r,-1l664,661r,-1l663,659r-1,-1l662,657r-1,-2l661,654r-1,-2l659,651r-1,-2l657,648r-1,-2l655,644r-1,-1l653,641r,-1l652,638r-1,-2l650,635r-1,-2l648,631r-1,-1l646,628r-1,-2l644,625r,-1l644,623r-1,-1l643,621r-1,l642,620r-1,-1l640,618r,-1l639,616r,-1l638,614r-1,-2l636,611r,-1l635,609r-1,-2l633,606r,-1l632,604r-1,-2l630,601r,-1l629,598r-1,-1l627,596r-1,-1l625,593r,-1l624,591r-1,-1l622,587r-2,-2l619,583r-1,-2l616,578r-1,-2l613,574r,-1l612,573r,-1l612,571r-1,-1l610,569r,-1l609,568r,-1l608,566r-1,-1l607,564r-1,-1l605,562r,-1l604,561r,-1l603,559r,-1l602,557r-2,-3l598,551r-2,-2l594,546r-2,-3l590,541r-2,-3l588,537r-1,-1l586,534r-1,-1l584,532r,-1l583,530r-1,-1l581,528r-1,-1l580,525r-1,-1l578,523r-1,-1l576,522r,-1l575,519r-1,-1l573,517r-1,-1l571,516r,-1l570,514r,-1l569,512r-1,-1l567,510r,-1l566,508r-1,-1l564,506r,-1l562,504r-1,-2l560,501r-1,-2l558,498r-1,-1l556,495r-1,-1l553,493r-1,-2l551,490r-1,-2l549,487r-1,-1l547,484,474,401r-3,-4l470,396,410,322r-1,-1l408,320r-1,-1l405,318r,-1l404,316r-1,-1l402,314r-1,-1l400,312r-1,-2l398,309r-1,-1l397,307r-1,l395,306r,-1l394,304r-1,l393,303r-1,-1l391,301r,-1l390,299r-1,l388,298r-1,-2l387,295r-1,-1l385,294r-1,-1l383,292r-1,-2l381,289r-1,l379,288r,-1l378,286r-1,-1l376,284r-1,l375,283r-1,-1l373,281r-1,-1l371,279r-1,-2l368,276r-1,-2l366,273r-2,-2l363,270r-2,-2l360,267r-2,-2l357,264r-2,-2l354,261r-2,-2l351,257r-2,-1l348,255r-2,-2l345,251r-2,-1l342,249r-2,-2l339,246r-2,-2l336,242r-2,-1l333,240r-2,-2l330,237r-1,-1l328,235r-1,-1l325,233r-1,-1l323,231r-1,-1l321,228r-1,-1l319,226r-1,-1l317,224r-1,-1l315,222r-1,-1l313,220r-1,-1l311,218r-1,-1l309,216r-1,-1l307,214r-1,-1l305,213r-1,-1l303,211r-1,-1l301,209r-1,-1l299,208r-1,-1l298,206r-1,l296,204r-1,l294,203r-1,-1l292,202r-1,-1l291,200r-1,l289,198r-1,l287,197r,-1l286,196r-1,-1l284,194r-2,-1l281,192r-1,-1l279,189r-1,l277,188r-1,-1l275,187r-1,-1l273,185r-1,-1l272,183r-1,l270,182r-1,-1l268,180r-1,-1l266,179r-1,-1l265,177r-1,l263,176r-1,-1l261,174r-4,-3l253,168r-3,-3l246,162r-4,-3l238,156r-4,-3l230,150r-3,-3l223,144r-4,-2l215,139r-4,-3l207,133r-4,-3l199,128r-4,-3l192,123r-4,-3l184,117r-2,-1l180,115r-2,-1l176,112r-1,-1l173,110r-2,-2l169,107r-2,-1l165,105r-1,-1l164,103r-1,l162,102r-1,-1l160,101r-1,-1l158,99r-1,l156,98r-1,-1l154,97r-1,-1l152,96r-1,-1l150,94r-1,l148,93r-1,-1l146,92r-1,-1l144,90r-1,l142,89r-1,l139,87r-2,-1l135,84r-2,-1l130,81r-2,-1l126,79r-2,-2l122,76r-2,-2l117,72r-2,-1l113,70r-2,-2l109,67r-3,-1l104,64r-2,-1l100,61,98,60,1,,,,,1,98,62r2,l101,63r1,1l103,65r2,1l106,67r1,1l108,68r2,1l112,71r2,1l117,74r2,1l121,77r3,1l126,80r3,1l131,83r2,1l135,86r3,1l140,89r3,1l145,92r2,2l150,95r2,1l154,98r3,2l158,100r1,1l160,102r2,1l163,104r1,1l165,105r1,1l168,107r1,1l170,109r1,1l172,110r2,1l175,112r1,1l177,114r1,1l180,115r1,1l184,118r3,2l190,122r3,2l196,127r3,1l202,130r3,3l208,135r3,2l214,139r3,2l220,143r3,2l226,148r3,2l231,152r3,3l237,157r3,2l241,160r1,1l243,162r1,1l245,163r1,1l247,165r1,l249,166r1,1l251,168r1,1l253,169r1,1l255,171r1,1l257,173r1,l259,174r1,1l263,177r2,2l267,181r3,2l272,186r3,2l277,189r3,3l282,194r2,2l287,198r2,2l292,202r2,2l296,206r3,2l301,211r2,2l306,215r2,2l309,218r1,1l312,220r1,1l314,222r1,1l316,225r1,1l318,227r1,1l321,229r1,1l323,231r1,1l325,233r1,1l327,235r1,1l329,238r2,1l331,240r1,l333,241r1,1l335,242r,1l336,244r1,1l338,246r1,1l340,247r,1l341,249r1,1l342,251r1,l344,252r1,1l345,254r1,l347,255r1,1l349,257r1,1l351,259r1,1l353,261r1,1l355,263r1,1l357,265r1,1l359,267r1,1l361,269r1,1l363,271r1,1l365,273r,1l366,275r1,1l368,277r1,1l370,280r2,1l373,282r1,1l375,284r1,1l377,287r1,1l379,289r2,1l382,292r1,1l384,294r1,1l386,296r1,2l388,299r1,1l391,302r,1l392,304r1,1l394,305r1,2l396,308r1,1l398,310r1,1l400,313r1,1l402,315r2,2l405,318r1,2l407,321r1,1l409,324r1,1l412,327r1,1l414,329r1,1l416,332r1,1l418,334r1,2l420,337r1,1l422,339r1,1l424,342r1,1l426,344r1,1l428,347r1,1l430,349r1,2l433,352r1,1l434,354r1,1l437,357r,1l438,359r2,2l442,363r1,2l445,367r1,2l448,371r2,2l451,375r2,2l455,379r1,2l458,383r1,2l461,387r1,1l462,389r1,l464,391r1,l466,392r,1l467,394r1,1l468,396r1,1l470,397r,1l471,399r1,1l472,401r1,1l474,402r,2l475,404r1,1l476,406r1,1l546,484r1,2l548,487r1,1l550,490r1,1l552,492r1,2l554,495r1,1l557,498r1,1l559,500r1,2l561,503r1,1l563,505r1,2l565,508r,1l566,509r1,1l567,511r1,1l569,513r,1l570,515r,1l571,517r1,l572,518r1,1l574,520r1,1l576,522r1,1l577,524r1,1l579,526r1,1l581,528r,1l582,530r1,2l584,533r1,1l586,535r,1l587,537r1,1l589,539r1,2l591,543r1,1l593,546r1,2l596,549r1,2l598,552r1,2l600,556r1,1l602,559r1,2l604,562r2,2l607,565r1,2l609,569r1,2l611,572r2,3l615,577r1,3l618,583r2,3l622,589r1,2l626,596r3,4l631,605r3,4l637,614r2,4l642,622r3,5l647,632r3,4l653,641r2,5l658,650r2,5l663,660r2,5l668,670r2,5l673,680r2,5l676,687r1,1l677,690r1,1l679,693r,1l680,696r1,1l682,699r,1l683,702r1,1l685,705r,2l686,708r1,1l688,711r,2l689,714r,2l691,718r1,3l693,724r1,3l695,729r1,3l697,735r1,2l700,740r1,3l702,746r1,2l704,751r1,3l706,757r1,3l708,762r1,3l710,768r1,3l714,779r3,8l720,796r,2l721,800r1,2l723,804r,2l724,808r,2l725,813r1,1l726,816r1,1l727,819r1,1l728,822r1,2l729,825r1,2l730,829r1,1l732,832r,2l733,835r,2l734,839r,1l735,842r,2l736,845r13,45l749,891xe" fillcolor="#24282b" strokecolor="#24282b" strokeweight=".55pt">
                    <v:stroke joinstyle="miter"/>
                    <v:path arrowok="t" o:connecttype="custom" o:connectlocs="8066,9034;7955,8715;7867,8440;7778,8220;7690,8010;7557,7691;7479,7548;7391,7361;7280,7141;7125,6877;7037,6723;6915,6514;6749,6261;6672,6140;6461,5843;6318,5678;6196,5513;5200,4357;4392,3378;4271,3235;4127,3092;3895,2850;3651,2608;3474,2432;3308,2289;3175,2157;3009,2014;2766,1816;2124,1353;1803,1133;1660,1034;1438,891;1084,660;1217,759;1604,1012;1870,1188;2169,1397;2655,1750;2821,1882;3142,2157;3474,2443;3662,2630;3773,2740;3906,2872;4049,3026;4238,3224;4392,3400;4581,3620;4746,3829;4957,4082;5156,4324;5267,4467;6196,5524;6318,5689;6450,5854;6616,6074;6815,6382;7225,7053;7513,7636;7645,7900;7822,8363;8021,8946;8110,9210" o:connectangles="0,0,0,0,0,0,0,0,0,0,0,0,0,0,0,0,0,0,0,0,0,0,0,0,0,0,0,0,0,0,0,0,0,0,0,0,0,0,0,0,0,0,0,0,0,0,0,0,0,0,0,0,0,0,0,0,0,0,0,0,0,0,0"/>
                  </v:shape>
                  <v:shape id="Freeform 511" o:spid="_x0000_s1366" style="position:absolute;left:653;top:1056;width:8287;height:9859;visibility:visible;mso-wrap-style:square;v-text-anchor:top" coordsize="74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k8MYA&#10;AADdAAAADwAAAGRycy9kb3ducmV2LnhtbESPT2sCMRTE7wW/Q3iF3mri+gdZjSItlYUeRFvvz83r&#10;btrNy7KJun77Rij0OMzMb5jluneNuFAXrGcNo6ECQVx6Y7nS8Pnx9jwHESKywcYzabhRgPVq8LDE&#10;3Pgr7+lyiJVIEA45aqhjbHMpQ1mTwzD0LXHyvnznMCbZVdJ0eE1w18hMqZl0aDkt1NjSS03lz+Hs&#10;NJzebV+0qrh9T+x2fBzvptnrZKr102O/WYCI1Mf/8F+7MBoyNcrg/i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k8MYAAADdAAAADwAAAAAAAAAAAAAAAACYAgAAZHJz&#10;L2Rvd25yZXYueG1sUEsFBgAAAAAEAAQA9QAAAIsDAAAAAA==&#10;" path="m749,896r,l749,895,738,855r-2,-7l733,842r-2,-7l729,828r-2,-7l725,815r-2,-7l721,802r-2,-7l716,789r-2,-6l712,776r-2,-6l707,764r-2,-6l703,751r-3,-6l698,739r-3,-6l693,727r-1,-2l691,724r,-2l690,721r-1,-2l689,718r-1,-2l688,715r-1,-1l686,712r,-1l685,709r-1,-2l684,706r-1,-1l682,703r,-1l681,700r-1,-1l679,697r-1,-2l677,691r-2,-3l674,686r-1,-3l671,680r-1,-3l668,674r-1,-3l666,668r-2,-2l663,663r-2,-3l660,658r-1,-3l657,652r-1,-2l654,647r-1,-3l651,642r,-1l650,640r-1,-2l649,637r-1,-1l647,635r,-1l646,632r-1,-1l644,630r,-1l643,627r,-1l642,624r-1,-1l640,622r-1,-1l639,619r-3,-3l634,612r-2,-3l630,605r-2,-3l627,600r-1,-2l625,597r-1,-2l623,594r-1,-1l621,591r-1,-1l619,588r,-1l618,585r-1,-1l616,582r-1,-1l614,579r-1,-1l612,576r-1,-1l610,574r-1,-2l608,570r-1,-2l605,566r-1,-2l603,562r-2,-2l600,558r-1,-2l598,554r-2,-2l595,551r-1,-2l593,547r-2,-2l590,543r-1,-2l587,540r-1,-2l585,536r-2,-2l582,532r-1,-1l580,529r-2,-2l577,526r-1,-1l576,523r-1,-1l574,521r-1,-1l572,518r-2,-2l569,515r-1,-2l567,511r-1,-1l564,508r-1,-1l562,505r-1,-2l559,502r-1,-2l557,499r-1,-2l554,496r-1,-2l552,492r-1,-1l549,489r-1,-1l547,486r-2,-2l544,482r-2,-1l541,479r-1,-2l538,475r-1,-2l535,471r-1,-2l533,468r-2,-2l530,464r-1,-2l527,461r-1,-2l524,457r-1,-2l521,454r-1,-2l519,451r,-1l518,449r-1,l516,448r,-1l515,446r-1,-1l514,444r-1,-1l512,442r-1,l511,440r-1,-1l509,439r,-1l508,437r-1,-1l506,435r,-1l505,433r-1,-1l503,431r,-1l502,429r-1,-1l501,427r-1,-1l499,425r-1,-1l497,423r,-1l496,421r-1,-1l494,419r,-1l493,417r-1,-1l491,415r-1,-1l490,413r-1,-1l488,411r-1,-1l486,409r-1,-2l484,406r-1,-2l482,402r-2,-2l479,399r-2,-3l476,395r-3,-4l470,387r-2,-4l465,379r-3,-4l459,371r-3,-4l453,363r-2,-4l448,355r-3,-4l442,347r-2,-4l437,339r-3,-4l431,331r-3,-4l425,323r-2,-4l420,315r-2,-2l416,311r-1,-3l413,306r-2,-2l410,302r-2,-2l407,298r-2,-2l403,293r-1,-2l400,289r-2,-2l397,285r-2,-2l393,281r-2,-2l390,277r-2,-2l386,273r-1,-1l385,271r-1,-1l383,269r-1,-1l381,267r-1,-2l379,264r-1,-1l378,262r-1,-1l376,260r-1,-1l374,258r-2,-1l370,254r-2,-1l366,250r-1,-1l363,246r-2,-1l359,243r-1,-2l357,240r-1,-1l355,238r-1,-1l353,236r-1,-1l351,234r-1,-1l349,232r-1,-1l347,230r-1,-1l345,228r-1,-1l343,226r-1,l341,225r-1,-1l340,223r-1,-1l338,221r-1,l336,220r-1,-1l334,218r,-1l333,216r-1,-1l331,214r-1,-1l329,213r-1,-2l327,211r-1,-1l325,209r-1,-1l323,207r-1,-1l321,206r-1,-1l319,204r-1,l318,203r-1,-1l316,202r,-1l315,201r-1,-1l313,199r-1,l312,198r-1,-1l310,196r-1,-1l308,194r-2,-1l305,192r-1,-1l303,190r-2,-1l300,188r-1,-1l298,186r-3,-2l293,182r-2,-2l289,178r-2,-1l284,175r-2,-2l280,171r-2,-1l275,168r-2,-2l271,165r-2,-2l267,162r-3,-2l262,158r-2,-1l258,155r-3,-1l253,152r-1,l250,151r-1,-1l248,149r-1,-1l246,147r-2,-1l243,145r-1,l240,143r-1,l238,142r-1,-1l235,140r-1,-1l233,138r-1,-1l230,137r-1,-1l228,135r-2,-2l224,132r-2,-1l220,130r-2,-1l217,127r-3,-1l213,125r-2,-1l209,123r-2,-2l205,120r-2,-1l201,118r-2,-1l197,115r-2,-1l194,113r-2,-1l190,110r-1,l188,109r-1,l186,108r-1,l184,107r-1,l182,106r-1,-1l178,104r-2,-2l174,100r-3,-1l169,98r-3,-2l164,94r-2,-1l159,92r-2,-2l154,89r-2,-2l150,85r-3,-1l145,83r-3,-2l140,80r-3,-1l135,77r-2,-1l132,75r-1,l129,74r-1,-1l127,73r-1,-1l125,71r-1,-1l123,70r-1,-1l121,69r-1,-1l119,68r-1,-1l117,67r,-1l116,66r-1,-1l114,65r-1,-1l112,64r-1,-1l110,62r-1,l108,61r-1,-1l106,60r-1,-1l104,58r-1,l102,58r,-1l101,57r-1,-1l99,56,98,55r-1,l96,54r-1,l94,53r-1,l93,52,91,51,90,50,88,49,87,48r-1,l84,47,,,,1,113,65r1,1l115,66r2,1l118,68r1,1l120,69r1,1l123,71r1,1l125,72r1,1l127,74r2,1l130,75r1,1l132,77r1,1l134,78r1,1l137,79r1,1l139,81r2,1l142,83r2,l145,84r1,1l148,86r1,1l150,87r2,1l153,89r2,1l156,91r1,1l159,93r1,l162,94r1,1l164,96r1,l166,97r1,1l168,98r3,2l173,101r2,2l178,104r2,1l183,107r2,1l187,110r3,2l192,113r3,1l197,116r2,2l202,119r2,2l207,122r2,2l211,126r3,1l216,129r1,l218,130r1,1l220,131r1,1l222,132r1,1l224,134r1,l226,135r1,1l228,136r1,1l230,137r,1l231,138r1,1l233,140r1,l235,141r1,1l238,143r1,l240,145r1,l242,146r2,1l245,148r1,1l247,149r1,1l250,151r1,1l252,153r1,1l254,155r1,l257,156r1,1l259,157r1,1l261,159r1,1l263,161r1,l265,162r2,1l268,163r1,2l270,165r1,1l272,167r1,1l274,168r1,2l277,170r1,1l279,172r1,1l281,173r,2l282,175r1,1l284,177r1,l286,178r1,1l288,180r1,l290,181r1,1l292,182r1,1l294,184r1,1l296,185r1,1l299,188r2,2l303,192r3,2l308,196r2,1l312,199r2,2l316,203r3,2l321,207r2,2l325,211r2,2l329,215r2,2l334,219r2,2l338,223r2,2l341,226r2,1l344,228r1,1l346,230r1,1l348,233r2,1l351,235r1,1l353,238r1,1l355,240r1,1l358,243r1,1l360,245r1,1l362,248r1,1l365,250r1,2l368,253r1,2l370,256r2,2l373,259r2,2l376,262r1,2l379,265r1,2l382,269r1,1l384,272r2,1l387,275r1,2l390,278r1,1l392,280r,1l393,282r1,1l395,284r1,1l396,286r1,1l398,288r1,1l399,290r1,1l401,292r,1l402,293r1,1l403,295r1,1l405,297r1,1l406,299r1,l408,301r1,1l409,303r1,l411,304r,1l412,306r1,1l414,308r,1l415,310r1,1l416,312r74,103l491,416r,1l492,418r1,1l494,420r,1l495,422r1,1l497,424r,1l498,425r1,1l500,427r,1l501,429r1,1l503,431r,1l504,433r1,2l506,436r1,1l508,438r1,1l509,440r2,2l512,443r1,2l515,447r1,1l517,450r2,2l520,453r1,2l523,457r1,1l525,460r1,1l528,463r1,2l530,466r2,2l533,470r1,1l535,473r1,1l537,476r1,1l539,478r1,1l542,481r2,3l546,486r2,3l550,491r2,3l554,496r2,2l558,501r1,2l561,506r2,2l565,511r2,2l569,516r2,2l573,521r2,2l576,526r2,3l580,530r1,2l582,534r1,1l584,537r2,1l587,540r,1l588,542r1,l589,543r1,1l590,545r1,1l591,547r1,1l593,549r,1l594,551r,1l595,552r1,1l596,554r1,1l598,556r,1l599,557r1,2l601,560r,1l602,562r1,1l603,564r1,1l605,567r1,1l607,570r1,1l608,573r1,1l610,575r1,1l612,578r1,1l614,581r1,1l616,583r,2l617,586r1,2l619,589r1,1l621,591r1,2l622,594r1,1l624,596r,1l625,598r1,1l626,601r1,1l628,603r,1l629,605r1,1l630,608r1,1l632,610r,1l633,612r1,1l634,614r1,1l636,616r,1l637,618r1,1l638,621r1,1l640,623r,1l641,625r,1l642,627r,1l643,629r1,1l644,631r1,1l645,633r1,1l647,635r,1l648,637r,1l649,639r,1l650,641r,1l651,643r1,1l652,646r1,1l653,648r1,1l655,650r,1l656,652r1,1l657,654r1,2l659,657r,1l660,659r1,2l662,662r,2l663,665r1,2l664,668r1,2l666,671r,1l667,674r1,1l668,676r1,2l670,679r1,2l671,682r1,1l673,685r1,1l674,687r,1l675,689r,1l676,691r,1l677,693r,1l677,695r1,1l678,697r1,1l679,699r1,1l680,701r1,1l682,703r,1l683,705r,1l683,707r1,1l685,710r,1l686,712r,1l686,714r1,1l687,716r1,1l688,718r1,2l690,721r,2l691,725r,1l692,728r1,1l694,731r,1l695,734r,2l696,737r1,2l697,740r1,2l699,744r,1l700,747r1,2l703,755r3,6l708,767r2,7l713,780r2,7l717,793r2,7l722,807r2,6l726,820r2,7l730,833r2,7l735,847r2,7l739,861r2,7l743,875r2,7l749,896xe" fillcolor="#24282b" strokecolor="#24282b" strokeweight=".55pt">
                    <v:stroke joinstyle="miter"/>
                    <v:path arrowok="t" o:connecttype="custom" o:connectlocs="7900,8616;7612,7867;7446,7515;7192,7042;7037,6778;6815,6404;6594,6074;6373,5755;6152,5469;5897,5150;5687,4896;5554,4720;5410,4533;5078,4082;4592,3389;4271,3004;4072,2784;3850,2542;3695,2388;3518,2234;3363,2102;2998,1816;2678,1595;2401,1397;2069,1199;1704,979;1372,770;1195,671;1062,594;1261,726;1483,858;1737,1012;2069,1210;2445,1452;2611,1562;2843,1717;3043,1871;3231,2003;3574,2300;3883,2586;4116,2839;4348,3103;4470,3257;4581,3400;5532,4698;5709,4930;5941,5238;6273,5645;6517,5975;6638,6151;6782,6371;6926,6613;7059,6811;7158,6998;7269,7196;7402,7460;7490,7647;7557,7779;7645,7977;7811,8374;8221,9628" o:connectangles="0,0,0,0,0,0,0,0,0,0,0,0,0,0,0,0,0,0,0,0,0,0,0,0,0,0,0,0,0,0,0,0,0,0,0,0,0,0,0,0,0,0,0,0,0,0,0,0,0,0,0,0,0,0,0,0,0,0,0,0,0"/>
                  </v:shape>
                  <v:shape id="Freeform 512" o:spid="_x0000_s1367" style="position:absolute;left:653;top:935;width:8287;height:9859;visibility:visible;mso-wrap-style:square;v-text-anchor:top" coordsize="749,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Ba8YA&#10;AADdAAAADwAAAGRycy9kb3ducmV2LnhtbESPQWsCMRSE74X+h/AK3jRxV4usRiktloUeSm29PzfP&#10;3djNy7JJdf33TUHocZiZb5jVZnCtOFMfrGcN04kCQVx5Y7nW8PW5HS9AhIhssPVMGq4UYLO+v1th&#10;YfyFP+i8i7VIEA4Famhi7AopQ9WQwzDxHXHyjr53GJPsa2l6vCS4a2Wm1KN0aDktNNjRc0PV9+7H&#10;aTi82aHsVHk9zexrvs/f59nLbK716GF4WoKINMT/8K1dGg2Zmub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Ba8YAAADdAAAADwAAAAAAAAAAAAAAAACYAgAAZHJz&#10;L2Rvd25yZXYueG1sUEsFBgAAAAAEAAQA9QAAAIsDAAAAAA==&#10;" path="m493,404r2,3l497,410r2,2l501,415r1,3l504,421r2,2l508,426r2,3l511,431r2,3l515,436r2,3l519,442r2,2l523,447r1,2l526,452r2,3l530,457r3,4l535,465r3,4l541,472r2,4l546,480r3,4l551,487r3,4l557,495r2,3l562,502r3,4l567,510r3,4l573,517r2,4l578,525r3,4l583,533r8,10l598,554r8,12l613,578r8,12l628,602r8,13l643,628r7,13l657,654r7,14l671,682r7,14l685,711r6,14l698,740r6,16l710,771r5,16l720,802r1,2l721,806r1,1l722,809r1,1l723,811r1,2l724,814r1,2l725,817r1,2l726,820r1,2l727,823r1,2l728,826r1,2l729,829r1,2l730,832r19,63l749,896r,-1l749,894,730,829r-1,-1l729,827r,-1l728,825r,-2l728,822r-1,-1l727,820r,-1l726,818r,-2l725,815r,-1l725,813r-1,-2l724,810r-1,-1l723,808r-1,-2l722,805r-1,-1l721,802r,-1l720,801r,-1l720,799r,-2l719,796r,-1l718,794r,-1l718,792r-1,-1l717,789r-1,-1l716,787r,-1l715,785r,-1l714,783r,-1l714,781r-1,-2l712,777r,-1l711,774r,-1l710,771r,-1l709,768r-1,-2l708,765r-1,-2l707,762r-1,-2l706,758r-1,-1l704,756r,-1l703,753r,-1l702,751r,-1l701,749r,-2l700,746r,-1l700,744r-1,-2l699,741r-1,-1l698,739r,-1l697,737r,-1l696,735r,-1l695,733r,-1l694,731r,-1l694,729r-1,-1l692,726r-1,-2l691,722r-1,-2l689,718r-1,-2l687,713r-1,-2l685,709r-1,-2l683,705r-1,-2l682,701r-1,-2l680,697r-1,-2l678,693r-1,-2l676,689r-1,-2l672,682r-2,-5l667,672r-3,-6l662,661r-3,-4l657,652r-3,-5l651,642r-2,-5l646,632r-2,-4l641,622r-3,-4l635,613r-2,-4l630,604r-3,-5l624,595r-2,-5l620,588r-2,-3l617,583r-2,-3l614,577r-2,-2l610,572r-1,-2l607,567r-1,-2l604,562r-2,-2l601,557r-2,-2l598,552r-2,-2l594,547r-1,-2l591,543r-1,-3l589,539r-1,-1l587,537r,-1l586,534r-1,-1l584,532r-2,-3l580,527r-2,-3l576,521r-2,-3l572,515r-2,-3l568,509r-2,-3l564,503r-2,-3l560,497r-2,-3l555,492r-2,-3l551,486r-2,-3l547,480r-2,-3l543,475r-1,-1l542,473r-1,-1l540,471r,-1l539,469r-1,-1l538,467r-1,-1l536,465r,-1l535,463r-1,-1l534,461r-1,-1l532,459r-1,-1l530,456r-1,-1l528,454r-1,-1l526,451r,-1l525,449r-1,-1l523,446r-1,-1l521,444r-1,-2l519,441r-1,-1l517,438r-1,-1l515,435r-1,-1l513,432r-1,-1l512,430r-1,-1l510,428r,-1l509,426r-1,-1l507,424r,-1l506,422r-1,-1l505,420r-1,-1l503,418r,-1l502,416r,-1l501,415r,-1l500,413r,-1l499,411r,-1l498,410r-1,-1l497,408,434,307r-1,-1l432,305r-1,-1l431,303r-1,-2l429,300r-1,-1l427,298r,-2l426,296r-1,-1l425,294r-1,-1l423,292r,-1l422,290r-1,-1l421,288r-1,-1l420,286r-1,-1l418,284r-2,-2l414,279r-2,-3l410,274r-2,-3l406,268r-2,-2l402,263r-2,-3l398,258r-2,-3l394,253r-2,-3l390,248r-2,-3l386,243r-2,-3l382,238r-2,-2l378,233r-1,-1l376,231r-2,-2l373,228r-1,-2l371,225r-2,-1l368,222r-1,-1l365,220r-1,-1l363,217r-2,-1l360,215r-1,-1l357,212r-1,-1l355,210r-1,-1l352,208r-5,-5l342,198r-6,-5l331,189r-5,-5l320,180r-5,-4l310,172r-6,-4l299,164r-6,-4l288,157r-5,-4l277,149r-5,-3l266,143r-5,-4l255,136r-5,-3l244,130r-1,-1l242,128r-1,l240,127r-1,l238,126r-1,-1l236,125r-1,-1l234,124r-1,-1l232,122r-1,l230,121r-1,-1l228,120r-1,-1l226,118r-1,l224,117r-1,-1l222,116r-1,-1l220,115r-2,-1l217,113r-1,l215,112r-1,l213,111r-1,-1l211,110r-1,-1l209,109r-2,-1l206,107r-1,l204,106r,-1l203,105r-1,l201,104r-1,l199,103r-1,l198,102r-2,-1l195,100r-2,-1l192,99r-2,-1l189,97r-2,-1l185,95r-1,-1l182,94r-1,-1l179,92r-1,-1l176,90r-1,l173,89r-1,-1l170,87r-1,-1l167,86r-1,-1l165,85r-1,-1l163,83r-1,l161,82r-1,-1l159,81r-1,-1l157,80r,-1l156,79r-1,-1l154,78r-1,-1l152,77r-1,-1l150,76r-1,-1l148,75r-1,l146,74r-1,l144,73r-1,-1l142,72r-1,-1l140,71r-1,-1l138,70r-1,-1l135,68r-1,-1l133,67r-1,-1l131,65r-2,l128,64r-1,l126,63r-1,l124,62r-2,-1l121,61r-1,-1l119,60r-1,-1l117,59r-1,-1l115,57r-1,l113,56r-1,l111,55r-1,l109,54r-1,l106,53r-1,-1l103,51r-1,-1l101,50r-1,-1l98,48,97,47r-1,l94,46,93,45r-2,l90,44,89,43,87,42r-1,l85,41r-2,l82,40,,,,1,82,41r1,l83,42r1,l85,43r1,l87,44r1,l89,45r1,l92,46r1,l94,47r1,l96,48r1,1l98,49r1,1l100,51r1,l102,52r1,l104,53r1,l106,54r2,1l111,56r2,1l116,59r2,1l121,61r2,2l126,64r2,1l130,67r3,1l135,69r3,2l140,72r3,1l145,75r2,1l150,77r2,1l155,79r1,1l157,80r1,1l159,81r1,1l161,83r1,l163,84r1,1l165,86r1,l167,87r1,1l169,88r1,1l171,89r1,1l173,90r1,1l176,92r2,l180,94r2,1l185,96r2,1l189,98r2,1l193,101r2,1l197,103r2,1l201,105r2,2l205,108r2,1l209,110r2,2l213,113r2,1l217,114r1,1l219,116r1,l221,117r1,l223,118r1,1l225,119r1,1l227,120r1,1l229,122r1,l232,123r,1l234,124r1,1l236,126r1,1l238,127r1,1l240,128r,1l241,129r1,1l243,130r1,1l245,131r1,1l247,133r1,l249,134r1,l251,134r,1l252,135r1,l254,136r1,1l256,137r,1l257,138r1,1l259,139r1,1l261,140r1,1l263,142r1,l265,143r1,l267,144r1,1l269,146r1,1l271,147r1,1l273,148r1,1l275,149r1,1l277,151r1,1l279,152r1,1l282,154r1,1l285,156r1,1l288,158r1,1l291,160r1,1l294,162r1,1l297,164r1,1l300,166r1,1l303,168r1,1l306,170r1,1l309,172r3,2l315,177r3,2l320,181r3,2l326,186r3,2l332,190r3,3l338,195r2,3l343,200r3,3l349,206r3,2l354,211r3,2l360,216r3,3l365,222r1,l367,224r1,l369,225r1,1l371,227r1,1l373,229r1,1l375,231r1,1l377,233r1,1l379,235r1,1l381,238r1,1l383,241r2,1l386,244r1,1l388,246r1,2l390,249r1,1l392,251r1,1l394,254r1,1l396,256r1,1l398,258r1,2l400,261r1,1l402,263r1,2l404,266r1,1l406,269r1,1l408,271r1,2l410,274r1,1l411,276r1,l412,277r1,1l414,279r,1l415,280r,1l416,282r,1l417,284r,1l418,285r,1l419,287r,1l420,288r,1l421,290r1,1l423,292r,1l423,294r1,l425,295r,1l426,297r,1l427,298r,1l428,300r1,1l430,302r,1l431,304r1,1l432,306r1,1l433,308r60,96xe" fillcolor="#24282b" strokecolor="#24282b" strokeweight=".55pt">
                    <v:stroke joinstyle="miter"/>
                    <v:path arrowok="t" o:connecttype="custom" o:connectlocs="5720,4830;6074,5326;6539,5975;7645,7977;8021,8979;8287,9859;8033,8979;7966,8803;7911,8627;7822,8396;7745,8197;7690,8065;7590,7823;7413,7449;7004,6701;6705,6217;6495,5898;6218,5502;5975,5172;5853,5007;5709,4808;5598,4643;5510,4511;4713,3257;4581,3070;4271,2674;4038,2421;3662,2080;2821,1496;2567,1342;2401,1243;2246,1155;2047,1045;1826,935;1693,847;1549,781;1372,682;1206,594;996,484;918,462;1084,539;1339,671;1715,869;1859,968;2113,1089;2412,1265;2567,1364;2700,1441;2821,1507;2954,1584;3120,1695;3352,1849;3740,2146;4083,2476;4226,2630;4392,2828;4536,3015;4614,3125;4680,3213;4758,3334" o:connectangles="0,0,0,0,0,0,0,0,0,0,0,0,0,0,0,0,0,0,0,0,0,0,0,0,0,0,0,0,0,0,0,0,0,0,0,0,0,0,0,0,0,0,0,0,0,0,0,0,0,0,0,0,0,0,0,0,0,0,0,0"/>
                  </v:shape>
                  <v:shape id="Freeform 513" o:spid="_x0000_s1368" style="position:absolute;left:653;top:858;width:8287;height:9771;visibility:visible;mso-wrap-style:square;v-text-anchor:top" coordsize="74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O+MYA&#10;AADdAAAADwAAAGRycy9kb3ducmV2LnhtbESP3WrCQBSE7wXfYTkF73Q3YqtEV5FCqbQ39ecBjtlj&#10;Eps9m2a3MenTdwsFL4eZ+YZZbTpbiZYaXzrWkEwUCOLMmZJzDafjy3gBwgdkg5Vj0tCTh816OFhh&#10;atyN99QeQi4ihH2KGooQ6lRKnxVk0U9cTRy9i2sshiibXJoGbxFuKzlV6klaLDkuFFjTc0HZ5+Hb&#10;avj6QXs998n762Ordh+VfLv0c9R69NBtlyACdeEe/m/vjIapS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O+MYAAADdAAAADwAAAAAAAAAAAAAAAACYAgAAZHJz&#10;L2Rvd25yZXYueG1sUEsFBgAAAAAEAAQA9QAAAIsDAAAAAA==&#10;" path="m749,888r,l749,887,729,820r,-2l728,817r,-1l727,814r,-1l726,811r,-1l725,809r,-2l725,806r-1,-1l723,802r,-1l722,798r,-2l721,794r-1,-2l720,790r-1,-2l718,786r,-2l717,782r-1,-1l716,778r-1,-1l714,774r-1,-1l713,771r-1,-2l711,767r,-2l710,764r,-1l709,761r,-1l708,759r,-2l707,756r,-2l706,753r,-1l705,750r,-1l704,748r,-1l703,744r-1,-2l701,740r-1,-2l700,736r-1,-2l698,732r-1,-2l696,728r-1,-2l695,724r-1,-3l693,720r-1,-2l691,715r-1,-1l689,711r,-2l688,708r-1,-3l683,697r-3,-7l676,682r-4,-8l669,666r-4,-7l661,651r-4,-7l653,637r-3,-8l646,622r-4,-7l638,608r-4,-7l630,594r-4,-7l622,580r-4,-6l614,567r-4,-7l608,557r-2,-3l604,550r-3,-3l599,544r-2,-3l595,538r-2,-4l591,531r-2,-3l587,524r-2,-3l583,517r-3,-3l578,510r-2,-4l575,505r-1,-2l573,501r-1,-1l571,499r-1,-1l570,497r-1,-1l569,495r-1,-1l567,493r,-1l566,491r,-1l565,489r-1,-1l564,487r-1,-1l562,485r,-1l561,483r,-1l560,481r-1,-1l558,479r-1,-2l556,476r,-1l555,474r,-1l554,473r,-1l553,471r,-1l552,469r,-1l551,468r,-1l551,466r-1,-1l550,464r-1,l549,463r-1,-1l547,461r,-1l546,460r,-1l545,458r-1,-1l544,456r-1,-1l543,454r-1,-1l541,451r-1,-1l540,449r-1,-1l538,446r-1,-1l537,444r-1,-1l535,441r-1,-1l534,439r-1,-1l532,437r-1,-2l530,433r-2,-3l527,428r-2,-3l523,422r-1,-3l520,417r-1,-3l517,412r-1,-3l514,406r-2,-3l511,400r-2,-2l508,395r-2,-3l505,389r-2,-2l502,384r-2,-3l499,380r,-2l498,378r,-1l497,375r-1,-1l495,372r-1,-1l494,369r-1,-1l492,366r-1,-1l490,363r-1,-2l488,360r,-1l487,357r-1,-2l485,354r-1,-2l484,351r-1,-2l482,348r-1,-2l480,345r,-2l479,342r-1,-2l477,339r,-1l476,336r-1,-1l474,334r-1,-2l473,331r-1,-2l471,328r-1,-1l470,325r-1,-1l468,322r-1,-1l466,320r,-2l465,317r-1,-2l463,314r-1,-2l462,311r-1,-2l460,308r-1,-2l458,305r-1,-2l457,302r-1,-1l455,300r,-1l454,297r-1,-1l453,295r-1,-1l451,293r,-1l450,291r-1,-1l449,289r-1,-1l447,287r,-1l446,285r,-2l445,282r-1,-1l444,280r-1,-1l442,278r,-1l441,276r-1,-1l440,273r-1,-1l438,271r-1,-1l437,268r-1,l435,267r-1,-1l434,265r-1,-1l432,263r,-1l431,261r-1,-2l430,258r-1,-1l428,256r,-1l427,254r,-1l426,253r-1,-1l425,251r-1,-1l424,249r-1,-1l422,247r-1,-1l420,245r,-1l419,243r-1,-2l416,239r-2,-2l413,235r-2,-2l409,231r-1,-3l406,226r-2,-2l403,222r-2,-2l399,218r-1,-2l396,214r-2,-1l393,210r-2,-1l389,207r-1,-2l386,203r-3,-3l380,198r-3,-3l374,192r-4,-3l367,187r-3,-3l361,181r-3,-2l355,176r-3,-2l349,172r-3,-2l342,167r-3,-2l336,163r-3,-2l330,159r-3,-2l323,155r-1,-1l321,153r-1,-1l319,152r-1,-1l317,151r-1,-1l315,150r-1,-1l313,149r-1,-1l311,148r-1,-1l309,147r-1,-1l307,146r-1,-1l305,144r-1,l303,143r-1,-1l301,142r-1,-1l299,141r-1,-1l297,139r-1,l295,139r-1,-1l293,137r-1,l291,136r-1,l289,135r-1,l287,134r-1,-1l285,133r-1,-1l283,131r-1,l281,130r-1,l279,129r-1,l278,128r-1,l276,127r-1,l274,126r-1,l272,125r-1,l270,125r-1,-1l268,123r-1,l266,122r-1,l264,121r-1,l262,120r-1,l260,119r-2,l258,118r-2,l255,117r-1,l253,116r-1,l251,115r-1,l249,114r-1,-1l247,113r-1,-1l245,112r-1,-1l243,111r-1,-1l241,110r-1,-1l239,109r-1,-1l236,107r-2,-1l232,105r-2,l229,103r-2,l225,102r-2,-1l221,100r-1,-1l218,98r-2,-1l214,96r-1,l211,95r-2,-1l207,93r-2,-1l203,91,192,86,179,80,167,74r-1,-1l165,73r-1,-1l163,72r-1,l161,71r-1,l159,70r-1,l157,70r-1,-1l155,69r,-1l154,68r-1,-1l152,67r-1,l150,66r-1,-1l148,65r-1,-1l146,64r-1,-1l144,63r-1,l142,62r-1,l140,61r-1,l138,61r-2,-2l134,59r-2,-1l131,57r-2,-1l127,55r-2,-1l123,54r-2,-1l119,52r-2,-1l115,50r-1,-1l112,49r-1,-1l110,47r-2,l107,46r-1,l104,45r-1,-1l102,43r-2,l99,42r-2,l96,41,95,40,93,39r-1,l90,38r-1,l,,,1,73,32r3,1l79,35r4,1l86,38r4,1l93,41r4,2l100,44r4,2l107,47r4,2l114,51r4,1l121,53r4,2l128,57r4,1l135,60r4,2l142,63r3,2l148,66r3,2l154,69r3,2l160,72r2,1l163,73r1,1l166,75r1,l168,76r2,1l172,77r2,1l177,79r2,1l181,81r3,1l186,84r2,1l191,86r2,1l195,88r3,2l200,91r2,1l205,93r2,1l209,95r3,2l214,98r2,1l218,99r2,2l222,101r2,1l226,103r2,1l230,105r2,1l234,107r2,1l238,109r2,1l242,111r1,1l245,113r2,1l249,115r2,1l253,117r2,1l256,119r1,l258,120r1,1l260,121r1,1l263,122r1,1l265,123r1,1l267,125r1,l269,126r1,l271,127r1,l274,127r1,1l276,128r1,1l278,130r1,l279,131r1,l281,131r,1l282,132r1,1l284,134r1,l286,135r1,l288,135r1,1l290,136r1,1l292,137r1,1l294,139r1,l295,140r1,l297,141r1,l298,142r1,l300,142r1,1l302,144r1,l304,145r1,l306,146r1,l308,147r1,l310,148r1,1l312,149r1,1l314,150r1,1l316,151r,1l317,152r1,1l320,154r1,1l323,156r1,l326,158r1,l329,159r1,1l331,161r4,2l338,165r3,2l345,170r3,2l351,175r3,2l357,180r4,2l364,185r3,3l370,190r4,3l377,196r3,3l383,202r3,3l389,208r3,4l395,215r3,3l401,221r2,3l406,228r3,3l411,234r3,4l417,241r2,3l422,248r2,4l427,256r2,3l432,263r2,4l437,271r3,4l442,279r2,4l447,287r2,3l451,293r2,4l455,300r1,3l458,307r1,1l460,309r1,1l461,312r1,1l463,314r1,2l464,317r1,1l465,319r1,1l466,321r1,1l468,323r,1l469,325r,1l470,327r1,1l471,329r1,2l473,332r1,2l475,336r1,2l477,339r,2l478,343r1,1l480,346r1,2l482,349r1,2l484,353r1,2l486,356r1,2l487,360r1,1l489,363r1,2l491,366r,1l492,368r1,1l494,371r,1l497,376r2,4l501,384r2,3l504,389r1,2l506,393r,1l507,395r1,1l508,397r1,1l509,399r1,1l511,401r,1l512,403r,1l513,405r,1l514,407r,1l515,409r1,2l517,412r1,1l518,415r1,1l520,418r1,1l522,421r1,2l524,424r1,2l526,428r1,1l528,431r1,1l529,434r1,1l531,437r1,1l533,439r1,2l538,447r4,7l546,461r4,6l554,474r2,3l558,480r1,2l561,485r2,3l565,491r1,2l568,496r2,3l572,501r1,3l575,507r2,2l579,512r1,3l582,517r2,3l586,523r1,3l589,529r1,1l590,531r1,1l592,533r1,1l593,535r1,1l595,538r,1l596,540r1,1l597,543r1,l599,544r,1l600,546r,1l601,548r,1l602,550r1,1l603,552r1,1l605,554r,1l606,556r1,2l608,559r1,2l610,562r,1l611,565r1,1l613,568r1,1l615,570r,2l616,573r1,1l617,575r1,1l618,577r1,1l620,579r,1l621,580r,1l622,582r,1l623,583r,1l624,585r,1l625,587r,1l626,589r,1l627,591r,1l628,593r1,1l629,596r1,1l631,598r,1l632,600r1,1l633,602r1,1l635,604r,1l636,606r,1l637,608r1,2l639,611r,1l640,613r,1l641,616r,1l642,618r1,1l643,620r1,1l644,622r1,1l646,624r,1l647,626r,1l648,628r1,1l649,631r1,l650,632r1,1l652,635r1,1l653,638r1,2l655,641r1,2l656,644r1,2l658,647r1,2l660,650r,1l661,652r,1l662,654r,1l663,656r,1l663,659r1,1l665,661r,1l666,663r1,1l667,665r1,1l668,668r1,2l670,671r1,2l672,675r1,2l674,679r1,3l677,685r1,4l680,692r2,3l683,699r2,3l686,705r2,4l689,713r2,3l692,719r1,4l695,726r1,4l698,733r1,4l701,740r1,4l704,748r1,3l706,754r1,3l708,760r1,3l710,766r1,3l712,772r2,3l715,778r1,3l717,784r1,4l719,791r1,3l721,797r1,3l723,803r1,4l725,809r1,3l726,813r1,2l728,817r,2l729,821r,2l730,825r,1l731,828r1,2l732,832r1,2l733,836r1,2l735,840r,2l736,844r1,2l749,888xe" fillcolor="#24282b" strokecolor="#24282b" strokeweight=".55pt">
                    <v:stroke joinstyle="miter"/>
                    <v:path arrowok="t" o:connecttype="custom" o:connectlocs="8010,8858;7889,8484;7789,8220;7623,7823;7015,6613;6495,5766;6273,5414;6163,5249;6074,5106;5975,4941;5775,4610;5510,4159;5355,3873;5211,3609;5056,3334;4935,3136;4813,2938;4702,2762;4514,2509;4138,2113;3563,1695;3386,1595;3220,1496;3054,1397;2855,1309;2678,1210;2368,1056;1770,781;1615,704;1383,594;1095,462;952,418;1604,715;2003,891;2434,1111;2799,1287;3009,1397;3142,1474;3242,1518;3375,1595;3541,1695;3994,2003;4547,2575;5012,3268;5178,3554;5322,3829;5499,4137;5665,4445;5820,4709;6185,5304;6517,5821;6638,6019;6782,6250;6893,6415;6993,6602;7114,6811;7225,7020;7335,7218;7457,7471;7734,8109;7955,8704;8099,9133" o:connectangles="0,0,0,0,0,0,0,0,0,0,0,0,0,0,0,0,0,0,0,0,0,0,0,0,0,0,0,0,0,0,0,0,0,0,0,0,0,0,0,0,0,0,0,0,0,0,0,0,0,0,0,0,0,0,0,0,0,0,0,0,0,0"/>
                  </v:shape>
                  <v:shape id="Freeform 514" o:spid="_x0000_s1369" style="position:absolute;left:653;top:803;width:8287;height:9639;visibility:visible;mso-wrap-style:square;v-text-anchor:top" coordsize="74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R8MA&#10;AADdAAAADwAAAGRycy9kb3ducmV2LnhtbESPzarCMBSE94LvEI7gTtMq96LVKCL4sxKsuj80x7bY&#10;nNQman37G0G4y2FmvmHmy9ZU4kmNKy0riIcRCOLM6pJzBefTZjAB4TyyxsoyKXiTg+Wi25ljou2L&#10;j/RMfS4ChF2CCgrv60RKlxVk0A1tTRy8q20M+iCbXOoGXwFuKjmKol9psOSwUGBN64KyW/owCnaP&#10;++GwnWbrdLzX5XWKl+O7ipXq99rVDISn1v+Hv+29VjCK4h/4vA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R8MAAADdAAAADwAAAAAAAAAAAAAAAACYAgAAZHJzL2Rv&#10;d25yZXYueG1sUEsFBgAAAAAEAAQA9QAAAIgDAAAAAA==&#10;" path="m749,876r,-1l735,824r-1,-2l733,820r-1,-2l732,816r-1,-3l730,811r,-2l729,807r-1,-3l728,802r-1,-2l726,798r-1,-2l725,793r-2,-4l722,784r-2,-5l719,775r-2,-5l715,765r-1,-4l712,757r-1,-5l709,747r-2,-4l706,738r-2,-4l702,730r-1,-5l699,721r-2,-4l696,712r-2,-4l692,704r-1,-2l691,700r-1,-1l689,697r,-1l688,693r-2,-3l685,687r-2,-3l682,681r-1,-3l679,675r-1,-3l676,669r-1,-3l674,663r-2,-3l671,657r-2,-3l668,651r-1,-3l665,645r-1,-3l662,639r-1,-3l661,635r-1,-1l660,633r-1,-1l659,631r-1,-1l658,629r-1,-1l657,627r-1,-1l656,625r-1,l654,623r,-2l653,620r-1,-2l652,617r-1,-1l650,614r-1,-1l649,611r-1,-1l647,608r,-1l646,606r-1,-2l644,603r,-1l643,600r-1,-1l642,598r-1,-1l641,596r-1,l640,594r-1,-1l638,593r,-1l637,590r-1,-1l636,588r-1,-1l635,585r-1,-1l633,583r,-1l633,581r-1,-1l632,579r-1,-1l631,577r-1,l630,575r-1,l628,574r,-1l627,572r,-1l626,570r,-1l625,569r,-1l625,567r-1,-1l624,565r-1,-1l623,563r-1,l622,561r-1,l621,560r-1,-1l620,558r-1,-1l619,556r-1,-1l618,554r-1,l617,553r-1,-1l616,550r-1,-1l614,548r,-2l613,545r-1,-1l612,543r-1,-2l610,540r,-1l609,537r-1,-1l608,535r-1,-1l606,533r-1,-2l605,530r-1,-1l603,528r,-1l602,526r,-1l601,524r,-2l600,521r-1,-1l599,519r-1,-1l598,517r-1,-1l596,515r,-1l595,512r-1,-1l593,510r,-2l592,507r-1,-2l590,504r,-1l589,501r-1,-1l587,499r,-2l586,496r-1,-2l585,493r-1,-2l583,490r,-1l582,488r-1,-1l581,486r-1,-1l580,484r-1,-2l578,481r-1,-1l577,478r-1,-1l575,475r-1,-3l572,469r-1,-2l570,465r-1,-3l567,460r-1,-3l565,455r-1,-2l562,450r-1,-2l560,445r-2,-2l557,441r-1,-3l555,436r-2,-3l552,431r-1,-3l549,425r-1,-3l547,419r-2,-3l544,413r-2,-3l541,407r-2,-3l538,400r-2,-2l535,394r-2,-2l532,388r-1,-3l529,382r-1,-3l526,376r-1,-3l523,370r-1,-3l521,366r,-1l520,364r-1,-1l519,362r,-1l518,360r,-1l517,358r,-1l517,356r-1,-1l516,354r-1,-1l515,352r,-1l514,350r,-1l513,348r-1,-2l511,344r-1,-3l509,339r-1,-2l506,335r,-2l505,331r-1,-1l504,328r-1,-1l502,325r-1,-2l500,321r-1,-2l498,317r-1,-2l494,308r-4,-7l487,294r-4,-7l480,280r-4,-6l473,267r-4,-6l466,254r-4,-6l458,242r-4,-6l451,231r-4,-6l443,220r-4,-5l435,210r-4,-5l427,201r-4,-5l422,196r-1,-1l420,194r-1,-1l418,192r-1,-1l416,190r-1,-1l414,189r-1,-1l412,187r-1,-1l410,185r-1,-1l408,184r-1,-1l406,182r-1,-1l404,180r-3,-1l399,177r-2,-1l395,174r-2,-2l391,172r-1,-1l389,171r-1,-1l387,169r-2,l384,168r-1,-1l382,166r-1,-1l380,165r-1,-1l378,164r-1,-1l376,163r-1,-1l374,161r-1,l372,160r-1,l370,159r-1,-1l368,158r-1,-1l366,157r-2,-1l361,155r-2,-2l356,152r-2,-1l351,150r-3,-1l346,147r-3,-1l341,145r-3,-1l337,143r-1,-1l335,142r-1,-1l332,141r-1,l330,140r-1,-1l327,138r-2,-1l323,136r-1,-1l320,135r-2,-2l316,133r-2,-1l312,131r-2,-1l308,130r-2,-1l304,128r-2,-1l300,126r-1,l297,125r-2,-1l293,123r-2,-1l287,120r-4,-2l278,116r-4,-2l270,112r-4,-1l261,109r-4,-2l253,105r-4,-2l244,102r-4,-2l236,98r-5,-1l227,95r-4,-2l219,91r-5,-2l210,87r-4,-2l205,85r-2,-1l202,84r-1,-1l200,83r-1,-1l198,82r-2,-1l195,81r-1,l193,80r-1,l190,79r-1,l188,78r-1,l186,77r-2,l183,76r-1,l180,75r-2,-1l176,73r-2,-1l172,72r-1,-1l169,70r-2,-1l165,68r-2,-1l161,67r-2,-1l157,65r-2,-1l153,64r-2,-1l150,62r-2,-1l146,60r-2,l143,59r-1,l140,59r-1,-1l138,58r-1,-1l136,57r-1,-1l134,56r-1,-1l132,55r-1,-1l129,54r-1,-1l127,53r-1,-1l125,52r-1,l123,51r-1,l121,51r-1,-1l119,50r-1,-1l117,49r-1,-1l115,48r-1,l113,47r-1,l111,46r-1,-1l109,45r-1,l108,44r-1,l106,44r-1,-1l103,43r-2,-1l99,41,96,40,94,39,92,38,90,37,88,36,86,35r-3,l81,34,79,33,77,32,75,31,73,30,70,29r-2,l66,28,64,27,62,26r-1,l60,25r-2,l58,24r-1,l56,24,55,23r-1,l53,23r-1,l52,22r-1,l50,22r,-1l49,21,48,20r-1,l46,20r,-1l45,19r-1,l43,18r-1,l41,18r-1,l40,17r-1,l38,17,37,16r-1,l35,15r-1,l33,15,32,14r-1,l30,13r-1,l28,13,27,12,25,11r-2,l22,10r-1,l20,10,19,9r-1,l17,9,16,8r-1,l14,8r,-1l13,7,12,6r-1,l10,5,9,5,8,5,7,5,7,4,6,4,5,3,4,3,4,2,4,1,3,1,1,,,,,1r1,l2,1r,1l1,2,,2,1,3,4,4,7,5r3,2l13,8r3,1l20,10r3,1l26,13r3,1l32,15r3,1l39,18r3,1l45,20r3,2l51,23r3,1l57,25r4,2l64,28r1,l65,29r1,l67,29r1,1l69,30r1,l71,30r1,1l73,32r1,l75,33r1,l77,33r1,1l79,34r1,l81,34r,1l82,35r1,l84,36r1,l86,36r1,1l88,37r,1l89,38r1,l91,39r2,1l94,40r1,l96,41r1,1l99,42r1,1l101,43r1,1l103,44r1,l105,45r1,l108,45r1,1l109,47r1,l111,47r1,1l113,48r1,l115,49r1,l117,49r1,1l119,51r1,l121,52r1,l123,52r1,1l125,53r1,l127,54r1,l129,55r1,1l131,56r1,l133,56r1,1l135,57r1,l137,58r1,l140,59r1,l142,60r2,l145,61r1,1l147,62r2,1l150,63r1,1l153,64r1,1l155,66r2,l158,67r1,l161,68r1,l164,69r2,1l167,71r2,l170,72r1,l172,73r1,l174,73r1,1l176,75r1,l178,75r1,1l180,76r1,1l182,77r1,l184,78r1,l186,79r1,l188,79r1,l190,80r2,1l193,81r1,1l195,82r1,1l197,83r1,l200,84r1,l203,85r1,1l206,87r2,l209,88r1,l211,88r1,1l214,89r1,1l216,91r1,l218,92r1,l220,93r1,l222,94r2,l225,95r1,l227,96r1,l229,97r1,l232,98r3,1l237,100r2,1l242,102r2,1l247,104r2,1l251,106r3,1l256,108r2,1l261,110r2,1l265,112r3,1l270,114r2,1l275,116r2,1l278,118r1,1l281,119r1,1l283,120r1,1l285,121r2,l288,122r1,l290,123r1,1l293,124r1,1l295,125r1,1l297,126r2,1l300,127r1,1l302,128r1,l304,129r1,1l306,130r1,l308,130r1,1l310,131r1,1l312,132r2,1l315,134r1,1l318,135r1,1l320,136r1,1l322,137r1,l324,138r1,l325,139r1,l327,140r1,l329,141r1,l331,141r,1l332,142r1,l334,143r1,l336,144r1,l338,144r1,1l340,145r1,1l342,146r1,1l344,147r1,1l346,149r1,l348,150r1,l353,152r3,2l360,155r4,2l368,159r4,2l375,164r4,2l383,168r3,2l390,172r4,3l397,178r4,2l405,183r3,2l412,189r4,3l419,195r4,3l426,201r2,2l431,207r3,2l436,213r3,3l442,219r2,4l447,226r2,4l452,234r2,3l457,241r2,4l462,249r2,4l466,257r3,5l471,266r2,4l474,271r1,1l475,273r1,2l477,276r,1l478,278r1,2l479,281r1,1l481,283r,2l482,286r1,1l483,288r1,2l485,291r,1l486,294r1,1l487,296r1,1l488,298r1,1l489,300r1,1l490,302r1,2l491,305r1,1l492,307r1,1l493,309r1,1l495,311r,1l496,313r,2l497,316r,1l498,318r,1l499,320r1,1l500,322r1,2l501,325r1,1l502,327r1,l503,329r1,1l505,332r,1l506,334r,1l506,336r1,1l508,339r,1l509,341r,1l510,343r,1l511,345r,1l512,347r,1l513,349r,1l514,351r,2l516,355r1,2l518,360r1,2l520,365r1,2l522,369r1,3l524,374r1,2l526,379r2,2l529,383r1,3l531,388r1,2l533,393r1,2l535,397r2,2l537,401r1,1l538,404r1,1l540,406r,2l541,409r1,1l542,412r1,1l544,414r,2l545,417r,2l546,420r1,1l548,423r,1l549,425r,2l550,428r,1l551,430r,1l552,432r1,1l553,434r1,1l554,437r1,1l556,439r,1l557,441r1,2l558,444r1,1l560,447r,1l561,449r1,2l562,452r1,1l564,454r,2l565,457r,1l566,460r1,1l568,463r1,2l569,466r1,2l571,469r1,2l573,473r1,1l575,476r1,2l576,479r1,2l578,482r1,2l580,486r1,1l582,489r1,2l584,492r1,2l586,496r1,1l587,499r1,2l589,503r1,2l591,506r1,2l593,510r1,2l595,514r1,1l597,517r1,2l599,521r,1l600,524r1,2l602,527r1,1l603,529r1,1l605,531r,2l606,534r1,1l607,536r1,1l609,539r,1l610,541r1,2l611,544r1,1l613,546r,1l614,548r1,2l615,551r1,1l616,553r1,1l618,555r,2l619,558r,1l620,560r1,1l622,562r,2l623,565r,1l624,567r1,1l625,570r1,1l627,572r,1l628,574r1,2l630,578r,1l631,581r1,2l633,584r1,2l635,588r1,1l637,591r1,2l639,594r1,2l640,598r1,1l642,601r1,2l644,604r1,2l646,608r1,1l647,611r1,1l649,613r,1l650,616r1,1l651,618r1,1l652,621r1,1l654,623r,2l655,626r1,2l657,630r1,2l659,634r1,2l661,638r1,2l663,642r1,2l665,646r1,2l667,650r1,1l669,653r1,2l671,657r1,2l672,661r1,2l674,665r1,1l676,667r,2l676,670r1,1l678,672r,2l679,675r,1l680,677r,1l681,680r,1l682,682r,1l683,684r1,2l684,687r1,2l686,690r,2l687,693r1,2l688,696r1,2l690,699r,2l691,702r20,53l712,757r1,2l713,761r1,1l714,764r1,1l715,767r1,2l717,772r,2l718,776r1,2l720,780r,2l721,784r1,3l723,789r,2l724,793r1,3l726,798r,2l727,802r1,3l729,807r,2l730,811r1,3l732,817r,2l733,822r1,3l735,827r1,3l736,833r1,3l738,838r1,3l740,844r,2l741,849r1,3l743,855r,2l744,860r1,3l746,866r3,9l749,876xe" fillcolor="#24282b" strokecolor="#24282b" strokeweight=".55pt">
                    <v:stroke joinstyle="miter"/>
                    <v:path arrowok="t" o:connecttype="custom" o:connectlocs="7988,8627;7634,7691;7324,7031;7181,6745;7037,6481;6926,6261;6815,6052;6661,5777;6495,5491;6329,5161;6030,4577;5753,4005;5643,3752;5233,2938;4592,2080;4293,1871;4083,1739;3651,1540;3220,1342;2268,935;1969,814;1549,649;1306,539;1040,429;620,264;487,209;277,121;111,55;0,11;321,154;786,330;963,407;1206,517;1427,605;1693,704;1958,825;2180,913;2478,1034;2932,1232;3275,1386;3474,1463;3662,1562;3806,1618;4392,1959;5078,2696;5344,3169;5477,3433;5598,3686;5753,4016;5975,4489;6118,4775;6273,5073;6484,5458;6683,5832;6838,6107;6993,6415;7181,6745;7335,7064;7513,7438;7878,8330;8033,8803;8221,9408" o:connectangles="0,0,0,0,0,0,0,0,0,0,0,0,0,0,0,0,0,0,0,0,0,0,0,0,0,0,0,0,0,0,0,0,0,0,0,0,0,0,0,0,0,0,0,0,0,0,0,0,0,0,0,0,0,0,0,0,0,0,0,0,0,0"/>
                  </v:shape>
                  <v:shape id="Freeform 515" o:spid="_x0000_s1370" style="position:absolute;left:675;top:814;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G+cUA&#10;AADcAAAADwAAAGRycy9kb3ducmV2LnhtbESP3YrCMBSE74V9h3AWvJE1XVFxq1HKguCFCv48wKE5&#10;NnWbk9Jktfr0RhC8HGbmG2a2aG0lLtT40rGC734Cgjh3uuRCwfGw/JqA8AFZY+WYFNzIw2L+0Zlh&#10;qt2Vd3TZh0JECPsUFZgQ6lRKnxuy6PuuJo7eyTUWQ5RNIXWD1wi3lRwkyVhaLDkuGKzp11D+t/+3&#10;Cja98+o8MtswdHK3NPd7NtDrTKnuZ5tNQQRqwzv8aq+0gsnPG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sb5xQAAANwAAAAPAAAAAAAAAAAAAAAAAJgCAABkcnMv&#10;ZG93bnJldi54bWxQSwUGAAAAAAQABAD1AAAAigMAAAAA&#10;" path="m,1l,,1,r,1l1,2,,2,,1xe" strokecolor="white" strokeweight=".55pt">
                    <v:stroke joinstyle="miter"/>
                    <v:path arrowok="t" o:connecttype="custom" o:connectlocs="0,11;0,0;11,0;11,11;11,11;11,22;0,22;0,11" o:connectangles="0,0,0,0,0,0,0,0"/>
                  </v:shape>
                  <v:shape id="Freeform 516" o:spid="_x0000_s1371" style="position:absolute;left:719;top:836;width:44;height:1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UwcIA&#10;AADcAAAADwAAAGRycy9kb3ducmV2LnhtbESPT4vCMBTE74LfITzBm6Yu4p+uUURW8SSoBa+P5m3T&#10;3ealNFHrtzeC4HGYmd8wi1VrK3GjxpeOFYyGCQji3OmSCwXZeTuYgfABWWPlmBQ8yMNq2e0sMNXu&#10;zke6nUIhIoR9igpMCHUqpc8NWfRDVxNH79c1FkOUTSF1g/cIt5X8SpKJtFhyXDBY08ZQ/n+6WgU/&#10;1WWaHzn7223xkrXZwRmzGSvV77XrbxCB2vAJv9t7rWA2n8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ZTBwgAAANwAAAAPAAAAAAAAAAAAAAAAAJgCAABkcnMvZG93&#10;bnJldi54bWxQSwUGAAAAAAQABAD1AAAAhwMAAAAA&#10;" path="m,l,,1,,3,1r1,l3,,1,,,xe" fillcolor="#24282b" strokecolor="#24282b" strokeweight=".55pt">
                    <v:stroke joinstyle="miter"/>
                    <v:path arrowok="t" o:connecttype="custom" o:connectlocs="0,0;0,0;0,0;11,0;33,11;44,11;44,11;44,11;33,0;11,0;0,0" o:connectangles="0,0,0,0,0,0,0,0,0,0,0"/>
                  </v:shape>
                  <v:shape id="Freeform 517" o:spid="_x0000_s1372" style="position:absolute;left:786;top:85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evMIA&#10;AADcAAAADwAAAGRycy9kb3ducmV2LnhtbERPz2vCMBS+D/Y/hCd4m6keNq3G4oSBXjbthudH82yL&#10;zUtJUpvtr18Ogx0/vt+bIppO3Mn51rKC+SwDQVxZ3XKt4Ovz7WkJwgdkjZ1lUvBNHort48MGc21H&#10;PtO9DLVIIexzVNCE0OdS+qohg35me+LEXa0zGBJ0tdQOxxRuOrnIsmdpsOXU0GBP+4aqWzkYBcd4&#10;eTUv74efm/8oh5riqT/pUanpJO7WIALF8C/+cx+0guUq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V68wgAAANwAAAAPAAAAAAAAAAAAAAAAAJgCAABkcnMvZG93&#10;bnJldi54bWxQSwUGAAAAAAQABAD1AAAAhwMAAAAA&#10;" path="m1,l,,1,,3,2r1,l4,1,1,xe" fillcolor="#24282b" strokecolor="#24282b" strokeweight=".55pt">
                    <v:stroke joinstyle="miter"/>
                    <v:path arrowok="t" o:connecttype="custom" o:connectlocs="11,0;0,0;0,0;11,0;33,22;44,22;44,22;44,11;44,11;11,0" o:connectangles="0,0,0,0,0,0,0,0,0,0"/>
                  </v:shape>
                  <v:shape id="Freeform 518" o:spid="_x0000_s1373" style="position:absolute;left:852;top:88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7J8QA&#10;AADcAAAADwAAAGRycy9kb3ducmV2LnhtbESPT2vCQBTE70K/w/IKvZlNPVSNrmKFgr34J4rnR/aZ&#10;BLNvQ3Y12356t1DwOMzMb5j5MphG3KlztWUF70kKgriwuuZSwen4NZyAcB5ZY2OZFPyQg+XiZTDH&#10;TNueD3TPfSkihF2GCirv20xKV1Rk0CW2JY7exXYGfZRdKXWHfYSbRo7S9EMarDkuVNjSuqLimt+M&#10;gu9w/jTj7eb36nb5raSwb/e6V+rtNaxmIDwF/wz/tzdawWQ6hb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yfEAAAA3AAAAA8AAAAAAAAAAAAAAAAAmAIAAGRycy9k&#10;b3ducmV2LnhtbFBLBQYAAAAABAAEAPUAAACJAwAAAAA=&#10;" path="m,l,1r1,l3,2r1,l4,1,3,1,1,,,xe" fillcolor="#24282b" strokecolor="#24282b" strokeweight=".55pt">
                    <v:stroke joinstyle="miter"/>
                    <v:path arrowok="t" o:connecttype="custom" o:connectlocs="0,0;0,11;0,11;11,11;33,22;44,22;44,22;44,11;33,11;11,0;0,0" o:connectangles="0,0,0,0,0,0,0,0,0,0,0"/>
                  </v:shape>
                  <v:shape id="Freeform 519" o:spid="_x0000_s1374" style="position:absolute;left:918;top:913;width:45;height:1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Wr78A&#10;AADcAAAADwAAAGRycy9kb3ducmV2LnhtbERPy4rCMBTdD/gP4QruxtRBfFSjiIziSlALbi/Ntak2&#10;N6WJWv/eLASXh/OeL1tbiQc1vnSsYNBPQBDnTpdcKMhOm98JCB+QNVaOScGLPCwXnZ85pto9+UCP&#10;YyhEDGGfogITQp1K6XNDFn3f1cSRu7jGYoiwKaRu8BnDbSX/kmQkLZYcGwzWtDaU3453q+C/Oo/z&#10;A2fX7QbPWZvtnTHroVK9bruagQjUhq/4495pBdMkzo9n4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5avvwAAANwAAAAPAAAAAAAAAAAAAAAAAJgCAABkcnMvZG93bnJl&#10;di54bWxQSwUGAAAAAAQABAD1AAAAhAMAAAAA&#10;" path="m1,l,,1,,3,1r1,l3,,1,xe" fillcolor="#24282b" strokecolor="#24282b" strokeweight=".55pt">
                    <v:stroke joinstyle="miter"/>
                    <v:path arrowok="t" o:connecttype="custom" o:connectlocs="11,0;0,0;11,0;11,0;34,11;45,11;45,11;45,11;34,0;11,0" o:connectangles="0,0,0,0,0,0,0,0,0,0"/>
                  </v:shape>
                  <v:shape id="Freeform 520" o:spid="_x0000_s1375" style="position:absolute;left:985;top:935;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tO8MA&#10;AADcAAAADwAAAGRycy9kb3ducmV2LnhtbESPQWvCQBSE74L/YXkFb7qxB6vRVWpB0EursfT8yD6T&#10;YPZtyK5m9dd3BcHjMDPfMItVMLW4UusqywrGowQEcW51xYWC3+NmOAXhPLLG2jIpuJGD1bLfW2Cq&#10;bccHuma+EBHCLkUFpfdNKqXLSzLoRrYhjt7JtgZ9lG0hdYtdhJtavifJRBqsOC6U2NBXSfk5uxgF&#10;u/C3Nh/f2/vZ/WSXgsK+2etOqcFb+JyD8BT8K/xsb7WCWTKG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tO8MAAADcAAAADwAAAAAAAAAAAAAAAACYAgAAZHJzL2Rv&#10;d25yZXYueG1sUEsFBgAAAAAEAAQA9QAAAIgDAAAAAA==&#10;" path="m1,l,,1,1,4,2,4,1,1,xe" fillcolor="#24282b" strokecolor="#24282b" strokeweight=".55pt">
                    <v:stroke joinstyle="miter"/>
                    <v:path arrowok="t" o:connecttype="custom" o:connectlocs="11,0;0,0;11,11;11,11;44,22;44,22;44,22;44,11;44,11;11,0" o:connectangles="0,0,0,0,0,0,0,0,0,0"/>
                  </v:shape>
                  <v:shape id="Freeform 521" o:spid="_x0000_s1376" style="position:absolute;left:1051;top:95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B18UA&#10;AADcAAAADwAAAGRycy9kb3ducmV2LnhtbESPQWvCQBSE70L/w/IKvemuFtSmriKC1UuVxorX1+xr&#10;Epp9m2bXmP57VxB6HGbmG2a26GwlWmp86VjDcKBAEGfOlJxr+Dys+1MQPiAbrByThj/ysJg/9GaY&#10;GHfhD2rTkIsIYZ+ghiKEOpHSZwVZ9ANXE0fv2zUWQ5RNLk2Dlwi3lRwpNZYWS44LBda0Kij7Sc9W&#10;w9uXGp7ySfY7lerIm917uz/wXuunx275CiJQF/7D9/bWaHhRz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4HXxQAAANwAAAAPAAAAAAAAAAAAAAAAAJgCAABkcnMv&#10;ZG93bnJldi54bWxQSwUGAAAAAAQABAD1AAAAigMAAAAA&#10;" path="m1,l,1r1,l3,2,3,1,1,xe" fillcolor="#24282b" strokecolor="#24282b" strokeweight=".55pt">
                    <v:stroke joinstyle="miter"/>
                    <v:path arrowok="t" o:connecttype="custom" o:connectlocs="11,0;0,11;11,11;11,11;33,22;33,22;33,22;33,11;33,11;11,0" o:connectangles="0,0,0,0,0,0,0,0,0,0"/>
                  </v:shape>
                  <v:shape id="Freeform 522" o:spid="_x0000_s1377" style="position:absolute;left:1117;top:979;width:45;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MhMUA&#10;AADcAAAADwAAAGRycy9kb3ducmV2LnhtbESPQWsCMRSE74L/ITzBW81WititUYogSEFw1Utvz83r&#10;ZtvNy5LE3W1/fVMoeBxm5htmtRlsIzryoXas4HGWgSAuna65UnA57x6WIEJE1tg4JgXfFGCzHo9W&#10;mGvXc0HdKVYiQTjkqMDE2OZShtKQxTBzLXHyPpy3GJP0ldQe+wS3jZxn2UJarDktGGxpa6j8Ot2s&#10;Arn8eTfF8XC9lde3YuiO2H/6hVLTyfD6AiLSEO/h//ZeK3jOn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wyExQAAANwAAAAPAAAAAAAAAAAAAAAAAJgCAABkcnMv&#10;ZG93bnJldi54bWxQSwUGAAAAAAQABAD1AAAAigMAAAAA&#10;" path="m1,1l,1,1,2,3,3r1,l4,2,1,r,1xe" fillcolor="#24282b" strokecolor="#24282b" strokeweight=".55pt">
                    <v:stroke joinstyle="miter"/>
                    <v:path arrowok="t" o:connecttype="custom" o:connectlocs="11,11;0,11;0,11;11,22;34,33;45,33;45,22;45,22;45,22;11,0;11,11" o:connectangles="0,0,0,0,0,0,0,0,0,0,0"/>
                  </v:shape>
                  <v:shape id="Freeform 523" o:spid="_x0000_s1378" style="position:absolute;left:1195;top:101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8OMUA&#10;AADcAAAADwAAAGRycy9kb3ducmV2LnhtbESPQWvCQBSE70L/w/IKvemuQtWmriKC1UuVxorX1+xr&#10;Epp9m2bXmP57VxB6HGbmG2a26GwlWmp86VjDcKBAEGfOlJxr+Dys+1MQPiAbrByThj/ysJg/9GaY&#10;GHfhD2rTkIsIYZ+ghiKEOpHSZwVZ9ANXE0fv2zUWQ5RNLk2Dlwi3lRwpNZYWS44LBda0Kij7Sc9W&#10;w9uXGp7ySfY7lerIm917uz/wXuunx275CiJQF/7D9/bWaHhRz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rw4xQAAANwAAAAPAAAAAAAAAAAAAAAAAJgCAABkcnMv&#10;ZG93bnJldi54bWxQSwUGAAAAAAQABAD1AAAAigMAAAAA&#10;" path="m,l,,,1,2,2r1,l3,1,,xe" fillcolor="#24282b" strokecolor="#24282b" strokeweight=".55pt">
                    <v:stroke joinstyle="miter"/>
                    <v:path arrowok="t" o:connecttype="custom" o:connectlocs="0,0;0,0;0,11;0,11;22,22;33,22;33,22;33,11;33,11;0,0" o:connectangles="0,0,0,0,0,0,0,0,0,0"/>
                  </v:shape>
                  <v:shape id="Freeform 524" o:spid="_x0000_s1379" style="position:absolute;left:1261;top:104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iT8QA&#10;AADcAAAADwAAAGRycy9kb3ducmV2LnhtbESPQWsCMRSE7wX/Q3iCt5rowepqlCLYelFRW7w+N8/d&#10;pZuXdRPX7b9vhILHYWa+YWaL1paiodoXjjUM+goEcepMwZmGr+PqdQzCB2SDpWPS8EseFvPOywwT&#10;4+68p+YQMhEh7BPUkIdQJVL6NCeLvu8q4uhdXG0xRFln0tR4j3BbyqFSI2mx4LiQY0XLnNKfw81q&#10;+DirwSl7S69jqb75c7tpdkfead3rtu9TEIHa8Az/t9dGw0SN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Ik/EAAAA3AAAAA8AAAAAAAAAAAAAAAAAmAIAAGRycy9k&#10;b3ducmV2LnhtbFBLBQYAAAAABAAEAPUAAACJAwAAAAA=&#10;" path="m,l,,2,2,3,1,,xe" fillcolor="#24282b" strokecolor="#24282b" strokeweight=".55pt">
                    <v:stroke joinstyle="miter"/>
                    <v:path arrowok="t" o:connecttype="custom" o:connectlocs="0,0;0,0;0,0;0,0;22,22;33,11;33,11;33,11;33,11;0,0" o:connectangles="0,0,0,0,0,0,0,0,0,0"/>
                  </v:shape>
                  <v:shape id="Freeform 525" o:spid="_x0000_s1380" style="position:absolute;left:1328;top:106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H1MUA&#10;AADcAAAADwAAAGRycy9kb3ducmV2LnhtbESPS2/CMBCE75X6H6ytxK3YcOARMAhVKvQCiJe4buNt&#10;EhGvQ+yG8O9rpEocRzPzjWY6b20pGqp94VhDr6tAEKfOFJxpOB4+30cgfEA2WDomDXfyMJ+9vkwx&#10;Me7GO2r2IRMRwj5BDXkIVSKlT3Oy6LuuIo7ej6sthijrTJoabxFuS9lXaiAtFhwXcqzoI6f0sv+1&#10;GpbfqnfOhul1JNWJV5t1sz3wVuvOW7uYgAjUhmf4v/1lNIzVE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IfUxQAAANwAAAAPAAAAAAAAAAAAAAAAAJgCAABkcnMv&#10;ZG93bnJldi54bWxQSwUGAAAAAAQABAD1AAAAigMAAAAA&#10;" path="m,l,,,1,3,2,3,1,,xe" fillcolor="#24282b" strokecolor="#24282b" strokeweight=".55pt">
                    <v:stroke joinstyle="miter"/>
                    <v:path arrowok="t" o:connecttype="custom" o:connectlocs="0,0;0,0;0,11;0,11;33,22;33,22;33,11;33,11;33,11;0,0" o:connectangles="0,0,0,0,0,0,0,0,0,0"/>
                  </v:shape>
                  <v:shape id="Freeform 526" o:spid="_x0000_s1381" style="position:absolute;left:1394;top:108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TpsIA&#10;AADcAAAADwAAAGRycy9kb3ducmV2LnhtbERPu27CMBTdK/EP1kXqVux0oBAwEUIqdGkRL7Fe4ksS&#10;EV+H2A3p39dDpY5H5z3PeluLjlpfOdaQjBQI4tyZigsNx8P7ywSED8gGa8ek4Yc8ZIvB0xxT4x68&#10;o24fChFD2KeooQyhSaX0eUkW/cg1xJG7utZiiLAtpGnxEcNtLV+VGkuLFceGEhtalZTf9t9Ww/qi&#10;knPxlt8nUp148/XZbQ+81fp52C9nIAL14V/85/4wGqYqro1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xOmwgAAANwAAAAPAAAAAAAAAAAAAAAAAJgCAABkcnMvZG93&#10;bnJldi54bWxQSwUGAAAAAAQABAD1AAAAhwMAAAAA&#10;" path="m,l,1,3,2,,xe" fillcolor="#24282b" strokecolor="#24282b" strokeweight=".55pt">
                    <v:stroke joinstyle="miter"/>
                    <v:path arrowok="t" o:connecttype="custom" o:connectlocs="0,0;0,11;0,11;0,11;33,22;33,22;33,22;33,22;33,22;0,0" o:connectangles="0,0,0,0,0,0,0,0,0,0"/>
                  </v:shape>
                  <v:shape id="Freeform 527" o:spid="_x0000_s1382" style="position:absolute;left:1460;top:1122;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ZjMIA&#10;AADcAAAADwAAAGRycy9kb3ducmV2LnhtbESPS6vCMBSE9xf8D+EI7q6pD0SrUUQQvFwXvsDtsTm2&#10;xeakNLHWf28EweUwM98ws0VjClFT5XLLCnrdCARxYnXOqYLTcf07BuE8ssbCMil4koPFvPUzw1jb&#10;B++pPvhUBAi7GBVk3pexlC7JyKDr2pI4eFdbGfRBVqnUFT4C3BSyH0UjaTDnsJBhSauMktvhbhSk&#10;o0v9/MfdyuH1zH/bZDMY81CpTrtZTkF4avw3/GlvtIJJNIH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BmMwgAAANwAAAAPAAAAAAAAAAAAAAAAAJgCAABkcnMvZG93&#10;bnJldi54bWxQSwUGAAAAAAQABAD1AAAAhwMAAAAA&#10;" path="m,l,,,1,6,3,6,2,,xe" fillcolor="#24282b" strokecolor="#24282b" strokeweight=".55pt">
                    <v:stroke joinstyle="miter"/>
                    <v:path arrowok="t" o:connecttype="custom" o:connectlocs="0,0;0,0;0,0;0,11;67,33;67,33;67,33;67,22;67,22;0,0" o:connectangles="0,0,0,0,0,0,0,0,0,0"/>
                  </v:shape>
                  <v:shape id="Freeform 528" o:spid="_x0000_s1383" style="position:absolute;left:1560;top:115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fcIA&#10;AADcAAAADwAAAGRycy9kb3ducmV2LnhtbERPPW/CMBDdkfofrEPqVuwwUBpwIlSJwgIIaNX1iK9J&#10;1Picxm5I/z0eKjE+ve9lPthG9NT52rGGZKJAEBfO1FxqeD+vn+YgfEA22DgmDX/kIc8eRktMjbvy&#10;kfpTKEUMYZ+ihiqENpXSFxVZ9BPXEkfuy3UWQ4RdKU2H1xhuGzlVaiYt1hwbKmzptaLi+/RrNbxd&#10;VPJZPhc/c6k+eLPf9YczH7R+HA+rBYhAQ7iL/91bo+ElifP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Il9wgAAANwAAAAPAAAAAAAAAAAAAAAAAJgCAABkcnMvZG93&#10;bnJldi54bWxQSwUGAAAAAAQABAD1AAAAhwMAAAAA&#10;" path="m,l,1,3,2,3,1,,xe" fillcolor="#24282b" strokecolor="#24282b" strokeweight=".55pt">
                    <v:stroke joinstyle="miter"/>
                    <v:path arrowok="t" o:connecttype="custom" o:connectlocs="0,0;0,11;0,11;0,11;33,22;33,22;33,22;33,22;33,11;0,0" o:connectangles="0,0,0,0,0,0,0,0,0,0"/>
                  </v:shape>
                  <v:shape id="Freeform 529" o:spid="_x0000_s1384" style="position:absolute;left:1626;top:1188;width:34;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3TMUA&#10;AADcAAAADwAAAGRycy9kb3ducmV2LnhtbESPQWvCQBSE74L/YXmCN7NJaZs2dRURSoq3piXF2yP7&#10;TEKzb0N2a+K/dwWhx2FmvmHW28l04kyDay0rSKIYBHFldcu1gu+v99ULCOeRNXaWScGFHGw389ka&#10;M21H/qRz4WsRIOwyVNB432dSuqohgy6yPXHwTnYw6IMcaqkHHAPcdPIhjp+lwZbDQoM97Ruqfos/&#10;oyAv6/QUp8enww8e9yX2Y/7Y7pRaLqbdGwhPk/8P39sfWsFrksD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XdMxQAAANwAAAAPAAAAAAAAAAAAAAAAAJgCAABkcnMv&#10;ZG93bnJldi54bWxQSwUGAAAAAAQABAD1AAAAigMAAAAA&#10;" path="m,l,,1,1r2,l3,,1,,,xe" fillcolor="#24282b" strokecolor="#24282b" strokeweight=".55pt">
                    <v:stroke joinstyle="miter"/>
                    <v:path arrowok="t" o:connecttype="custom" o:connectlocs="0,0;0,0;0,0;11,11;34,11;34,11;34,11;34,11;34,0;11,0;0,0" o:connectangles="0,0,0,0,0,0,0,0,0,0,0"/>
                  </v:shape>
                  <v:shape id="Freeform 530" o:spid="_x0000_s1385" style="position:absolute;left:1693;top:121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ykcUA&#10;AADcAAAADwAAAGRycy9kb3ducmV2LnhtbESPQWvCQBSE74L/YXlCb7obD62mriKF2l5a0bT0+sw+&#10;k2D2bcxuY/rv3YLgcZiZb5jFqre16Kj1lWMNyUSBIM6dqbjQ8JW9jmcgfEA2WDsmDX/kYbUcDhaY&#10;GnfhHXX7UIgIYZ+ihjKEJpXS5yVZ9BPXEEfv6FqLIcq2kKbFS4TbWk6VepQWK44LJTb0UlJ+2v9a&#10;DZuDSn6Kp/w8k+qb3z4/um3GW60fRv36GUSgPtzDt/a70TBPpv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rKRxQAAANw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31" o:spid="_x0000_s1386" style="position:absolute;left:1759;top:1232;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bg8cA&#10;AADcAAAADwAAAGRycy9kb3ducmV2LnhtbESP3WoCMRSE7wt9h3AK3tWstbR1a5Qi+INYqdrS28Pm&#10;dHfp5mRNUnf16Y1Q8HKYmW+Y4bg1lTiQ86VlBb1uAoI4s7rkXMHnbnr/AsIHZI2VZVJwJA/j0e3N&#10;EFNtG97QYRtyESHsU1RQhFCnUvqsIIO+a2vi6P1YZzBE6XKpHTYRbir5kCRP0mDJcaHAmiYFZb/b&#10;P6OgWdYzudIfg/X38+Py/WuO1cntlerctW+vIAK14Rr+by+0gkGvD5cz8QjI0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6W4PHAAAA3AAAAA8AAAAAAAAAAAAAAAAAmAIAAGRy&#10;cy9kb3ducmV2LnhtbFBLBQYAAAAABAAEAPUAAACMAwAAAAA=&#10;" path="m,l,1,3,3,3,2,3,1,,xe" fillcolor="#24282b" strokecolor="#24282b" strokeweight=".55pt">
                    <v:stroke joinstyle="miter"/>
                    <v:path arrowok="t" o:connecttype="custom" o:connectlocs="0,0;0,11;0,11;0,11;33,33;33,33;33,22;33,22;33,11;0,0" o:connectangles="0,0,0,0,0,0,0,0,0,0"/>
                  </v:shape>
                  <v:shape id="Freeform 532" o:spid="_x0000_s1387" style="position:absolute;left:1826;top:1265;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PfsYA&#10;AADcAAAADwAAAGRycy9kb3ducmV2LnhtbESPT2vCQBTE70K/w/IKvelupFhNXUUEWy8q9Q9eX7Ov&#10;SWj2bZrdxvjtXaHQ4zAzv2Gm885WoqXGl441JAMFgjhzpuRcw/Gw6o9B+IBssHJMGq7kYT576E0x&#10;Ne7CH9TuQy4ihH2KGooQ6lRKnxVk0Q9cTRy9L9dYDFE2uTQNXiLcVnKo1EhaLDkuFFjTsqDse/9r&#10;Nbx9quScv2Q/Y6lO/L7dtLsD77R+euwWryACdeE//NdeGw2T5Bn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ePfsYAAADc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533" o:spid="_x0000_s1388" style="position:absolute;left:1892;top:128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5cYA&#10;AADcAAAADwAAAGRycy9kb3ducmV2LnhtbESPT2vCQBTE70K/w/IKveluhFpNXUUEWy8q9Q9eX7Ov&#10;SWj2bZrdxvjtXaHQ4zAzv2Gm885WoqXGl441JAMFgjhzpuRcw/Gw6o9B+IBssHJMGq7kYT576E0x&#10;Ne7CH9TuQy4ihH2KGooQ6lRKnxVk0Q9cTRy9L9dYDFE2uTQNXiLcVnKo1EhaLDkuFFjTsqDse/9r&#10;Nbx9quScv2Q/Y6lO/L7dtLsD77R+euwWryACdeE//NdeGw2T5Bn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5cYAAADcAAAADwAAAAAAAAAAAAAAAACYAgAAZHJz&#10;L2Rvd25yZXYueG1sUEsFBgAAAAAEAAQA9QAAAIsDAAAAAA==&#10;" path="m,l,1,3,2,3,1,,xe" fillcolor="#24282b" strokecolor="#24282b" strokeweight=".55pt">
                    <v:stroke joinstyle="miter"/>
                    <v:path arrowok="t" o:connecttype="custom" o:connectlocs="0,0;0,11;0,11;0,11;33,22;33,22;33,22;33,11;33,11;0,0" o:connectangles="0,0,0,0,0,0,0,0,0,0"/>
                  </v:shape>
                  <v:shape id="Freeform 534" o:spid="_x0000_s1389" style="position:absolute;left:1958;top:1320;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bI8UA&#10;AADcAAAADwAAAGRycy9kb3ducmV2LnhtbESPT2vCQBTE7wW/w/IEb3WjlqCpq0igELGH+gd6fc0+&#10;k9Ds27C7jfHbdwsFj8PM/IZZbwfTip6cbywrmE0TEMSl1Q1XCi7nt+clCB+QNbaWScGdPGw3o6c1&#10;Ztre+Ej9KVQiQthnqKAOocuk9GVNBv3UdsTRu1pnMETpKqkd3iLctHKeJKk02HBcqLGjvKby+/Rj&#10;FFTpV38/4Efu8frJ+/eyWCz5RanJeNi9ggg0hEf4v11oBat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sjxQAAANwAAAAPAAAAAAAAAAAAAAAAAJgCAABkcnMv&#10;ZG93bnJldi54bWxQSwUGAAAAAAQABAD1AAAAigMAAAAA&#10;" path="m,l,,,1,5,3,6,2,5,2,,xe" fillcolor="#24282b" strokecolor="#24282b" strokeweight=".55pt">
                    <v:stroke joinstyle="miter"/>
                    <v:path arrowok="t" o:connecttype="custom" o:connectlocs="0,0;0,0;0,11;0,11;56,33;56,33;67,22;67,22;56,22;0,0" o:connectangles="0,0,0,0,0,0,0,0,0,0"/>
                  </v:shape>
                  <v:shape id="Freeform 535" o:spid="_x0000_s1390" style="position:absolute;left:2047;top:1353;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CcQA&#10;AADcAAAADwAAAGRycy9kb3ducmV2LnhtbESPQWvCQBSE70L/w/IK3pqNHrRGV7EFwV6qpsXzI/tM&#10;gtm3IbuabX+9Kwgeh5n5hlmsgmnElTpXW1YwSlIQxIXVNZcKfn82b+8gnEfW2FgmBX/kYLV8GSww&#10;07bnA11zX4oIYZehgsr7NpPSFRUZdIltiaN3sp1BH2VXSt1hH+GmkeM0nUiDNceFClv6rKg45xej&#10;4CscP8z0e/t/drv8UlLYt3vdKzV8Des5CE/BP8OP9lYrmI2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gnEAAAA3AAAAA8AAAAAAAAAAAAAAAAAmAIAAGRycy9k&#10;b3ducmV2LnhtbFBLBQYAAAAABAAEAPUAAACJAwAAAAA=&#10;" path="m,l,1,3,2r1,l4,1,3,1,,xe" fillcolor="#24282b" strokecolor="#24282b" strokeweight=".55pt">
                    <v:stroke joinstyle="miter"/>
                    <v:path arrowok="t" o:connecttype="custom" o:connectlocs="0,0;0,11;0,11;0,11;33,22;33,22;44,22;44,11;33,11;0,0" o:connectangles="0,0,0,0,0,0,0,0,0,0"/>
                  </v:shape>
                  <v:shape id="Freeform 536" o:spid="_x0000_s1391" style="position:absolute;left:2113;top:1375;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QXMIA&#10;AADcAAAADwAAAGRycy9kb3ducmV2LnhtbERPz2vCMBS+C/sfwhN209QdxFWjDGEwBME6L96ezVvT&#10;rXkpSWw7/3pzEDx+fL9Xm8E2oiMfascKZtMMBHHpdM2VgtP352QBIkRkjY1jUvBPATbrl9EKc+16&#10;Lqg7xkqkEA45KjAxtrmUoTRkMUxdS5y4H+ctxgR9JbXHPoXbRr5l2VxarDk1GGxpa6j8O16tArm4&#10;nU1x2F+u5WVXDN0B+18/V+p1PHwsQUQa4lP8cH9pBe+z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5BcwgAAANwAAAAPAAAAAAAAAAAAAAAAAJgCAABkcnMvZG93&#10;bnJldi54bWxQSwUGAAAAAAQABAD1AAAAhwMAAAAA&#10;" path="m1,l,1,1,2,3,3,3,2r1,l3,2,1,xe" fillcolor="#24282b" strokecolor="#24282b" strokeweight=".55pt">
                    <v:stroke joinstyle="miter"/>
                    <v:path arrowok="t" o:connecttype="custom" o:connectlocs="11,0;0,11;0,11;11,22;33,33;33,22;44,22;44,22;33,22;11,0" o:connectangles="0,0,0,0,0,0,0,0,0,0"/>
                  </v:shape>
                  <v:shape id="Freeform 537" o:spid="_x0000_s1392" style="position:absolute;left:2180;top:140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4MUA&#10;AADcAAAADwAAAGRycy9kb3ducmV2LnhtbESPzWrDMBCE74G+g9hCb7GcHtrEiWLaQiG95MctOS/W&#10;1ja2VsZSYjVPXwUCOQ4z8w2zyoPpxJkG11hWMEtSEMSl1Q1XCn6+P6dzEM4ja+wsk4I/cpCvHyYr&#10;zLQd+UDnwlciQthlqKD2vs+kdGVNBl1ie+Lo/drBoI9yqKQecIxw08nnNH2RBhuOCzX29FFT2RYn&#10;o+ArHN/N63Zzad2uOFUU9v1ej0o9PYa3JQhPwd/Dt/ZGK1jMFn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fgxQAAANwAAAAPAAAAAAAAAAAAAAAAAJgCAABkcnMv&#10;ZG93bnJldi54bWxQSwUGAAAAAAQABAD1AAAAigMAAAAA&#10;" path="m,l,,,1,3,2r1,l4,1,3,1,1,,,xe" fillcolor="#24282b" strokecolor="#24282b" strokeweight=".55pt">
                    <v:stroke joinstyle="miter"/>
                    <v:path arrowok="t" o:connecttype="custom" o:connectlocs="0,0;0,0;0,11;0,11;33,22;44,22;44,22;44,11;33,11;11,0;0,0" o:connectangles="0,0,0,0,0,0,0,0,0,0,0"/>
                  </v:shape>
                  <v:shape id="Freeform 538" o:spid="_x0000_s1393" style="position:absolute;left:2246;top:143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wMAA&#10;AADcAAAADwAAAGRycy9kb3ducmV2LnhtbERPTYvCMBC9L/gfwgje1lQPulaj6MKCXlat4nloxrbY&#10;TEoTbdxfbw7CHh/ve7EKphYPal1lWcFomIAgzq2uuFBwPv18foFwHlljbZkUPMnBatn7WGCqbcdH&#10;emS+EDGEXYoKSu+bVEqXl2TQDW1DHLmrbQ36CNtC6ha7GG5qOU6SiTRYcWwosaHvkvJbdjcKduGy&#10;MdPf7d/N7bN7QeHQHHSn1KAf1nMQnoL/F7/dW61gNo7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mUwMAAAADcAAAADwAAAAAAAAAAAAAAAACYAgAAZHJzL2Rvd25y&#10;ZXYueG1sUEsFBgAAAAAEAAQA9QAAAIUDAAAAAA==&#10;" path="m,l,1r1,l3,2r1,l3,1,1,,,xe" fillcolor="#24282b" strokecolor="#24282b" strokeweight=".55pt">
                    <v:stroke joinstyle="miter"/>
                    <v:path arrowok="t" o:connecttype="custom" o:connectlocs="0,0;0,11;0,11;11,11;33,22;44,22;44,22;44,22;33,11;11,0;0,0" o:connectangles="0,0,0,0,0,0,0,0,0,0,0"/>
                  </v:shape>
                  <v:shape id="Freeform 539" o:spid="_x0000_s1394" style="position:absolute;left:2312;top:1463;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UW8YA&#10;AADcAAAADwAAAGRycy9kb3ducmV2LnhtbESPQWsCMRSE74X+h/AKvdWseyi6NYpYhGJBceuhx8fm&#10;uVncvGyTrG77640g9DjMzDfMbDHYVpzJh8axgvEoA0FcOd1wreDwtX6ZgAgRWWPrmBT8UoDF/PFh&#10;hoV2F97TuYy1SBAOBSowMXaFlKEyZDGMXEecvKPzFmOSvpba4yXBbSvzLHuVFhtOCwY7WhmqTmVv&#10;FZzW8fA3LT/z3WbXb378e29W31ulnp+G5RuISEP8D9/bH1rBNB/D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aUW8YAAADcAAAADwAAAAAAAAAAAAAAAACYAgAAZHJz&#10;L2Rvd25yZXYueG1sUEsFBgAAAAAEAAQA9QAAAIsDAAAAAA==&#10;" path="m,l,,1,1,4,2r1,l5,1,1,,,xe" fillcolor="#24282b" strokecolor="#24282b" strokeweight=".55pt">
                    <v:stroke joinstyle="miter"/>
                    <v:path arrowok="t" o:connecttype="custom" o:connectlocs="0,0;0,0;0,0;11,11;45,22;56,22;56,22;56,22;56,11;11,0;0,0" o:connectangles="0,0,0,0,0,0,0,0,0,0,0"/>
                  </v:shape>
                  <v:shape id="Freeform 540" o:spid="_x0000_s1395" style="position:absolute;left:2401;top:1485;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0pccA&#10;AADcAAAADwAAAGRycy9kb3ducmV2LnhtbESP3UrDQBSE7wXfYTlC7+zGINXGbkspaEup0j/x9pA9&#10;JsHs2bi7bdI+fbcgeDnMzDfMaNKZWhzJ+cqygod+AoI4t7riQsF+93r/DMIHZI21ZVJwIg+T8e3N&#10;CDNtW97QcRsKESHsM1RQhtBkUvq8JIO+bxvi6H1bZzBE6QqpHbYRbmqZJslAGqw4LpTY0Kyk/Gd7&#10;MAraZfMmV3o9/Ph6ely+f86xPrtfpXp33fQFRKAu/If/2gutYJimcD0Tj4A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NKXHAAAA3AAAAA8AAAAAAAAAAAAAAAAAmAIAAGRy&#10;cy9kb3ducmV2LnhtbFBLBQYAAAAABAAEAPUAAACMAwAAAAA=&#10;" path="m,1r,l3,3,3,2,,,,1xe" fillcolor="#24282b" strokecolor="#24282b" strokeweight=".55pt">
                    <v:stroke joinstyle="miter"/>
                    <v:path arrowok="t" o:connecttype="custom" o:connectlocs="0,11;0,11;0,11;0,11;33,33;33,33;33,22;33,22;33,22;0,0;0,11" o:connectangles="0,0,0,0,0,0,0,0,0,0,0"/>
                  </v:shape>
                  <v:shape id="Freeform 541" o:spid="_x0000_s1396" style="position:absolute;left:2467;top:151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dt8UA&#10;AADcAAAADwAAAGRycy9kb3ducmV2LnhtbESPQWvCQBSE74L/YXlCb7qrhdamriKC2ksrjS29PrPP&#10;JJh9G7NrTP99Vyh4HGbmG2a26GwlWmp86VjDeKRAEGfOlJxr+Nqvh1MQPiAbrByThl/ysJj3ezNM&#10;jLvyJ7VpyEWEsE9QQxFCnUjps4Is+pGriaN3dI3FEGWTS9PgNcJtJSdKPUmLJceFAmtaFZSd0ovV&#10;sDmo8U/+nJ2nUn3z9uO93e15p/XDoFu+ggjUhXv4v/1mNLxMHu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t23xQAAANwAAAAPAAAAAAAAAAAAAAAAAJgCAABkcnMv&#10;ZG93bnJldi54bWxQSwUGAAAAAAQABAD1AAAAigMAAAAA&#10;" path="m3,2r,l3,1,2,1,,,,1,2,2r1,xe" fillcolor="#24282b" strokecolor="#24282b" strokeweight=".55pt">
                    <v:stroke joinstyle="miter"/>
                    <v:path arrowok="t" o:connecttype="custom" o:connectlocs="33,22;33,22;33,11;22,11;0,0;0,0;0,11;0,11;0,11;22,22;33,22" o:connectangles="0,0,0,0,0,0,0,0,0,0,0"/>
                  </v:shape>
                  <v:shape id="Freeform 542" o:spid="_x0000_s1397" style="position:absolute;left:2534;top:154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Fw8UA&#10;AADcAAAADwAAAGRycy9kb3ducmV2LnhtbESPQWvCQBSE74L/YXlCb7qrlNamriKC2ksrjS29PrPP&#10;JJh9G7NrTP99Vyh4HGbmG2a26GwlWmp86VjDeKRAEGfOlJxr+Nqvh1MQPiAbrByThl/ysJj3ezNM&#10;jLvyJ7VpyEWEsE9QQxFCnUjps4Is+pGriaN3dI3FEGWTS9PgNcJtJSdKPUmLJceFAmtaFZSd0ovV&#10;sDmo8U/+nJ2nUn3z9uO93e15p/XDoFu+ggjUhXv4v/1mNLxMHu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0XDxQAAANwAAAAPAAAAAAAAAAAAAAAAAJgCAABkcnMv&#10;ZG93bnJldi54bWxQSwUGAAAAAAQABAD1AAAAigMAAAAA&#10;" path="m3,2r,l,,,1,3,2xe" fillcolor="#24282b" strokecolor="#24282b" strokeweight=".55pt">
                    <v:stroke joinstyle="miter"/>
                    <v:path arrowok="t" o:connecttype="custom" o:connectlocs="33,22;33,22;33,22;33,22;0,0;0,0;0,11;0,11;0,11;33,22" o:connectangles="0,0,0,0,0,0,0,0,0,0"/>
                  </v:shape>
                  <v:shape id="Freeform 543" o:spid="_x0000_s1398" style="position:absolute;left:2600;top:157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gWMUA&#10;AADcAAAADwAAAGRycy9kb3ducmV2LnhtbESPQWvCQBSE74L/YXlCb7qr0NamriKC2ksrjS29PrPP&#10;JJh9G7NrTP99Vyh4HGbmG2a26GwlWmp86VjDeKRAEGfOlJxr+Nqvh1MQPiAbrByThl/ysJj3ezNM&#10;jLvyJ7VpyEWEsE9QQxFCnUjps4Is+pGriaN3dI3FEGWTS9PgNcJtJSdKPUmLJceFAmtaFZSd0ovV&#10;sDmo8U/+nJ2nUn3z9uO93e15p/XDoFu+ggjUhXv4v/1mNLxMHuF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BYxQAAANw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44" o:spid="_x0000_s1399" style="position:absolute;left:2666;top:1595;width:34;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ypscA&#10;AADcAAAADwAAAGRycy9kb3ducmV2LnhtbESP3WoCMRSE7wt9h3AK3tVsRfzZGqUUakVUrFV6e9ic&#10;7i7dnKxJ6q59+kYQvBxm5htmMmtNJU7kfGlZwVM3AUGcWV1yrmD/+fY4AuEDssbKMik4k4fZ9P5u&#10;gqm2DX/QaRdyESHsU1RQhFCnUvqsIIO+a2vi6H1bZzBE6XKpHTYRbirZS5KBNFhyXCiwpteCsp/d&#10;r1HQLOu5XOntePM17C/Xh3es/txRqc5D+/IMIlAbbuFre6EVjHsDuJy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MqbHAAAA3AAAAA8AAAAAAAAAAAAAAAAAmAIAAGRy&#10;cy9kb3ducmV2LnhtbFBLBQYAAAAABAAEAPUAAACMAwAAAAA=&#10;" path="m,1r,l,2,3,3,3,2,3,1,1,,,1xe" fillcolor="#24282b" strokecolor="#24282b" strokeweight=".55pt">
                    <v:stroke joinstyle="miter"/>
                    <v:path arrowok="t" o:connecttype="custom" o:connectlocs="0,11;0,11;0,11;0,22;34,33;34,33;34,22;34,22;34,11;11,0;0,11" o:connectangles="0,0,0,0,0,0,0,0,0,0,0"/>
                  </v:shape>
                  <v:shape id="Freeform 545" o:spid="_x0000_s1400" style="position:absolute;left:2733;top:162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btMUA&#10;AADcAAAADwAAAGRycy9kb3ducmV2LnhtbESPzW7CMBCE70i8g7VI3MCGAz8BgxASbS8FFah6XeJt&#10;EjVeh9gN6dtjJKQeRzPzjWa5bm0pGqp94VjDaKhAEKfOFJxpOJ92gxkIH5ANlo5Jwx95WK+6nSUm&#10;xt34g5pjyESEsE9QQx5ClUjp05ws+qGriKP37WqLIco6k6bGW4TbUo6VmkiLBceFHCva5pT+HH+t&#10;hpeLGn1l0/Q6k+qTX/fvzeHEB637vXazABGoDf/hZ/vNaJiPp/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du0xQAAANw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46" o:spid="_x0000_s1401" style="position:absolute;left:2799;top:1650;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bM8QA&#10;AADdAAAADwAAAGRycy9kb3ducmV2LnhtbESPQWsCMRCF7wX/QxjBW82qIHVrFFEr0oKg9tDjsJnu&#10;Lm4mSzLV9d+bQqHHx5v3vXnzZecadaUQa88GRsMMFHHhbc2lgc/z2/MLqCjIFhvPZOBOEZaL3tMc&#10;c+tvfKTrSUqVIBxzNFCJtLnWsajIYRz6ljh53z44lCRDqW3AW4K7Ro+zbKod1pwaKmxpXVFxOf24&#10;9Ea9DV7s5mC/ZN1N5CPu3meFMYN+t3oFJdTJ//Ffem8NjLPRFH7XJAT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2GzPEAAAA3QAAAA8AAAAAAAAAAAAAAAAAmAIAAGRycy9k&#10;b3ducmV2LnhtbFBLBQYAAAAABAAEAPUAAACJAwAAAAA=&#10;" path="m,l,1,5,3,5,2,,xe" fillcolor="#24282b" strokecolor="#24282b" strokeweight=".55pt">
                    <v:stroke joinstyle="miter"/>
                    <v:path arrowok="t" o:connecttype="custom" o:connectlocs="0,0;0,11;0,11;0,11;56,33;56,33;56,22;56,22;56,22;0,0" o:connectangles="0,0,0,0,0,0,0,0,0,0"/>
                  </v:shape>
                  <v:shape id="Freeform 547" o:spid="_x0000_s1402" style="position:absolute;left:2888;top:168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cQsYA&#10;AADdAAAADwAAAGRycy9kb3ducmV2LnhtbESPS2/CMBCE70j9D9ZW6g3s5FBQwEQIqY9Li8pDXJd4&#10;SSLidRq7If33dSUkjqOZ+UazyAfbiJ46XzvWkEwUCOLCmZpLDfvdy3gGwgdkg41j0vBLHvLlw2iB&#10;mXFX/qJ+G0oRIewz1FCF0GZS+qIii37iWuLonV1nMUTZldJ0eI1w28hUqWdpsea4UGFL64qKy/bH&#10;ang9qeRYTovvmVQHfvv86Dc73mj99Dis5iACDeEevrXfjYZUJV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3cQsYAAADdAAAADwAAAAAAAAAAAAAAAACYAgAAZHJz&#10;L2Rvd25yZXYueG1sUEsFBgAAAAAEAAQA9QAAAIsDAAAAAA==&#10;" path="m,l,1,3,2,3,1,,xe" fillcolor="#24282b" strokecolor="#24282b" strokeweight=".55pt">
                    <v:stroke joinstyle="miter"/>
                    <v:path arrowok="t" o:connecttype="custom" o:connectlocs="0,0;0,11;0,11;0,11;33,22;33,22;33,22;33,22;33,11;0,0" o:connectangles="0,0,0,0,0,0,0,0,0,0"/>
                  </v:shape>
                  <v:shape id="Freeform 548" o:spid="_x0000_s1403" style="position:absolute;left:2954;top:171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IMMEA&#10;AADdAAAADwAAAGRycy9kb3ducmV2LnhtbERPy4rCMBTdC/MP4QruNKkLlWoUEeaxGWV84PbaXNti&#10;c9NpMrX+vVkMuDyc92LV2Uq01PjSsYZkpEAQZ86UnGs4Ht6HMxA+IBusHJOGB3lYLd96C0yNu/MP&#10;tfuQixjCPkUNRQh1KqXPCrLoR64mjtzVNRZDhE0uTYP3GG4rOVZqIi2WHBsKrGlTUHbb/1kNHxeV&#10;nPNp9juT6sSf2+92d+Cd1oN+t56DCNSFl/jf/WU0jFUS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SDDBAAAA3QAAAA8AAAAAAAAAAAAAAAAAmAIAAGRycy9kb3du&#10;cmV2LnhtbFBLBQYAAAAABAAEAPUAAACGAwAAAAA=&#10;" path="m,l,,2,2r1,l3,1,,xe" fillcolor="#24282b" strokecolor="#24282b" strokeweight=".55pt">
                    <v:stroke joinstyle="miter"/>
                    <v:path arrowok="t" o:connecttype="custom" o:connectlocs="0,0;0,0;0,0;0,0;22,22;33,22;33,11;33,11;33,11;0,0" o:connectangles="0,0,0,0,0,0,0,0,0,0"/>
                  </v:shape>
                  <v:shape id="Freeform 549" o:spid="_x0000_s1404" style="position:absolute;left:3009;top:1727;width:34;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SrcgA&#10;AADdAAAADwAAAGRycy9kb3ducmV2LnhtbESPQWvCQBSE70L/w/IK3nSjFNukriJCq4iW1rb0+si+&#10;JqHZt+nuaqK/3hUKPQ4z8w0znXemFkdyvrKsYDRMQBDnVldcKPh4fxo8gPABWWNtmRScyMN8dtOb&#10;YqZty2903IdCRAj7DBWUITSZlD4vyaAf2oY4et/WGQxRukJqh22Em1qOk2QiDVYcF0psaFlS/rM/&#10;GAXtpnmWW/2avnzd3212nyusz+5Xqf5tt3gEEagL/+G/9lorGCejF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9KtyAAAAN0AAAAPAAAAAAAAAAAAAAAAAJgCAABk&#10;cnMvZG93bnJldi54bWxQSwUGAAAAAAQABAD1AAAAjQMAAAAA&#10;" path="m3,3l3,2,2,2,,,,1,,2,2,3r1,xe" fillcolor="#24282b" strokecolor="#24282b" strokeweight=".55pt">
                    <v:stroke joinstyle="miter"/>
                    <v:path arrowok="t" o:connecttype="custom" o:connectlocs="34,33;34,22;34,22;23,22;0,0;0,11;0,11;0,22;0,22;23,33;34,33" o:connectangles="0,0,0,0,0,0,0,0,0,0,0"/>
                  </v:shape>
                  <v:shape id="Freeform 550" o:spid="_x0000_s1405" style="position:absolute;left:3076;top:1760;width:22;height:2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S4cMA&#10;AADdAAAADwAAAGRycy9kb3ducmV2LnhtbERPy2oCMRTdC/5DuAV3mnSwUqZGKUKhoBsfi3Z3O7nN&#10;TJ3cjEnU8e+bheDycN7zZe9acaEQG88anicKBHHlTcNWw2H/MX4FEROywdYzabhRhOViOJhjafyV&#10;t3TZJStyCMcSNdQpdaWUsarJYZz4jjhzvz44TBkGK03Aaw53rSyUmkmHDeeGGjta1VQdd2en4fR9&#10;w3NQL19hul5v/o4n+9O3VuvRU//+BiJRnx7iu/vTaChUkffn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2S4cMAAADdAAAADwAAAAAAAAAAAAAAAACYAgAAZHJzL2Rv&#10;d25yZXYueG1sUEsFBgAAAAAEAAQA9QAAAIgDAAAAAA==&#10;" path="m,l,,,1,2,2,2,1,,xe" fillcolor="#24282b" strokecolor="#24282b" strokeweight=".55pt">
                    <v:stroke joinstyle="miter"/>
                    <v:path arrowok="t" o:connecttype="custom" o:connectlocs="0,0;0,0;0,11;0,11;22,22;22,22;22,11;22,11;22,11;0,0" o:connectangles="0,0,0,0,0,0,0,0,0,0"/>
                  </v:shape>
                  <v:shape id="Freeform 551" o:spid="_x0000_s1406" style="position:absolute;left:3131;top:1782;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6MUA&#10;AADdAAAADwAAAGRycy9kb3ducmV2LnhtbESPQWvCQBSE70L/w/IKXsRsDFUkdZUiVIKnGr14e2Sf&#10;2WD2bcxuNf77bqHQ4zAz3zCrzWBbcafeN44VzJIUBHHldMO1gtPxc7oE4QOyxtYxKXiSh836ZbTC&#10;XLsHH+hehlpECPscFZgQulxKXxmy6BPXEUfv4nqLIcq+lrrHR4TbVmZpupAWG44LBjvaGqqu5bdV&#10;cLvh3BS7qznv3nBvLvty8lVslRq/Dh/vIAIN4T/81y60gizNZ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c/oxQAAAN0AAAAPAAAAAAAAAAAAAAAAAJgCAABkcnMv&#10;ZG93bnJldi54bWxQSwUGAAAAAAQABAD1AAAAigMAAAAA&#10;" path="m1,l,1r1,l6,4,6,3,1,xe" fillcolor="#24282b" strokecolor="#24282b" strokeweight=".55pt">
                    <v:stroke joinstyle="miter"/>
                    <v:path arrowok="t" o:connecttype="custom" o:connectlocs="11,0;0,11;0,11;11,11;66,44;66,44;66,33;66,33;66,33;11,0" o:connectangles="0,0,0,0,0,0,0,0,0,0"/>
                  </v:shape>
                  <v:shape id="Freeform 552" o:spid="_x0000_s1407" style="position:absolute;left:3231;top:182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1Z8UA&#10;AADdAAAADwAAAGRycy9kb3ducmV2LnhtbESPQWvCQBSE74X+h+UVequ7yaFKdA2lUPWiUm3x+sw+&#10;k9Ds25hdY/rvuwXB4zAz3zCzfLCN6KnztWMNyUiBIC6cqbnU8LX/eJmA8AHZYOOYNPySh3z++DDD&#10;zLgrf1K/C6WIEPYZaqhCaDMpfVGRRT9yLXH0Tq6zGKLsSmk6vEa4bWSq1Ku0WHNcqLCl94qKn93F&#10;algcVXIox8V5ItU3LzfrfrvnrdbPT8PbFESgIdzDt/bKaEhVms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rVnxQAAAN0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53" o:spid="_x0000_s1408" style="position:absolute;left:3297;top:1848;width:44;height:34;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PHsYA&#10;AADdAAAADwAAAGRycy9kb3ducmV2LnhtbESPQWvCQBSE70L/w/IKvemmKYhEVxGhUAoFY714e2af&#10;2Wj2bdhdk7S/vlso9DjMzDfMajPaVvTkQ+NYwfMsA0FcOd1wreD4+TpdgAgRWWPrmBR8UYDN+mGy&#10;wkK7gUvqD7EWCcKhQAUmxq6QMlSGLIaZ64iTd3HeYkzS11J7HBLctjLPsrm02HBaMNjRzlB1O9yt&#10;Arn4Pply/3G+V+f3cuz3OFz9XKmnx3G7BBFpjP/hv/abVpBn+Qv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WPHsYAAADdAAAADwAAAAAAAAAAAAAAAACYAgAAZHJz&#10;L2Rvd25yZXYueG1sUEsFBgAAAAAEAAQA9QAAAIsDAAAAAA==&#10;" path="m,l,1,3,3r1,l4,2,3,2,,xe" fillcolor="#24282b" strokecolor="#24282b" strokeweight=".55pt">
                    <v:stroke joinstyle="miter"/>
                    <v:path arrowok="t" o:connecttype="custom" o:connectlocs="0,0;0,11;0,11;0,11;33,34;44,34;44,23;44,23;33,23;0,0" o:connectangles="0,0,0,0,0,0,0,0,0,0"/>
                  </v:shape>
                  <v:shape id="Freeform 554" o:spid="_x0000_s1409" style="position:absolute;left:3375;top:188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iMUA&#10;AADdAAAADwAAAGRycy9kb3ducmV2LnhtbESPQWvCQBSE70L/w/IK3nTXIK1EVymFqpcqasXrM/ua&#10;hGbfptk1xn/vCoUeh5n5hpktOluJlhpfOtYwGioQxJkzJecavg4fgwkIH5ANVo5Jw408LOZPvRmm&#10;xl15R+0+5CJC2KeooQihTqX0WUEW/dDVxNH7do3FEGWTS9PgNcJtJROlXqTFkuNCgTW9F5T97C9W&#10;w/KsRqf8NfudSHXk1eaz3R54q3X/uXubggjUhf/wX3ttNCQqGc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4iIxQAAAN0AAAAPAAAAAAAAAAAAAAAAAJgCAABkcnMv&#10;ZG93bnJldi54bWxQSwUGAAAAAAQABAD1AAAAigMAAAAA&#10;" path="m,l,,,1,2,2r1,l2,1,,xe" fillcolor="#24282b" strokecolor="#24282b" strokeweight=".55pt">
                    <v:stroke joinstyle="miter"/>
                    <v:path arrowok="t" o:connecttype="custom" o:connectlocs="0,0;0,0;0,11;0,11;22,22;33,22;33,22;33,22;22,11;0,0" o:connectangles="0,0,0,0,0,0,0,0,0,0"/>
                  </v:shape>
                  <v:shape id="Freeform 555" o:spid="_x0000_s1410" style="position:absolute;left:3430;top:190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tE8UA&#10;AADdAAAADwAAAGRycy9kb3ducmV2LnhtbESPQWvCQBSE70L/w/IK3nTXgK1EVymFqpcqasXrM/ua&#10;hGbfptk1xn/vCoUeh5n5hpktOluJlhpfOtYwGioQxJkzJecavg4fgwkIH5ANVo5Jw408LOZPvRmm&#10;xl15R+0+5CJC2KeooQihTqX0WUEW/dDVxNH7do3FEGWTS9PgNcJtJROlXqTFkuNCgTW9F5T97C9W&#10;w/KsRqf8NfudSHXk1eaz3R54q3X/uXubggjUhf/wX3ttNCQqGc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y0TxQAAAN0AAAAPAAAAAAAAAAAAAAAAAJgCAABkcnMv&#10;ZG93bnJldi54bWxQSwUGAAAAAAQABAD1AAAAigMAAAAA&#10;" path="m,l,1,3,2,3,1,,xe" fillcolor="#24282b" strokecolor="#24282b" strokeweight=".55pt">
                    <v:stroke joinstyle="miter"/>
                    <v:path arrowok="t" o:connecttype="custom" o:connectlocs="0,0;0,11;0,11;0,11;33,22;33,22;33,22;33,22;33,11;0,0" o:connectangles="0,0,0,0,0,0,0,0,0,0"/>
                  </v:shape>
                  <v:shape id="Freeform 556" o:spid="_x0000_s1411" style="position:absolute;left:3496;top:1937;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Yf8YA&#10;AADdAAAADwAAAGRycy9kb3ducmV2LnhtbESPQWvCQBSE7wX/w/KE3uquoVVJ3YQQEEtvtUXx9sg+&#10;k9Ds25Ddmvjv3UKhx2FmvmG2+WQ7caXBt441LBcKBHHlTMu1hq/P3dMGhA/IBjvHpOFGHvJs9rDF&#10;1LiRP+h6CLWIEPYpamhC6FMpfdWQRb9wPXH0Lm6wGKIcamkGHCPcdjJRaiUtthwXGuypbKj6PvxY&#10;Dftjvb6o9fnl/YTn8oj9uH9uC60f51PxCiLQFP7Df+03oyFRyQp+38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Yf8YAAADdAAAADwAAAAAAAAAAAAAAAACYAgAAZHJz&#10;L2Rvd25yZXYueG1sUEsFBgAAAAAEAAQA9QAAAIsDAAAAAA==&#10;" path="m,l,,3,1,3,,,xe" fillcolor="#24282b" strokecolor="#24282b" strokeweight=".55pt">
                    <v:stroke joinstyle="miter"/>
                    <v:path arrowok="t" o:connecttype="custom" o:connectlocs="0,0;0,0;0,0;0,0;33,11;33,11;33,11;33,11;33,0;0,0" o:connectangles="0,0,0,0,0,0,0,0,0,0"/>
                  </v:shape>
                  <v:shape id="Freeform 557" o:spid="_x0000_s1412" style="position:absolute;left:3540;top:1948;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W/8YA&#10;AADdAAAADwAAAGRycy9kb3ducmV2LnhtbESPT2vCQBTE74LfYXlCb7qbHKpE11CE/rm0olZ6fc2+&#10;JsHs2zS7jfHbu4LQ4zAzv2FW+WAb0VPna8cakpkCQVw4U3Op4fPwPF2A8AHZYOOYNFzIQ74ej1aY&#10;GXfmHfX7UIoIYZ+hhiqENpPSFxVZ9DPXEkfvx3UWQ5RdKU2H5wi3jUyVepQWa44LFba0qag47f+s&#10;hpdvlXyV8+J3IdWRXz/e++2Bt1o/TIanJYhAQ/gP39tvRkOq0j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EW/8YAAADdAAAADwAAAAAAAAAAAAAAAACYAgAAZHJz&#10;L2Rvd25yZXYueG1sUEsFBgAAAAAEAAQA9QAAAIsDAAAAAA==&#10;" path="m,l,1,3,2,3,1,1,,,xe" fillcolor="#24282b" strokecolor="#24282b" strokeweight=".55pt">
                    <v:stroke joinstyle="miter"/>
                    <v:path arrowok="t" o:connecttype="custom" o:connectlocs="0,0;0,11;0,11;0,11;34,22;34,22;34,22;34,22;34,11;11,0;0,0" o:connectangles="0,0,0,0,0,0,0,0,0,0,0"/>
                  </v:shape>
                  <v:shape id="Freeform 558" o:spid="_x0000_s1413" style="position:absolute;left:3607;top:198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CjcMA&#10;AADdAAAADwAAAGRycy9kb3ducmV2LnhtbERPPW/CMBDdK/EfrEPqVuxkaFGKiSokaJcWEUBdj/hI&#10;osbnELsh/ff1gMT49L4X+WhbMVDvG8cakpkCQVw603Cl4bBfP81B+IBssHVMGv7IQ76cPCwwM+7K&#10;OxqKUIkYwj5DDXUIXSalL2uy6GeuI47c2fUWQ4R9JU2P1xhuW5kq9SwtNhwbauxoVVP5U/xaDZuT&#10;Sr6rl/Iyl+rI71+fw3bPW60fp+PbK4hAY7iLb+4PoyFVa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6CjcMAAADdAAAADwAAAAAAAAAAAAAAAACYAgAAZHJzL2Rv&#10;d25yZXYueG1sUEsFBgAAAAAEAAQA9QAAAIgDAAAAAA==&#10;" path="m,l,,,1,3,2,3,1,1,,,xe" fillcolor="#24282b" strokecolor="#24282b" strokeweight=".55pt">
                    <v:stroke joinstyle="miter"/>
                    <v:path arrowok="t" o:connecttype="custom" o:connectlocs="0,0;0,0;0,0;0,11;33,22;33,22;33,11;33,11;33,11;11,0;0,0" o:connectangles="0,0,0,0,0,0,0,0,0,0,0"/>
                  </v:shape>
                  <v:shape id="Freeform 559" o:spid="_x0000_s1414" style="position:absolute;left:3651;top:199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nFsYA&#10;AADdAAAADwAAAGRycy9kb3ducmV2LnhtbESPQWvCQBSE74L/YXmCN901h9amriKCbS+taFp6fWaf&#10;STD7Ns2uMf33bkHocZiZb5jFqre16Kj1lWMNs6kCQZw7U3Gh4TPbTuYgfEA2WDsmDb/kYbUcDhaY&#10;GnflPXWHUIgIYZ+ihjKEJpXS5yVZ9FPXEEfv5FqLIcq2kKbFa4TbWiZKPUiLFceFEhvalJSfDxer&#10;4eWoZt/FY/4zl+qLXz/eu13GO63Ho379DCJQH/7D9/ab0ZCo5A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InFsYAAADdAAAADwAAAAAAAAAAAAAAAACYAgAAZHJz&#10;L2Rvd25yZXYueG1sUEsFBgAAAAAEAAQA9QAAAIsDAAAAAA==&#10;" path="m,l,,,1,3,2,3,1,,xe" fillcolor="#24282b" strokecolor="#24282b" strokeweight=".55pt">
                    <v:stroke joinstyle="miter"/>
                    <v:path arrowok="t" o:connecttype="custom" o:connectlocs="0,0;0,0;0,11;0,11;33,22;33,22;33,22;33,11;33,11;0,0" o:connectangles="0,0,0,0,0,0,0,0,0,0"/>
                  </v:shape>
                  <v:shape id="Freeform 560" o:spid="_x0000_s1415" style="position:absolute;left:3717;top:2025;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oR74A&#10;AADdAAAADwAAAGRycy9kb3ducmV2LnhtbERPyQrCMBC9C/5DGMGbpi6IVKOIICh6cAOvYzO2xWZS&#10;mljr35uD4PHx9vmyMYWoqXK5ZQWDfgSCOLE651TB9bLpTUE4j6yxsEwKPuRguWi35hhr++YT1Wef&#10;ihDCLkYFmfdlLKVLMjLo+rYkDtzDVgZ9gFUqdYXvEG4KOYyiiTSYc2jIsKR1Rsnz/DIK0sm9/uzx&#10;uHb4uPHukGxHUx4r1e00qxkIT43/i3/urVYwjEZ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1qEe+AAAA3QAAAA8AAAAAAAAAAAAAAAAAmAIAAGRycy9kb3ducmV2&#10;LnhtbFBLBQYAAAAABAAEAPUAAACDAwAAAAA=&#10;" path="m,l,,,1,5,3,6,2,5,2,,xe" fillcolor="#24282b" strokecolor="#24282b" strokeweight=".55pt">
                    <v:stroke joinstyle="miter"/>
                    <v:path arrowok="t" o:connecttype="custom" o:connectlocs="0,0;0,0;0,0;0,11;56,33;56,33;67,22;67,22;56,22;0,0" o:connectangles="0,0,0,0,0,0,0,0,0,0"/>
                  </v:shape>
                  <v:shape id="Freeform 561" o:spid="_x0000_s1416" style="position:absolute;left:3806;top:2058;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fJ8UA&#10;AADdAAAADwAAAGRycy9kb3ducmV2LnhtbESPQWvCQBCF74X+h2UK3nSjgtjUVYqtIhYE0x56HLLT&#10;JDQ7G3ZHjf/eFQo9Pt68781brHrXqjOF2Hg2MB5loIhLbxuuDHx9boZzUFGQLbaeycCVIqyWjw8L&#10;zK2/8JHOhVQqQTjmaKAW6XKtY1mTwzjyHXHyfnxwKEmGStuAlwR3rZ5k2Uw7bDg11NjRuqbytzi5&#10;9EbzHrzYt4P9lnU/lY+43T+Xxgye+tcXUEK9/B//pXfWwCSbjuG+JiF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t8nxQAAAN0AAAAPAAAAAAAAAAAAAAAAAJgCAABkcnMv&#10;ZG93bnJldi54bWxQSwUGAAAAAAQABAD1AAAAigMAAAAA&#10;" path="m,l,,,1,5,3,5,2,1,,,xe" fillcolor="#24282b" strokecolor="#24282b" strokeweight=".55pt">
                    <v:stroke joinstyle="miter"/>
                    <v:path arrowok="t" o:connecttype="custom" o:connectlocs="0,0;0,0;0,11;0,11;55,33;55,33;55,33;55,22;55,22;11,0;0,0" o:connectangles="0,0,0,0,0,0,0,0,0,0,0"/>
                  </v:shape>
                  <v:shape id="Freeform 562" o:spid="_x0000_s1417" style="position:absolute;left:3895;top:209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BUMUA&#10;AADdAAAADwAAAGRycy9kb3ducmV2LnhtbESPQWvCQBCF7wX/wzKCt7oxQqnRVUStSAuCtgePQ3aa&#10;hGZnw+5U47/vFgo9Pt68781brHrXqiuF2Hg2MBlnoIhLbxuuDHy8vzw+g4qCbLH1TAbuFGG1HDws&#10;sLD+xie6nqVSCcKxQAO1SFdoHcuaHMax74iT9+mDQ0kyVNoGvCW4a3WeZU/aYcOpocaONjWVX+dv&#10;l95odsGL3R7tRTb9VN7i/nVWGjMa9us5KKFe/o//0gdrIM+mOfyuSQj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EFQxQAAAN0AAAAPAAAAAAAAAAAAAAAAAJgCAABkcnMv&#10;ZG93bnJldi54bWxQSwUGAAAAAAQABAD1AAAAigMAAAAA&#10;" path="m,l,1,,2,5,3,5,2,,xe" fillcolor="#24282b" strokecolor="#24282b" strokeweight=".55pt">
                    <v:stroke joinstyle="miter"/>
                    <v:path arrowok="t" o:connecttype="custom" o:connectlocs="0,0;0,11;0,11;0,22;55,33;55,33;55,33;55,33;55,22;0,0" o:connectangles="0,0,0,0,0,0,0,0,0,0"/>
                  </v:shape>
                  <v:shape id="Freeform 563" o:spid="_x0000_s1418" style="position:absolute;left:3983;top:2124;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Zw8YA&#10;AADdAAAADwAAAGRycy9kb3ducmV2LnhtbESPQWsCMRSE7wX/Q3hCbzVbBZGtUaQgSKHgWi+9PTfP&#10;zermZUni7tZfbwqFHoeZ+YZZrgfbiI58qB0reJ1kIIhLp2uuFBy/ti8LECEia2wck4IfCrBejZ6W&#10;mGvXc0HdIVYiQTjkqMDE2OZShtKQxTBxLXHyzs5bjEn6SmqPfYLbRk6zbC4t1pwWDLb0bqi8Hm5W&#10;gVzcv02x/zzdytNHMXR77C9+rtTzeNi8gYg0xP/wX3unFUyz2Qx+36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Zw8YAAADdAAAADwAAAAAAAAAAAAAAAACYAgAAZHJz&#10;L2Rvd25yZXYueG1sUEsFBgAAAAAEAAQA9QAAAIsDAAAAAA==&#10;" path="m,l,1,4,3,4,2,,xe" fillcolor="#24282b" strokecolor="#24282b" strokeweight=".55pt">
                    <v:stroke joinstyle="miter"/>
                    <v:path arrowok="t" o:connecttype="custom" o:connectlocs="0,0;0,11;0,11;0,11;44,33;44,33;44,22;44,22;44,22;0,0" o:connectangles="0,0,0,0,0,0,0,0,0,0"/>
                  </v:shape>
                  <v:shape id="Freeform 564" o:spid="_x0000_s1419" style="position:absolute;left:4060;top:2157;width:34;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hU8gA&#10;AADdAAAADwAAAGRycy9kb3ducmV2LnhtbESP3WoCMRSE7wu+QziF3tVsVdq6GqUU1CK21J/S28Pm&#10;uLu4OVmT6G59elMo9HKYmW+Y8bQ1lTiT86VlBQ/dBARxZnXJuYLddnb/DMIHZI2VZVLwQx6mk87N&#10;GFNtG17TeRNyESHsU1RQhFCnUvqsIIO+a2vi6O2tMxiidLnUDpsIN5XsJcmjNFhyXCiwpteCssPm&#10;ZBQ0y3ouV/pz+PH9NFi+fy2wurijUne37csIRKA2/If/2m9aQS/pD+D3TXw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0yFTyAAAAN0AAAAPAAAAAAAAAAAAAAAAAJgCAABk&#10;cnMvZG93bnJldi54bWxQSwUGAAAAAAQABAD1AAAAjQMAAAAA&#10;" path="m,l,,,1,3,3,3,2,,xe" fillcolor="#24282b" strokecolor="#24282b" strokeweight=".55pt">
                    <v:stroke joinstyle="miter"/>
                    <v:path arrowok="t" o:connecttype="custom" o:connectlocs="0,0;0,0;0,11;0,11;34,33;34,33;34,22;34,22;34,22;0,0" o:connectangles="0,0,0,0,0,0,0,0,0,0"/>
                  </v:shape>
                  <v:shape id="Freeform 565" o:spid="_x0000_s1420" style="position:absolute;left:4127;top:2190;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1L8UA&#10;AADdAAAADwAAAGRycy9kb3ducmV2LnhtbESPQWvCQBSE74L/YXmCN92o2JboKloo2EvVtHh+ZJ9J&#10;MPs2ZFez9dd3hYLHYWa+YZbrYGpxo9ZVlhVMxgkI4tzqigsFP98fozcQziNrrC2Tgl9ysF71e0tM&#10;te34SLfMFyJC2KWooPS+SaV0eUkG3dg2xNE729agj7ItpG6xi3BTy2mSvEiDFceFEht6Lym/ZFej&#10;4DOctub1a3e/uH12LSgcmoPulBoOwmYBwlPwz/B/e6cVTJPZHB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bUvxQAAAN0AAAAPAAAAAAAAAAAAAAAAAJgCAABkcnMv&#10;ZG93bnJldi54bWxQSwUGAAAAAAQABAD1AAAAigMAAAAA&#10;" path="m,l,,,1,3,2,4,1,3,1,1,,,xe" fillcolor="#24282b" strokecolor="#24282b" strokeweight=".55pt">
                    <v:stroke joinstyle="miter"/>
                    <v:path arrowok="t" o:connecttype="custom" o:connectlocs="0,0;0,0;0,11;0,11;33,22;33,22;44,11;33,11;33,11;11,0;0,0" o:connectangles="0,0,0,0,0,0,0,0,0,0,0"/>
                  </v:shape>
                  <v:shape id="Freeform 566" o:spid="_x0000_s1421" style="position:absolute;left:4193;top:221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lucUA&#10;AADdAAAADwAAAGRycy9kb3ducmV2LnhtbESPT2sCMRTE7wW/Q3hCbzVRwcpqFBGsvbTiP7w+N8/d&#10;xc3LdpOu229vhILHYWZ+w0znrS1FQ7UvHGvo9xQI4tSZgjMNh/3qbQzCB2SDpWPS8Ece5rPOyxQT&#10;4268pWYXMhEh7BPUkIdQJVL6NCeLvucq4uhdXG0xRFln0tR4i3BbyoFSI2mx4LiQY0XLnNLr7tdq&#10;+Dir/il7T3/GUh15/f3VbPa80fq12y4mIAK14Rn+b38aDQM1HMH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CW5xQAAAN0AAAAPAAAAAAAAAAAAAAAAAJgCAABkcnMv&#10;ZG93bnJldi54bWxQSwUGAAAAAAQABAD1AAAAigMAAAAA&#10;" path="m,l,,,1,3,2,3,1,1,,,xe" fillcolor="#24282b" strokecolor="#24282b" strokeweight=".55pt">
                    <v:stroke joinstyle="miter"/>
                    <v:path arrowok="t" o:connecttype="custom" o:connectlocs="0,0;0,0;0,11;0,11;33,22;33,22;33,22;33,11;33,11;11,0;0,0" o:connectangles="0,0,0,0,0,0,0,0,0,0,0"/>
                  </v:shape>
                  <v:shape id="Freeform 567" o:spid="_x0000_s1422" style="position:absolute;left:4260;top:223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AIsUA&#10;AADdAAAADwAAAGRycy9kb3ducmV2LnhtbESPT2sCMRTE7wW/Q3hCbzVRQWU1igjWXqrUP3h9bp67&#10;i5uX7SZd12/fCIUeh5n5DTNbtLYUDdW+cKyh31MgiFNnCs40HA/rtwkIH5ANlo5Jw4M8LOadlxkm&#10;xt35i5p9yESEsE9QQx5ClUjp05ws+p6riKN3dbXFEGWdSVPjPcJtKQdKjaTFguNCjhWtckpv+x+r&#10;4f2i+udsnH5PpDrxZvvZ7A680/q12y6nIAK14T/81/4wGgZqOIb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AixQAAAN0AAAAPAAAAAAAAAAAAAAAAAJgCAABkcnMv&#10;ZG93bnJldi54bWxQSwUGAAAAAAQABAD1AAAAigMAAAAA&#10;" path="m,l,1,3,2,3,1,,xe" fillcolor="#24282b" strokecolor="#24282b" strokeweight=".55pt">
                    <v:stroke joinstyle="miter"/>
                    <v:path arrowok="t" o:connecttype="custom" o:connectlocs="0,0;0,11;0,11;0,11;33,22;33,22;33,22;33,11;33,11;0,0" o:connectangles="0,0,0,0,0,0,0,0,0,0"/>
                  </v:shape>
                  <v:shape id="Freeform 568" o:spid="_x0000_s1423" style="position:absolute;left:4326;top:225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rVsUA&#10;AADdAAAADwAAAGRycy9kb3ducmV2LnhtbERPW0/CMBR+J/E/NMeEN9YJRmFSCCFBDUHCRePryXrc&#10;FtbT2VY2/fX2gYTHL999Ou9MLc7kfGVZwV2SgiDOra64UPB+XA3GIHxA1lhbJgW/5GE+u+lNMdO2&#10;5T2dD6EQMYR9hgrKEJpMSp+XZNAntiGO3Jd1BkOErpDaYRvDTS2HafogDVYcG0psaFlSfjr8GAXt&#10;unmWG72bbD8f79dvHy9Y/7lvpfq33eIJRKAuXMUX96tWMExHcW58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itWxQAAAN0AAAAPAAAAAAAAAAAAAAAAAJgCAABkcnMv&#10;ZG93bnJldi54bWxQSwUGAAAAAAQABAD1AAAAigMAAAAA&#10;" path="m,l,1,,2,2,3r1,l3,2,3,1,,xe" fillcolor="#24282b" strokecolor="#24282b" strokeweight=".55pt">
                    <v:stroke joinstyle="miter"/>
                    <v:path arrowok="t" o:connecttype="custom" o:connectlocs="0,0;0,11;0,11;0,22;22,33;33,33;33,22;33,22;33,11;0,0" o:connectangles="0,0,0,0,0,0,0,0,0,0"/>
                  </v:shape>
                  <v:shape id="Freeform 569" o:spid="_x0000_s1424" style="position:absolute;left:4392;top:2289;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xy8YA&#10;AADdAAAADwAAAGRycy9kb3ducmV2LnhtbESPQWvCQBSE74L/YXlCb7qrhdamriKC2ksrjS29PrPP&#10;JJh9G7NrTP99Vyh4HGbmG2a26GwlWmp86VjDeKRAEGfOlJxr+Nqvh1MQPiAbrByThl/ysJj3ezNM&#10;jLvyJ7VpyEWEsE9QQxFCnUjps4Is+pGriaN3dI3FEGWTS9PgNcJtJSdKPUmLJceFAmtaFZSd0ovV&#10;sDmo8U/+nJ2nUn3z9uO93e15p/XDoFu+ggjUhXv4v/1mNEzU4wv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xy8YAAADdAAAADwAAAAAAAAAAAAAAAACYAgAAZHJz&#10;L2Rvd25yZXYueG1sUEsFBgAAAAAEAAQA9QAAAIsDAAAAAA==&#10;" path="m,l,1,3,2,3,1,,xe" fillcolor="#24282b" strokecolor="#24282b" strokeweight=".55pt">
                    <v:stroke joinstyle="miter"/>
                    <v:path arrowok="t" o:connecttype="custom" o:connectlocs="0,0;0,11;0,11;0,11;34,22;34,22;34,22;34,22;34,11;0,0" o:connectangles="0,0,0,0,0,0,0,0,0,0"/>
                  </v:shape>
                  <v:shape id="Freeform 570" o:spid="_x0000_s1425" style="position:absolute;left:4459;top:2311;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ULcQA&#10;AADdAAAADwAAAGRycy9kb3ducmV2LnhtbERPW2vCMBR+F/Yfwhn4pulEttkZZQhekDk2L+z10Jy1&#10;Zc1JTaKt+/XmQfDx47uPp62pxJmcLy0reOonIIgzq0vOFex3894rCB+QNVaWScGFPEwnD50xpto2&#10;/E3nbchFDGGfooIihDqV0mcFGfR9WxNH7tc6gyFCl0vtsInhppKDJHmWBkuODQXWNCso+9uejIJm&#10;XS/kh/4aff68DNebwxKrf3dUqvvYvr+BCNSGu/jmXmkFg2QY98c38Qn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VC3EAAAA3QAAAA8AAAAAAAAAAAAAAAAAmAIAAGRycy9k&#10;b3ducmV2LnhtbFBLBQYAAAAABAAEAPUAAACJAwAAAAA=&#10;" path="m,l,1,,2,3,3,3,2,,xe" fillcolor="#24282b" strokecolor="#24282b" strokeweight=".55pt">
                    <v:stroke joinstyle="miter"/>
                    <v:path arrowok="t" o:connecttype="custom" o:connectlocs="0,0;0,11;0,22;0,22;33,33;33,33;33,22;33,22;33,22;0,0" o:connectangles="0,0,0,0,0,0,0,0,0,0"/>
                  </v:shape>
                  <v:shape id="Freeform 571" o:spid="_x0000_s1426" style="position:absolute;left:4525;top:234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OsMUA&#10;AADdAAAADwAAAGRycy9kb3ducmV2LnhtbESPQWvCQBSE70L/w/IK3nQ3Iq1EVymFqpcqasXrM/ua&#10;hGbfptk1xn/vCoUeh5n5hpktOluJlhpfOtaQDBUI4syZknMNX4ePwQSED8gGK8ek4UYeFvOn3gxT&#10;4668o3YfchEh7FPUUIRQp1L6rCCLfuhq4uh9u8ZiiLLJpWnwGuG2kiOlXqTFkuNCgTW9F5T97C9W&#10;w/KsklP+mv1OpDryavPZbg+81br/3L1NQQTqwn/4r702GkZqnM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86wxQAAAN0AAAAPAAAAAAAAAAAAAAAAAJgCAABkcnMv&#10;ZG93bnJldi54bWxQSwUGAAAAAAQABAD1AAAAigMAAAAA&#10;" path="m,l,1,3,2,3,1,,xe" fillcolor="#24282b" strokecolor="#24282b" strokeweight=".55pt">
                    <v:stroke joinstyle="miter"/>
                    <v:path arrowok="t" o:connecttype="custom" o:connectlocs="0,0;0,11;0,11;0,11;33,22;33,22;33,22;33,11;33,11;0,0" o:connectangles="0,0,0,0,0,0,0,0,0,0"/>
                  </v:shape>
                  <v:shape id="Freeform 572" o:spid="_x0000_s1427" style="position:absolute;left:4592;top:236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vwcgA&#10;AADdAAAADwAAAGRycy9kb3ducmV2LnhtbESP3UrDQBSE7wt9h+UIvWs3huJPzKaIYC2lilbF20P2&#10;mIRmz8bdtUn79K5Q6OUwM98w+WIwrdiT841lBZezBARxaXXDlYKP98fpDQgfkDW2lknBgTwsivEo&#10;x0zbnt9ovw2ViBD2GSqoQ+gyKX1Zk0E/sx1x9L6tMxiidJXUDvsIN61Mk+RKGmw4LtTY0UNN5W77&#10;axT0624pN/r19uXrer5+/nzC9uh+lJpcDPd3IAIN4Rw+tVdaQZrMU/h/E5+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G/ByAAAAN0AAAAPAAAAAAAAAAAAAAAAAJgCAABk&#10;cnMvZG93bnJldi54bWxQSwUGAAAAAAQABAD1AAAAjQMAAAAA&#10;" path="m,l,1,,2,2,3r1,l3,2,,xe" fillcolor="#24282b" strokecolor="#24282b" strokeweight=".55pt">
                    <v:stroke joinstyle="miter"/>
                    <v:path arrowok="t" o:connecttype="custom" o:connectlocs="0,0;0,11;0,22;0,22;22,33;33,33;33,22;33,22;33,22;0,0" o:connectangles="0,0,0,0,0,0,0,0,0,0"/>
                  </v:shape>
                  <v:shape id="Freeform 573" o:spid="_x0000_s1428" style="position:absolute;left:4658;top:239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1XMYA&#10;AADdAAAADwAAAGRycy9kb3ducmV2LnhtbESPQWvCQBSE74L/YXlCb7qrLa2kriKC2ksrjS29PrPP&#10;JJh9G7NrTP99Vyh4HGbmG2a26GwlWmp86VjDeKRAEGfOlJxr+Nqvh1MQPiAbrByThl/ysJj3ezNM&#10;jLvyJ7VpyEWEsE9QQxFCnUjps4Is+pGriaN3dI3FEGWTS9PgNcJtJSdKPUuLJceFAmtaFZSd0ovV&#10;sDmo8U/+kp2nUn3z9uO93e15p/XDoFu+ggjUhXv4v/1mNEzU0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1XMYAAADdAAAADwAAAAAAAAAAAAAAAACYAgAAZHJz&#10;L2Rvd25yZXYueG1sUEsFBgAAAAAEAAQA9QAAAIsDAAAAAA==&#10;" path="m,l,,,1,2,2r1,l3,1,2,1,,xe" fillcolor="#24282b" strokecolor="#24282b" strokeweight=".55pt">
                    <v:stroke joinstyle="miter"/>
                    <v:path arrowok="t" o:connecttype="custom" o:connectlocs="0,0;0,0;0,11;0,11;22,22;33,22;33,11;33,11;22,11;0,0" o:connectangles="0,0,0,0,0,0,0,0,0,0"/>
                  </v:shape>
                  <v:shape id="Freeform 574" o:spid="_x0000_s1429" style="position:absolute;left:4713;top:2421;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PwsUA&#10;AADdAAAADwAAAGRycy9kb3ducmV2LnhtbESPzWoCQRCE70LeYehAbnE2KhI3jiL+IQYCUQ8em53O&#10;7pKdnmWmo5u3zwgBj0V1fdU1nXeuURcKsfZs4KWfgSIuvK25NHA6bp5fQUVBtth4JgO/FGE+e+hN&#10;Mbf+yp90OUipEoRjjgYqkTbXOhYVOYx93xIn78sHh5JkKLUNeE1w1+hBlo21w5pTQ4UtLSsqvg8/&#10;Lr1Rr4MXu/qwZ1l2Q3mP2/2kMObpsVu8gRLq5H78n95ZA4NsNILbmo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w/CxQAAAN0AAAAPAAAAAAAAAAAAAAAAAJgCAABkcnMv&#10;ZG93bnJldi54bWxQSwUGAAAAAAQABAD1AAAAigMAAAAA&#10;" path="m,l,1,1,2,5,3,5,2,1,,,xe" fillcolor="#24282b" strokecolor="#24282b" strokeweight=".55pt">
                    <v:stroke joinstyle="miter"/>
                    <v:path arrowok="t" o:connecttype="custom" o:connectlocs="0,0;0,11;0,11;11,22;56,33;56,33;56,33;56,22;56,22;11,0;0,0" o:connectangles="0,0,0,0,0,0,0,0,0,0,0"/>
                  </v:shape>
                  <v:shape id="Freeform 575" o:spid="_x0000_s1430" style="position:absolute;left:4802;top:245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Is8YA&#10;AADdAAAADwAAAGRycy9kb3ducmV2LnhtbESPT2vCQBTE74LfYXlCb7qr9I+kriKC2ksrjS29PrPP&#10;JJh9G7NrTL99Vyh4HGbmN8xs0dlKtNT40rGG8UiBIM6cKTnX8LVfD6cgfEA2WDkmDb/kYTHv92aY&#10;GHflT2rTkIsIYZ+ghiKEOpHSZwVZ9CNXE0fv6BqLIcoml6bBa4TbSk6UepYWS44LBda0Kig7pRer&#10;YXNQ45/8JTtPpfrm7cd7u9vzTuuHQbd8BRGoC/fwf/vNaJioxye4vY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DIs8YAAADdAAAADwAAAAAAAAAAAAAAAACYAgAAZHJz&#10;L2Rvd25yZXYueG1sUEsFBgAAAAAEAAQA9QAAAIsDAAAAAA==&#10;" path="m3,2r,l3,1,1,,,,,1,3,2xe" fillcolor="#24282b" strokecolor="#24282b" strokeweight=".55pt">
                    <v:stroke joinstyle="miter"/>
                    <v:path arrowok="t" o:connecttype="custom" o:connectlocs="33,22;33,22;33,11;33,11;11,0;0,0;0,11;0,11;0,11;33,22" o:connectangles="0,0,0,0,0,0,0,0,0,0"/>
                  </v:shape>
                  <v:shape id="Freeform 576" o:spid="_x0000_s1431" style="position:absolute;left:4868;top:248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WxMUA&#10;AADdAAAADwAAAGRycy9kb3ducmV2LnhtbESPT2sCMRTE7wW/Q3hCbzVRxMpqFBGsvbTiP7w+N8/d&#10;xc3LdpOu229vhILHYWZ+w0znrS1FQ7UvHGvo9xQI4tSZgjMNh/3qbQzCB2SDpWPS8Ece5rPOyxQT&#10;4268pWYXMhEh7BPUkIdQJVL6NCeLvucq4uhdXG0xRFln0tR4i3BbyoFSI2mx4LiQY0XLnNLr7tdq&#10;+Dir/il7T3/GUh15/f3VbPa80fq12y4mIAK14Rn+b38aDQM1HMH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lbExQAAAN0AAAAPAAAAAAAAAAAAAAAAAJgCAABkcnMv&#10;ZG93bnJldi54bWxQSwUGAAAAAAQABAD1AAAAigMAAAAA&#10;" path="m,l,1,3,2,3,1,1,,,xe" fillcolor="#24282b" strokecolor="#24282b" strokeweight=".55pt">
                    <v:stroke joinstyle="miter"/>
                    <v:path arrowok="t" o:connecttype="custom" o:connectlocs="0,0;0,11;0,11;0,11;33,22;33,22;33,22;33,11;33,11;11,0;0,0" o:connectangles="0,0,0,0,0,0,0,0,0,0,0"/>
                  </v:shape>
                  <v:shape id="Freeform 577" o:spid="_x0000_s1432" style="position:absolute;left:4923;top:2509;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zX8UA&#10;AADdAAAADwAAAGRycy9kb3ducmV2LnhtbESPT2sCMRTE7wW/Q3hCbzVRRGU1igjWXqrUP3h9bp67&#10;i5uX7SZd12/fCIUeh5n5DTNbtLYUDdW+cKyh31MgiFNnCs40HA/rtwkIH5ANlo5Jw4M8LOadlxkm&#10;xt35i5p9yESEsE9QQx5ClUjp05ws+p6riKN3dbXFEGWdSVPjPcJtKQdKjaTFguNCjhWtckpv+x+r&#10;4f2i+udsnH5PpDrxZvvZ7A680/q12y6nIAK14T/81/4wGgZqOIb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NfxQAAAN0AAAAPAAAAAAAAAAAAAAAAAJgCAABkcnMv&#10;ZG93bnJldi54bWxQSwUGAAAAAAQABAD1AAAAigMAAAAA&#10;" path="m,l,,,1,3,2,3,1,3,,,xe" fillcolor="#24282b" strokecolor="#24282b" strokeweight=".55pt">
                    <v:stroke joinstyle="miter"/>
                    <v:path arrowok="t" o:connecttype="custom" o:connectlocs="0,0;0,0;0,0;0,11;34,22;34,22;34,11;34,11;34,0;0,0" o:connectangles="0,0,0,0,0,0,0,0,0,0"/>
                  </v:shape>
                  <v:shape id="Freeform 578" o:spid="_x0000_s1433" style="position:absolute;left:4990;top:253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nLcIA&#10;AADdAAAADwAAAGRycy9kb3ducmV2LnhtbERPy4rCMBTdD/gP4QruxkQRRzpGGQQfG5XxwWyvzbUt&#10;09zUJtb692YxMMvDeU/nrS1FQ7UvHGsY9BUI4tSZgjMNp+PyfQLCB2SDpWPS8CQP81nnbYqJcQ/+&#10;puYQMhFD2CeoIQ+hSqT0aU4Wfd9VxJG7utpiiLDOpKnxEcNtKYdKjaXFgmNDjhUtckp/D3erYXVR&#10;g5/sI71NpDrzerdt9kfea93rtl+fIAK14V/8594YDUM1inP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WctwgAAAN0AAAAPAAAAAAAAAAAAAAAAAJgCAABkcnMvZG93&#10;bnJldi54bWxQSwUGAAAAAAQABAD1AAAAhwMAAAAA&#10;" path="m,l,,,1,3,2,3,1,,xe" fillcolor="#24282b" strokecolor="#24282b" strokeweight=".55pt">
                    <v:stroke joinstyle="miter"/>
                    <v:path arrowok="t" o:connecttype="custom" o:connectlocs="0,0;0,0;0,11;0,11;33,22;33,22;33,22;33,11;33,11;0,0" o:connectangles="0,0,0,0,0,0,0,0,0,0"/>
                  </v:shape>
                  <v:shape id="Freeform 579" o:spid="_x0000_s1434" style="position:absolute;left:5056;top:2553;width:56;height:4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UhMcA&#10;AADdAAAADwAAAGRycy9kb3ducmV2LnhtbESPT2vCQBTE74LfYXlCb7qpLa2mriEISnpr/Ae9PbKv&#10;STD7NmTXmPbTdwtCj8PM/IZZJYNpRE+dqy0reJxFIIgLq2suFRwP2+kChPPIGhvLpOCbHCTr8WiF&#10;sbY3zqnf+1IECLsYFVTet7GUrqjIoJvZljh4X7Yz6IPsSqk7vAW4aeQ8il6kwZrDQoUtbSoqLvur&#10;UfD5innmzeHntOyf0ktf7M4f70aph8mQvoHwNPj/8L2daQXz6HkJ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VITHAAAA3QAAAA8AAAAAAAAAAAAAAAAAmAIAAGRy&#10;cy9kb3ducmV2LnhtbFBLBQYAAAAABAAEAPUAAACMAwAAAAA=&#10;" path="m,l,1,,2,5,4,5,3,5,2,,xe" fillcolor="#24282b" strokecolor="#24282b" strokeweight=".55pt">
                    <v:stroke joinstyle="miter"/>
                    <v:path arrowok="t" o:connecttype="custom" o:connectlocs="0,0;0,11;0,11;0,22;56,44;56,44;56,33;56,33;56,22;0,0" o:connectangles="0,0,0,0,0,0,0,0,0,0"/>
                  </v:shape>
                  <v:shape id="Freeform 580" o:spid="_x0000_s1435" style="position:absolute;left:5145;top:259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99sIA&#10;AADdAAAADwAAAGRycy9kb3ducmV2LnhtbERPy4rCMBTdD/gP4QruxkRBRzpGGQQfG5XxwWyvzbUt&#10;09zUJtb692YxMMvDeU/nrS1FQ7UvHGsY9BUI4tSZgjMNp+PyfQLCB2SDpWPS8CQP81nnbYqJcQ/+&#10;puYQMhFD2CeoIQ+hSqT0aU4Wfd9VxJG7utpiiLDOpKnxEcNtKYdKjaXFgmNDjhUtckp/D3erYXVR&#10;g5/sI71NpDrzerdt9kfea93rtl+fIAK14V/8594YDUM1ivv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v32wgAAAN0AAAAPAAAAAAAAAAAAAAAAAJgCAABkcnMvZG93&#10;bnJldi54bWxQSwUGAAAAAAQABAD1AAAAhwMAAAAA&#10;" path="m,l,,,1,3,2,3,1,1,,,xe" fillcolor="#24282b" strokecolor="#24282b" strokeweight=".55pt">
                    <v:stroke joinstyle="miter"/>
                    <v:path arrowok="t" o:connecttype="custom" o:connectlocs="0,0;0,0;0,11;0,11;33,22;33,22;33,11;33,11;33,11;11,0;0,0" o:connectangles="0,0,0,0,0,0,0,0,0,0,0"/>
                  </v:shape>
                  <v:shape id="Freeform 581" o:spid="_x0000_s1436" style="position:absolute;left:5211;top:2619;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Hj8YA&#10;AADdAAAADwAAAGRycy9kb3ducmV2LnhtbESPQWsCMRSE70L/Q3iF3jSrUJHVKFIolELBtV68PTfP&#10;zermZUni7ra/vhGEHoeZ+YZZbQbbiI58qB0rmE4yEMSl0zVXCg7f7+MFiBCRNTaOScEPBdisn0Yr&#10;zLXruaBuHyuRIBxyVGBibHMpQ2nIYpi4ljh5Z+ctxiR9JbXHPsFtI2dZNpcWa04LBlt6M1Re9zer&#10;QC5+j6bYfZ1u5emzGLod9hc/V+rledguQUQa4n/40f7QCmbZ6xT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3Hj8YAAADdAAAADwAAAAAAAAAAAAAAAACYAgAAZHJz&#10;L2Rvd25yZXYueG1sUEsFBgAAAAAEAAQA9QAAAIsDAAAAAA==&#10;" path="m,l,,,1,4,3,4,2,4,1,,xe" fillcolor="#24282b" strokecolor="#24282b" strokeweight=".55pt">
                    <v:stroke joinstyle="miter"/>
                    <v:path arrowok="t" o:connecttype="custom" o:connectlocs="0,0;0,0;0,11;0,11;44,33;44,33;44,22;44,11;44,11;0,0" o:connectangles="0,0,0,0,0,0,0,0,0,0"/>
                  </v:shape>
                  <v:shape id="Freeform 582" o:spid="_x0000_s1437" style="position:absolute;left:5289;top:265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GGsUA&#10;AADdAAAADwAAAGRycy9kb3ducmV2LnhtbESPQWvCQBSE70L/w/IK3nTXgK1EVymFqpcqasXrM/ua&#10;hGbfptk1xn/vCoUeh5n5hpktOluJlhpfOtYwGioQxJkzJecavg4fgwkIH5ANVo5Jw408LOZPvRmm&#10;xl15R+0+5CJC2KeooQihTqX0WUEW/dDVxNH7do3FEGWTS9PgNcJtJROlXqTFkuNCgTW9F5T97C9W&#10;w/KsRqf8NfudSHXk1eaz3R54q3X/uXubggjUhf/wX3ttNCRqnM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YaxQAAAN0AAAAPAAAAAAAAAAAAAAAAAJgCAABkcnMv&#10;ZG93bnJldi54bWxQSwUGAAAAAAQABAD1AAAAigMAAAAA&#10;" path="m,l,,,1,3,2,3,1,,xe" fillcolor="#24282b" strokecolor="#24282b" strokeweight=".55pt">
                    <v:stroke joinstyle="miter"/>
                    <v:path arrowok="t" o:connecttype="custom" o:connectlocs="0,0;0,0;0,11;0,11;33,22;33,22;33,11;33,11;33,11;0,0" o:connectangles="0,0,0,0,0,0,0,0,0,0"/>
                  </v:shape>
                  <v:shape id="Freeform 583" o:spid="_x0000_s1438" style="position:absolute;left:5344;top:267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jgcYA&#10;AADdAAAADwAAAGRycy9kb3ducmV2LnhtbESPQWvCQBSE74L/YXlCb7qrpa2kriKC2ksrjS29PrPP&#10;JJh9G7NrTP99Vyh4HGbmG2a26GwlWmp86VjDeKRAEGfOlJxr+Nqvh1MQPiAbrByThl/ysJj3ezNM&#10;jLvyJ7VpyEWEsE9QQxFCnUjps4Is+pGriaN3dI3FEGWTS9PgNcJtJSdKPUuLJceFAmtaFZSd0ovV&#10;sDmo8U/+kp2nUn3z9uO93e15p/XDoFu+ggjUhXv4v/1mNEzU0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xjgcYAAADd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584" o:spid="_x0000_s1439" style="position:absolute;left:5410;top:2696;width:33;height:3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E88gA&#10;AADdAAAADwAAAGRycy9kb3ducmV2LnhtbESPQUvDQBSE7wX/w/KE3tqNpWqN3YRSaJVSpbYVr4/s&#10;Mwlm38bdtYn99a4geBxm5htmnvemESdyvras4GqcgCAurK65VHA8rEYzED4ga2wsk4Jv8pBnF4M5&#10;ptp2/EKnfShFhLBPUUEVQptK6YuKDPqxbYmj926dwRClK6V22EW4aeQkSW6kwZrjQoUtLSsqPvZf&#10;RkG3addyq3d3z2+3083T6wM2Z/ep1PCyX9yDCNSH//Bf+1ErmCTXU/h9E5+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MTzyAAAAN0AAAAPAAAAAAAAAAAAAAAAAJgCAABk&#10;cnMvZG93bnJldi54bWxQSwUGAAAAAAQABAD1AAAAjQMAAAAA&#10;" path="m,l,1,3,3,3,2,3,1,,xe" fillcolor="#24282b" strokecolor="#24282b" strokeweight=".55pt">
                    <v:stroke joinstyle="miter"/>
                    <v:path arrowok="t" o:connecttype="custom" o:connectlocs="0,0;0,11;0,11;0,11;33,33;33,33;33,22;33,22;33,11;0,0" o:connectangles="0,0,0,0,0,0,0,0,0,0"/>
                  </v:shape>
                  <v:shape id="Freeform 585" o:spid="_x0000_s1440" style="position:absolute;left:5466;top:2718;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ebsUA&#10;AADdAAAADwAAAGRycy9kb3ducmV2LnhtbESPQWsCMRSE70L/Q3gFb5oo2MpqFClUvVRRW7y+bl53&#10;Fzcv6yau6783QsHjMDPfMNN5a0vRUO0LxxoGfQWCOHWm4EzD9+GzNwbhA7LB0jFpuJGH+eylM8XE&#10;uCvvqNmHTEQI+wQ15CFUiZQ+zcmi77uKOHp/rrYYoqwzaWq8Rrgt5VCpN2mx4LiQY0UfOaWn/cVq&#10;WP6qwTF7T89jqX54tflqtgfeat19bRcTEIHa8Az/t9dGw1CNR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5uxQAAAN0AAAAPAAAAAAAAAAAAAAAAAJgCAABkcnMv&#10;ZG93bnJldi54bWxQSwUGAAAAAAQABAD1AAAAigMAAAAA&#10;" path="m,l,1,2,2r1,l3,1,2,1,,xe" fillcolor="#24282b" strokecolor="#24282b" strokeweight=".55pt">
                    <v:stroke joinstyle="miter"/>
                    <v:path arrowok="t" o:connecttype="custom" o:connectlocs="0,0;0,11;0,11;0,11;22,22;33,22;33,22;33,11;22,11;0,0" o:connectangles="0,0,0,0,0,0,0,0,0,0"/>
                  </v:shape>
                  <v:shape id="Freeform 586" o:spid="_x0000_s1441" style="position:absolute;left:5521;top:2740;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f+8YA&#10;AADdAAAADwAAAGRycy9kb3ducmV2LnhtbESPQWvCQBSE74X+h+UVequbCg0SXUWEQikUjPbS2zP7&#10;zEazb8PumqT99V1B8DjMzDfMYjXaVvTkQ+NYweskA0FcOd1wreB7//4yAxEissbWMSn4pQCr5ePD&#10;AgvtBi6p38VaJAiHAhWYGLtCylAZshgmriNO3tF5izFJX0vtcUhw28ppluXSYsNpwWBHG0PVeXex&#10;CuTs78eU26/DpTp8lmO/xeHkc6Wen8b1HESkMd7Dt/aHVjDN3nK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Rf+8YAAADdAAAADwAAAAAAAAAAAAAAAACYAgAAZHJz&#10;L2Rvd25yZXYueG1sUEsFBgAAAAAEAAQA9QAAAIsDAAAAAA==&#10;" path="m1,l,1,,2r1,l3,3r1,l4,2,3,2,1,xe" fillcolor="#24282b" strokecolor="#24282b" strokeweight=".55pt">
                    <v:stroke joinstyle="miter"/>
                    <v:path arrowok="t" o:connecttype="custom" o:connectlocs="11,0;0,11;0,22;11,22;33,33;44,33;44,22;44,22;33,22;11,0" o:connectangles="0,0,0,0,0,0,0,0,0,0"/>
                  </v:shape>
                  <v:shape id="Freeform 587" o:spid="_x0000_s1442" style="position:absolute;left:5565;top:276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lgsYA&#10;AADdAAAADwAAAGRycy9kb3ducmV2LnhtbESPW2sCMRSE3wv+h3CEvtVEwQurUUSw9qVKveDrcXPc&#10;XdycbDfpuv77Rij0cZiZb5jZorWlaKj2hWMN/Z4CQZw6U3Cm4XhYv01A+IBssHRMGh7kYTHvvMww&#10;Me7OX9TsQyYihH2CGvIQqkRKn+Zk0fdcRRy9q6sthijrTJoa7xFuSzlQaiQtFhwXcqxolVN62/9Y&#10;De8X1T9n4/R7ItWJN9vPZnfgndav3XY5BRGoDf/hv/aH0TBQwzE8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dlgsYAAADd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588" o:spid="_x0000_s1443" style="position:absolute;left:5632;top:2784;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B4cAA&#10;AADdAAAADwAAAGRycy9kb3ducmV2LnhtbERPy4rCMBTdC/5DuII7TX0i1VREEBRn4TiC22tz+8Dm&#10;pjSx1r+fLAZmeTjvzbYzlWipcaVlBZNxBII4tbrkXMHt5zBagXAeWWNlmRR8yME26fc2GGv75m9q&#10;rz4XIYRdjAoK7+tYSpcWZNCNbU0cuMw2Bn2ATS51g+8Qbio5jaKlNFhyaCiwpn1B6fP6Mgry5aP9&#10;nPGyd5jd+fSVHmcrnis1HHS7NQhPnf8X/7mPWsE0WoS5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xB4cAAAADdAAAADwAAAAAAAAAAAAAAAACYAgAAZHJzL2Rvd25y&#10;ZXYueG1sUEsFBgAAAAAEAAQA9QAAAIUDAAAAAA==&#10;" path="m,l,,,1,5,3r1,l6,2,5,2,,xe" fillcolor="#24282b" strokecolor="#24282b" strokeweight=".55pt">
                    <v:stroke joinstyle="miter"/>
                    <v:path arrowok="t" o:connecttype="custom" o:connectlocs="0,0;0,0;0,11;0,11;55,33;55,33;66,33;66,22;55,22;0,0" o:connectangles="0,0,0,0,0,0,0,0,0,0"/>
                  </v:shape>
                  <v:shape id="Freeform 589" o:spid="_x0000_s1444" style="position:absolute;left:5720;top:2828;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kesQA&#10;AADdAAAADwAAAGRycy9kb3ducmV2LnhtbESPT4vCMBTE78J+h/AWvGmqrqJdo4ggKHrwH3h92zzb&#10;YvNSmljrt98IgsdhZn7DTOeNKURNlcstK+h1IxDEidU5pwrOp1VnDMJ5ZI2FZVLwJAfz2VdrirG2&#10;Dz5QffSpCBB2MSrIvC9jKV2SkUHXtSVx8K62MuiDrFKpK3wEuClkP4pG0mDOYSHDkpYZJbfj3ShI&#10;R3/1c4v7pcPrhTe7ZD0Y849S7e9m8QvCU+M/4Xd7rRX0o+EEX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5HrEAAAA3QAAAA8AAAAAAAAAAAAAAAAAmAIAAGRycy9k&#10;b3ducmV2LnhtbFBLBQYAAAAABAAEAPUAAACJAwAAAAA=&#10;" path="m1,l,,1,1,5,3,5,2r1,l5,1,1,xe" fillcolor="#24282b" strokecolor="#24282b" strokeweight=".55pt">
                    <v:stroke joinstyle="miter"/>
                    <v:path arrowok="t" o:connecttype="custom" o:connectlocs="11,0;0,0;11,11;11,11;55,33;55,22;66,22;66,22;55,11;11,0" o:connectangles="0,0,0,0,0,0,0,0,0,0"/>
                  </v:shape>
                  <v:shape id="Freeform 590" o:spid="_x0000_s1445" style="position:absolute;left:5809;top:2861;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VocQA&#10;AADdAAAADwAAAGRycy9kb3ducmV2LnhtbESPwUrDQBCG74LvsIzQm93YQtG02yDRFlEQrB48Dtlp&#10;EszOht2xjW/vHASPwz//N99sqikM5kQp95Ed3MwLMMRN9D23Dj7ed9e3YLIgexwik4MfylBtLy82&#10;WPp45jc6HaQ1CuFcooNOZCytzU1HAfM8jsSaHWMKKDqm1vqEZ4WHwS6KYmUD9qwXOhyp7qj5OnwH&#10;1egfUxT/8Oo/pZ6W8pL3z3eNc7Or6X4NRmiS/+W/9pN3sChW6q/fKAL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VaHEAAAA3QAAAA8AAAAAAAAAAAAAAAAAmAIAAGRycy9k&#10;b3ducmV2LnhtbFBLBQYAAAAABAAEAPUAAACJAwAAAAA=&#10;" path="m1,l,,,1r1,l5,3,5,2,1,xe" fillcolor="#24282b" strokecolor="#24282b" strokeweight=".55pt">
                    <v:stroke joinstyle="miter"/>
                    <v:path arrowok="t" o:connecttype="custom" o:connectlocs="11,0;0,0;0,11;11,11;55,33;55,22;55,22;55,22;55,22;11,0" o:connectangles="0,0,0,0,0,0,0,0,0,0"/>
                  </v:shape>
                  <v:shape id="Freeform 591" o:spid="_x0000_s1446" style="position:absolute;left:5897;top:2894;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NMsYA&#10;AADdAAAADwAAAGRycy9kb3ducmV2LnhtbESPQWvCQBSE74X+h+UVeqsbPQRJXUUEoRQKRnvp7Zl9&#10;ZqPZt2F3TdL+elcQehxm5htmsRptK3ryoXGsYDrJQBBXTjdcK/g+bN/mIEJE1tg6JgW/FGC1fH5a&#10;YKHdwCX1+1iLBOFQoAITY1dIGSpDFsPEdcTJOzlvMSbpa6k9DgluWznLslxabDgtGOxoY6i67K9W&#10;gZz//Zhy93W8VsfPcux3OJx9rtTry7h+BxFpjP/hR/tDK5hl+RT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NMsYAAADdAAAADwAAAAAAAAAAAAAAAACYAgAAZHJz&#10;L2Rvd25yZXYueG1sUEsFBgAAAAAEAAQA9QAAAIsDAAAAAA==&#10;" path="m,l,,,1,4,3,4,2,4,1,,xe" fillcolor="#24282b" strokecolor="#24282b" strokeweight=".55pt">
                    <v:stroke joinstyle="miter"/>
                    <v:path arrowok="t" o:connecttype="custom" o:connectlocs="0,0;0,0;0,11;0,11;44,33;44,33;44,22;44,11;44,11;0,0" o:connectangles="0,0,0,0,0,0,0,0,0,0"/>
                  </v:shape>
                  <v:shape id="Freeform 592" o:spid="_x0000_s1447" style="position:absolute;left:5975;top:292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Mp8UA&#10;AADdAAAADwAAAGRycy9kb3ducmV2LnhtbESPT2vCQBTE74V+h+UVvNVdc1BJXUUK/rmoVC1en9ln&#10;Epp9G7NrTL99tyB4HGbmN8xk1tlKtNT40rGGQV+BIM6cKTnXcDws3scgfEA2WDkmDb/kYTZ9fZlg&#10;atydv6jdh1xECPsUNRQh1KmUPivIou+7mjh6F9dYDFE2uTQN3iPcVjJRaigtlhwXCqzps6DsZ3+z&#10;GpZnNTjlo+w6luqbV9tNuzvwTuveWzf/ABGoC8/wo702GhI1TOD/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AynxQAAAN0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593" o:spid="_x0000_s1448" style="position:absolute;left:6041;top:2949;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23sYA&#10;AADdAAAADwAAAGRycy9kb3ducmV2LnhtbESPQWvCQBSE74X+h+UVequbWggSXUWEQikUjPbS2zP7&#10;zEazb8PumqT99V1B8DjMzDfMYjXaVvTkQ+NYweskA0FcOd1wreB7//4yAxEissbWMSn4pQCr5ePD&#10;AgvtBi6p38VaJAiHAhWYGLtCylAZshgmriNO3tF5izFJX0vtcUhw28ppluXSYsNpwWBHG0PVeXex&#10;CuTs78eU26/DpTp8lmO/xeHkc6Wen8b1HESkMd7Dt/aHVjDN8j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823sYAAADdAAAADwAAAAAAAAAAAAAAAACYAgAAZHJz&#10;L2Rvd25yZXYueG1sUEsFBgAAAAAEAAQA9QAAAIsDAAAAAA==&#10;" path="m1,1l,1r1,l4,3,4,2,4,1,1,r,1xe" fillcolor="#24282b" strokecolor="#24282b" strokeweight=".55pt">
                    <v:stroke joinstyle="miter"/>
                    <v:path arrowok="t" o:connecttype="custom" o:connectlocs="11,11;0,11;11,11;11,11;44,33;44,22;44,22;44,22;44,11;11,0;11,11" o:connectangles="0,0,0,0,0,0,0,0,0,0,0"/>
                  </v:shape>
                  <v:shape id="Freeform 594" o:spid="_x0000_s1449" style="position:absolute;left:6107;top:2982;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qcYA&#10;AADdAAAADwAAAGRycy9kb3ducmV2LnhtbESPzWrDMBCE74W+g9hCbrHcEJLgRDFtoZBe8uOWnBdr&#10;axtbK2MpsZqnjwqFHoeZ+YbZ5MF04kqDaywreE5SEMSl1Q1XCr4+36crEM4ja+wsk4IfcpBvHx82&#10;mGk78omuha9EhLDLUEHtfZ9J6cqaDLrE9sTR+7aDQR/lUEk94BjhppOzNF1Igw3HhRp7equpbIuL&#10;UfARzq9mud/dWncoLhWFY3/Uo1KTp/CyBuEp+P/wX3unFczSxRx+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qcYAAADdAAAADwAAAAAAAAAAAAAAAACYAgAAZHJz&#10;L2Rvd25yZXYueG1sUEsFBgAAAAAEAAQA9QAAAIsDAAAAAA==&#10;" path="m1,l,,,1r1,l3,2r1,l4,1,3,1,1,xe" fillcolor="#24282b" strokecolor="#24282b" strokeweight=".55pt">
                    <v:stroke joinstyle="miter"/>
                    <v:path arrowok="t" o:connecttype="custom" o:connectlocs="11,0;0,0;0,11;11,11;34,22;34,22;45,22;45,11;34,11;11,0" o:connectangles="0,0,0,0,0,0,0,0,0,0"/>
                  </v:shape>
                  <v:shape id="Freeform 595" o:spid="_x0000_s1450" style="position:absolute;left:6174;top:300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08UA&#10;AADdAAAADwAAAGRycy9kb3ducmV2LnhtbESPT2sCMRTE7wW/Q3hCbzVR0MpqFBGsvbTiP7w+N8/d&#10;xc3LdpOu229vhILHYWZ+w0znrS1FQ7UvHGvo9xQI4tSZgjMNh/3qbQzCB2SDpWPS8Ece5rPOyxQT&#10;4268pWYXMhEh7BPUkIdQJVL6NCeLvucq4uhdXG0xRFln0tR4i3BbyoFSI2mx4LiQY0XLnNLr7tdq&#10;+Dir/il7T3/GUh15/f3VbPa80fq12y4mIAK14Rn+b38aDQM1G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TTxQAAAN0AAAAPAAAAAAAAAAAAAAAAAJgCAABkcnMv&#10;ZG93bnJldi54bWxQSwUGAAAAAAQABAD1AAAAigMAAAAA&#10;" path="m,l,,,1,3,2,3,1,,xe" fillcolor="#24282b" strokecolor="#24282b" strokeweight=".55pt">
                    <v:stroke joinstyle="miter"/>
                    <v:path arrowok="t" o:connecttype="custom" o:connectlocs="0,0;0,0;0,11;0,11;33,22;33,22;33,11;33,11;33,11;0,0" o:connectangles="0,0,0,0,0,0,0,0,0,0"/>
                  </v:shape>
                  <v:shape id="Freeform 596" o:spid="_x0000_s1451" style="position:absolute;left:6240;top:302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KpMYA&#10;AADdAAAADwAAAGRycy9kb3ducmV2LnhtbESPT2vCQBTE74LfYXlCb7obD6lE11CE/rm0olZ6fc2+&#10;JsHs2zS7jfHbu4LQ4zAzv2FW+WAb0VPna8cakpkCQVw4U3Op4fPwPF2A8AHZYOOYNFzIQ74ej1aY&#10;GXfmHfX7UIoIYZ+hhiqENpPSFxVZ9DPXEkfvx3UWQ5RdKU2H5wi3jZwrlUqLNceFClvaVFSc9n9W&#10;w8u3Sr7Kx+J3IdWRXz/e++2Bt1o/TIanJYhAQ/gP39tvRsNcpS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cKpMYAAADdAAAADwAAAAAAAAAAAAAAAACYAgAAZHJz&#10;L2Rvd25yZXYueG1sUEsFBgAAAAAEAAQA9QAAAIsDAAAAAA==&#10;" path="m,l,1,3,2,3,1,,xe" fillcolor="#24282b" strokecolor="#24282b" strokeweight=".55pt">
                    <v:stroke joinstyle="miter"/>
                    <v:path arrowok="t" o:connecttype="custom" o:connectlocs="0,0;0,11;0,11;0,11;33,22;33,22;33,22;33,11;33,11;0,0" o:connectangles="0,0,0,0,0,0,0,0,0,0"/>
                  </v:shape>
                  <v:shape id="Freeform 597" o:spid="_x0000_s1452" style="position:absolute;left:6284;top:3048;width:34;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vP8UA&#10;AADdAAAADwAAAGRycy9kb3ducmV2LnhtbESPT2sCMRTE7wW/Q3hCbzXRg8pqFBH8c2lFbfH63Dx3&#10;Fzcv6yZd129vhEKPw8z8hpnOW1uKhmpfONbQ7ykQxKkzBWcavo+rjzEIH5ANlo5Jw4M8zGedtykm&#10;xt15T80hZCJC2CeoIQ+hSqT0aU4Wfc9VxNG7uNpiiLLOpKnxHuG2lAOlhtJiwXEhx4qWOaXXw6/V&#10;sD6r/ikbpbexVD+8+fpsdkfeaf3ebRcTEIHa8B/+a2+NhoEajuD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68/xQAAAN0AAAAPAAAAAAAAAAAAAAAAAJgCAABkcnMv&#10;ZG93bnJldi54bWxQSwUGAAAAAAQABAD1AAAAigMAAAAA&#10;" path="m,l,,,1,3,2,3,1,,xe" fillcolor="#24282b" strokecolor="#24282b" strokeweight=".55pt">
                    <v:stroke joinstyle="miter"/>
                    <v:path arrowok="t" o:connecttype="custom" o:connectlocs="0,0;0,0;0,11;0,11;34,22;34,22;34,11;34,11;34,11;0,0" o:connectangles="0,0,0,0,0,0,0,0,0,0"/>
                  </v:shape>
                  <v:shape id="Freeform 598" o:spid="_x0000_s1453" style="position:absolute;left:6351;top:307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7TcEA&#10;AADdAAAADwAAAGRycy9kb3ducmV2LnhtbERPy4rCMBTdC/5DuII7TXShUo0yCDpuRvHFbO80d9pi&#10;c9NpMrX+vVkILg/nvVi1thQN1b5wrGE0VCCIU2cKzjRczpvBDIQPyAZLx6ThQR5Wy25ngYlxdz5S&#10;cwqZiCHsE9SQh1AlUvo0J4t+6CriyP262mKIsM6kqfEew20px0pNpMWCY0OOFa1zSm+nf6th+6NG&#10;39k0/ZtJdeXP/VdzOPNB636v/ZiDCNSGt/jl3hkNYzWJ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UO03BAAAA3QAAAA8AAAAAAAAAAAAAAAAAmAIAAGRycy9kb3du&#10;cmV2LnhtbFBLBQYAAAAABAAEAPUAAACGAwAAAAA=&#10;" path="m,1r,l3,2,3,1,1,,,1xe" fillcolor="#24282b" strokecolor="#24282b" strokeweight=".55pt">
                    <v:stroke joinstyle="miter"/>
                    <v:path arrowok="t" o:connecttype="custom" o:connectlocs="0,11;0,11;0,11;0,11;33,22;33,22;33,22;33,11;33,11;11,0;0,11" o:connectangles="0,0,0,0,0,0,0,0,0,0,0"/>
                  </v:shape>
                  <v:shape id="Freeform 599" o:spid="_x0000_s1454" style="position:absolute;left:6395;top:3092;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e1sYA&#10;AADdAAAADwAAAGRycy9kb3ducmV2LnhtbESPQWvCQBSE70L/w/IK3nQ3HtRG11AKtl6sqC29PrOv&#10;SWj2bcyuMf77bqHgcZiZb5hl1ttadNT6yrGGZKxAEOfOVFxo+DiuR3MQPiAbrB2Thht5yFYPgyWm&#10;xl15T90hFCJC2KeooQyhSaX0eUkW/dg1xNH7dq3FEGVbSNPiNcJtLSdKTaXFiuNCiQ29lJT/HC5W&#10;w+tJJV/FLD/Ppfrkt/dttzvyTuvhY/+8ABGoD/fwf3tjNEzU9An+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e1sYAAADdAAAADwAAAAAAAAAAAAAAAACYAgAAZHJz&#10;L2Rvd25yZXYueG1sUEsFBgAAAAAEAAQA9QAAAIsDAAAAAA==&#10;" path="m,l,,,1,3,2,3,1,,xe" fillcolor="#24282b" strokecolor="#24282b" strokeweight=".55pt">
                    <v:stroke joinstyle="miter"/>
                    <v:path arrowok="t" o:connecttype="custom" o:connectlocs="0,0;0,0;0,0;0,11;33,22;33,22;33,11;33,11;33,11;0,0" o:connectangles="0,0,0,0,0,0,0,0,0,0"/>
                  </v:shape>
                  <v:shape id="Freeform 600" o:spid="_x0000_s1455" style="position:absolute;left:6461;top:3114;width:67;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8Rh8AA&#10;AADdAAAADwAAAGRycy9kb3ducmV2LnhtbERPy4rCMBTdC/5DuII7TX2gUo0iguAws9AquL0217bY&#10;3JQm1vr3ZjHg8nDeq01rStFQ7QrLCkbDCARxanXBmYLLeT9YgHAeWWNpmRS8ycFm3e2sMNb2xSdq&#10;Ep+JEMIuRgW591UspUtzMuiGtiIO3N3WBn2AdSZ1ja8Qbko5jqKZNFhwaMixol1O6SN5GgXZ7Na8&#10;f/G4c3i/8s9fepgseKpUv9dulyA8tf4r/ncftIJxNA/7w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8Rh8AAAADdAAAADwAAAAAAAAAAAAAAAACYAgAAZHJzL2Rvd25y&#10;ZXYueG1sUEsFBgAAAAAEAAQA9QAAAIUDAAAAAA==&#10;" path="m,l,,,1,5,3r1,l5,2,,xe" fillcolor="#24282b" strokecolor="#24282b" strokeweight=".55pt">
                    <v:stroke joinstyle="miter"/>
                    <v:path arrowok="t" o:connecttype="custom" o:connectlocs="0,0;0,0;0,11;0,11;56,33;56,33;67,33;67,33;56,22;0,0" o:connectangles="0,0,0,0,0,0,0,0,0,0"/>
                  </v:shape>
                  <v:shape id="Freeform 601" o:spid="_x0000_s1456" style="position:absolute;left:6550;top:3158;width:66;height:3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0HMQA&#10;AADdAAAADwAAAGRycy9kb3ducmV2LnhtbESPS4vCQBCE74L/YWjBm058oJJ1IouwoOhB3QWvbabz&#10;YDM9ITPG+O+dhQWPRVV9Ra03nalES40rLSuYjCMQxKnVJecKfr6/RisQziNrrCyTgic52CT93hpj&#10;bR98pvbicxEg7GJUUHhfx1K6tCCDbmxr4uBltjHog2xyqRt8BLip5DSKFtJgyWGhwJq2BaW/l7tR&#10;kC9u7fOAp63D7Mr7Y7qbrXiu1HDQfX6A8NT5d/i/vdMKptFyAn9vwhO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tBzEAAAA3QAAAA8AAAAAAAAAAAAAAAAAmAIAAGRycy9k&#10;b3ducmV2LnhtbFBLBQYAAAAABAAEAPUAAACJAwAAAAA=&#10;" path="m1,l,,1,1,5,3,6,2,5,2,5,1,1,xe" fillcolor="#24282b" strokecolor="#24282b" strokeweight=".55pt">
                    <v:stroke joinstyle="miter"/>
                    <v:path arrowok="t" o:connecttype="custom" o:connectlocs="11,0;0,0;0,0;11,11;55,33;55,33;66,22;55,22;55,11;11,0" o:connectangles="0,0,0,0,0,0,0,0,0,0"/>
                  </v:shape>
                  <v:shape id="Freeform 602" o:spid="_x0000_s1457" style="position:absolute;left:6638;top:3191;width:56;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yLccA&#10;AADdAAAADwAAAGRycy9kb3ducmV2LnhtbESPQWsCMRSE74X+h/AK3mq2e7DtahSxCEWh4taDx8fm&#10;uVncvGyTrK799U2h0OMwM98ws8VgW3EhHxrHCp7GGQjiyumGawWHz/XjC4gQkTW2jknBjQIs5vd3&#10;Myy0u/KeLmWsRYJwKFCBibErpAyVIYth7Dri5J2ctxiT9LXUHq8JbluZZ9lEWmw4LRjsaGWoOpe9&#10;VXBex8P3a7nNd5tdv/nyb71ZHT+UGj0MyymISEP8D/+137WCPHvO4fdNe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i8i3HAAAA3QAAAA8AAAAAAAAAAAAAAAAAmAIAAGRy&#10;cy9kb3ducmV2LnhtbFBLBQYAAAAABAAEAPUAAACMAwAAAAA=&#10;" path="m5,2r,l5,1,1,,,,,1r1,l5,2xe" fillcolor="#24282b" strokecolor="#24282b" strokeweight=".55pt">
                    <v:stroke joinstyle="miter"/>
                    <v:path arrowok="t" o:connecttype="custom" o:connectlocs="56,22;56,22;56,22;56,11;11,0;0,0;0,0;0,11;11,11;56,22" o:connectangles="0,0,0,0,0,0,0,0,0,0"/>
                  </v:shape>
                  <v:shape id="Freeform 603" o:spid="_x0000_s1458" style="position:absolute;left:6727;top:3224;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xAMUA&#10;AADdAAAADwAAAGRycy9kb3ducmV2LnhtbESPQWvCQBSE70L/w/IKvemmFmqJrsEKgr1YG8XzI/tM&#10;QrJvQ3Y1W399tyB4HGbmG2aRBdOKK/WutqzgdZKAIC6srrlUcDxsxh8gnEfW2FomBb/kIFs+jRaY&#10;ajvwD11zX4oIYZeigsr7LpXSFRUZdBPbEUfvbHuDPsq+lLrHIcJNK6dJ8i4N1hwXKuxoXVHR5Bej&#10;4CucPs1st7017ju/lBT23V4PSr08h9UchKfgH+F7e6sVTJPZG/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jEAxQAAAN0AAAAPAAAAAAAAAAAAAAAAAJgCAABkcnMv&#10;ZG93bnJldi54bWxQSwUGAAAAAAQABAD1AAAAigMAAAAA&#10;" path="m,l,,,1,4,2,4,1,,xe" fillcolor="#24282b" strokecolor="#24282b" strokeweight=".55pt">
                    <v:stroke joinstyle="miter"/>
                    <v:path arrowok="t" o:connecttype="custom" o:connectlocs="0,0;0,0;0,11;0,11;44,22;44,22;44,22;44,22;44,11;0,0" o:connectangles="0,0,0,0,0,0,0,0,0,0"/>
                  </v:shape>
                  <v:shape id="Freeform 604" o:spid="_x0000_s1459" style="position:absolute;left:6804;top:3257;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dMUA&#10;AADdAAAADwAAAGRycy9kb3ducmV2LnhtbESPQWvCQBSE70L/w/IKvemmUmqJrsEKgr1YG8XzI/tM&#10;QrJvQ3Y1W399tyB4HGbmG2aRBdOKK/WutqzgdZKAIC6srrlUcDxsxh8gnEfW2FomBb/kIFs+jRaY&#10;ajvwD11zX4oIYZeigsr7LpXSFRUZdBPbEUfvbHuDPsq+lLrHIcJNK6dJ8i4N1hwXKuxoXVHR5Bej&#10;4CucPs1st7017ju/lBT23V4PSr08h9UchKfgH+F7e6sVTJPZG/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6l0xQAAAN0AAAAPAAAAAAAAAAAAAAAAAJgCAABkcnMv&#10;ZG93bnJldi54bWxQSwUGAAAAAAQABAD1AAAAigMAAAAA&#10;" path="m,l,,,1,3,2r1,l4,1,,xe" fillcolor="#24282b" strokecolor="#24282b" strokeweight=".55pt">
                    <v:stroke joinstyle="miter"/>
                    <v:path arrowok="t" o:connecttype="custom" o:connectlocs="0,0;0,0;0,0;0,11;34,22;45,22;45,22;45,11;45,11;0,0" o:connectangles="0,0,0,0,0,0,0,0,0,0"/>
                  </v:shape>
                  <v:shape id="Freeform 605" o:spid="_x0000_s1460" style="position:absolute;left:6871;top:3279;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M78UA&#10;AADdAAAADwAAAGRycy9kb3ducmV2LnhtbESPQWvCQBSE70L/w/IKvemmQmuJrsEKgr1YG8XzI/tM&#10;QrJvQ3Y1W399tyB4HGbmG2aRBdOKK/WutqzgdZKAIC6srrlUcDxsxh8gnEfW2FomBb/kIFs+jRaY&#10;ajvwD11zX4oIYZeigsr7LpXSFRUZdBPbEUfvbHuDPsq+lLrHIcJNK6dJ8i4N1hwXKuxoXVHR5Bej&#10;4CucPs1st7017ju/lBT23V4PSr08h9UchKfgH+F7e6sVTJPZG/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wzvxQAAAN0AAAAPAAAAAAAAAAAAAAAAAJgCAABkcnMv&#10;ZG93bnJldi54bWxQSwUGAAAAAAQABAD1AAAAigMAAAAA&#10;" path="m1,l,,,1r1,l4,2,4,1,1,xe" fillcolor="#24282b" strokecolor="#24282b" strokeweight=".55pt">
                    <v:stroke joinstyle="miter"/>
                    <v:path arrowok="t" o:connecttype="custom" o:connectlocs="11,0;0,0;0,11;11,11;44,22;44,22;44,22;44,22;44,11;11,0" o:connectangles="0,0,0,0,0,0,0,0,0,0"/>
                  </v:shape>
                  <v:shape id="Freeform 606" o:spid="_x0000_s1461" style="position:absolute;left:6948;top:3312;width:33;height:11;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3YsYA&#10;AADdAAAADwAAAGRycy9kb3ducmV2LnhtbESPQWvCQBSE7wX/w/KE3uqu0iaSuooIktJb06J4e2Sf&#10;SWj2bchuk/jv3UKhx2FmvmE2u8m2YqDeN441LBcKBHHpTMOVhq/P49MahA/IBlvHpOFGHnbb2cMG&#10;M+NG/qChCJWIEPYZaqhD6DIpfVmTRb9wHXH0rq63GKLsK2l6HCPctnKlVCItNhwXauzoUFP5XfxY&#10;DfmpSq8qvby8n/FyOGE35s/NXuvH+bR/BRFoCv/hv/ab0bBSaQK/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A3YsYAAADdAAAADwAAAAAAAAAAAAAAAACYAgAAZHJz&#10;L2Rvd25yZXYueG1sUEsFBgAAAAAEAAQA9QAAAIsDAAAAAA==&#10;" path="m,l,,,1r2,l3,1,3,,,xe" fillcolor="#24282b" strokecolor="#24282b" strokeweight=".55pt">
                    <v:stroke joinstyle="miter"/>
                    <v:path arrowok="t" o:connecttype="custom" o:connectlocs="0,0;0,0;0,11;0,11;22,11;33,11;33,11;33,11;33,0;0,0" o:connectangles="0,0,0,0,0,0,0,0,0,0"/>
                  </v:shape>
                  <v:shape id="Freeform 607" o:spid="_x0000_s1462" style="position:absolute;left:7004;top:3334;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54sYA&#10;AADdAAAADwAAAGRycy9kb3ducmV2LnhtbESPT2vCQBTE74LfYXlCb7obD41E11CE/rm0olZ6fc2+&#10;JsHs2zS7jfHbu4LQ4zAzv2FW+WAb0VPna8cakpkCQVw4U3Op4fPwPF2A8AHZYOOYNFzIQ74ej1aY&#10;GXfmHfX7UIoIYZ+hhiqENpPSFxVZ9DPXEkfvx3UWQ5RdKU2H5wi3jZwr9Sgt1hwXKmxpU1Fx2v9Z&#10;DS/fKvkq0+J3IdWRXz/e++2Bt1o/TIanJYhAQ/gP39tvRsNcpS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I54sYAAADdAAAADwAAAAAAAAAAAAAAAACYAgAAZHJz&#10;L2Rvd25yZXYueG1sUEsFBgAAAAAEAAQA9QAAAIsDAAAAAA==&#10;" path="m,l,,,1,3,2,3,1,,xe" fillcolor="#24282b" strokecolor="#24282b" strokeweight=".55pt">
                    <v:stroke joinstyle="miter"/>
                    <v:path arrowok="t" o:connecttype="custom" o:connectlocs="0,0;0,0;0,11;0,11;33,22;33,22;33,22;33,11;33,11;0,0" o:connectangles="0,0,0,0,0,0,0,0,0,0"/>
                  </v:shape>
                  <v:shape id="Freeform 608" o:spid="_x0000_s1463" style="position:absolute;left:7070;top:3356;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tkMEA&#10;AADdAAAADwAAAGRycy9kb3ducmV2LnhtbERPTYvCMBC9L/gfwgh7WxM9qFSjiKDrRUVd8To2Y1ts&#10;Jt0mW+u/Nwdhj4/3PZ23thQN1b5wrKHfUyCIU2cKzjT8nFZfYxA+IBssHZOGJ3mYzzofU0yMe/CB&#10;mmPIRAxhn6CGPIQqkdKnOVn0PVcRR+7maoshwjqTpsZHDLelHCg1lBYLjg05VrTMKb0f/6yG9VX1&#10;L9ko/R1Ldebv3bbZn3iv9We3XUxABGrDv/jt3hgNAzWKc+Ob+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rZDBAAAA3QAAAA8AAAAAAAAAAAAAAAAAmAIAAGRycy9kb3du&#10;cmV2LnhtbFBLBQYAAAAABAAEAPUAAACGAwAAAAA=&#10;" path="m3,2r,l3,1,,,,1,3,2xe" fillcolor="#24282b" strokecolor="#24282b" strokeweight=".55pt">
                    <v:stroke joinstyle="miter"/>
                    <v:path arrowok="t" o:connecttype="custom" o:connectlocs="33,22;33,22;33,11;33,11;0,0;0,0;0,11;0,11;0,11;33,22" o:connectangles="0,0,0,0,0,0,0,0,0,0"/>
                  </v:shape>
                  <v:shape id="Freeform 609" o:spid="_x0000_s1464" style="position:absolute;left:7136;top:3378;width:45;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X6cYA&#10;AADdAAAADwAAAGRycy9kb3ducmV2LnhtbESPQWsCMRSE70L/Q3iF3jRbD1ZXo5RCoRQKrnrx9tw8&#10;N2s3L0sSd7f99U1B8DjMzDfMajPYRnTkQ+1YwfMkA0FcOl1zpeCwfx/PQYSIrLFxTAp+KMBm/TBa&#10;Ya5dzwV1u1iJBOGQowITY5tLGUpDFsPEtcTJOztvMSbpK6k99gluGznNspm0WHNaMNjSm6Hye3e1&#10;CuT892iK7dfpWp4+i6HbYn/xM6WeHofXJYhIQ7yHb+0PrWCavSzg/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6X6cYAAADdAAAADwAAAAAAAAAAAAAAAACYAgAAZHJz&#10;L2Rvd25yZXYueG1sUEsFBgAAAAAEAAQA9QAAAIsDAAAAAA==&#10;" path="m,l,1,,2r1,l4,3,4,2,1,,,xe" fillcolor="#24282b" strokecolor="#24282b" strokeweight=".55pt">
                    <v:stroke joinstyle="miter"/>
                    <v:path arrowok="t" o:connecttype="custom" o:connectlocs="0,0;0,11;0,22;11,22;45,33;45,33;45,33;45,22;45,22;11,0;0,0" o:connectangles="0,0,0,0,0,0,0,0,0,0,0"/>
                  </v:shape>
                  <v:shape id="Freeform 610" o:spid="_x0000_s1465" style="position:absolute;left:7214;top:341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RscIA&#10;AADdAAAADwAAAGRycy9kb3ducmV2LnhtbERPu27CMBTdK/UfrFuJrdgwQBQwCFXqYwFEaMV6iS9J&#10;RHydxiaEv8cDEuPRec+Xva1FR62vHGsYDRUI4tyZigsNv/vP9wSED8gGa8ek4UYelovXlzmmxl15&#10;R10WChFD2KeooQyhSaX0eUkW/dA1xJE7udZiiLAtpGnxGsNtLcdKTaTFimNDiQ19lJSfs4vV8HVU&#10;o0Mxzf8Tqf74e7Putnveaj1461czEIH68BQ/3D9Gw1glcX98E5+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tGxwgAAAN0AAAAPAAAAAAAAAAAAAAAAAJgCAABkcnMvZG93&#10;bnJldi54bWxQSwUGAAAAAAQABAD1AAAAhwMAAAAA&#10;" path="m,l,1,3,2,3,1,,xe" fillcolor="#24282b" strokecolor="#24282b" strokeweight=".55pt">
                    <v:stroke joinstyle="miter"/>
                    <v:path arrowok="t" o:connecttype="custom" o:connectlocs="0,0;0,11;0,11;0,11;33,22;33,22;33,22;33,11;33,11;0,0" o:connectangles="0,0,0,0,0,0,0,0,0,0"/>
                  </v:shape>
                  <v:shape id="Freeform 611" o:spid="_x0000_s1466" style="position:absolute;left:7269;top:3433;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ryMYA&#10;AADdAAAADwAAAGRycy9kb3ducmV2LnhtbESPwWrDMBBE74X+g9hCb7WcHIJxooRQKJRCIU5yyW1j&#10;bS031spIiu3266tCIMdhZt4wq81kOzGQD61jBbMsB0FcO91yo+B4eHspQISIrLFzTAp+KMBm/fiw&#10;wlK7kSsa9rERCcKhRAUmxr6UMtSGLIbM9cTJ+3LeYkzSN1J7HBPcdnKe5wtpseW0YLCnV0P1ZX+1&#10;CmTxezLV7vN8rc8f1TTscPz2C6Wen6btEkSkKd7Dt/a7VjDPi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3ryMYAAADdAAAADwAAAAAAAAAAAAAAAACYAgAAZHJz&#10;L2Rvd25yZXYueG1sUEsFBgAAAAAEAAQA9QAAAIsDAAAAAA==&#10;" path="m1,l,1r1,l3,3,4,2,4,1,3,1,1,xe" fillcolor="#24282b" strokecolor="#24282b" strokeweight=".55pt">
                    <v:stroke joinstyle="miter"/>
                    <v:path arrowok="t" o:connecttype="custom" o:connectlocs="11,0;0,11;11,11;11,11;33,33;44,22;44,22;44,11;33,11;11,0" o:connectangles="0,0,0,0,0,0,0,0,0,0"/>
                  </v:shape>
                  <v:shape id="Freeform 612" o:spid="_x0000_s1467" style="position:absolute;left:7324;top:7460;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zYsUA&#10;AADdAAAADwAAAGRycy9kb3ducmV2LnhtbESP3YrCMBSE7wXfIRxhb0RTiyvSNUoRBC9cwZ8HODTH&#10;pm5zUpqsVp9+Iwh7OczMN8xi1dla3Kj1lWMFk3ECgrhwuuJSwfm0Gc1B+ICssXZMCh7kYbXs9xaY&#10;aXfnA92OoRQRwj5DBSaEJpPSF4Ys+rFriKN3ca3FEGVbSt3iPcJtLdMkmUmLFccFgw2tDRU/x1+r&#10;4Ht43V4/zT5MnTxszPOZp3qXK/Ux6PIvEIG68B9+t7daQZrMU3i9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PNixQAAAN0AAAAPAAAAAAAAAAAAAAAAAJgCAABkcnMv&#10;ZG93bnJldi54bWxQSwUGAAAAAAQABAD1AAAAigMAAAAA&#10;" path="m,l,,1,r,1l1,2,1,1,,1,,xe" strokecolor="white" strokeweight=".55pt">
                    <v:stroke joinstyle="miter"/>
                    <v:path arrowok="t" o:connecttype="custom" o:connectlocs="0,0;0,0;11,0;11,0;11,0;11,11;11,22;11,11;0,11;0,11;0,11;0,0" o:connectangles="0,0,0,0,0,0,0,0,0,0,0,0"/>
                  </v:shape>
                  <v:shape id="Freeform 613" o:spid="_x0000_s1468" style="position:absolute;left:7335;top:3466;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BJ8UA&#10;AADdAAAADwAAAGRycy9kb3ducmV2LnhtbESPQWvCQBSE74X+h+UVems2taASXcUKgr1UjeL5kX0m&#10;wezbkF3Ntr/eFQSPw8x8w0znwTTiSp2rLSv4TFIQxIXVNZcKDvvVxxiE88gaG8uk4I8czGevL1PM&#10;tO15R9fclyJC2GWooPK+zaR0RUUGXWJb4uidbGfQR9mVUnfYR7hp5CBNh9JgzXGhwpaWFRXn/GIU&#10;/ITjtxn9rv/PbpNfSgrbdqt7pd7fwmICwlPwz/CjvdYKBun4C+5v4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EnxQAAAN0AAAAPAAAAAAAAAAAAAAAAAJgCAABkcnMv&#10;ZG93bnJldi54bWxQSwUGAAAAAAQABAD1AAAAigMAAAAA&#10;" path="m,l,,1,1,3,2r1,l4,1,1,,,xe" fillcolor="#24282b" strokecolor="#24282b" strokeweight=".55pt">
                    <v:stroke joinstyle="miter"/>
                    <v:path arrowok="t" o:connecttype="custom" o:connectlocs="0,0;0,0;0,0;11,11;34,22;45,22;45,11;45,11;45,11;11,0;0,0" o:connectangles="0,0,0,0,0,0,0,0,0,0,0"/>
                  </v:shape>
                  <v:shape id="Freeform 614" o:spid="_x0000_s1469" style="position:absolute;left:7358;top:7504;width:11;height:2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OjcUA&#10;AADdAAAADwAAAGRycy9kb3ducmV2LnhtbESP0YrCMBRE34X9h3AFX2RNLSpSjVIWBB92BXU/4NJc&#10;m2pzU5qo1a/fLAg+DjNzhlmuO1uLG7W+cqxgPEpAEBdOV1wq+D1uPucgfEDWWDsmBQ/ysF599JaY&#10;aXfnPd0OoRQRwj5DBSaEJpPSF4Ys+pFriKN3cq3FEGVbSt3iPcJtLdMkmUmLFccFgw19GSouh6tV&#10;8DM8b89TswsTJ/cb83zmqf7OlRr0u3wBIlAX3uFXe6sVpMl8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c6NxQAAAN0AAAAPAAAAAAAAAAAAAAAAAJgCAABkcnMv&#10;ZG93bnJldi54bWxQSwUGAAAAAAQABAD1AAAAigMAAAAA&#10;" path="m,l,1,1,2,,2,,1,,xe" strokecolor="white" strokeweight=".55pt">
                    <v:stroke joinstyle="miter"/>
                    <v:path arrowok="t" o:connecttype="custom" o:connectlocs="0,0;0,11;11,22;11,22;11,22;11,22;0,22;0,11;0,0" o:connectangles="0,0,0,0,0,0,0,0,0"/>
                  </v:shape>
                  <v:shape id="Freeform 615" o:spid="_x0000_s1470" style="position:absolute;left:7391;top:347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yKcYA&#10;AADdAAAADwAAAGRycy9kb3ducmV2LnhtbESPT2vCQBTE74LfYXlCb7qrUA2pq4jQPxcrRkuvr9ln&#10;Esy+TbPbmH77bkHwOMzMb5jlure16Kj1lWMN04kCQZw7U3Gh4XR8HicgfEA2WDsmDb/kYb0aDpaY&#10;GnflA3VZKESEsE9RQxlCk0rp85Is+olriKN3dq3FEGVbSNPiNcJtLWdKzaXFiuNCiQ1tS8ov2Y/V&#10;8PKlpp/FIv9OpPrg1/ddtz/yXuuHUb95AhGoD/fwrf1mNMxU8gj/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lyKcYAAADdAAAADwAAAAAAAAAAAAAAAACYAgAAZHJz&#10;L2Rvd25yZXYueG1sUEsFBgAAAAAEAAQA9QAAAIsDAAAAAA==&#10;" path="m,l,1,3,2,3,1,,xe" fillcolor="#24282b" strokecolor="#24282b" strokeweight=".55pt">
                    <v:stroke joinstyle="miter"/>
                    <v:path arrowok="t" o:connecttype="custom" o:connectlocs="0,0;0,11;0,11;0,11;33,22;33,22;33,22;33,22;33,11;0,0" o:connectangles="0,0,0,0,0,0,0,0,0,0"/>
                  </v:shape>
                  <v:shape id="Freeform 616" o:spid="_x0000_s1471" style="position:absolute;left:7457;top:3510;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sXsUA&#10;AADdAAAADwAAAGRycy9kb3ducmV2LnhtbESPT2vCQBTE74V+h+UVvNVdPWhIXUUKWi8q/ilen9ln&#10;Epp9m2bXmH77riB4HGbmN8xk1tlKtNT40rGGQV+BIM6cKTnXcDws3hMQPiAbrByThj/yMJu+vkww&#10;Ne7GO2r3IRcRwj5FDUUIdSqlzwqy6PuuJo7exTUWQ5RNLk2Dtwi3lRwqNZIWS44LBdb0WVD2s79a&#10;DcuzGpzycfabSPXNX5t1uz3wVuveWzf/ABGoC8/wo70yGoYqGcH9TX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exQAAAN0AAAAPAAAAAAAAAAAAAAAAAJgCAABkcnMv&#10;ZG93bnJldi54bWxQSwUGAAAAAAQABAD1AAAAigMAAAAA&#10;" path="m,l,,,1,3,2,3,1,,xe" fillcolor="#24282b" strokecolor="#24282b" strokeweight=".55pt">
                    <v:stroke joinstyle="miter"/>
                    <v:path arrowok="t" o:connecttype="custom" o:connectlocs="0,0;0,0;0,11;0,11;33,22;33,22;33,22;33,11;33,11;0,0" o:connectangles="0,0,0,0,0,0,0,0,0,0"/>
                  </v:shape>
                  <v:shape id="Freeform 617" o:spid="_x0000_s1472" style="position:absolute;left:7490;top:3521;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HJMUA&#10;AADdAAAADwAAAGRycy9kb3ducmV2LnhtbESPQWvCQBSE7wX/w/KE3uqmHkyIrmILBb3YNC2eH9ln&#10;Esy+Ddk12frru4VCj8PMfMNsdsF0YqTBtZYVPC8SEMSV1S3XCr4+354yEM4ja+wsk4JvcrDbzh42&#10;mGs78QeNpa9FhLDLUUHjfZ9L6aqGDLqF7Ymjd7GDQR/lUEs94BThppPLJFlJgy3HhQZ7em2oupY3&#10;o+AYzi8mPR3uV/de3moKRV/oSanHedivQXgK/j/81z5oBcskS+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ckxQAAAN0AAAAPAAAAAAAAAAAAAAAAAJgCAABkcnMv&#10;ZG93bnJldi54bWxQSwUGAAAAAAQABAD1AAAAigMAAAAA&#10;" path="m3,2r1,l4,1,3,1,1,,,,,1,3,2xe" fillcolor="#24282b" strokecolor="#24282b" strokeweight=".55pt">
                    <v:stroke joinstyle="miter"/>
                    <v:path arrowok="t" o:connecttype="custom" o:connectlocs="34,22;45,22;45,11;34,11;11,0;0,0;0,11;0,11;0,11;34,22" o:connectangles="0,0,0,0,0,0,0,0,0,0"/>
                  </v:shape>
                  <v:shape id="Freeform 618" o:spid="_x0000_s1473" style="position:absolute;left:7557;top:3543;width:66;height:4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5T8MA&#10;AADdAAAADwAAAGRycy9kb3ducmV2LnhtbERPz2vCMBS+D/Y/hDfwMmy6sol0RhnCpHjaqhdvj+a1&#10;KTYvtYm2/vfmMNjx4/u92ky2EzcafOtYwVuSgiCunG65UXA8fM+XIHxA1tg5JgV38rBZPz+tMNdu&#10;5F+6laERMYR9jgpMCH0upa8MWfSJ64kjV7vBYohwaKQecIzhtpNZmi6kxZZjg8Getoaqc3m1Ci4X&#10;/DDF7mxOu3fcm3pfvv4UW6VmL9PXJ4hAU/gX/7kLrSBLl3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05T8MAAADdAAAADwAAAAAAAAAAAAAAAACYAgAAZHJzL2Rv&#10;d25yZXYueG1sUEsFBgAAAAAEAAQA9QAAAIgDAAAAAA==&#10;" path="m,l,1,,2r1,l6,4,6,3,1,,,xe" fillcolor="#24282b" strokecolor="#24282b" strokeweight=".55pt">
                    <v:stroke joinstyle="miter"/>
                    <v:path arrowok="t" o:connecttype="custom" o:connectlocs="0,0;0,11;0,22;11,22;66,44;66,44;66,33;66,33;66,33;11,0;0,0" o:connectangles="0,0,0,0,0,0,0,0,0,0,0"/>
                  </v:shape>
                  <v:shape id="Freeform 619" o:spid="_x0000_s1474" style="position:absolute;left:7656;top:3587;width:56;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axsUA&#10;AADdAAAADwAAAGRycy9kb3ducmV2LnhtbESPQWvCQBCF74X+h2UKvemmFsREVym2FlEQtD14HLJj&#10;EszOht1R03/vFgo9Pt68782bLXrXqiuF2Hg28DLMQBGX3jZcGfj+Wg0moKIgW2w9k4EfirCYPz7M&#10;sLD+xnu6HqRSCcKxQAO1SFdoHcuaHMah74iTd/LBoSQZKm0D3hLctXqUZWPtsOHUUGNHy5rK8+Hi&#10;0hvNR/Bi33f2KMv+Vbbxc5OXxjw/9W9TUEK9/B//pdfWwCib5PC7JiF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xrGxQAAAN0AAAAPAAAAAAAAAAAAAAAAAJgCAABkcnMv&#10;ZG93bnJldi54bWxQSwUGAAAAAAQABAD1AAAAigMAAAAA&#10;" path="m,l,,,1,5,3,5,2,,xe" fillcolor="#24282b" strokecolor="#24282b" strokeweight=".55pt">
                    <v:stroke joinstyle="miter"/>
                    <v:path arrowok="t" o:connecttype="custom" o:connectlocs="0,0;0,0;0,11;0,11;56,33;56,33;56,33;56,22;56,22;0,0" o:connectangles="0,0,0,0,0,0,0,0,0,0"/>
                  </v:shape>
                  <v:shape id="Freeform 620" o:spid="_x0000_s1475" style="position:absolute;left:7745;top:3620;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lhsUA&#10;AADdAAAADwAAAGRycy9kb3ducmV2LnhtbESPTUsDQQyG70L/w5CCNzvbCmK3nZbSDxEFweqhx7AT&#10;dxd3MstM2q7/3hwEj+HN++TJcj2Ezlwo5Tayg+mkAENcRd9y7eDz43D3CCYLsscuMjn4oQzr1ehm&#10;iaWPV36ny1FqoxDOJTpoRPrS2lw1FDBPYk+s2VdMAUXHVFuf8Krw0NlZUTzYgC3rhQZ72jZUfR/P&#10;QTXafYrid2/+JNvhXl7z08u8cu52PGwWYIQG+V/+az97B7Nirv76jSL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CWGxQAAAN0AAAAPAAAAAAAAAAAAAAAAAJgCAABkcnMv&#10;ZG93bnJldi54bWxQSwUGAAAAAAQABAD1AAAAigMAAAAA&#10;" path="m,l,1,5,3,5,2,,xe" fillcolor="#24282b" strokecolor="#24282b" strokeweight=".55pt">
                    <v:stroke joinstyle="miter"/>
                    <v:path arrowok="t" o:connecttype="custom" o:connectlocs="0,0;0,11;0,11;0,11;55,33;55,33;55,22;55,22;55,22;0,0" o:connectangles="0,0,0,0,0,0,0,0,0,0"/>
                  </v:shape>
                  <v:shape id="Freeform 621" o:spid="_x0000_s1476" style="position:absolute;left:7833;top:3653;width:45;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9FcYA&#10;AADdAAAADwAAAGRycy9kb3ducmV2LnhtbESPQWsCMRSE74X+h/AKvdWsHsSuRpFCQYSCa714e26e&#10;m9XNy5LE3dVf3xQKPQ4z8w2zWA22ER35UDtWMB5lIIhLp2uuFBy+P99mIEJE1tg4JgV3CrBaPj8t&#10;MNeu54K6faxEgnDIUYGJsc2lDKUhi2HkWuLknZ23GJP0ldQe+wS3jZxk2VRarDktGGzpw1B53d+s&#10;Ajl7HE2x+zrdytO2GLod9hc/Ver1ZVjPQUQa4n/4r73RCibZ+xh+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R9FcYAAADdAAAADwAAAAAAAAAAAAAAAACYAgAAZHJz&#10;L2Rvd25yZXYueG1sUEsFBgAAAAAEAAQA9QAAAIsDAAAAAA==&#10;" path="m,l,,,1,4,3,4,2,,xe" fillcolor="#24282b" strokecolor="#24282b" strokeweight=".55pt">
                    <v:stroke joinstyle="miter"/>
                    <v:path arrowok="t" o:connecttype="custom" o:connectlocs="0,0;0,0;0,11;0,11;45,33;45,33;45,22;45,22;45,22;0,0" o:connectangles="0,0,0,0,0,0,0,0,0,0"/>
                  </v:shape>
                  <v:shape id="Freeform 622" o:spid="_x0000_s1477" style="position:absolute;left:7911;top:3686;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yYcUA&#10;AADdAAAADwAAAGRycy9kb3ducmV2LnhtbESPQWvCQBSE70L/w/IK3uqmOdiaupEqCHppNZaeH9nX&#10;JCT7NmRXs/rru4WCx2FmvmGWq2A6caHBNZYVPM8SEMSl1Q1XCr5O26dXEM4ja+wsk4IrOVjlD5Ml&#10;ZtqOfKRL4SsRIewyVFB732dSurImg25me+Lo/djBoI9yqKQecIxw08k0SebSYMNxocaeNjWVbXE2&#10;Cvbhe21ePna31n0W54rCoT/oUanpY3h/A+Ep+Hv4v73TCtJkkc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JhxQAAAN0AAAAPAAAAAAAAAAAAAAAAAJgCAABkcnMv&#10;ZG93bnJldi54bWxQSwUGAAAAAAQABAD1AAAAigMAAAAA&#10;" path="m,l,1,3,2r1,l4,1,3,1,,xe" fillcolor="#24282b" strokecolor="#24282b" strokeweight=".55pt">
                    <v:stroke joinstyle="miter"/>
                    <v:path arrowok="t" o:connecttype="custom" o:connectlocs="0,0;0,11;0,11;0,11;33,22;44,22;44,22;44,11;33,11;0,0" o:connectangles="0,0,0,0,0,0,0,0,0,0"/>
                  </v:shape>
                  <v:shape id="Freeform 623" o:spid="_x0000_s1478" style="position:absolute;left:7977;top:3708;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cYA&#10;AADdAAAADwAAAGRycy9kb3ducmV2LnhtbESPQWsCMRSE74X+h/CE3jSrgtitUaRQKELB1V56e26e&#10;m9XNy5LE3W1/fVMQehxm5htmtRlsIzryoXasYDrJQBCXTtdcKfg8vo2XIEJE1tg4JgXfFGCzfnxY&#10;Ya5dzwV1h1iJBOGQowITY5tLGUpDFsPEtcTJOztvMSbpK6k99gluGznLsoW0WHNaMNjSq6HyerhZ&#10;BXL582WK/cfpVp52xdDtsb/4hVJPo2H7AiLSEP/D9/a7VjDLnu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pG+cYAAADdAAAADwAAAAAAAAAAAAAAAACYAgAAZHJz&#10;L2Rvd25yZXYueG1sUEsFBgAAAAAEAAQA9QAAAIsDAAAAAA==&#10;" path="m,l,1,,2r1,l3,3r1,l4,2,1,,,xe" fillcolor="#24282b" strokecolor="#24282b" strokeweight=".55pt">
                    <v:stroke joinstyle="miter"/>
                    <v:path arrowok="t" o:connecttype="custom" o:connectlocs="0,0;0,11;0,22;11,22;33,33;44,33;44,22;44,22;44,22;11,0;0,0" o:connectangles="0,0,0,0,0,0,0,0,0,0,0"/>
                  </v:shape>
                  <v:shape id="Freeform 624" o:spid="_x0000_s1479" style="position:absolute;left:8055;top:374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Bb8YA&#10;AADdAAAADwAAAGRycy9kb3ducmV2LnhtbESPQWvCQBSE74L/YXlCb7qrlNamriKC2ksrjS29PrPP&#10;JJh9G7NrTP99Vyh4HGbmG2a26GwlWmp86VjDeKRAEGfOlJxr+Nqvh1MQPiAbrByThl/ysJj3ezNM&#10;jLvyJ7VpyEWEsE9QQxFCnUjps4Is+pGriaN3dI3FEGWTS9PgNcJtJSdKPUmLJceFAmtaFZSd0ovV&#10;sDmo8U/+nJ2nUn3z9uO93e15p/XDoFu+ggjUhXv4v/1mNEzUy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xBb8YAAADdAAAADwAAAAAAAAAAAAAAAACYAgAAZHJz&#10;L2Rvd25yZXYueG1sUEsFBgAAAAAEAAQA9QAAAIsDAAAAAA==&#10;" path="m,l,,,1,3,2,3,1,,xe" fillcolor="#24282b" strokecolor="#24282b" strokeweight=".55pt">
                    <v:stroke joinstyle="miter"/>
                    <v:path arrowok="t" o:connecttype="custom" o:connectlocs="0,0;0,0;0,11;0,11;33,22;33,22;33,11;33,11;33,11;0,0" o:connectangles="0,0,0,0,0,0,0,0,0,0"/>
                  </v:shape>
                  <v:shape id="Freeform 625" o:spid="_x0000_s1480" style="position:absolute;left:8110;top:3763;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k9MYA&#10;AADdAAAADwAAAGRycy9kb3ducmV2LnhtbESPQWvCQBSE74L/YXlCb7qr0NamriKC2ksrjS29PrPP&#10;JJh9G7NrTP99Vyh4HGbmG2a26GwlWmp86VjDeKRAEGfOlJxr+Nqvh1MQPiAbrByThl/ysJj3ezNM&#10;jLvyJ7VpyEWEsE9QQxFCnUjps4Is+pGriaN3dI3FEGWTS9PgNcJtJSdKPUmLJceFAmtaFZSd0ovV&#10;sDmo8U/+nJ2nUn3z9uO93e15p/XDoFu+ggjUhXv4v/1mNEzUyyPc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k9MYAAADdAAAADwAAAAAAAAAAAAAAAACYAgAAZHJz&#10;L2Rvd25yZXYueG1sUEsFBgAAAAAEAAQA9QAAAIsDAAAAAA==&#10;" path="m,l,1,,2r3,l3,1,1,,,xe" fillcolor="#24282b" strokecolor="#24282b" strokeweight=".55pt">
                    <v:stroke joinstyle="miter"/>
                    <v:path arrowok="t" o:connecttype="custom" o:connectlocs="0,0;0,11;0,11;0,22;33,22;33,22;33,22;33,11;33,11;11,0;0,0" o:connectangles="0,0,0,0,0,0,0,0,0,0,0"/>
                  </v:shape>
                  <v:shape id="Freeform 626" o:spid="_x0000_s1481" style="position:absolute;left:8165;top:8868;width:11;height:3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UwsQA&#10;AADdAAAADwAAAGRycy9kb3ducmV2LnhtbESPQWvCQBSE74X+h+UJ3ppNxIqNWUMpFJT20ig9P7LP&#10;bDT7NmRXE/99t1DocZiZb5iinGwnbjT41rGCLElBENdOt9woOB7en9YgfEDW2DkmBXfyUG4fHwrM&#10;tRv5i25VaESEsM9RgQmhz6X0tSGLPnE9cfRObrAYohwaqQccI9x2cpGmK2mx5bhgsKc3Q/WluloF&#10;1bg3Yeq/M3t+7j748+Ia3y6Vms+m1w2IQFP4D/+1d1rBIn1Zwe+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VMLEAAAA3QAAAA8AAAAAAAAAAAAAAAAAmAIAAGRycy9k&#10;b3ducmV2LnhtbFBLBQYAAAAABAAEAPUAAACJAwAAAAA=&#10;" path="m,2r,l,3r1,l1,2,1,1,,1,,,,1,,2xe" fillcolor="#24282b" strokecolor="#24282b" strokeweight=".55pt">
                    <v:stroke joinstyle="miter"/>
                    <v:path arrowok="t" o:connecttype="custom" o:connectlocs="0,22;0,22;0,22;0,22;0,33;11,33;11,22;11,22;11,22;11,11;0,11;0,0;0,11;0,11;0,22" o:connectangles="0,0,0,0,0,0,0,0,0,0,0,0,0,0,0"/>
                  </v:shape>
                  <v:shape id="Freeform 627" o:spid="_x0000_s1482" style="position:absolute;left:8165;top:3785;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R+cYA&#10;AADdAAAADwAAAGRycy9kb3ducmV2LnhtbESPS2vDMBCE74X+B7GF3GK5OeThRDFtoZBe8nBLzou1&#10;tY2tlbGUWM2vjwqFHoeZ+YbZ5MF04kqDaywreE5SEMSl1Q1XCr4+36dLEM4ja+wsk4IfcpBvHx82&#10;mGk78omuha9EhLDLUEHtfZ9J6cqaDLrE9sTR+7aDQR/lUEk94BjhppOzNJ1Lgw3HhRp7equpbIuL&#10;UfARzq9msd/dWncoLhWFY3/Uo1KTp/CyBuEp+P/wX3unFczS1QJ+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R+cYAAADdAAAADwAAAAAAAAAAAAAAAACYAgAAZHJz&#10;L2Rvd25yZXYueG1sUEsFBgAAAAAEAAQA9QAAAIsDAAAAAA==&#10;" path="m,1r,l,2r3,l4,2,3,1,,,,1xe" fillcolor="#24282b" strokecolor="#24282b" strokeweight=".55pt">
                    <v:stroke joinstyle="miter"/>
                    <v:path arrowok="t" o:connecttype="custom" o:connectlocs="0,11;0,11;0,11;0,22;33,22;44,22;44,22;44,22;33,11;0,0;0,11" o:connectangles="0,0,0,0,0,0,0,0,0,0,0"/>
                  </v:shape>
                  <v:shape id="Freeform 628" o:spid="_x0000_s1483" style="position:absolute;left:8176;top:8890;width:376;height:914;visibility:visible;mso-wrap-style:square;v-text-anchor:top" coordsize="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AwcEA&#10;AADdAAAADwAAAGRycy9kb3ducmV2LnhtbERPTYvCMBC9C/sfwizsTdNVkLZrFFkQ96AHrXgemtm2&#10;2ExKEm37781B8Ph436vNYFrxIOcbywq+ZwkI4tLqhisFl2I3TUH4gKyxtUwKRvKwWX9MVphr2/OJ&#10;HudQiRjCPkcFdQhdLqUvazLoZ7Yjjty/dQZDhK6S2mEfw00r50mylAYbjg01dvRbU3k7340CmXE3&#10;Lo/FYTEusrBL02rvrr1SX5/D9gdEoCG8xS/3n1YwT7I4N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JgMHBAAAA3QAAAA8AAAAAAAAAAAAAAAAAmAIAAGRycy9kb3du&#10;cmV2LnhtbFBLBQYAAAAABAAEAPUAAACGAwAAAAA=&#10;" path="m29,69l28,68r,-2l27,64r,-1l26,61,25,59r,-1l24,56,23,55r,-2l22,52,21,50r,-2l20,47r,-1l19,44r,-1l18,42r,-1l17,39r,-1l16,37r,-2l15,34r,-1l14,32r,-1l13,30r,-2l12,27r,-1l11,25r,-1l10,23,,,,1,9,22r1,2l11,26r1,2l13,31r1,2l15,35r1,3l17,41r1,2l19,45r1,3l21,50r1,3l23,55r1,3l25,61r1,2l27,66r1,2l29,71r5,12l30,71,29,69xe" fillcolor="#24282b" strokecolor="#24282b" strokeweight=".55pt">
                    <v:stroke joinstyle="miter"/>
                    <v:path arrowok="t" o:connecttype="custom" o:connectlocs="310,749;299,705;288,672;276,639;254,606;243,573;232,529;221,507;210,474;199,451;188,418;177,385;166,363;155,341;144,308;133,286;122,264;0,0;0,0;0,11;111,264;133,308;155,363;177,418;199,474;221,529;243,584;265,639;288,694;310,749;376,914;376,914;376,914;321,760" o:connectangles="0,0,0,0,0,0,0,0,0,0,0,0,0,0,0,0,0,0,0,0,0,0,0,0,0,0,0,0,0,0,0,0,0,0"/>
                  </v:shape>
                  <v:shape id="Freeform 629" o:spid="_x0000_s1484" style="position:absolute;left:8232;top:3807;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u8cYA&#10;AADdAAAADwAAAGRycy9kb3ducmV2LnhtbESPS2/CMBCE75X4D9Yi9VZsOPAIGISQKL0UVB7iusRL&#10;EhGv09gN4d/XSJV6HM3MN5rZorWlaKj2hWMN/Z4CQZw6U3Cm4XhYv41B+IBssHRMGh7kYTHvvMww&#10;Me7OX9TsQyYihH2CGvIQqkRKn+Zk0fdcRRy9q6sthijrTJoa7xFuSzlQaigtFhwXcqxolVN62/9Y&#10;De8X1T9no/R7LNWJN9vPZnfgndav3XY5BRGoDf/hv/aH0TBQkwk8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3u8cYAAADdAAAADwAAAAAAAAAAAAAAAACYAgAAZHJz&#10;L2Rvd25yZXYueG1sUEsFBgAAAAAEAAQA9QAAAIsDAAAAAA==&#10;" path="m,l,1,,2r2,l3,2,2,1,,xe" fillcolor="#24282b" strokecolor="#24282b" strokeweight=".55pt">
                    <v:stroke joinstyle="miter"/>
                    <v:path arrowok="t" o:connecttype="custom" o:connectlocs="0,0;0,11;0,11;0,22;22,22;33,22;33,22;33,22;22,11;0,0" o:connectangles="0,0,0,0,0,0,0,0,0,0"/>
                  </v:shape>
                  <v:shape id="Freeform 630" o:spid="_x0000_s1485" style="position:absolute;left:8741;top:10398;width:55;height:16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Qb0A&#10;AADdAAAADwAAAGRycy9kb3ducmV2LnhtbERPy6rCMBDdC/5DGMGdTu1Cvb1GEeGKWx8fMDTTpthM&#10;ShO19+/NQnB5OO/NbnCtenIfGi8aFvMMFEvpTSO1htv1b7YGFSKJodYLa/jnALvteLShwviXnPl5&#10;ibVKIRIK0mBj7ArEUFp2FOa+Y0lc5XtHMcG+RtPTK4W7FvMsW6KjRlKDpY4Plsv75eE0/ISjq494&#10;Qmsr+1hdc1wP+0rr6WTY/4KKPMSv+OM+GQ35Ikv705v0BHD7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F3/Qb0AAADdAAAADwAAAAAAAAAAAAAAAACYAgAAZHJzL2Rvd25yZXYu&#10;eG1sUEsFBgAAAAAEAAQA9QAAAIIDAAAAAA==&#10;" path="m,1l,,5,14r,1l4,15,,1xe" strokecolor="white" strokeweight=".55pt">
                    <v:stroke joinstyle="miter"/>
                    <v:path arrowok="t" o:connecttype="custom" o:connectlocs="0,11;0,0;0,0;0,0;55,154;55,165;44,165;44,165;44,165;0,11" o:connectangles="0,0,0,0,0,0,0,0,0,0"/>
                  </v:shape>
                  <v:shape id="Freeform 631" o:spid="_x0000_s1486" style="position:absolute;left:8796;top:10574;width:44;height:16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75sMA&#10;AADdAAAADwAAAGRycy9kb3ducmV2LnhtbESPT2vCQBTE7wW/w/IEb3U3glJSV5Fqba/+uXh7zT6T&#10;0OzbkH2N6bfvCkKPw8z8hlmuB9+onrpYB7aQTQ0o4iK4mksL59P78wuoKMgOm8Bk4ZcirFejpyXm&#10;Ltz4QP1RSpUgHHO0UIm0udaxqMhjnIaWOHnX0HmUJLtSuw5vCe4bPTNmoT3WnBYqbOmtouL7+OMt&#10;BNwUfn/NBpmb/eVDpN/uvrS1k/GweQUlNMh/+NH+dBZmmcn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575sMAAADdAAAADwAAAAAAAAAAAAAAAACYAgAAZHJzL2Rv&#10;d25yZXYueG1sUEsFBgAAAAAEAAQA9QAAAIgDAAAAAA==&#10;" path="m,1l,,4,15,,1xe" strokecolor="white" strokeweight=".55pt">
                    <v:stroke joinstyle="miter"/>
                    <v:path arrowok="t" o:connecttype="custom" o:connectlocs="0,11;0,0;0,0;0,0;44,165;44,165;44,165;44,165;44,165;0,11" o:connectangles="0,0,0,0,0,0,0,0,0,0"/>
                  </v:shape>
                  <v:shape id="Freeform 632" o:spid="_x0000_s1487" style="position:absolute;left:8840;top:10750;width:33;height:1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ZXccA&#10;AADdAAAADwAAAGRycy9kb3ducmV2LnhtbESPT2sCMRTE7wW/Q3iCt5rsgiKrUUr/oD30oBaqt+fm&#10;Nbt087LdRN1+e1Mo9DjMzG+Yxap3jbhQF2rPGrKxAkFcelOz1fC+f7mfgQgR2WDjmTT8UIDVcnC3&#10;wML4K2/psotWJAiHAjVUMbaFlKGsyGEY+5Y4eZ++cxiT7Kw0HV4T3DUyV2oqHdacFips6bGi8mt3&#10;dhreTtPjOpsc9utX6z/Qfqtm9vSs9WjYP8xBROrjf/ivvTEa8kzl8PsmP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6GV3HAAAA3QAAAA8AAAAAAAAAAAAAAAAAmAIAAGRy&#10;cy9kb3ducmV2LnhtbFBLBQYAAAAABAAEAPUAAACMAwAAAAA=&#10;" path="m,l,,1,,3,9r,1l,xe" strokecolor="white" strokeweight=".55pt">
                    <v:stroke joinstyle="miter"/>
                    <v:path arrowok="t" o:connecttype="custom" o:connectlocs="0,0;0,0;11,0;11,0;33,99;33,110;33,110;33,110;33,110;0,0" o:connectangles="0,0,0,0,0,0,0,0,0,0"/>
                  </v:shape>
                  <v:shape id="Freeform 633" o:spid="_x0000_s1488" style="position:absolute;left:8298;top:3829;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DAcUA&#10;AADdAAAADwAAAGRycy9kb3ducmV2LnhtbESPQWvCQBSE70L/w/IK3nQ3Cq1EVymFqpcqasXrM/ua&#10;hGbfptk1xn/vCoUeh5n5hpktOluJlhpfOtaQDBUI4syZknMNX4ePwQSED8gGK8ek4UYeFvOn3gxT&#10;4668o3YfchEh7FPUUIRQp1L6rCCLfuhq4uh9u8ZiiLLJpWnwGuG2kiOlXqTFkuNCgTW9F5T97C9W&#10;w/KsklP+mv1OpDryavPZbg+81br/3L1NQQTqwn/4r702GkaJ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kMBxQAAAN0AAAAPAAAAAAAAAAAAAAAAAJgCAABkcnMv&#10;ZG93bnJldi54bWxQSwUGAAAAAAQABAD1AAAAigMAAAAA&#10;" path="m,l,1,3,2,3,1,,xe" fillcolor="#24282b" strokecolor="#24282b" strokeweight=".55pt">
                    <v:stroke joinstyle="miter"/>
                    <v:path arrowok="t" o:connecttype="custom" o:connectlocs="0,0;0,11;0,11;0,11;33,22;33,22;33,22;33,22;33,11;0,0" o:connectangles="0,0,0,0,0,0,0,0,0,0"/>
                  </v:shape>
                  <v:shape id="Freeform 634" o:spid="_x0000_s1489" style="position:absolute;left:8353;top:3851;width:33;height:2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bdcUA&#10;AADdAAAADwAAAGRycy9kb3ducmV2LnhtbESPQWvCQBSE70L/w/IK3nQ3Iq1EVymFqpcqasXrM/ua&#10;hGbfptk1xn/vCoUeh5n5hpktOluJlhpfOtaQDBUI4syZknMNX4ePwQSED8gGK8ek4UYeFvOn3gxT&#10;4668o3YfchEh7FPUUIRQp1L6rCCLfuhq4uh9u8ZiiLLJpWnwGuG2kiOlXqTFkuNCgTW9F5T97C9W&#10;w/KsklP+mv1OpDryavPZbg+81br/3L1NQQTqwn/4r702GkaJ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9t1xQAAAN0AAAAPAAAAAAAAAAAAAAAAAJgCAABkcnMv&#10;ZG93bnJldi54bWxQSwUGAAAAAAQABAD1AAAAigMAAAAA&#10;" path="m3,2r,l3,1,,,,1,2,2r1,xe" fillcolor="#24282b" strokecolor="#24282b" strokeweight=".55pt">
                    <v:stroke joinstyle="miter"/>
                    <v:path arrowok="t" o:connecttype="custom" o:connectlocs="33,22;33,22;33,11;33,11;0,0;0,0;0,11;0,11;0,11;22,22;33,22" o:connectangles="0,0,0,0,0,0,0,0,0,0,0"/>
                  </v:shape>
                  <v:shape id="Freeform 635" o:spid="_x0000_s1490" style="position:absolute;left:8409;top:3873;width:55;height:4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o3MUA&#10;AADdAAAADwAAAGRycy9kb3ducmV2LnhtbESPT4vCMBTE7wt+h/AEb2uqoq7VKCK46M0/uwveHs2z&#10;LTYvpcnW6qc3guBxmJnfMLNFYwpRU+Vyywp63QgEcWJ1zqmCn+P68wuE88gaC8uk4EYOFvPWxwxj&#10;ba+8p/rgUxEg7GJUkHlfxlK6JCODrmtL4uCdbWXQB1mlUld4DXBTyH4UjaTBnMNChiWtMkouh3+j&#10;4DTG/cab4/13Ug+Wlzr5/tttjVKddrOcgvDU+Hf41d5oBf1eNIT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ujcxQAAAN0AAAAPAAAAAAAAAAAAAAAAAJgCAABkcnMv&#10;ZG93bnJldi54bWxQSwUGAAAAAAQABAD1AAAAigMAAAAA&#10;" path="m5,3l,,,1,5,4,5,3xe" fillcolor="#24282b" strokecolor="#24282b" strokeweight=".55pt">
                    <v:stroke joinstyle="miter"/>
                    <v:path arrowok="t" o:connecttype="custom" o:connectlocs="55,33;0,0;0,0;0,11;0,11;0,11;55,44;55,33" o:connectangles="0,0,0,0,0,0,0,0"/>
                  </v:shape>
                  <v:shape id="Freeform 636" o:spid="_x0000_s1491" style="position:absolute;left:8497;top:3906;width:55;height:3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Cc8QA&#10;AADdAAAADwAAAGRycy9kb3ducmV2LnhtbESPQWsCMRCF7wX/QxjBW82qIHVrFFEr0oKg9tDjsJnu&#10;Lm4mSzLV9d+bQqHHx5v3vXnzZecadaUQa88GRsMMFHHhbc2lgc/z2/MLqCjIFhvPZOBOEZaL3tMc&#10;c+tvfKTrSUqVIBxzNFCJtLnWsajIYRz6ljh53z44lCRDqW3AW4K7Ro+zbKod1pwaKmxpXVFxOf24&#10;9Ea9DV7s5mC/ZN1N5CPu3meFMYN+t3oFJdTJ//Ffem8NjEfZFH7XJAT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gnPEAAAA3QAAAA8AAAAAAAAAAAAAAAAAmAIAAGRycy9k&#10;b3ducmV2LnhtbFBLBQYAAAAABAAEAPUAAACJAwAAAAA=&#10;" path="m,l,1,,2,5,3,5,2,,xe" fillcolor="#24282b" strokecolor="#24282b" strokeweight=".55pt">
                    <v:stroke joinstyle="miter"/>
                    <v:path arrowok="t" o:connecttype="custom" o:connectlocs="0,0;0,11;0,22;0,22;55,33;55,33;55,33;55,22;55,22;0,0" o:connectangles="0,0,0,0,0,0,0,0,0,0"/>
                  </v:shape>
                  <v:shape id="Freeform 637" o:spid="_x0000_s1492" style="position:absolute;left:8586;top:3950;width:55;height:2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tVccA&#10;AADdAAAADwAAAGRycy9kb3ducmV2LnhtbESPQWsCMRSE74X+h/CE3mrWPbR1NYpYhGJBceuhx8fm&#10;uVncvGyTrG77602h0OMwM98w8+VgW3EhHxrHCibjDARx5XTDtYLjx+bxBUSIyBpbx6TgmwIsF/d3&#10;cyy0u/KBLmWsRYJwKFCBibErpAyVIYth7Dri5J2ctxiT9LXUHq8JbluZZ9mTtNhwWjDY0dpQdS57&#10;q+C8icefafme77f7fvvlX3uz/twp9TAaVjMQkYb4H/5rv2kF+SR7ht836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LVXHAAAA3QAAAA8AAAAAAAAAAAAAAAAAmAIAAGRy&#10;cy9kb3ducmV2LnhtbFBLBQYAAAAABAAEAPUAAACMAwAAAAA=&#10;" path="m,l,,,1,5,2,5,1,,xe" fillcolor="#24282b" strokecolor="#24282b" strokeweight=".55pt">
                    <v:stroke joinstyle="miter"/>
                    <v:path arrowok="t" o:connecttype="custom" o:connectlocs="0,0;0,0;0,0;0,11;55,22;55,22;55,22;55,11;55,11;0,0" o:connectangles="0,0,0,0,0,0,0,0,0,0"/>
                  </v:shape>
                  <v:shape id="Freeform 638" o:spid="_x0000_s1493" style="position:absolute;left:8674;top:3983;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fkcEA&#10;AADdAAAADwAAAGRycy9kb3ducmV2LnhtbERPy4rCMBTdD/gP4QruxlQXKtUoKgw4Gx9VXF+aa1ts&#10;bkoTbZyvnywEl4fzXqyCqcWTWldZVjAaJiCIc6srLhRczj/fMxDOI2usLZOCFzlYLXtfC0y17fhE&#10;z8wXIoawS1FB6X2TSunykgy6oW2II3ezrUEfYVtI3WIXw00tx0kykQYrjg0lNrQtKb9nD6PgN1w3&#10;Zrrf/d3dIXsUFI7NUXdKDfphPQfhKfiP+O3eaQXjURLnxjfxCc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35HBAAAA3QAAAA8AAAAAAAAAAAAAAAAAmAIAAGRycy9kb3du&#10;cmV2LnhtbFBLBQYAAAAABAAEAPUAAACGAwAAAAA=&#10;" path="m,l,,,1,4,2,4,1,,xe" fillcolor="#24282b" strokecolor="#24282b" strokeweight=".55pt">
                    <v:stroke joinstyle="miter"/>
                    <v:path arrowok="t" o:connecttype="custom" o:connectlocs="0,0;0,0;0,11;0,11;44,22;44,22;44,22;44,22;44,11;0,0" o:connectangles="0,0,0,0,0,0,0,0,0,0"/>
                  </v:shape>
                  <v:shape id="Freeform 639" o:spid="_x0000_s1494" style="position:absolute;left:8752;top:4005;width:44;height:3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CcYA&#10;AADdAAAADwAAAGRycy9kb3ducmV2LnhtbESPQWsCMRSE74X+h/AKvdWsHsSuRpFCQYSCa714e26e&#10;m9XNy5LE3dVf3xQKPQ4z8w2zWA22ER35UDtWMB5lIIhLp2uuFBy+P99mIEJE1tg4JgV3CrBaPj8t&#10;MNeu54K6faxEgnDIUYGJsc2lDKUhi2HkWuLknZ23GJP0ldQe+wS3jZxk2VRarDktGGzpw1B53d+s&#10;Ajl7HE2x+zrdytO2GLod9hc/Ver1ZVjPQUQa4n/4r73RCibj7B1+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CcYAAADdAAAADwAAAAAAAAAAAAAAAACYAgAAZHJz&#10;L2Rvd25yZXYueG1sUEsFBgAAAAAEAAQA9QAAAIsDAAAAAA==&#10;" path="m,l,1,3,3,3,2r1,l3,2,,xe" fillcolor="#24282b" strokecolor="#24282b" strokeweight=".55pt">
                    <v:stroke joinstyle="miter"/>
                    <v:path arrowok="t" o:connecttype="custom" o:connectlocs="0,0;0,11;0,11;0,11;33,33;33,22;44,22;44,22;33,22;0,0" o:connectangles="0,0,0,0,0,0,0,0,0,0"/>
                  </v:shape>
                  <v:shape id="Freeform 640" o:spid="_x0000_s1495" style="position:absolute;left:8818;top:4038;width:44;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FSsEA&#10;AADdAAAADwAAAGRycy9kb3ducmV2LnhtbERPy4rCMBTdD/gP4QruxrQuVKpRVBhwNj6quL4017bY&#10;3JQm2jhfP1kMzPJw3st1MI14UedqywrScQKCuLC65lLB9fL1OQfhPLLGxjIpeJOD9WrwscRM257P&#10;9Mp9KWIIuwwVVN63mZSuqMigG9uWOHJ32xn0EXal1B32Mdw0cpIkU2mw5thQYUu7iopH/jQKvsNt&#10;a2aH/c/DHfNnSeHUnnSv1GgYNgsQnoL/F/+591rBJE3j/v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KRUrBAAAA3QAAAA8AAAAAAAAAAAAAAAAAmAIAAGRycy9kb3du&#10;cmV2LnhtbFBLBQYAAAAABAAEAPUAAACGAwAAAAA=&#10;" path="m,l,,,1r1,l3,2r1,l4,1,1,,,xe" fillcolor="#24282b" strokecolor="#24282b" strokeweight=".55pt">
                    <v:stroke joinstyle="miter"/>
                    <v:path arrowok="t" o:connecttype="custom" o:connectlocs="0,0;0,0;0,11;11,11;33,22;44,22;44,22;44,11;44,11;11,0;0,0" o:connectangles="0,0,0,0,0,0,0,0,0,0,0"/>
                  </v:shape>
                  <v:shape id="Freeform 641" o:spid="_x0000_s1496" style="position:absolute;left:8884;top:4060;width:45;height:2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g0cUA&#10;AADdAAAADwAAAGRycy9kb3ducmV2LnhtbESPQWvCQBSE70L/w/IKvZlNPFRJXUNbKNhL1Vh6fmRf&#10;k5Ds25Bdzba/3hUEj8PMfMOsi2B6cabRtZYVZEkKgriyuuVawffxY74C4Tyyxt4yKfgjB8XmYbbG&#10;XNuJD3QufS0ihF2OChrvh1xKVzVk0CV2II7erx0N+ijHWuoRpwg3vVyk6bM02HJcaHCg94aqrjwZ&#10;BZ/h580sv7b/nduVp5rCftjrSamnx/D6AsJT8Pfwrb3VChZZlsH1TXw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DRxQAAAN0AAAAPAAAAAAAAAAAAAAAAAJgCAABkcnMv&#10;ZG93bnJldi54bWxQSwUGAAAAAAQABAD1AAAAigMAAAAA&#10;" path="m,l,1,3,2r1,l3,1,1,,,xe" fillcolor="#24282b" strokecolor="#24282b" strokeweight=".55pt">
                    <v:stroke joinstyle="miter"/>
                    <v:path arrowok="t" o:connecttype="custom" o:connectlocs="0,0;0,11;0,11;0,11;34,22;34,22;45,22;45,22;34,11;11,0;0,0" o:connectangles="0,0,0,0,0,0,0,0,0,0,0"/>
                  </v:shape>
                  <v:line id="Line 642" o:spid="_x0000_s1497" style="position:absolute;visibility:visible;mso-wrap-style:square" from="885,9022" to="144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1L8YAAADdAAAADwAAAGRycy9kb3ducmV2LnhtbESPQWsCMRSE74X+h/AKvXWzu1ApW6OI&#10;oJbSg1WhHp+b5+5i8rIkqa7/3hQKHoeZ+YYZTwdrxJl86BwrKLIcBHHtdMeNgt128fIGIkRkjcYx&#10;KbhSgOnk8WGMlXYX/qbzJjYiQThUqKCNsa+kDHVLFkPmeuLkHZ23GJP0jdQeLwlujSzzfCQtdpwW&#10;Wuxp3lJ92vxaBevPYA4j83NdUemXfrbqv+b7V6Wen4bZO4hIQ7yH/9sfWkFZFCX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NS/GAAAA3QAAAA8AAAAAAAAA&#10;AAAAAAAAoQIAAGRycy9kb3ducmV2LnhtbFBLBQYAAAAABAAEAPkAAACUAwAAAAA=&#10;" strokecolor="#24282b" strokeweight="1.1pt"/>
                  <v:line id="Line 643" o:spid="_x0000_s1498" style="position:absolute;visibility:visible;mso-wrap-style:square" from="885,9297" to="1449,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tMYAAADdAAAADwAAAGRycy9kb3ducmV2LnhtbESPQWsCMRSE74L/ITzBW83uSkW2RhGh&#10;VYqHagvt8XXzurs0eVmSqOu/N4WCx2FmvmEWq94acSYfWscK8kkGgrhyuuVawcf788McRIjIGo1j&#10;UnClAKvlcLDAUrsLH+h8jLVIEA4lKmhi7EopQ9WQxTBxHXHyfpy3GJP0tdQeLwlujSyybCYttpwW&#10;Guxo01D1ezxZBW+vwXzPzOd1S4V/8ettt998PSo1HvXrJxCR+ngP/7d3WkGR51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fkLTGAAAA3QAAAA8AAAAAAAAA&#10;AAAAAAAAoQIAAGRycy9kb3ducmV2LnhtbFBLBQYAAAAABAAEAPkAAACUAwAAAAA=&#10;" strokecolor="#24282b" strokeweight="1.1pt"/>
                  <v:line id="Line 644" o:spid="_x0000_s1499" style="position:absolute;visibility:visible;mso-wrap-style:square" from="885,9573" to="1449,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IwMYAAADdAAAADwAAAGRycy9kb3ducmV2LnhtbESPQWsCMRSE74L/ITzBW83uYkW2RhGh&#10;VYqHagvt8XXzurs0eVmSqOu/N4WCx2FmvmEWq94acSYfWscK8kkGgrhyuuVawcf788McRIjIGo1j&#10;UnClAKvlcLDAUrsLH+h8jLVIEA4lKmhi7EopQ9WQxTBxHXHyfpy3GJP0tdQeLwlujSyybCYttpwW&#10;Guxo01D1ezxZBW+vwXzPzOd1S4V/8ettt998PSo1HvXrJxCR+ngP/7d3WkGR51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2CMDGAAAA3QAAAA8AAAAAAAAA&#10;AAAAAAAAoQIAAGRycy9kb3ducmV2LnhtbFBLBQYAAAAABAAEAPkAAACUAwAAAAA=&#10;" strokecolor="#24282b" strokeweight="1.1pt"/>
                  <v:line id="Line 645" o:spid="_x0000_s1500" style="position:absolute;visibility:visible;mso-wrap-style:square" from="885,9848" to="1449,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tW8UAAADdAAAADwAAAGRycy9kb3ducmV2LnhtbESPQWsCMRSE7wX/Q3iF3mp2F5SyGkUE&#10;tZQeWi3U43Pz3F2avCxJ1PXfN4LgcZiZb5jpvLdGnMmH1rGCfJiBIK6cbrlW8LNbvb6BCBFZo3FM&#10;Cq4UYD4bPE2x1O7C33TexlokCIcSFTQxdqWUoWrIYhi6jjh5R+ctxiR9LbXHS4JbI4ssG0uLLaeF&#10;BjtaNlT9bU9WwddHMIex+b1uqPBrv9h0n8v9SKmX534xARGpj4/wvf2uFRR5PoLbm/Q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qtW8UAAADdAAAADwAAAAAAAAAA&#10;AAAAAAChAgAAZHJzL2Rvd25yZXYueG1sUEsFBgAAAAAEAAQA+QAAAJMDAAAAAA==&#10;" strokecolor="#24282b" strokeweight="1.1pt"/>
                  <v:line id="Line 646" o:spid="_x0000_s1501" style="position:absolute;visibility:visible;mso-wrap-style:square" from="885,10123" to="1449,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gzLMYAAADdAAAADwAAAGRycy9kb3ducmV2LnhtbESPQWsCMRSE7wX/Q3hCbzW7C13K1igi&#10;qKX00KpQj8/N6+7S5GVJUl3/fSMIHoeZ+YaZzgdrxIl86BwryCcZCOLa6Y4bBfvd6ukFRIjIGo1j&#10;UnChAPPZ6GGKlXZn/qLTNjYiQThUqKCNsa+kDHVLFsPE9cTJ+3HeYkzSN1J7PCe4NbLIslJa7Dgt&#10;tNjTsqX6d/tnFXy+B3MszfdlQ4Vf+8Wm/1genpV6HA+LVxCRhngP39pvWkGR5yVc36Qn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oMyzGAAAA3QAAAA8AAAAAAAAA&#10;AAAAAAAAoQIAAGRycy9kb3ducmV2LnhtbFBLBQYAAAAABAAEAPkAAACUAwAAAAA=&#10;" strokecolor="#24282b" strokeweight="1.1pt"/>
                  <v:line id="Line 647" o:spid="_x0000_s1502" style="position:absolute;visibility:visible;mso-wrap-style:square" from="885,10398" to="1449,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Wt8YAAADdAAAADwAAAGRycy9kb3ducmV2LnhtbESPT2sCMRTE7wW/Q3hCbzW7C7VlaxQR&#10;/EPx0KrQHl83z93F5GVJoq7fvhEKPQ4z8xtmMuutERfyoXWsIB9lIIgrp1uuFRz2y6dXECEiazSO&#10;ScGNAsymg4cJltpd+ZMuu1iLBOFQooImxq6UMlQNWQwj1xEn7+i8xZikr6X2eE1wa2SRZWNpseW0&#10;0GBHi4aq0+5sFXy8B/MzNl+3NRV+5efrbrv4flbqcdjP30BE6uN/+K+90QqKPH+B+5v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lrfGAAAA3QAAAA8AAAAAAAAA&#10;AAAAAAAAoQIAAGRycy9kb3ducmV2LnhtbFBLBQYAAAAABAAEAPkAAACUAwAAAAA=&#10;" strokecolor="#24282b" strokeweight="1.1pt"/>
                  <v:line id="Line 648" o:spid="_x0000_s1503" style="position:absolute;visibility:visible;mso-wrap-style:square" from="885,10673" to="144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CxcMAAADdAAAADwAAAGRycy9kb3ducmV2LnhtbERPz2vCMBS+C/4P4Qm7adrCRDpjKYI6&#10;xg7TDebx2by1ZclLSTKt//1yGOz48f1eV6M14ko+9I4V5IsMBHHjdM+tgo/33XwFIkRkjcYxKbhT&#10;gGoznayx1O7GR7qeYitSCIcSFXQxDqWUoenIYli4gThxX85bjAn6VmqPtxRujSyybCkt9pwaOhxo&#10;21HzffqxCt5egrkszef9QIXf+/owvG7Pj0o9zMb6CUSkMf6L/9zPWkGR52luepOe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7AsXDAAAA3QAAAA8AAAAAAAAAAAAA&#10;AAAAoQIAAGRycy9kb3ducmV2LnhtbFBLBQYAAAAABAAEAPkAAACRAwAAAAA=&#10;" strokecolor="#24282b" strokeweight="1.1pt"/>
                  <v:line id="Line 649" o:spid="_x0000_s1504" style="position:absolute;visibility:visible;mso-wrap-style:square" from="885,8747" to="1449,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nXsYAAADdAAAADwAAAGRycy9kb3ducmV2LnhtbESPT2sCMRTE7wW/Q3hCbzW7C5V2axQR&#10;/EPx0KrQHl83z93F5GVJoq7fvhEKPQ4z8xtmMuutERfyoXWsIB9lIIgrp1uuFRz2y6cXECEiazSO&#10;ScGNAsymg4cJltpd+ZMuu1iLBOFQooImxq6UMlQNWQwj1xEn7+i8xZikr6X2eE1wa2SRZWNpseW0&#10;0GBHi4aq0+5sFXy8B/MzNl+3NRV+5efrbrv4flbqcdjP30BE6uN/+K+90QqKPH+F+5v0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3p17GAAAA3QAAAA8AAAAAAAAA&#10;AAAAAAAAoQIAAGRycy9kb3ducmV2LnhtbFBLBQYAAAAABAAEAPkAAACUAwAAAAA=&#10;" strokecolor="#24282b" strokeweight="1.1pt"/>
                  <v:line id="Line 650" o:spid="_x0000_s1505" style="position:absolute;visibility:visible;mso-wrap-style:square" from="1494,88" to="1495,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4b8MAAADdAAAADwAAAGRycy9kb3ducmV2LnhtbERPzU7CQBC+k/gOmzHxBltqglhYiDEa&#10;TYwHwAcYumNb6c7W3bEUnt49kHD88v0v14NrVU8hNp4NTCcZKOLS24YrA1+71/EcVBRki61nMnCi&#10;COvVzWiJhfVH3lC/lUqlEI4FGqhFukLrWNbkME58R5y4bx8cSoKh0jbgMYW7VudZNtMOG04NNXb0&#10;XFN52P45A2/u5/fQSSny8fj50t+fw8PutDfm7nZ4WoASGuQqvrjfrYF8mqf96U16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OG/DAAAA3QAAAA8AAAAAAAAAAAAA&#10;AAAAoQIAAGRycy9kb3ducmV2LnhtbFBLBQYAAAAABAAEAPkAAACRAwAAAAA=&#10;" strokecolor="#24282b" strokeweight=".55pt">
                    <v:stroke joinstyle="miter"/>
                  </v:line>
                  <v:line id="Line 651" o:spid="_x0000_s1506" style="position:absolute;visibility:visible;mso-wrap-style:square" from="1969,88" to="1970,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9MYAAADdAAAADwAAAGRycy9kb3ducmV2LnhtbESPUUvDQBCE3wX/w7GCb/aSCLamvRYR&#10;RUF8aOsP2ObWJDa3F+/WNPXXe0Khj8PMfMMsVqPr1EAhtp4N5JMMFHHlbcu1gY/t880MVBRki51n&#10;MnCkCKvl5cUCS+sPvKZhI7VKEI4lGmhE+lLrWDXkME58T5y8Tx8cSpKh1jbgIcFdp4ssu9MOW04L&#10;Dfb02FC13/w4Ay/u63vfSyXydv/+NNz+hun2uDPm+mp8mIMSGuUcPrVfrYEiL3L4f5Oe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nfTGAAAA3QAAAA8AAAAAAAAA&#10;AAAAAAAAoQIAAGRycy9kb3ducmV2LnhtbFBLBQYAAAAABAAEAPkAAACUAwAAAAA=&#10;" strokecolor="#24282b" strokeweight=".55pt">
                    <v:stroke joinstyle="miter"/>
                  </v:line>
                  <v:line id="Line 652" o:spid="_x0000_s1507" style="position:absolute;visibility:visible;mso-wrap-style:square" from="2323,88" to="2324,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Dg8cAAADdAAAADwAAAGRycy9kb3ducmV2LnhtbESP3UrDQBSE74W+w3IK3tlNU/AndltE&#10;WhSKF219gGP2mMRmz6a7xzT16buC4OUwM98w8+XgWtVTiI1nA9NJBoq49LbhysD7fn1zDyoKssXW&#10;Mxk4U4TlYnQ1x8L6E2+p30mlEoRjgQZqka7QOpY1OYwT3xEn79MHh5JkqLQNeEpw1+o8y261w4bT&#10;Qo0dPddUHnbfzsCL+zoeOilFNg9vq372E+725w9jrsfD0yMooUH+w3/tV2sgn+Y5/L5JT0Av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QODxwAAAN0AAAAPAAAAAAAA&#10;AAAAAAAAAKECAABkcnMvZG93bnJldi54bWxQSwUGAAAAAAQABAD5AAAAlQMAAAAA&#10;" strokecolor="#24282b" strokeweight=".55pt">
                    <v:stroke joinstyle="miter"/>
                  </v:line>
                  <v:line id="Line 653" o:spid="_x0000_s1508" style="position:absolute;visibility:visible;mso-wrap-style:square" from="2589,88" to="259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mGMYAAADdAAAADwAAAGRycy9kb3ducmV2LnhtbESPUUvDQBCE34X+h2MLvtlLU9Aaey1F&#10;lBbEB9v+gDW3Jmlze/FuTVN/vScIPg4z8w2zWA2uVT2F2Hg2MJ1koIhLbxuuDBz2zzdzUFGQLbae&#10;ycCFIqyWo6sFFtaf+Y36nVQqQTgWaKAW6QqtY1mTwzjxHXHyPnxwKEmGStuA5wR3rc6z7FY7bDgt&#10;1NjRY03lafflDGzc8fPUSSnycv/61M++w93+8m7M9XhYP4ASGuQ//NfeWgP5NJ/B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RphjGAAAA3QAAAA8AAAAAAAAA&#10;AAAAAAAAoQIAAGRycy9kb3ducmV2LnhtbFBLBQYAAAAABAAEAPkAAACUAwAAAAA=&#10;" strokecolor="#24282b" strokeweight=".55pt">
                    <v:stroke joinstyle="miter"/>
                  </v:line>
                  <v:line id="Line 654" o:spid="_x0000_s1509" style="position:absolute;visibility:visible;mso-wrap-style:square" from="2810,88" to="281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bMcAAADdAAAADwAAAGRycy9kb3ducmV2LnhtbESP3UrDQBSE7wu+w3IE7+ymUfyJ3RYp&#10;FQvFC1sf4Jg9JrHZs3H3mKZ9+q4g9HKYmW+Y6XxwreopxMazgck4A0VcettwZeBj+3L9ACoKssXW&#10;Mxk4UIT57GI0xcL6Pb9Tv5FKJQjHAg3UIl2hdSxrchjHviNO3pcPDiXJUGkbcJ/grtV5lt1phw2n&#10;hRo7WtRU7ja/zsCr+/7ZdVKKrB/flv3NMdxvD5/GXF0Oz0+ghAY5h//bK2sgn+S38Pc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D5sxwAAAN0AAAAPAAAAAAAA&#10;AAAAAAAAAKECAABkcnMvZG93bnJldi54bWxQSwUGAAAAAAQABAD5AAAAlQMAAAAA&#10;" strokecolor="#24282b" strokeweight=".55pt">
                    <v:stroke joinstyle="miter"/>
                  </v:line>
                  <v:line id="Line 655" o:spid="_x0000_s1510" style="position:absolute;visibility:visible;mso-wrap-style:square" from="2998,88" to="299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b98cAAADdAAAADwAAAGRycy9kb3ducmV2LnhtbESP3UrDQBSE7wu+w3IE7+ymEf9it0VK&#10;xULxwtYHOGaPSWz2bNw9pmmfvisIvRxm5htmOh9cq3oKsfFsYDLOQBGX3jZcGfjYvlw/gIqCbLH1&#10;TAYOFGE+uxhNsbB+z+/Ub6RSCcKxQAO1SFdoHcuaHMax74iT9+WDQ0kyVNoG3Ce4a3WeZXfaYcNp&#10;ocaOFjWVu82vM/Dqvn92nZQi68e3ZX9zDPfbw6cxV5fD8xMooUHO4f/2yhrIJ/kt/L1JT0DPT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Jv3xwAAAN0AAAAPAAAAAAAA&#10;AAAAAAAAAKECAABkcnMvZG93bnJldi54bWxQSwUGAAAAAAQABAD5AAAAlQMAAAAA&#10;" strokecolor="#24282b" strokeweight=".55pt">
                    <v:stroke joinstyle="miter"/>
                  </v:line>
                  <v:line id="Line 656" o:spid="_x0000_s1511" style="position:absolute;visibility:visible;mso-wrap-style:square" from="3153,88" to="3154,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FgMYAAADdAAAADwAAAGRycy9kb3ducmV2LnhtbESPUUvDQBCE3wv+h2OFvrWXptBq7LWI&#10;tCiID7b+gDW3JrG5vXi3pqm/3hMKPg4z8w2z2gyuVT2F2Hg2MJtmoIhLbxuuDLwddpMbUFGQLbae&#10;ycCZImzWV6MVFtaf+JX6vVQqQTgWaKAW6QqtY1mTwzj1HXHyPnxwKEmGStuApwR3rc6zbKEdNpwW&#10;auzooabyuP92Bh7d59exk1Lk+fZl289/wvJwfjdmfD3c34ESGuQ/fGk/WQP5LF/A35v0BP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BYDGAAAA3QAAAA8AAAAAAAAA&#10;AAAAAAAAoQIAAGRycy9kb3ducmV2LnhtbFBLBQYAAAAABAAEAPkAAACUAwAAAAA=&#10;" strokecolor="#24282b" strokeweight=".55pt">
                    <v:stroke joinstyle="miter"/>
                  </v:line>
                  <v:line id="Line 657" o:spid="_x0000_s1512" style="position:absolute;visibility:visible;mso-wrap-style:square" from="3297,88" to="3298,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gG8YAAADdAAAADwAAAGRycy9kb3ducmV2LnhtbESPUUvDQBCE3wv+h2OFvrWXptBq7LWI&#10;tFgQH2z9AWtuTWJze/FuTVN/vScIPg4z8w2z2gyuVT2F2Hg2MJtmoIhLbxuuDLwed5MbUFGQLbae&#10;ycCFImzWV6MVFtaf+YX6g1QqQTgWaKAW6QqtY1mTwzj1HXHy3n1wKEmGStuA5wR3rc6zbKEdNpwW&#10;auzooabydPhyBh7dx+epk1Lk6fZ528+/w/J4eTNmfD3c34ESGuQ//NfeWwP5LF/C75v0BP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qoBvGAAAA3QAAAA8AAAAAAAAA&#10;AAAAAAAAoQIAAGRycy9kb3ducmV2LnhtbFBLBQYAAAAABAAEAPkAAACUAwAAAAA=&#10;" strokecolor="#24282b" strokeweight=".55pt">
                    <v:stroke joinstyle="miter"/>
                  </v:line>
                  <v:line id="Line 658" o:spid="_x0000_s1513" style="position:absolute;visibility:visible;mso-wrap-style:square" from="4260,88" to="4261,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0acMAAADdAAAADwAAAGRycy9kb3ducmV2LnhtbERPzU7CQBC+k/gOmzHxBltqglhYiDEa&#10;TYwHwAcYumNb6c7W3bEUnt49kHD88v0v14NrVU8hNp4NTCcZKOLS24YrA1+71/EcVBRki61nMnCi&#10;COvVzWiJhfVH3lC/lUqlEI4FGqhFukLrWNbkME58R5y4bx8cSoKh0jbgMYW7VudZNtMOG04NNXb0&#10;XFN52P45A2/u5/fQSSny8fj50t+fw8PutDfm7nZ4WoASGuQqvrjfrYF8mqe56U16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NGnDAAAA3QAAAA8AAAAAAAAAAAAA&#10;AAAAoQIAAGRycy9kb3ducmV2LnhtbFBLBQYAAAAABAAEAPkAAACRAwAAAAA=&#10;" strokecolor="#24282b" strokeweight=".55pt">
                    <v:stroke joinstyle="miter"/>
                  </v:line>
                  <v:line id="Line 659" o:spid="_x0000_s1514" style="position:absolute;visibility:visible;mso-wrap-style:square" from="4746,88" to="4747,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R8sYAAADdAAAADwAAAGRycy9kb3ducmV2LnhtbESPUUvDQBCE3wX/w7FC3+ylKahNey0i&#10;FgXxwdYfsM1tk7S5vXi3TVN/vScIPg4z8w2zWA2uVT2F2Hg2MBlnoIhLbxuuDHxu17cPoKIgW2w9&#10;k4ELRVgtr68WWFh/5g/qN1KpBOFYoIFapCu0jmVNDuPYd8TJ2/vgUJIMlbYBzwnuWp1n2Z122HBa&#10;qLGjp5rK4+bkDLy4w9exk1Lkbfb+3E+/w/32sjNmdDM8zkEJDfIf/mu/WgP5JJ/B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5kfLGAAAA3QAAAA8AAAAAAAAA&#10;AAAAAAAAoQIAAGRycy9kb3ducmV2LnhtbFBLBQYAAAAABAAEAPkAAACUAwAAAAA=&#10;" strokecolor="#24282b" strokeweight=".55pt">
                    <v:stroke joinstyle="miter"/>
                  </v:line>
                  <v:line id="Line 660" o:spid="_x0000_s1515" style="position:absolute;visibility:visible;mso-wrap-style:square" from="5078,88" to="507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qussQAAADdAAAADwAAAGRycy9kb3ducmV2LnhtbERPzWrCQBC+C32HZQre6kaF/kRXKaVF&#10;ofRg7ANMs2OSmp1Nd8cY+/TdQ8Hjx/e/XA+uVT2F2Hg2MJ1koIhLbxuuDHzu3+4eQUVBtth6JgMX&#10;irBe3YyWmFt/5h31hVQqhXDM0UAt0uVax7Imh3HiO+LEHXxwKAmGStuA5xTuWj3LsnvtsOHUUGNH&#10;LzWVx+LkDGzc98+xk1Lk/enjtZ//hof95cuY8e3wvAAlNMhV/O/eWgOz6TztT2/S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q6yxAAAAN0AAAAPAAAAAAAAAAAA&#10;AAAAAKECAABkcnMvZG93bnJldi54bWxQSwUGAAAAAAQABAD5AAAAkgMAAAAA&#10;" strokecolor="#24282b" strokeweight=".55pt">
                    <v:stroke joinstyle="miter"/>
                  </v:line>
                  <v:line id="Line 661" o:spid="_x0000_s1516" style="position:absolute;visibility:visible;mso-wrap-style:square" from="5344,88" to="5345,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LKcYAAADdAAAADwAAAGRycy9kb3ducmV2LnhtbESPUUvDQBCE34X+h2MLvtlLWtAaey1F&#10;lBbEB9v+gDW3Jmlze/FuTVN/vScIPg4z8w2zWA2uVT2F2Hg2kE8yUMSltw1XBg7755s5qCjIFlvP&#10;ZOBCEVbL0dUCC+vP/Eb9TiqVIBwLNFCLdIXWsazJYZz4jjh5Hz44lCRDpW3Ac4K7Vk+z7FY7bDgt&#10;1NjRY03lafflDGzc8fPUSSnycv/61M++w93+8m7M9XhYP4ASGuQ//NfeWgPTfJb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WCynGAAAA3QAAAA8AAAAAAAAA&#10;AAAAAAAAoQIAAGRycy9kb3ducmV2LnhtbFBLBQYAAAAABAAEAPkAAACUAwAAAAA=&#10;" strokecolor="#24282b" strokeweight=".55pt">
                    <v:stroke joinstyle="miter"/>
                  </v:line>
                  <v:line id="Line 662" o:spid="_x0000_s1517" style="position:absolute;visibility:visible;mso-wrap-style:square" from="5565,88" to="556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VXsYAAADdAAAADwAAAGRycy9kb3ducmV2LnhtbESPUUvDQBCE34X+h2MLvtlLU9Aaey1F&#10;lBbEB9v+gDW3Jmlze/FuTVN/vScIPg4z8w2zWA2uVT2F2Hg2MJ1koIhLbxuuDBz2zzdzUFGQLbae&#10;ycCFIqyWo6sFFtaf+Y36nVQqQTgWaKAW6QqtY1mTwzjxHXHyPnxwKEmGStuA5wR3rc6z7FY7bDgt&#10;1NjRY03lafflDGzc8fPUSSnycv/61M++w93+8m7M9XhYP4ASGuQ//NfeWgP5dJb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ElV7GAAAA3QAAAA8AAAAAAAAA&#10;AAAAAAAAoQIAAGRycy9kb3ducmV2LnhtbFBLBQYAAAAABAAEAPkAAACUAwAAAAA=&#10;" strokecolor="#24282b" strokeweight=".55pt">
                    <v:stroke joinstyle="miter"/>
                  </v:line>
                  <v:line id="Line 663" o:spid="_x0000_s1518" style="position:absolute;visibility:visible;mso-wrap-style:square" from="5753,88" to="5754,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wxcYAAADdAAAADwAAAGRycy9kb3ducmV2LnhtbESPUUvDQBCE34X+h2MLvtlLG9Aaey1F&#10;lBbEB9v+gDW3Jmlze/FuTVN/vScIPg4z8w2zWA2uVT2F2Hg2MJ1koIhLbxuuDBz2zzdzUFGQLbae&#10;ycCFIqyWo6sFFtaf+Y36nVQqQTgWaKAW6QqtY1mTwzjxHXHyPnxwKEmGStuA5wR3rZ5l2a122HBa&#10;qLGjx5rK0+7LGdi44+epk1Lk5f71qc+/w93+8m7M9XhYP4ASGuQ//NfeWgOzaZ7D75v0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IMMXGAAAA3QAAAA8AAAAAAAAA&#10;AAAAAAAAoQIAAGRycy9kb3ducmV2LnhtbFBLBQYAAAAABAAEAPkAAACUAwAAAAA=&#10;" strokecolor="#24282b" strokeweight=".55pt">
                    <v:stroke joinstyle="miter"/>
                  </v:line>
                  <v:line id="Line 664" o:spid="_x0000_s1519" style="position:absolute;visibility:visible;mso-wrap-style:square" from="5908,88" to="590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osccAAADdAAAADwAAAGRycy9kb3ducmV2LnhtbESP3WrCQBSE74W+w3IKvasbtfQndZUi&#10;LRXEi2of4DR7mqRmz8bd0xh9erdQ8HKYmW+Y6bx3jeooxNqzgdEwA0VceFtzaeBz+3b7CCoKssXG&#10;Mxk4UoT57Gowxdz6A39Qt5FSJQjHHA1UIm2udSwqchiHviVO3rcPDiXJUGob8JDgrtHjLLvXDmtO&#10;CxW2tKio2G1+nYF397PftVKIrJ7Wr93kFB62xy9jbq77l2dQQr1cwv/tpTUwHk3u4O9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aixxwAAAN0AAAAPAAAAAAAA&#10;AAAAAAAAAKECAABkcnMvZG93bnJldi54bWxQSwUGAAAAAAQABAD5AAAAlQMAAAAA&#10;" strokecolor="#24282b" strokeweight=".55pt">
                    <v:stroke joinstyle="miter"/>
                  </v:line>
                  <v:line id="Line 665" o:spid="_x0000_s1520" style="position:absolute;visibility:visible;mso-wrap-style:square" from="6052,88" to="6053,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NKscAAADdAAAADwAAAGRycy9kb3ducmV2LnhtbESP3WrCQBSE74W+w3IKvasblf6lrlKk&#10;pYJ4Ue0DnGZPk9Ts2bh7GqNP7xYKXg4z8w0znfeuUR2FWHs2MBpmoIgLb2suDXxu324fQUVBtth4&#10;JgNHijCfXQ2mmFt/4A/qNlKqBOGYo4FKpM21jkVFDuPQt8TJ+/bBoSQZSm0DHhLcNXqcZffaYc1p&#10;ocKWFhUVu82vM/Dufva7VgqR1dP6tZucwsP2+GXMzXX/8gxKqJdL+L+9tAbGo8kd/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Q0qxwAAAN0AAAAPAAAAAAAA&#10;AAAAAAAAAKECAABkcnMvZG93bnJldi54bWxQSwUGAAAAAAQABAD5AAAAlQMAAAAA&#10;" strokecolor="#24282b" strokeweight=".55pt">
                    <v:stroke joinstyle="miter"/>
                  </v:line>
                  <v:line id="Line 666" o:spid="_x0000_s1521" style="position:absolute;visibility:visible;mso-wrap-style:square" from="7015,88" to="701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ccAAADdAAAADwAAAGRycy9kb3ducmV2LnhtbESPUWvCQBCE3wv9D8cWfKsXFbRNPaUU&#10;xULpg9ofsM1tk9TcXrxbY+yv7xWEPg4z8w0zX/auUR2FWHs2MBpmoIgLb2suDXzs1/cPoKIgW2w8&#10;k4ELRVgubm/mmFt/5i11OylVgnDM0UAl0uZax6Iih3HoW+LkffngUJIMpbYBzwnuGj3Osql2WHNa&#10;qLCll4qKw+7kDGzc9/HQSiHy9vi+6iY/Yba/fBozuOufn0AJ9fIfvrZfrYHxaDKF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NdxwAAAN0AAAAPAAAAAAAA&#10;AAAAAAAAAKECAABkcnMvZG93bnJldi54bWxQSwUGAAAAAAQABAD5AAAAlQMAAAAA&#10;" strokecolor="#24282b" strokeweight=".55pt">
                    <v:stroke joinstyle="miter"/>
                  </v:line>
                  <v:line id="Line 667" o:spid="_x0000_s1522" style="position:absolute;visibility:visible;mso-wrap-style:square" from="7501,88" to="750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2xscAAADdAAAADwAAAGRycy9kb3ducmV2LnhtbESPUWvCQBCE3wv9D8cWfKsXFbRNPaUU&#10;RaH0Qe0P2Oa2SWpuL96tMfbX9wqFPg4z8w0zX/auUR2FWHs2MBpmoIgLb2suDbwf1vcPoKIgW2w8&#10;k4ErRVgubm/mmFt/4R11eylVgnDM0UAl0uZax6Iih3HoW+LkffrgUJIMpbYBLwnuGj3Osql2WHNa&#10;qLCll4qK4/7sDGzc1+nYSiHy+vi26ibfYXa4fhgzuOufn0AJ9fIf/mtvrYHxaDKD3zfpCe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bGxwAAAN0AAAAPAAAAAAAA&#10;AAAAAAAAAKECAABkcnMvZG93bnJldi54bWxQSwUGAAAAAAQABAD5AAAAlQMAAAAA&#10;" strokecolor="#24282b" strokeweight=".55pt">
                    <v:stroke joinstyle="miter"/>
                  </v:line>
                  <v:line id="Line 668" o:spid="_x0000_s1523" style="position:absolute;visibility:visible;mso-wrap-style:square" from="7844,88" to="7845,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yitMQAAADdAAAADwAAAGRycy9kb3ducmV2LnhtbERPzWrCQBC+C32HZQre6kaF/kRXKaVF&#10;ofRg7ANMs2OSmp1Nd8cY+/TdQ8Hjx/e/XA+uVT2F2Hg2MJ1koIhLbxuuDHzu3+4eQUVBtth6JgMX&#10;irBe3YyWmFt/5h31hVQqhXDM0UAt0uVax7Imh3HiO+LEHXxwKAmGStuA5xTuWj3LsnvtsOHUUGNH&#10;LzWVx+LkDGzc98+xk1Lk/enjtZ//hof95cuY8e3wvAAlNMhV/O/eWgOz6TzNTW/S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KK0xAAAAN0AAAAPAAAAAAAAAAAA&#10;AAAAAKECAABkcnMvZG93bnJldi54bWxQSwUGAAAAAAQABAD5AAAAkgMAAAAA&#10;" strokecolor="#24282b" strokeweight=".55pt">
                    <v:stroke joinstyle="miter"/>
                  </v:line>
                  <v:line id="Line 669" o:spid="_x0000_s1524" style="position:absolute;visibility:visible;mso-wrap-style:square" from="8121,88" to="812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HL8cAAADdAAAADwAAAGRycy9kb3ducmV2LnhtbESPUWvCQBCE34X+h2MLfdOLCm1NPaVI&#10;i0LxQe0P2Oa2SWpuL95tY+yv7wmFPg4z8w0zX/auUR2FWHs2MB5loIgLb2suDbwfXoePoKIgW2w8&#10;k4ELRVgubgZzzK0/8466vZQqQTjmaKASaXOtY1GRwzjyLXHyPn1wKEmGUtuA5wR3jZ5k2b12WHNa&#10;qLClVUXFcf/tDKzd1+nYSiHyNtu+dNOf8HC4fBhzd9s/P4ES6uU//NfeWAOT8XQG1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AcvxwAAAN0AAAAPAAAAAAAA&#10;AAAAAAAAAKECAABkcnMvZG93bnJldi54bWxQSwUGAAAAAAQABAD5AAAAlQMAAAAA&#10;" strokecolor="#24282b" strokeweight=".55pt">
                    <v:stroke joinstyle="miter"/>
                  </v:line>
                  <v:line id="Line 670" o:spid="_x0000_s1525" style="position:absolute;visibility:visible;mso-wrap-style:square" from="8331,88" to="8332,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dz8MAAADdAAAADwAAAGRycy9kb3ducmV2LnhtbERPzU7CQBC+m/gOmzHhJlvAKBQWYgxG&#10;E8NB4AGG7tBWurN1dyjFp3cPJh6/fP+LVe8a1VGItWcDo2EGirjwtubSwH73ej8FFQXZYuOZDFwp&#10;wmp5e7PA3PoLf1K3lVKlEI45GqhE2lzrWFTkMA59S5y4ow8OJcFQahvwksJdo8dZ9qgd1pwaKmzp&#10;paLitD07A2/u6/vUSiHyMdusu8lPeNpdD8YM7vrnOSihXv7Ff+53a2A8ekj7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c3c/DAAAA3QAAAA8AAAAAAAAAAAAA&#10;AAAAoQIAAGRycy9kb3ducmV2LnhtbFBLBQYAAAAABAAEAPkAAACRAwAAAAA=&#10;" strokecolor="#24282b" strokeweight=".55pt">
                    <v:stroke joinstyle="miter"/>
                  </v:line>
                  <v:line id="Line 671" o:spid="_x0000_s1526" style="position:absolute;visibility:visible;mso-wrap-style:square" from="8519,88" to="852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4VMcAAADdAAAADwAAAGRycy9kb3ducmV2LnhtbESPUUvDQBCE3wv+h2MF3+wlVWyNvRYR&#10;xYL4YOsPWHPbJG1uL96tadpf7wlCH4eZ+YaZLwfXqp5CbDwbyMcZKOLS24YrA5+bl+sZqCjIFlvP&#10;ZOBIEZaLi9EcC+sP/EH9WiqVIBwLNFCLdIXWsazJYRz7jjh5Wx8cSpKh0jbgIcFdqydZdqcdNpwW&#10;auzoqaZyv/5xBl7d7nvfSSnydv/+3N+cwnRz/DLm6nJ4fAAlNMg5/N9eWQ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HhUxwAAAN0AAAAPAAAAAAAA&#10;AAAAAAAAAKECAABkcnMvZG93bnJldi54bWxQSwUGAAAAAAQABAD5AAAAlQMAAAAA&#10;" strokecolor="#24282b" strokeweight=".55pt">
                    <v:stroke joinstyle="miter"/>
                  </v:line>
                  <v:line id="Line 672" o:spid="_x0000_s1527" style="position:absolute;visibility:visible;mso-wrap-style:square" from="8685,88" to="868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mI8cAAADdAAAADwAAAGRycy9kb3ducmV2LnhtbESP3UrDQBSE7wu+w3IE7+ymUfyJ3RYp&#10;FQvFC1sf4Jg9JrHZs3H3mKZ9+q4g9HKYmW+Y6XxwreopxMazgck4A0VcettwZeBj+3L9ACoKssXW&#10;Mxk4UIT57GI0xcL6Pb9Tv5FKJQjHAg3UIl2hdSxrchjHviNO3pcPDiXJUGkbcJ/grtV5lt1phw2n&#10;hRo7WtRU7ja/zsCr+/7ZdVKKrB/flv3NMdxvD5/GXF0Oz0+ghAY5h//bK2sgn9zm8PcmPQE9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uYjxwAAAN0AAAAPAAAAAAAA&#10;AAAAAAAAAKECAABkcnMvZG93bnJldi54bWxQSwUGAAAAAAQABAD5AAAAlQMAAAAA&#10;" strokecolor="#24282b" strokeweight=".55pt">
                    <v:stroke joinstyle="miter"/>
                  </v:line>
                  <v:line id="Line 673" o:spid="_x0000_s1528" style="position:absolute;visibility:visible;mso-wrap-style:square" from="8818,88" to="881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5DuMcAAADdAAAADwAAAGRycy9kb3ducmV2LnhtbESP3WrCQBSE74W+w3IKvasbtfQndZUi&#10;LRXEi2of4DR7mqRmz8bd0xh9erdQ8HKYmW+Y6bx3jeooxNqzgdEwA0VceFtzaeBz+3b7CCoKssXG&#10;Mxk4UoT57Gowxdz6A39Qt5FSJQjHHA1UIm2udSwqchiHviVO3rcPDiXJUGob8JDgrtHjLLvXDmtO&#10;CxW2tKio2G1+nYF397PftVKIrJ7Wr93kFB62xy9jbq77l2dQQr1cwv/tpTUwHt1N4O9NegJ6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jkO4xwAAAN0AAAAPAAAAAAAA&#10;AAAAAAAAAKECAABkcnMvZG93bnJldi54bWxQSwUGAAAAAAQABAD5AAAAlQMAAAAA&#10;" strokecolor="#24282b" strokeweight=".55pt">
                    <v:stroke joinstyle="miter"/>
                  </v:line>
                  <v:line id="Line 674" o:spid="_x0000_s1529" style="position:absolute;visibility:visible;mso-wrap-style:square" from="3419,88" to="3420,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bzMcAAADdAAAADwAAAGRycy9kb3ducmV2LnhtbESP3WrCQBSE7wu+w3IKvasbrfQnuopI&#10;SwviRbUPcJo9JqnZs3H3NMY+vVso9HKYmW+Y2aJ3jeooxNqzgdEwA0VceFtzaeBj93L7CCoKssXG&#10;Mxk4U4TFfHA1w9z6E79Tt5VSJQjHHA1UIm2udSwqchiHviVO3t4Hh5JkKLUNeEpw1+hxlt1rhzWn&#10;hQpbWlVUHLbfzsCr+zoeWilE1k+b5+7uJzzszp/G3Fz3yykooV7+w3/tN2tgPJpM4PdNegJ6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9vMxwAAAN0AAAAPAAAAAAAA&#10;AAAAAAAAAKECAABkcnMvZG93bnJldi54bWxQSwUGAAAAAAQABAD5AAAAlQMAAAAA&#10;" strokecolor="#24282b" strokeweight=".55pt">
                    <v:stroke joinstyle="miter"/>
                  </v:line>
                  <v:line id="Line 675" o:spid="_x0000_s1530" style="position:absolute;visibility:visible;mso-wrap-style:square" from="6185,88" to="6186,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V8cAAADdAAAADwAAAGRycy9kb3ducmV2LnhtbESPUU/CQBCE3038D5c14U2ugKJWDkII&#10;RhPCg+APWHtrW+ntlbu1FH+9Z2Li42RmvsnMFr1rVEch1p4NjIYZKOLC25pLA2/7p+t7UFGQLTae&#10;ycCZIizmlxczzK0/8St1OylVgnDM0UAl0uZax6Iih3HoW+LkffjgUJIMpbYBTwnuGj3Osql2WHNa&#10;qLClVUXFYfflDDy7z+OhlUJk87Bdd5PvcLc/vxszuOqXj6CEevkP/7VfrIHx6OYWft+kJ6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35XxwAAAN0AAAAPAAAAAAAA&#10;AAAAAAAAAKECAABkcnMvZG93bnJldi54bWxQSwUGAAAAAAQABAD5AAAAlQMAAAAA&#10;" strokecolor="#24282b" strokeweight=".55pt">
                    <v:stroke joinstyle="miter"/>
                  </v:line>
                  <v:line id="Line 676" o:spid="_x0000_s1531" style="position:absolute;visibility:visible;mso-wrap-style:square" from="2589,10541" to="8951,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IMcAAADdAAAADwAAAGRycy9kb3ducmV2LnhtbESPUU/CQBCE30n4D5c18U2uIEEtHIQY&#10;jSSGB8EfsPaWttLbq3drKf56z8SEx8nMfJNZrHrXqI5CrD0bGI8yUMSFtzWXBt73zzf3oKIgW2w8&#10;k4EzRVgth4MF5taf+I26nZQqQTjmaKASaXOtY1GRwzjyLXHyDj44lCRDqW3AU4K7Rk+ybKYd1pwW&#10;KmzpsaLiuPt2Bl7c59exlULk9WH71N3+hLv9+cOY66t+PQcl1Msl/N/eWAOT8XQG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AgxwAAAN0AAAAPAAAAAAAA&#10;AAAAAAAAAKECAABkcnMvZG93bnJldi54bWxQSwUGAAAAAAQABAD5AAAAlQMAAAAA&#10;" strokecolor="#24282b" strokeweight=".55pt">
                    <v:stroke joinstyle="miter"/>
                  </v:line>
                  <v:line id="Line 677" o:spid="_x0000_s1532" style="position:absolute;visibility:visible;mso-wrap-style:square" from="2589,9991" to="8951,9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Fu8cAAADdAAAADwAAAGRycy9kb3ducmV2LnhtbESPUU/CQBCE3038D5c14U2uoAGpHMQY&#10;CSaGB8EfsPTWttLbq3dLKf56z4TEx8nMfJOZL3vXqI5CrD0bGA0zUMSFtzWXBj52q9sHUFGQLTae&#10;ycCZIiwX11dzzK0/8Tt1WylVgnDM0UAl0uZax6Iih3HoW+LkffrgUJIMpbYBTwnuGj3Osol2WHNa&#10;qLCl54qKw/boDKzd1/ehlULkbbZ56e5+wnR33hszuOmfHkEJ9fIfvrRfrYHx6H4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UW7xwAAAN0AAAAPAAAAAAAA&#10;AAAAAAAAAKECAABkcnMvZG93bnJldi54bWxQSwUGAAAAAAQABAD5AAAAlQMAAAAA&#10;" strokecolor="#24282b" strokeweight=".55pt">
                    <v:stroke joinstyle="miter"/>
                  </v:line>
                  <v:line id="Line 678" o:spid="_x0000_s1533" style="position:absolute;visibility:visible;mso-wrap-style:square" from="2589,9441" to="895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RycMAAADdAAAADwAAAGRycy9kb3ducmV2LnhtbERPzU7CQBC+m/gOmzHhJlvAKBQWYgxG&#10;E8NB4AGG7tBWurN1dyjFp3cPJh6/fP+LVe8a1VGItWcDo2EGirjwtubSwH73ej8FFQXZYuOZDFwp&#10;wmp5e7PA3PoLf1K3lVKlEI45GqhE2lzrWFTkMA59S5y4ow8OJcFQahvwksJdo8dZ9qgd1pwaKmzp&#10;paLitD07A2/u6/vUSiHyMdusu8lPeNpdD8YM7vrnOSihXv7Ff+53a2A8ekhz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q0cnDAAAA3QAAAA8AAAAAAAAAAAAA&#10;AAAAoQIAAGRycy9kb3ducmV2LnhtbFBLBQYAAAAABAAEAPkAAACRAwAAAAA=&#10;" strokecolor="#24282b" strokeweight=".55pt">
                    <v:stroke joinstyle="miter"/>
                  </v:line>
                  <v:line id="Line 679" o:spid="_x0000_s1534" style="position:absolute;visibility:visible;mso-wrap-style:square" from="2589,8890" to="895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0UscAAADdAAAADwAAAGRycy9kb3ducmV2LnhtbESP3UrDQBSE7wXfYTlC7+ymP6iN3RYR&#10;SwXphakPcMwek9js2bh7mqY+vSsIXg4z8w2zXA+uVT2F2Hg2MBlnoIhLbxuuDLztN9d3oKIgW2w9&#10;k4EzRVivLi+WmFt/4lfqC6lUgnDM0UAt0uVax7Imh3HsO+LkffjgUJIMlbYBTwnuWj3NshvtsOG0&#10;UGNHjzWVh+LoDGzd59ehk1LkZbF76mff4XZ/fjdmdDU83IMSGuQ//Nd+tgamk/kCft+kJ6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RSxwAAAN0AAAAPAAAAAAAA&#10;AAAAAAAAAKECAABkcnMvZG93bnJldi54bWxQSwUGAAAAAAQABAD5AAAAlQMAAAAA&#10;" strokecolor="#24282b" strokeweight=".55pt">
                    <v:stroke joinstyle="miter"/>
                  </v:line>
                  <v:line id="Line 680" o:spid="_x0000_s1535" style="position:absolute;visibility:visible;mso-wrap-style:square" from="2589,8340" to="8951,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LEsMAAADdAAAADwAAAGRycy9kb3ducmV2LnhtbERPzU7CQBC+m/gOmzHhJlsgKhQWYgxG&#10;E8NB4AGG7tBWurN1dyjFp3cPJh6/fP+LVe8a1VGItWcDo2EGirjwtubSwH73ej8FFQXZYuOZDFwp&#10;wmp5e7PA3PoLf1K3lVKlEI45GqhE2lzrWFTkMA59S5y4ow8OJcFQahvwksJdo8dZ9qgd1pwaKmzp&#10;paLitD07A2/u6/vUSiHyMdusu8lPeNpdD8YM7vrnOSihXv7Ff+53a2A8ekj7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FSxLDAAAA3QAAAA8AAAAAAAAAAAAA&#10;AAAAoQIAAGRycy9kb3ducmV2LnhtbFBLBQYAAAAABAAEAPkAAACRAwAAAAA=&#10;" strokecolor="#24282b" strokeweight=".55pt">
                    <v:stroke joinstyle="miter"/>
                  </v:line>
                  <v:line id="Line 681" o:spid="_x0000_s1536" style="position:absolute;visibility:visible;mso-wrap-style:square" from="653,7790" to="895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uiccAAADdAAAADwAAAGRycy9kb3ducmV2LnhtbESPUUvDQBCE3wv+h2MF3+wlFW2NvRYR&#10;xYL4YOsPWHPbJG1uL96tadpf7wlCH4eZ+YaZLwfXqp5CbDwbyMcZKOLS24YrA5+bl+sZqCjIFlvP&#10;ZOBIEZaLi9EcC+sP/EH9WiqVIBwLNFCLdIXWsazJYRz7jjh5Wx8cSpKh0jbgIcFdqydZdqcdNpwW&#10;auzoqaZyv/5xBl7d7nvfSSnydv/+3N+cwnRz/DLm6nJ4fAAlNMg5/N9eWQOT/DaH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e6JxwAAAN0AAAAPAAAAAAAA&#10;AAAAAAAAAKECAABkcnMvZG93bnJldi54bWxQSwUGAAAAAAQABAD5AAAAlQMAAAAA&#10;" strokecolor="#24282b" strokeweight=".55pt">
                    <v:stroke joinstyle="miter"/>
                  </v:line>
                  <v:line id="Line 682" o:spid="_x0000_s1537" style="position:absolute;visibility:visible;mso-wrap-style:square" from="653,7240" to="8951,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w/scAAADdAAAADwAAAGRycy9kb3ducmV2LnhtbESP3UrDQBSE7wu+w3IE7+ymEf9it0VK&#10;xULxwtYHOGaPSWz2bNw9pmmfvisIvRxm5htmOh9cq3oKsfFsYDLOQBGX3jZcGfjYvlw/gIqCbLH1&#10;TAYOFGE+uxhNsbB+z+/Ub6RSCcKxQAO1SFdoHcuaHMax74iT9+WDQ0kyVNoG3Ce4a3WeZXfaYcNp&#10;ocaOFjWVu82vM/Dqvn92nZQi68e3ZX9zDPfbw6cxV5fD8xMooUHO4f/2yhrIJ7c5/L1JT0DPT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3D+xwAAAN0AAAAPAAAAAAAA&#10;AAAAAAAAAKECAABkcnMvZG93bnJldi54bWxQSwUGAAAAAAQABAD5AAAAlQMAAAAA&#10;" strokecolor="#24282b" strokeweight=".55pt">
                    <v:stroke joinstyle="miter"/>
                  </v:line>
                  <v:line id="Line 683" o:spid="_x0000_s1538" style="position:absolute;visibility:visible;mso-wrap-style:square" from="653,6701" to="895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ZccAAADdAAAADwAAAGRycy9kb3ducmV2LnhtbESP3WrCQBSE74W+w3IKvasblf6lrlKk&#10;pYJ4Ue0DnGZPk9Ts2bh7GqNP7xYKXg4z8w0znfeuUR2FWHs2MBpmoIgLb2suDXxu324fQUVBtth4&#10;JgNHijCfXQ2mmFt/4A/qNlKqBOGYo4FKpM21jkVFDuPQt8TJ+/bBoSQZSm0DHhLcNXqcZffaYc1p&#10;ocKWFhUVu82vM/Dufva7VgqR1dP6tZucwsP2+GXMzXX/8gxKqJdL+L+9tAbGo7sJ/L1JT0DP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VlxwAAAN0AAAAPAAAAAAAA&#10;AAAAAAAAAKECAABkcnMvZG93bnJldi54bWxQSwUGAAAAAAQABAD5AAAAlQMAAAAA&#10;" strokecolor="#24282b" strokeweight=".55pt">
                    <v:stroke joinstyle="miter"/>
                  </v:line>
                  <v:line id="Line 684" o:spid="_x0000_s1539" style="position:absolute;visibility:visible;mso-wrap-style:square" from="653,6151" to="895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NEccAAADdAAAADwAAAGRycy9kb3ducmV2LnhtbESPUU/CQBCE3038D5c14U2ugKJWDkII&#10;RhPCg+APWHtrW+ntlbu1FH+9Z2Li42RmvsnMFr1rVEch1p4NjIYZKOLC25pLA2/7p+t7UFGQLTae&#10;ycCZIizmlxczzK0/8St1OylVgnDM0UAl0uZax6Iih3HoW+LkffjgUJIMpbYBTwnuGj3Osql2WHNa&#10;qLClVUXFYfflDDy7z+OhlUJk87Bdd5PvcLc/vxszuOqXj6CEevkP/7VfrIHx6PYGft+kJ6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0RxwAAAN0AAAAPAAAAAAAA&#10;AAAAAAAAAKECAABkcnMvZG93bnJldi54bWxQSwUGAAAAAAQABAD5AAAAlQMAAAAA&#10;" strokecolor="#24282b" strokeweight=".55pt">
                    <v:stroke joinstyle="miter"/>
                  </v:line>
                  <v:line id="Line 685" o:spid="_x0000_s1540" style="position:absolute;visibility:visible;mso-wrap-style:square" from="653,5578" to="8951,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oiscAAADdAAAADwAAAGRycy9kb3ducmV2LnhtbESP3WrCQBSE7wu+w3IKvasbLfYnuopI&#10;SwviRbUPcJo9JqnZs3H3NMY+vVso9HKYmW+Y2aJ3jeooxNqzgdEwA0VceFtzaeBj93L7CCoKssXG&#10;Mxk4U4TFfHA1w9z6E79Tt5VSJQjHHA1UIm2udSwqchiHviVO3t4Hh5JkKLUNeEpw1+hxlt1rhzWn&#10;hQpbWlVUHLbfzsCr+zoeWilE1k+b5+7uJzzszp/G3Fz3yykooV7+w3/tN2tgPJpM4PdNegJ6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uiKxwAAAN0AAAAPAAAAAAAA&#10;AAAAAAAAAKECAABkcnMvZG93bnJldi54bWxQSwUGAAAAAAQABAD5AAAAlQMAAAAA&#10;" strokecolor="#24282b" strokeweight=".55pt">
                    <v:stroke joinstyle="miter"/>
                  </v:line>
                  <v:line id="Line 686" o:spid="_x0000_s1541" style="position:absolute;visibility:visible;mso-wrap-style:square" from="653,5028" to="8951,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2/ccAAADdAAAADwAAAGRycy9kb3ducmV2LnhtbESPUU/CQBCE30n4D5c18U2uYEAtHIQY&#10;jSSGB8EfsPaWttLbq3drKf56z8SEx8nMfJNZrHrXqI5CrD0bGI8yUMSFtzWXBt73zzf3oKIgW2w8&#10;k4EzRVgth4MF5taf+I26nZQqQTjmaKASaXOtY1GRwzjyLXHyDj44lCRDqW3AU4K7Rk+ybKYd1pwW&#10;KmzpsaLiuPt2Bl7c59exlULk9WH71N3+hLv9+cOY66t+PQcl1Msl/N/eWAOT8XQG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Hb9xwAAAN0AAAAPAAAAAAAA&#10;AAAAAAAAAKECAABkcnMvZG93bnJldi54bWxQSwUGAAAAAAQABAD5AAAAlQMAAAAA&#10;" strokecolor="#24282b" strokeweight=".55pt">
                    <v:stroke joinstyle="miter"/>
                  </v:line>
                  <v:line id="Line 687" o:spid="_x0000_s1542" style="position:absolute;visibility:visible;mso-wrap-style:square" from="653,4478" to="8951,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TZscAAADdAAAADwAAAGRycy9kb3ducmV2LnhtbESPUU/CQBCE3038D5c14U2uYASpHMQY&#10;CSaGB8EfsPTWttLbq3dLKf56z4TEx8nMfJOZL3vXqI5CrD0bGA0zUMSFtzWXBj52q9sHUFGQLTae&#10;ycCZIiwX11dzzK0/8Tt1WylVgnDM0UAl0uZax6Iih3HoW+LkffrgUJIMpbYBTwnuGj3Osol2WHNa&#10;qLCl54qKw/boDKzd1/ehlULkbbZ56e5+wnR33hszuOmfHkEJ9fIfvrRfrYHx6H4K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NNmxwAAAN0AAAAPAAAAAAAA&#10;AAAAAAAAAKECAABkcnMvZG93bnJldi54bWxQSwUGAAAAAAQABAD5AAAAlQMAAAAA&#10;" strokecolor="#24282b" strokeweight=".55pt">
                    <v:stroke joinstyle="miter"/>
                  </v:line>
                  <v:line id="Line 688" o:spid="_x0000_s1543" style="position:absolute;visibility:visible;mso-wrap-style:square" from="653,3928" to="895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HFMMAAADdAAAADwAAAGRycy9kb3ducmV2LnhtbERPzU7CQBC+m/gOmzHhJlsgKhQWYgxG&#10;E8NB4AGG7tBWurN1dyjFp3cPJh6/fP+LVe8a1VGItWcDo2EGirjwtubSwH73ej8FFQXZYuOZDFwp&#10;wmp5e7PA3PoLf1K3lVKlEI45GqhE2lzrWFTkMA59S5y4ow8OJcFQahvwksJdo8dZ9qgd1pwaKmzp&#10;paLitD07A2/u6/vUSiHyMdusu8lPeNpdD8YM7vrnOSihXv7Ff+53a2A8ekhz05v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zRxTDAAAA3QAAAA8AAAAAAAAAAAAA&#10;AAAAoQIAAGRycy9kb3ducmV2LnhtbFBLBQYAAAAABAAEAPkAAACRAwAAAAA=&#10;" strokecolor="#24282b" strokeweight=".55pt">
                    <v:stroke joinstyle="miter"/>
                  </v:line>
                  <v:line id="Line 689" o:spid="_x0000_s1544" style="position:absolute;visibility:visible;mso-wrap-style:square" from="653,3378" to="895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j8cAAADdAAAADwAAAGRycy9kb3ducmV2LnhtbESPUUvDQBCE3wX/w7FC3+ylLVUbey0i&#10;lgrSB1N/wJpbk9jcXrzbpqm/3hMEH4eZ+YZZrgfXqp5CbDwbmIwzUMSltw1XBt72m+s7UFGQLbae&#10;ycCZIqxXlxdLzK0/8Sv1hVQqQTjmaKAW6XKtY1mTwzj2HXHyPnxwKEmGStuApwR3rZ5m2Y122HBa&#10;qLGjx5rKQ3F0Brbu8+vQSSnystg99bPvcLs/vxszuhoe7kEJDfIf/ms/WwPTyXwBv2/S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KPxwAAAN0AAAAPAAAAAAAA&#10;AAAAAAAAAKECAABkcnMvZG93bnJldi54bWxQSwUGAAAAAAQABAD5AAAAlQMAAAAA&#10;" strokecolor="#24282b" strokeweight=".55pt">
                    <v:stroke joinstyle="miter"/>
                  </v:line>
                  <v:line id="Line 690" o:spid="_x0000_s1545" style="position:absolute;visibility:visible;mso-wrap-style:square" from="653,2839" to="8951,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Br8QAAADdAAAADwAAAGRycy9kb3ducmV2LnhtbERPzU7CQBC+m/AOmzHxBlswQSwshBiI&#10;JsYDPw8wdoe20p2tu2MpPr17IPH45ftfrHrXqI5CrD0bGI8yUMSFtzWXBo6H7XAGKgqyxcYzGbhS&#10;hNVycLfA3PoL76jbS6lSCMccDVQiba51LCpyGEe+JU7cyQeHkmAotQ14SeGu0ZMsm2qHNaeGClt6&#10;qag473+cgVf39X1upRB5f/7YdI+/4elw/TTm4b5fz0EJ9fIvvrnfrIHJeJr2pzfpC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YGvxAAAAN0AAAAPAAAAAAAAAAAA&#10;AAAAAKECAABkcnMvZG93bnJldi54bWxQSwUGAAAAAAQABAD5AAAAkgMAAAAA&#10;" strokecolor="#24282b" strokeweight=".55pt">
                    <v:stroke joinstyle="miter"/>
                  </v:line>
                  <v:line id="Line 691" o:spid="_x0000_s1546" style="position:absolute;visibility:visible;mso-wrap-style:square" from="653,2278" to="895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kNMYAAADdAAAADwAAAGRycy9kb3ducmV2LnhtbESPUUvDQBCE3wX/w7GCb/aSCq1Ney0i&#10;LQrig60/YJvbJrG5vXi3pqm/3hMKPg4z8w2zWA2uVT2F2Hg2kI8yUMSltw1XBj52m7sHUFGQLbae&#10;ycCZIqyW11cLLKw/8Tv1W6lUgnAs0EAt0hVax7Imh3HkO+LkHXxwKEmGStuApwR3rR5n2UQ7bDgt&#10;1NjRU03lcfvtDDy7z69jJ6XI6+xt3d//hOnuvDfm9mZ4nIMSGuQ/fGm/WAPjfJLD35v0BP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JDTGAAAA3QAAAA8AAAAAAAAA&#10;AAAAAAAAoQIAAGRycy9kb3ducmV2LnhtbFBLBQYAAAAABAAEAPkAAACUAwAAAAA=&#10;" strokecolor="#24282b" strokeweight=".55pt">
                    <v:stroke joinstyle="miter"/>
                  </v:line>
                  <v:line id="Line 692" o:spid="_x0000_s1547" style="position:absolute;visibility:visible;mso-wrap-style:square" from="653,1727" to="895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6Q8YAAADdAAAADwAAAGRycy9kb3ducmV2LnhtbESPUUvDQBCE3wv+h2OFvrWXptBq7LWI&#10;tCiID7b+gDW3JrG5vXi3pqm/3hMKPg4z8w2z2gyuVT2F2Hg2MJtmoIhLbxuuDLwddpMbUFGQLbae&#10;ycCZImzWV6MVFtaf+JX6vVQqQTgWaKAW6QqtY1mTwzj1HXHyPnxwKEmGStuApwR3rc6zbKEdNpwW&#10;auzooabyuP92Bh7d59exk1Lk+fZl289/wvJwfjdmfD3c34ESGuQ/fGk/WQP5bJHD35v0BP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3ukPGAAAA3QAAAA8AAAAAAAAA&#10;AAAAAAAAoQIAAGRycy9kb3ducmV2LnhtbFBLBQYAAAAABAAEAPkAAACUAwAAAAA=&#10;" strokecolor="#24282b" strokeweight=".55pt">
                    <v:stroke joinstyle="miter"/>
                  </v:line>
                  <v:line id="Line 693" o:spid="_x0000_s1548" style="position:absolute;visibility:visible;mso-wrap-style:square" from="653,1177" to="895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f2McAAADdAAAADwAAAGRycy9kb3ducmV2LnhtbESPUWvCQBCE3wv9D8cWfKsXFbRNPaUU&#10;xULpg9ofsM1tk9TcXrxbY+yv7xWEPg4z8w0zX/auUR2FWHs2MBpmoIgLb2suDXzs1/cPoKIgW2w8&#10;k4ELRVgubm/mmFt/5i11OylVgnDM0UAl0uZax6Iih3HoW+LkffngUJIMpbYBzwnuGj3Osql2WHNa&#10;qLCll4qKw+7kDGzc9/HQSiHy9vi+6iY/Yba/fBozuOufn0AJ9fIfvrZfrYHxaDqBvzfpCe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x/YxwAAAN0AAAAPAAAAAAAA&#10;AAAAAAAAAKECAABkcnMvZG93bnJldi54bWxQSwUGAAAAAAQABAD5AAAAlQMAAAAA&#10;" strokecolor="#24282b" strokeweight=".55pt">
                    <v:stroke joinstyle="miter"/>
                  </v:line>
                  <v:line id="Line 694" o:spid="_x0000_s1549" style="position:absolute;visibility:visible;mso-wrap-style:square" from="653,627" to="895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HrMcAAADdAAAADwAAAGRycy9kb3ducmV2LnhtbESPUU/CQBCE30n4D5c18U2uIEEtHIQY&#10;jSSGB8EfsPaWttLbq3drKf56z8SEx8nMfJNZrHrXqI5CrD0bGI8yUMSFtzWXBt73zzf3oKIgW2w8&#10;k4EzRVgth4MF5taf+I26nZQqQTjmaKASaXOtY1GRwzjyLXHyDj44lCRDqW3AU4K7Rk+ybKYd1pwW&#10;KmzpsaLiuPt2Bl7c59exlULk9WH71N3+hLv9+cOY66t+PQcl1Msl/N/eWAOT8WwKf2/S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oesxwAAAN0AAAAPAAAAAAAA&#10;AAAAAAAAAKECAABkcnMvZG93bnJldi54bWxQSwUGAAAAAAQABAD5AAAAlQMAAAAA&#10;" strokecolor="#24282b" strokeweight=".55pt">
                    <v:stroke joinstyle="miter"/>
                  </v:line>
                  <v:rect id="Rectangle 695" o:spid="_x0000_s1550" style="position:absolute;left:653;top:88;width:8298;height:1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M1sQA&#10;AADdAAAADwAAAGRycy9kb3ducmV2LnhtbESPQWvCQBSE74L/YXlCL1I3iSiSuooKgle11R4f2ddk&#10;Nfs2ZLca/323IHgcZuYbZr7sbC1u1HrjWEE6SkAQF04bLhV8HrfvMxA+IGusHZOCB3lYLvq9Oeba&#10;3XlPt0MoRYSwz1FBFUKTS+mLiiz6kWuIo/fjWoshyraUusV7hNtaZkkylRYNx4UKG9pUVFwPv1bB&#10;9nv8ZU7nTTYc47o0abYPs0un1NugW32ACNSFV/jZ3mkFWTqdwP+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zNbEAAAA3QAAAA8AAAAAAAAAAAAAAAAAmAIAAGRycy9k&#10;b3ducmV2LnhtbFBLBQYAAAAABAAEAPUAAACJAwAAAAA=&#10;" filled="f" strokecolor="#24282b" strokeweight="1.1pt"/>
                  <v:rect id="Rectangle 696" o:spid="_x0000_s1551" style="position:absolute;left:4271;top:11498;width:710;height: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WAsIA&#10;AADdAAAADwAAAGRycy9kb3ducmV2LnhtbESP3YrCMBSE7wXfIZwF7zS1F0WqUZYFQRdvrD7AoTn9&#10;YZOTkkRb336zsODlMDPfMLvDZI14kg+9YwXrVQaCuHa651bB/XZcbkCEiKzROCYFLwpw2M9nOyy1&#10;G/lKzyq2IkE4lKigi3EopQx1RxbDyg3EyWuctxiT9K3UHscEt0bmWVZIiz2nhQ4H+uqo/qkeVoG8&#10;VcdxUxmfue+8uZjz6dqQU2rxMX1uQUSa4jv83z5pBfm6K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xYCwgAAAN0AAAAPAAAAAAAAAAAAAAAAAJgCAABkcnMvZG93&#10;bnJldi54bWxQSwUGAAAAAAQABAD1AAAAhwMAAAAA&#10;" filled="f" stroked="f">
                    <v:textbox style="mso-fit-shape-to-text:t" inset="0,0,0,0">
                      <w:txbxContent>
                        <w:p w:rsidR="00DB281F" w:rsidRDefault="00DB281F" w:rsidP="00140030">
                          <w:pPr>
                            <w:spacing w:before="0"/>
                          </w:pPr>
                          <w:r>
                            <w:rPr>
                              <w:rFonts w:hint="eastAsia"/>
                              <w:color w:val="24282B"/>
                              <w:sz w:val="18"/>
                              <w:szCs w:val="18"/>
                              <w:lang w:eastAsia="zh-CN"/>
                            </w:rPr>
                            <w:t>距离</w:t>
                          </w:r>
                          <w:r>
                            <w:rPr>
                              <w:color w:val="24282B"/>
                              <w:sz w:val="18"/>
                              <w:szCs w:val="18"/>
                            </w:rPr>
                            <w:t>(km)</w:t>
                          </w:r>
                        </w:p>
                      </w:txbxContent>
                    </v:textbox>
                  </v:rect>
                  <v:rect id="Rectangle 697" o:spid="_x0000_s1552" style="position:absolute;left:-69;top:6889;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gK8QA&#10;AADdAAAADwAAAGRycy9kb3ducmV2LnhtbESPzarCMBSE94LvEI7gRjRVtN5bjSKC6Erw57o+NOe2&#10;xeakNFHr2xtBcDnMzDfMfNmYUtypdoVlBcNBBII4tbrgTMH5tOn/gHAeWWNpmRQ8ycFy0W7NMdH2&#10;wQe6H30mAoRdggpy76tESpfmZNANbEUcvH9bG/RB1pnUNT4C3JRyFEWxNFhwWMixonVO6fV4Mwom&#10;EV5Oz/2U173xqjr8+s1lq/+U6naa1QyEp8Z/w5/2TisYDeM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YCvEAAAA3QAAAA8AAAAAAAAAAAAAAAAAmAIAAGRycy9k&#10;b3ducmV2LnhtbFBLBQYAAAAABAAEAPUAAACJAwAAAAA=&#10;" filled="f" stroked="f">
                    <v:textbox style="mso-fit-shape-to-text:t" inset="0,0,0,0">
                      <w:txbxContent>
                        <w:p w:rsidR="00DB281F" w:rsidRPr="00140030" w:rsidRDefault="00DB281F" w:rsidP="00140030">
                          <w:pPr>
                            <w:spacing w:before="0"/>
                            <w:rPr>
                              <w:sz w:val="10"/>
                              <w:szCs w:val="10"/>
                            </w:rPr>
                          </w:pPr>
                        </w:p>
                      </w:txbxContent>
                    </v:textbox>
                  </v:rect>
                  <v:rect id="Rectangle 698" o:spid="_x0000_s1553" style="position:absolute;left:-69;top:6855;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0Wb4A&#10;AADdAAAADwAAAGRycy9kb3ducmV2LnhtbERPyQrCMBC9C/5DGMGLaKq4VqOIIHoSXM9DM7bFZlKa&#10;qPXvzUHw+Hj7YlWbQryocrllBf1eBII4sTrnVMHlvO1OQTiPrLGwTAo+5GC1bDYWGGv75iO9Tj4V&#10;IYRdjAoy78tYSpdkZND1bEkcuLutDPoAq1TqCt8h3BRyEEVjaTDn0JBhSZuMksfpaRSMIrydP4cJ&#10;bzrDdXmc+e1tp69KtVv1eg7CU+3/4p97rxUM+uMwN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z9Fm+AAAA3QAAAA8AAAAAAAAAAAAAAAAAmAIAAGRycy9kb3ducmV2&#10;LnhtbFBLBQYAAAAABAAEAPUAAACDAwAAAAA=&#10;" filled="f" stroked="f">
                    <v:textbox style="mso-fit-shape-to-text:t" inset="0,0,0,0">
                      <w:txbxContent>
                        <w:p w:rsidR="00DB281F" w:rsidRPr="00140030" w:rsidRDefault="00DB281F" w:rsidP="00140030">
                          <w:pPr>
                            <w:spacing w:before="0"/>
                            <w:rPr>
                              <w:sz w:val="10"/>
                              <w:szCs w:val="10"/>
                            </w:rPr>
                          </w:pPr>
                        </w:p>
                      </w:txbxContent>
                    </v:textbox>
                  </v:rect>
                  <v:rect id="Rectangle 699" o:spid="_x0000_s1554" style="position:absolute;left:-71;top:6768;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RwsQA&#10;AADdAAAADwAAAGRycy9kb3ducmV2LnhtbESPzarCMBSE94LvEI7gRq6povVajSKC6Erw57o+NOe2&#10;xeakNFHr2xtBcDnMzDfMfNmYUtypdoVlBYN+BII4tbrgTMH5tPn5BeE8ssbSMil4koPlot2aY6Lt&#10;gw90P/pMBAi7BBXk3leJlC7NyaDr24o4eP+2NuiDrDOpa3wEuCnlMIpiabDgsJBjReuc0uvxZhSM&#10;I7ycnvsJr3ujVXWY+s1lq/+U6naa1QyEp8Z/w5/2TisYDuI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cLEAAAA3QAAAA8AAAAAAAAAAAAAAAAAmAIAAGRycy9k&#10;b3ducmV2LnhtbFBLBQYAAAAABAAEAPUAAACJAwAAAAA=&#10;" filled="f" stroked="f">
                    <v:textbox style="mso-fit-shape-to-text:t" inset="0,0,0,0">
                      <w:txbxContent>
                        <w:p w:rsidR="00DB281F" w:rsidRPr="00140030" w:rsidRDefault="00DB281F" w:rsidP="00140030">
                          <w:pPr>
                            <w:spacing w:before="0"/>
                            <w:rPr>
                              <w:sz w:val="10"/>
                              <w:szCs w:val="10"/>
                            </w:rPr>
                          </w:pPr>
                        </w:p>
                      </w:txbxContent>
                    </v:textbox>
                  </v:rect>
                  <v:rect id="Rectangle 700" o:spid="_x0000_s1555" style="position:absolute;left:-69;top:6723;width:46;height:1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ugr4A&#10;AADdAAAADwAAAGRycy9kb3ducmV2LnhtbERPyQrCMBC9C/5DGMGLaKq4VqOIIHoSXM9DM7bFZlKa&#10;qPXvzUHw+Hj7YlWbQryocrllBf1eBII4sTrnVMHlvO1OQTiPrLGwTAo+5GC1bDYWGGv75iO9Tj4V&#10;IYRdjAoy78tYSpdkZND1bEkcuLutDPoAq1TqCt8h3BRyEEVjaTDn0JBhSZuMksfpaRSMIrydP4cJ&#10;bzrDdXmc+e1tp69KtVv1eg7CU+3/4p97rxUM+pOwP7w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boK+AAAA3QAAAA8AAAAAAAAAAAAAAAAAmAIAAGRycy9kb3ducmV2&#10;LnhtbFBLBQYAAAAABAAEAPUAAACDAwAAAAA=&#10;" filled="f" stroked="f">
                    <v:textbox style="mso-fit-shape-to-text:t" inset="0,0,0,0">
                      <w:txbxContent>
                        <w:p w:rsidR="00DB281F" w:rsidRPr="00140030" w:rsidRDefault="00DB281F" w:rsidP="00140030">
                          <w:pPr>
                            <w:spacing w:before="0"/>
                            <w:rPr>
                              <w:sz w:val="10"/>
                              <w:szCs w:val="10"/>
                              <w:lang w:eastAsia="zh-CN"/>
                            </w:rPr>
                          </w:pPr>
                        </w:p>
                      </w:txbxContent>
                    </v:textbox>
                  </v:rect>
                </v:group>
                <v:rect id="Rectangle 736" o:spid="_x0000_s1556" style="position:absolute;left:-10116;top:35293;width:21965;height:15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nlcUA&#10;AADdAAAADwAAAGRycy9kb3ducmV2LnhtbESPT4vCMBTE78J+h/AWvGlaFZVqFJFdERcE/xw8Ppq3&#10;bdnmpTZR229vFgSPw8z8hpkvG1OKO9WusKwg7kcgiFOrC84UnE/fvSkI55E1lpZJQUsOlouPzhwT&#10;bR98oPvRZyJA2CWoIPe+SqR0aU4GXd9WxMH7tbVBH2SdSV3jI8BNKQdRNJYGCw4LOVa0zin9O96M&#10;AmdG++m13HzxXv8gNsP17tK2SnU/m9UMhKfGv8Ov9lYrGMSTGP7f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CeVxQAAAN0AAAAPAAAAAAAAAAAAAAAAAJgCAABkcnMv&#10;ZG93bnJldi54bWxQSwUGAAAAAAQABAD1AAAAigMAAAAA&#10;" filled="f" stroked="f">
                  <v:textbox style="layout-flow:vertical;mso-layout-flow-alt:bottom-to-top" inset="0,0,0,0">
                    <w:txbxContent>
                      <w:p w:rsidR="00DB281F" w:rsidRPr="00140030" w:rsidRDefault="00DB281F" w:rsidP="00140030">
                        <w:pPr>
                          <w:spacing w:before="0"/>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v:textbox>
                </v:rect>
                <v:rect id="Rectangle 739" o:spid="_x0000_s1557" style="position:absolute;left:4083;top:75526;width:666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G3MIA&#10;AADdAAAADwAAAGRycy9kb3ducmV2LnhtbESPzYoCMRCE74LvEFrYm2acwyqjUUQQdNmLow/QTHp+&#10;MOkMSXRm336zsOCxqKqvqO1+tEa8yIfOsYLlIgNBXDndcaPgfjvN1yBCRNZoHJOCHwqw300nWyy0&#10;G/hKrzI2IkE4FKigjbEvpAxVSxbDwvXEyaudtxiT9I3UHocEt0bmWfYpLXacFlrs6dhS9SifVoG8&#10;ladhXRqfua+8/jaX87Ump9THbDxsQEQa4zv83z5rBflylc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YbcwgAAAN0AAAAPAAAAAAAAAAAAAAAAAJgCAABkcnMvZG93&#10;bnJldi54bWxQSwUGAAAAAAQABAD1AAAAhwMAAAAA&#10;" filled="f" stroked="f">
                  <v:textbox style="mso-fit-shape-to-text:t" inset="0,0,0,0">
                    <w:txbxContent>
                      <w:p w:rsidR="00DB281F" w:rsidRDefault="00DB281F" w:rsidP="00140030">
                        <w:pPr>
                          <w:spacing w:before="0"/>
                          <w:rPr>
                            <w:lang w:eastAsia="zh-CN"/>
                          </w:rPr>
                        </w:pPr>
                        <w:r>
                          <w:rPr>
                            <w:rFonts w:hint="eastAsia"/>
                            <w:color w:val="24282B"/>
                            <w:sz w:val="18"/>
                            <w:szCs w:val="18"/>
                            <w:lang w:eastAsia="zh-CN"/>
                          </w:rPr>
                          <w:t>位置的</w:t>
                        </w:r>
                        <w:r>
                          <w:rPr>
                            <w:color w:val="24282B"/>
                            <w:sz w:val="18"/>
                            <w:szCs w:val="18"/>
                          </w:rPr>
                          <w:t>50%</w:t>
                        </w:r>
                        <w:r>
                          <w:rPr>
                            <w:rFonts w:hint="eastAsia"/>
                            <w:color w:val="24282B"/>
                            <w:sz w:val="18"/>
                            <w:szCs w:val="18"/>
                            <w:lang w:eastAsia="zh-CN"/>
                          </w:rPr>
                          <w:t>。</w:t>
                        </w:r>
                      </w:p>
                    </w:txbxContent>
                  </v:textbox>
                </v:rect>
                <v:rect id="Rectangle 741" o:spid="_x0000_s1558" style="position:absolute;left:4070;top:77736;width:9976;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R8MA&#10;AADdAAAADwAAAGRycy9kb3ducmV2LnhtbESP3WoCMRSE7wu+QziCdzXrCq2sRimCoNIbVx/gsDn7&#10;Q5OTJYnu+vamUOjlMDPfMJvdaI14kA+dYwWLeQaCuHK640bB7Xp4X4EIEVmjcUwKnhRgt528bbDQ&#10;buALPcrYiAThUKCCNsa+kDJULVkMc9cTJ6923mJM0jdSexwS3BqZZ9mHtNhxWmixp31L1U95twrk&#10;tTwMq9L4zJ3z+tucjpeanFKz6fi1BhFpjP/hv/ZRK8gXn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R8MAAADdAAAADwAAAAAAAAAAAAAAAACYAgAAZHJzL2Rv&#10;d25yZXYueG1sUEsFBgAAAAAEAAQA9QAAAIgDAAAAAA==&#10;" filled="f" stroked="f">
                  <v:textbox style="mso-fit-shape-to-text:t" inset="0,0,0,0">
                    <w:txbxContent>
                      <w:p w:rsidR="00DB281F" w:rsidRPr="00140030" w:rsidRDefault="00DB281F" w:rsidP="00140030">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v:textbox>
                </v:rect>
                <v:rect id="Rectangle 743" o:spid="_x0000_s1559" style="position:absolute;left:40125;top:15582;width:751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AuccA&#10;AADdAAAADwAAAGRycy9kb3ducmV2LnhtbESPT2vCQBTE70K/w/IKvelu/BPbNKsUQShUD8ZCr4/s&#10;MwnNvk2zq6bfvlsQPA4z8xsmXw+2FRfqfeNYQzJRIIhLZxquNHwet+NnED4gG2wdk4Zf8rBePYxy&#10;zIy78oEuRahEhLDPUEMdQpdJ6cuaLPqJ64ijd3K9xRBlX0nT4zXCbSunSqXSYsNxocaONjWV38XZ&#10;asB0bn72p9nu+HFO8aUa1HbxpbR+ehzeXkEEGsI9fGu/Gw3TZDmH/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ALnHAAAA3QAAAA8AAAAAAAAAAAAAAAAAmAIAAGRy&#10;cy9kb3ducmV2LnhtbFBLBQYAAAAABAAEAPUAAACMAwAAAAA=&#10;" stroked="f"/>
                <v:rect id="Rectangle 744" o:spid="_x0000_s1560" style="position:absolute;left:39668;top:15652;width:797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DB281F" w:rsidRDefault="00DB281F" w:rsidP="00140030">
                        <w:pPr>
                          <w:spacing w:before="0"/>
                        </w:pPr>
                        <w:r>
                          <w:rPr>
                            <w:rFonts w:hint="eastAsia"/>
                            <w:color w:val="24282B"/>
                            <w:sz w:val="18"/>
                            <w:szCs w:val="18"/>
                            <w:lang w:eastAsia="zh-CN"/>
                          </w:rPr>
                          <w:t>最大</w:t>
                        </w:r>
                        <w:r>
                          <w:rPr>
                            <w:color w:val="24282B"/>
                            <w:sz w:val="18"/>
                            <w:szCs w:val="18"/>
                          </w:rPr>
                          <w:t>(</w:t>
                        </w:r>
                        <w:r>
                          <w:rPr>
                            <w:rFonts w:hint="eastAsia"/>
                            <w:color w:val="24282B"/>
                            <w:sz w:val="18"/>
                            <w:szCs w:val="18"/>
                            <w:lang w:eastAsia="zh-CN"/>
                          </w:rPr>
                          <w:t>自由空间</w:t>
                        </w:r>
                        <w:r>
                          <w:rPr>
                            <w:color w:val="24282B"/>
                            <w:sz w:val="18"/>
                            <w:szCs w:val="18"/>
                          </w:rPr>
                          <w:t>)</w:t>
                        </w:r>
                      </w:p>
                    </w:txbxContent>
                  </v:textbox>
                </v:rect>
                <v:rect id="Rectangle 745" o:spid="_x0000_s1561" style="position:absolute;left:5702;top:51352;width:6382;height:23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ZLMUA&#10;AADdAAAADwAAAGRycy9kb3ducmV2LnhtbESP3WoCMRSE7wu+QzhC72p2pWx1axQVilLwwp8HOGxO&#10;N9tuTtYk6vbtTaHg5TAz3zCzRW9bcSUfGscK8lEGgrhyuuFawen48TIBESKyxtYxKfilAIv54GmG&#10;pXY33tP1EGuRIBxKVGBi7EopQ2XIYhi5jjh5X85bjEn6WmqPtwS3rRxnWSEtNpwWDHa0NlT9HC5W&#10;Aa02++n3Mpid9HnId5/F9HVzVup52C/fQUTq4yP8395qBeP8rYC/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BksxQAAAN0AAAAPAAAAAAAAAAAAAAAAAJgCAABkcnMv&#10;ZG93bnJldi54bWxQSwUGAAAAAAQABAD1AAAAigMAAAAA&#10;" filled="f" stroked="f">
                  <v:textbox inset="0,0,0,0">
                    <w:txbxContent>
                      <w:p w:rsidR="00DB281F" w:rsidRDefault="00DB281F" w:rsidP="00140030">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DB281F" w:rsidRPr="00140030" w:rsidRDefault="00DB281F" w:rsidP="00140030">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v:textbox>
                </v:rect>
                <v:rect id="Rectangle 749" o:spid="_x0000_s1562" style="position:absolute;left:11322;top:63722;width:31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RMMA&#10;AADdAAAADwAAAGRycy9kb3ducmV2LnhtbESPzYoCMRCE74LvEFrYm2acwyqjUUQQXNmLow/QTHp+&#10;MOkMSXRm394sLOyxqKqvqO1+tEa8yIfOsYLlIgNBXDndcaPgfjvN1yBCRNZoHJOCHwqw300nWyy0&#10;G/hKrzI2IkE4FKigjbEvpAxVSxbDwvXEyaudtxiT9I3UHocEt0bmWfYpLXacFlrs6dhS9SifVoG8&#10;ladhXRqfuUtef5uv87Ump9THbDxsQEQa43/4r33WCvLl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lRM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37.5 m</w:t>
                        </w:r>
                      </w:p>
                    </w:txbxContent>
                  </v:textbox>
                </v:rect>
                <v:rect id="Rectangle 750" o:spid="_x0000_s1563" style="position:absolute;left:9918;top:54984;width:37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fit-shape-to-text:t" inset="0,0,0,0">
                    <w:txbxContent>
                      <w:p w:rsidR="00DB281F" w:rsidRDefault="00DB281F" w:rsidP="00140030">
                        <w:pPr>
                          <w:spacing w:before="0"/>
                        </w:pPr>
                        <w:r>
                          <w:rPr>
                            <w:color w:val="24282B"/>
                            <w:sz w:val="18"/>
                            <w:szCs w:val="18"/>
                          </w:rPr>
                          <w:t>1 200 m</w:t>
                        </w:r>
                      </w:p>
                    </w:txbxContent>
                  </v:textbox>
                </v:rect>
                <v:rect id="Rectangle 751" o:spid="_x0000_s1564" style="position:absolute;left:10687;top:56730;width:2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600 m</w:t>
                        </w:r>
                      </w:p>
                    </w:txbxContent>
                  </v:textbox>
                </v:rect>
                <v:rect id="Rectangle 752" o:spid="_x0000_s1565" style="position:absolute;left:10687;top:58483;width:2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fit-shape-to-text:t" inset="0,0,0,0">
                    <w:txbxContent>
                      <w:p w:rsidR="00DB281F" w:rsidRDefault="00DB281F" w:rsidP="00140030">
                        <w:pPr>
                          <w:spacing w:before="0"/>
                        </w:pPr>
                        <w:r>
                          <w:rPr>
                            <w:color w:val="24282B"/>
                            <w:sz w:val="18"/>
                            <w:szCs w:val="18"/>
                          </w:rPr>
                          <w:t>300 m</w:t>
                        </w:r>
                      </w:p>
                    </w:txbxContent>
                  </v:textbox>
                </v:rect>
                <v:rect id="Rectangle 753" o:spid="_x0000_s1566" style="position:absolute;left:10687;top:60229;width:2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ojMMA&#10;AADdAAAADwAAAGRycy9kb3ducmV2LnhtbESPzWrDMBCE74W+g9hCb7VsH4pxopgQMKSllzh9gMVa&#10;/xBpZSQ1dt++KhR6HGbmG2bfbNaIO/kwO1ZQZDkI4t7pmUcFn9f2pQIRIrJG45gUfFOA5vD4sMda&#10;u5UvdO/iKBKEQ40KphiXWsrQT2QxZG4hTt7gvMWYpB+l9rgmuDWyzPNXaXHmtDDhQqeJ+lv3ZRXI&#10;a9euVWd87t7L4cO8nS8DOaWen7bjDkSkLf6H/9pnraAsq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ojM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150 m</w:t>
                        </w:r>
                      </w:p>
                    </w:txbxContent>
                  </v:textbox>
                </v:rect>
                <v:rect id="Rectangle 754" o:spid="_x0000_s1567" style="position:absolute;left:11252;top:61976;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2+8IA&#10;AADdAAAADwAAAGRycy9kb3ducmV2LnhtbESP3YrCMBSE74V9h3AWvNPUXkjpGmVZEFS8se4DHJrT&#10;HzY5KUm09e2NIOzlMDPfMJvdZI24kw+9YwWrZQaCuHa651bB73W/KECEiKzROCYFDwqw237MNlhq&#10;N/KF7lVsRYJwKFFBF+NQShnqjiyGpRuIk9c4bzEm6VupPY4Jbo3Ms2wtLfacFjoc6Kej+q+6WQXy&#10;Wu3HojI+c6e8OZvj4dKQU2r+OX1/gYg0xf/wu33QCvJV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b7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75 m</w:t>
                        </w:r>
                      </w:p>
                    </w:txbxContent>
                  </v:textbox>
                </v:rect>
                <v:rect id="Rectangle 755" o:spid="_x0000_s1568" style="position:absolute;left:11252;top:65468;width:2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YMMA&#10;AADdAAAADwAAAGRycy9kb3ducmV2LnhtbESPzWrDMBCE74G+g9hCb7EcB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TYM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20 m</w:t>
                        </w:r>
                      </w:p>
                    </w:txbxContent>
                  </v:textbox>
                </v:rect>
                <v:rect id="Rectangle 756" o:spid="_x0000_s1569" style="position:absolute;left:11252;top:67214;width:2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LFMMA&#10;AADdAAAADwAAAGRycy9kb3ducmV2LnhtbESPzWrDMBCE74G+g9hCb7EcE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3LFM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10 m</w:t>
                        </w:r>
                      </w:p>
                    </w:txbxContent>
                  </v:textbox>
                </v:rect>
                <v:rect id="Rectangle 757" o:spid="_x0000_s1570" style="position:absolute;left:1981;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120</w:t>
                        </w:r>
                      </w:p>
                    </w:txbxContent>
                  </v:textbox>
                </v:rect>
                <v:rect id="Rectangle 758" o:spid="_x0000_s1571" style="position:absolute;left:1981;top:3422;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110</w:t>
                        </w:r>
                      </w:p>
                    </w:txbxContent>
                  </v:textbox>
                </v:rect>
                <v:rect id="Rectangle 759" o:spid="_x0000_s1572" style="position:absolute;left:1981;top:691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100</w:t>
                        </w:r>
                      </w:p>
                    </w:txbxContent>
                  </v:textbox>
                </v:rect>
                <v:rect id="Rectangle 760" o:spid="_x0000_s1573" style="position:absolute;left:2540;top:1040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Eb8A&#10;AADdAAAADwAAAGRycy9kb3ducmV2LnhtbERPy4rCMBTdC/MP4Q7MzqZ2IaUaRQYEFTfW+YBLc/vA&#10;5KYkGVv/3iwGZnk47+1+tkY8yYfBsYJVloMgbpweuFPwcz8uSxAhIms0jknBiwLsdx+LLVbaTXyj&#10;Zx07kUI4VKigj3GspAxNTxZD5kbixLXOW4wJ+k5qj1MKt0YWeb6WFgdODT2O9N1T86h/rQJ5r49T&#10;WRufu0vRXs35dGvJKfX1OR82ICLN8V/85z5pBcWq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MERvwAAAN0AAAAPAAAAAAAAAAAAAAAAAJgCAABkcnMvZG93bnJl&#10;di54bWxQSwUGAAAAAAQABAD1AAAAhAMAAAAA&#10;" filled="f" stroked="f">
                  <v:textbox style="mso-fit-shape-to-text:t" inset="0,0,0,0">
                    <w:txbxContent>
                      <w:p w:rsidR="00DB281F" w:rsidRDefault="00DB281F" w:rsidP="00140030">
                        <w:pPr>
                          <w:spacing w:before="0"/>
                        </w:pPr>
                        <w:r>
                          <w:rPr>
                            <w:color w:val="24282B"/>
                            <w:sz w:val="18"/>
                            <w:szCs w:val="18"/>
                          </w:rPr>
                          <w:t>90</w:t>
                        </w:r>
                      </w:p>
                    </w:txbxContent>
                  </v:textbox>
                </v:rect>
                <v:rect id="Rectangle 761" o:spid="_x0000_s1574" style="position:absolute;left:2540;top:1390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80</w:t>
                        </w:r>
                      </w:p>
                    </w:txbxContent>
                  </v:textbox>
                </v:rect>
                <v:rect id="Rectangle 762" o:spid="_x0000_s1575" style="position:absolute;left:2540;top:1746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DB281F" w:rsidRDefault="00DB281F" w:rsidP="00140030">
                        <w:pPr>
                          <w:spacing w:before="0"/>
                        </w:pPr>
                        <w:r>
                          <w:rPr>
                            <w:color w:val="24282B"/>
                            <w:sz w:val="18"/>
                            <w:szCs w:val="18"/>
                          </w:rPr>
                          <w:t>70</w:t>
                        </w:r>
                      </w:p>
                    </w:txbxContent>
                  </v:textbox>
                </v:rect>
                <v:rect id="Rectangle 763" o:spid="_x0000_s1576" style="position:absolute;left:2540;top:20891;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60</w:t>
                        </w:r>
                      </w:p>
                    </w:txbxContent>
                  </v:textbox>
                </v:rect>
                <v:rect id="Rectangle 764" o:spid="_x0000_s1577" style="position:absolute;left:2540;top:2438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gJsIA&#10;AADdAAAADwAAAGRycy9kb3ducmV2LnhtbESPzYoCMRCE7wu+Q2jB25pxDuLOGmVZEFS8OPoAzaTn&#10;h006QxKd8e2NIOyxqKqvqPV2tEbcyYfOsYLFPANBXDndcaPgetl9rkCEiKzROCYFDwqw3Uw+1lho&#10;N/CZ7mVsRIJwKFBBG2NfSBmqliyGueuJk1c7bzEm6RupPQ4Jbo3Ms2wpLXacFlrs6bel6q+8WQXy&#10;Uu6GVWl85o55fTKH/bkmp9RsOv58g4g0xv/wu73XCvLFVw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WAm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50</w:t>
                        </w:r>
                      </w:p>
                    </w:txbxContent>
                  </v:textbox>
                </v:rect>
                <v:rect id="Rectangle 765" o:spid="_x0000_s1578" style="position:absolute;left:2540;top:2787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FvcMA&#10;AADdAAAADwAAAGRycy9kb3ducmV2LnhtbESP3WoCMRSE7wXfIRyhd5p1B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Fvc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40</w:t>
                        </w:r>
                      </w:p>
                    </w:txbxContent>
                  </v:textbox>
                </v:rect>
                <v:rect id="Rectangle 766" o:spid="_x0000_s1579" style="position:absolute;left:2540;top:31369;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dycMA&#10;AADdAAAADwAAAGRycy9kb3ducmV2LnhtbESP3WoCMRSE7wXfIRyhd5p1E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dyc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30</w:t>
                        </w:r>
                      </w:p>
                    </w:txbxContent>
                  </v:textbox>
                </v:rect>
                <v:rect id="Rectangle 767" o:spid="_x0000_s1580" style="position:absolute;left:2540;top:34867;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20</w:t>
                        </w:r>
                      </w:p>
                    </w:txbxContent>
                  </v:textbox>
                </v:rect>
                <v:rect id="Rectangle 768" o:spid="_x0000_s1581" style="position:absolute;left:2540;top:38500;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JcMA&#10;AADdAAAADwAAAGRycy9kb3ducmV2LnhtbESPzYoCMRCE7wu+Q2jB25pxDuLO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mJc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10</w:t>
                        </w:r>
                      </w:p>
                    </w:txbxContent>
                  </v:textbox>
                </v:rect>
                <v:rect id="Rectangle 769" o:spid="_x0000_s1582" style="position:absolute;left:3105;top:41992;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DvsMA&#10;AADdAAAADwAAAGRycy9kb3ducmV2LnhtbESP3WoCMRSE7wXfIRyhd5p1L9SuRhFB0NIb1z7AYXP2&#10;B5OTJUnd7ds3hYKXw8x8w+wOozXiST50jhUsFxkI4srpjhsFX/fzfAMiRGSNxjEp+KEAh/10ssNC&#10;u4Fv9CxjIxKEQ4EK2hj7QspQtWQxLFxPnLzaeYsxSd9I7XFIcGtknmUrabHjtNBiT6eWqkf5bRXI&#10;e3keNqXxmfvI609zvdxqckq9zcbjFkSkMb7C/+2LVpAv39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Dvs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0</w:t>
                        </w:r>
                      </w:p>
                    </w:txbxContent>
                  </v:textbox>
                </v:rect>
                <v:rect id="Rectangle 770" o:spid="_x0000_s1583" style="position:absolute;left:1981;top:4541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zL8A&#10;AADdAAAADwAAAGRycy9kb3ducmV2LnhtbERPy4rCMBTdD/gP4QruxtQuxOkYRQRBxY11PuDS3D4w&#10;uSlJtPXvzUKY5eG819vRGvEkHzrHChbzDARx5XTHjYK/2+F7BSJEZI3GMSl4UYDtZvK1xkK7ga/0&#10;LGMjUgiHAhW0MfaFlKFqyWKYu544cbXzFmOCvpHa45DCrZF5li2lxY5TQ4s97Vuq7uXDKpC38jCs&#10;SuMzd87rizkdrzU5pWbTcfcLItIY/8Uf91EryBc/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VfMvwAAAN0AAAAPAAAAAAAAAAAAAAAAAJgCAABkcnMvZG93bnJl&#10;di54bWxQSwUGAAAAAAQABAD1AAAAhAMAAAAA&#10;" filled="f" stroked="f">
                  <v:textbox style="mso-fit-shape-to-text:t" inset="0,0,0,0">
                    <w:txbxContent>
                      <w:p w:rsidR="00DB281F" w:rsidRDefault="00DB281F" w:rsidP="00140030">
                        <w:pPr>
                          <w:spacing w:before="0"/>
                        </w:pPr>
                        <w:r>
                          <w:rPr>
                            <w:color w:val="24282B"/>
                            <w:sz w:val="18"/>
                            <w:szCs w:val="18"/>
                          </w:rPr>
                          <w:t>–10</w:t>
                        </w:r>
                      </w:p>
                    </w:txbxContent>
                  </v:textbox>
                </v:rect>
                <v:rect id="Rectangle 771" o:spid="_x0000_s1584" style="position:absolute;left:1981;top:48907;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V8MA&#10;AADdAAAADwAAAGRycy9kb3ducmV2LnhtbESPzYoCMRCE74LvEFrYm2acw6KjUUQQXNmLow/QTHp+&#10;MOkMSXRm394sLOyxqKqvqO1+tEa8yIfOsYLlIgNBXDndcaPgfjvNVyBCRNZoHJOCHwqw300nWyy0&#10;G/hKrzI2IkE4FKigjbEvpAxVSxbDwvXEyaudtxiT9I3UHocEt0bmWfYpLXacFlrs6dhS9SifVoG8&#10;ladhVRqfuUtef5uv87Ump9THbDxsQEQa43/4r33WCvLle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yV8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–20</w:t>
                        </w:r>
                      </w:p>
                    </w:txbxContent>
                  </v:textbox>
                </v:rect>
                <v:rect id="Rectangle 772" o:spid="_x0000_s1585" style="position:absolute;left:1981;top:52400;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McEA&#10;AADdAAAADwAAAGRycy9kb3ducmV2LnhtbESP3YrCMBSE74V9h3AWvLPp9kKkGmVZEFzxxuoDHJrT&#10;HzY5KUnW1rc3guDlMDPfMJvdZI24kQ+9YwVfWQ6CuHa651bB9bJfrECEiKzROCYFdwqw237MNlhq&#10;N/KZblVsRYJwKFFBF+NQShnqjiyGzA3EyWuctxiT9K3UHscEt0YWeb6UFntOCx0O9NNR/Vf9WwXy&#10;Uu3HVWV87o5FczK/h3NDTqn55/S9BhFpiu/wq33QCoqEh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rzHBAAAA3QAAAA8AAAAAAAAAAAAAAAAAmAIAAGRycy9kb3du&#10;cmV2LnhtbFBLBQYAAAAABAAEAPUAAACGAwAAAAA=&#10;" filled="f" stroked="f">
                  <v:textbox style="mso-fit-shape-to-text:t" inset="0,0,0,0">
                    <w:txbxContent>
                      <w:p w:rsidR="00DB281F" w:rsidRDefault="00DB281F" w:rsidP="00140030">
                        <w:pPr>
                          <w:spacing w:before="0"/>
                        </w:pPr>
                        <w:r>
                          <w:rPr>
                            <w:color w:val="24282B"/>
                            <w:sz w:val="18"/>
                            <w:szCs w:val="18"/>
                          </w:rPr>
                          <w:t>–30</w:t>
                        </w:r>
                      </w:p>
                    </w:txbxContent>
                  </v:textbox>
                </v:rect>
                <v:rect id="Rectangle 773" o:spid="_x0000_s1586" style="position:absolute;left:1981;top:55892;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KqsIA&#10;AADdAAAADwAAAGRycy9kb3ducmV2LnhtbESP3WoCMRSE7wu+QzhC72riXhTZGkUEQcUb1z7AYXP2&#10;hyYnSxLd9e1NodDLYWa+YdbbyVnxoBB7zxqWCwWCuPam51bD9+3wsQIRE7JB65k0PCnCdjN7W2Np&#10;/MhXelSpFRnCsUQNXUpDKWWsO3IYF34gzl7jg8OUZWilCThmuLOyUOpTOuw5L3Q40L6j+qe6Ow3y&#10;Vh3GVWWD8ueiudjT8dqQ1/p9Pu2+QCSa0n/4r300GopC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Aqq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–40</w:t>
                        </w:r>
                      </w:p>
                    </w:txbxContent>
                  </v:textbox>
                </v:rect>
                <v:rect id="Rectangle 774" o:spid="_x0000_s1587" style="position:absolute;left:2051;top:59391;width:17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U3cIA&#10;AADdAAAADwAAAGRycy9kb3ducmV2LnhtbESP3WoCMRSE7wt9h3AK3tWkuRBZjVIKghVvXPsAh83Z&#10;H5qcLEnqrm9vCoVeDjPzDbPdz96JG8U0BDbwtlQgiJtgB+4MfF0Pr2sQKSNbdIHJwJ0S7HfPT1us&#10;bJj4Qrc6d6JAOFVooM95rKRMTU8e0zKMxMVrQ/SYi4ydtBGnAvdOaqVW0uPAZaHHkT56ar7rH29A&#10;XuvDtK5dVOGk27P7PF5aCsYsXub3DYhMc/4P/7WP1oDWSsPvm/I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Td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–50</w:t>
                        </w:r>
                      </w:p>
                    </w:txbxContent>
                  </v:textbox>
                </v:rect>
                <v:rect id="Rectangle 775" o:spid="_x0000_s1588" style="position:absolute;left:1981;top:62884;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xRsIA&#10;AADdAAAADwAAAGRycy9kb3ducmV2LnhtbESP3WoCMRSE74W+QziF3mnSF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jFG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–60</w:t>
                        </w:r>
                      </w:p>
                    </w:txbxContent>
                  </v:textbox>
                </v:rect>
                <v:rect id="Rectangle 776" o:spid="_x0000_s1589" style="position:absolute;left:1981;top:66306;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pMsIA&#10;AADdAAAADwAAAGRycy9kb3ducmV2LnhtbESP3WoCMRSE74W+QziF3mnSR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ky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–70</w:t>
                        </w:r>
                      </w:p>
                    </w:txbxContent>
                  </v:textbox>
                </v:rect>
                <v:rect id="Rectangle 777" o:spid="_x0000_s1590" style="position:absolute;left:1981;top:69869;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–80</w:t>
                        </w:r>
                      </w:p>
                    </w:txbxContent>
                  </v:textbox>
                </v:rect>
                <v:rect id="Rectangle 778" o:spid="_x0000_s1591" style="position:absolute;left:21367;top:71126;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S3sMA&#10;AADdAAAADwAAAGRycy9kb3ducmV2LnhtbESPzWrDMBCE74W+g9hCb7VUH0Jwo4QQCLillzh5gMVa&#10;/1BpZSTVdt++KhRyHGbmG2Z3WJ0VM4U4etbwWigQxK03I/cabtfzyxZETMgGrWfS8EMRDvvHhx1W&#10;xi98oblJvcgQjhVqGFKaKiljO5DDWPiJOHudDw5TlqGXJuCS4c7KUqmNdDhyXhhwotNA7Vfz7TTI&#10;a3Neto0Nyn+U3ad9ry8dea2fn9bjG4hEa7qH/9u10VCWa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S3s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10</w:t>
                        </w:r>
                      </w:p>
                    </w:txbxContent>
                  </v:textbox>
                </v:rect>
                <v:rect id="Rectangle 779" o:spid="_x0000_s1592" style="position:absolute;left:38582;top:7112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3RcMA&#10;AADdAAAADwAAAGRycy9kb3ducmV2LnhtbESP3WoCMRSE74W+QziF3mnSvVBZjSIFwUpvXH2Aw+bs&#10;DyYnS5K627dvCgUvh5n5htnuJ2fFg0LsPWt4XygQxLU3PbcabtfjfA0iJmSD1jNp+KEI+93LbIul&#10;8SNf6FGlVmQIxxI1dCkNpZSx7shhXPiBOHuNDw5TlqGVJuCY4c7KQqmldNhzXuhwoI+O6nv17TTI&#10;a3Uc15UNyp+L5st+ni4Nea3fXqfDBkSiKT3D/+2T0VAU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3RcMAAADdAAAADwAAAAAAAAAAAAAAAACYAgAAZHJzL2Rv&#10;d25yZXYueG1sUEsFBgAAAAAEAAQA9QAAAIgDAAAAAA==&#10;" filled="f" stroked="f">
                  <v:textbox style="mso-fit-shape-to-text:t" inset="0,0,0,0">
                    <w:txbxContent>
                      <w:p w:rsidR="00DB281F" w:rsidRDefault="00DB281F" w:rsidP="00140030">
                        <w:pPr>
                          <w:spacing w:before="0"/>
                        </w:pPr>
                        <w:r>
                          <w:rPr>
                            <w:color w:val="24282B"/>
                            <w:sz w:val="18"/>
                            <w:szCs w:val="18"/>
                          </w:rPr>
                          <w:t>100</w:t>
                        </w:r>
                      </w:p>
                    </w:txbxContent>
                  </v:textbox>
                </v:rect>
                <v:rect id="Rectangle 780" o:spid="_x0000_s1593" style="position:absolute;left:55721;top:71126;width:2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N78A&#10;AADdAAAADwAAAGRycy9kb3ducmV2LnhtbERPy4rCMBTdD/gP4QqzGxO7EOkYRQRBxY11PuDS3D6Y&#10;5KYk0da/N4uBWR7Oe7ObnBVPCrH3rGG5UCCIa296bjX83I9faxAxIRu0nknDiyLstrOPDZbGj3yj&#10;Z5VakUM4lqihS2kopYx1Rw7jwg/EmWt8cJgyDK00Accc7qwslFpJhz3nhg4HOnRU/1YPp0Heq+O4&#10;rmxQ/lI0V3s+3RryWn/Op/03iERT+hf/uU9GQ1Go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FqM3vwAAAN0AAAAPAAAAAAAAAAAAAAAAAJgCAABkcnMvZG93bnJl&#10;di54bWxQSwUGAAAAAAQABAD1AAAAhAMAAAAA&#10;" filled="f" stroked="f">
                  <v:textbox style="mso-fit-shape-to-text:t" inset="0,0,0,0">
                    <w:txbxContent>
                      <w:p w:rsidR="00DB281F" w:rsidRDefault="00DB281F" w:rsidP="00140030">
                        <w:pPr>
                          <w:spacing w:before="0"/>
                        </w:pPr>
                        <w:r>
                          <w:rPr>
                            <w:color w:val="24282B"/>
                            <w:sz w:val="18"/>
                            <w:szCs w:val="18"/>
                          </w:rPr>
                          <w:t>1 000</w:t>
                        </w:r>
                      </w:p>
                    </w:txbxContent>
                  </v:textbox>
                </v:rect>
                <v:rect id="Rectangle 781" o:spid="_x0000_s1594" style="position:absolute;left:41249;top:25361;width:590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9JsUA&#10;AADdAAAADwAAAGRycy9kb3ducmV2LnhtbESPQWvCQBSE70L/w/IK3nS3sQ0aXaUUBKH2YBS8PrLP&#10;JJh9m2ZXjf/eLRQ8DjPzDbNY9bYRV+p87VjD21iBIC6cqbnUcNivR1MQPiAbbByThjt5WC1fBgvM&#10;jLvxjq55KEWEsM9QQxVCm0npi4os+rFriaN3cp3FEGVXStPhLcJtIxOlUmmx5rhQYUtfFRXn/GI1&#10;YPpufn9Ok+3++5LirOzV+uOotB6+9p9zEIH68Az/tzdGQ5KoG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L0mxQAAAN0AAAAPAAAAAAAAAAAAAAAAAJgCAABkcnMv&#10;ZG93bnJldi54bWxQSwUGAAAAAAQABAD1AAAAigMAAAAA&#10;" stroked="f"/>
                <v:rect id="Rectangle 782" o:spid="_x0000_s1595" style="position:absolute;left:41281;top:25393;width:84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57L4A&#10;AADdAAAADwAAAGRycy9kb3ducmV2LnhtbERPy4rCMBTdD/gP4QruxtQuRKpRRBAccWP1Ay7N7QOT&#10;m5JE2/l7sxBcHs57sxutES/yoXOsYDHPQBBXTnfcKLjfjr8rECEiazSOScE/BdhtJz8bLLQb+Eqv&#10;MjYihXAoUEEbY19IGaqWLIa564kTVztvMSboG6k9DincGpln2VJa7Dg1tNjToaXqUT6tAnkrj8Oq&#10;ND5z57y+mL/TtSan1Gw67tcgIo3xK/64T1pBni/S/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5Oey+AAAA3QAAAA8AAAAAAAAAAAAAAAAAmAIAAGRycy9kb3ducmV2&#10;LnhtbFBLBQYAAAAABAAEAPUAAACDAwAAAAA=&#10;" filled="f" stroked="f">
                  <v:textbox style="mso-fit-shape-to-text:t" inset="0,0,0,0">
                    <w:txbxContent>
                      <w:p w:rsidR="00DB281F" w:rsidRDefault="00DB281F" w:rsidP="00140030">
                        <w:pPr>
                          <w:spacing w:before="0"/>
                        </w:pPr>
                        <w:r>
                          <w:rPr>
                            <w:i/>
                            <w:iCs/>
                            <w:color w:val="24282B"/>
                            <w:sz w:val="18"/>
                            <w:szCs w:val="18"/>
                          </w:rPr>
                          <w:t>h</w:t>
                        </w:r>
                      </w:p>
                    </w:txbxContent>
                  </v:textbox>
                </v:rect>
                <v:rect id="Rectangle 784" o:spid="_x0000_s1596" style="position:absolute;left:42164;top:25361;width:496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d8IA&#10;AADdAAAADwAAAGRycy9kb3ducmV2LnhtbESP3YrCMBSE74V9h3AWvNO0vRDpGmVZEFS8se4DHJrT&#10;HzY5KUm09e2NIOzlMDPfMJvdZI24kw+9YwX5MgNBXDvdc6vg97pfrEGEiKzROCYFDwqw237MNlhq&#10;N/KF7lVsRYJwKFFBF+NQShnqjiyGpRuIk9c4bzEm6VupPY4Jbo0ssmwlLfacFjoc6Kej+q+6WQXy&#10;Wu3HdWV85k5FczbHw6Uhp9T8c/r+AhFpiv/hd/ugFRR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Zx3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 xml:space="preserve"> = 1 200 m</w:t>
                        </w:r>
                      </w:p>
                    </w:txbxContent>
                  </v:textbox>
                </v:rect>
                <v:rect id="Rectangle 785" o:spid="_x0000_s1597" style="position:absolute;left:24460;top:33534;width:442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isUA&#10;AADdAAAADwAAAGRycy9kb3ducmV2LnhtbESPQWvCQBSE74L/YXlCb7pr2gaNrlIKgtD2YBS8PrLP&#10;JJh9G7Orxn/fLRQ8DjPzDbNc97YRN+p87VjDdKJAEBfO1FxqOOw34xkIH5ANNo5Jw4M8rFfDwRIz&#10;4+68o1seShEh7DPUUIXQZlL6oiKLfuJa4uidXGcxRNmV0nR4j3DbyESpVFqsOS5U2NJnRcU5v1oN&#10;mL6Zy8/p9Xv/dU1xXvZq835UWr+M+o8FiEB9eIb/21ujIUmm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mKxQAAAN0AAAAPAAAAAAAAAAAAAAAAAJgCAABkcnMv&#10;ZG93bnJldi54bWxQSwUGAAAAAAQABAD1AAAAigMAAAAA&#10;" stroked="f"/>
                <v:rect id="Rectangle 786" o:spid="_x0000_s1598" style="position:absolute;left:24434;top:33585;width:9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nm8IA&#10;AADdAAAADwAAAGRycy9kb3ducmV2LnhtbESP3YrCMBSE7wXfIRxh7zS1Cy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6ebwgAAAN0AAAAPAAAAAAAAAAAAAAAAAJgCAABkcnMvZG93&#10;bnJldi54bWxQSwUGAAAAAAQABAD1AAAAhwMAAAAA&#10;" filled="f" stroked="f">
                  <v:textbox style="mso-fit-shape-to-text:t" inset="0,0,0,0">
                    <w:txbxContent>
                      <w:p w:rsidR="00DB281F" w:rsidRDefault="00DB281F" w:rsidP="00140030">
                        <w:pPr>
                          <w:spacing w:before="0"/>
                          <w:rPr>
                            <w:lang w:eastAsia="zh-CN"/>
                          </w:rPr>
                        </w:pPr>
                        <w:r>
                          <w:rPr>
                            <w:rFonts w:hint="eastAsia"/>
                            <w:i/>
                            <w:iCs/>
                            <w:color w:val="24282B"/>
                            <w:sz w:val="18"/>
                            <w:szCs w:val="18"/>
                            <w:lang w:eastAsia="zh-CN"/>
                          </w:rPr>
                          <w:t>h</w:t>
                        </w:r>
                        <w:r w:rsidRPr="00140030">
                          <w:rPr>
                            <w:rFonts w:hint="eastAsia"/>
                            <w:iCs/>
                            <w:color w:val="24282B"/>
                            <w:sz w:val="18"/>
                            <w:szCs w:val="18"/>
                            <w:vertAlign w:val="subscript"/>
                            <w:lang w:eastAsia="zh-CN"/>
                          </w:rPr>
                          <w:t>1</w:t>
                        </w:r>
                      </w:p>
                    </w:txbxContent>
                  </v:textbox>
                </v:rect>
                <v:rect id="Rectangle 788" o:spid="_x0000_s1599" style="position:absolute;left:25374;top:33604;width:35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78IA&#10;AADdAAAADwAAAGRycy9kb3ducmV2LnhtbESP3YrCMBSE7wXfIRxh7zS1LC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j/v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 xml:space="preserve"> = 10 m</w:t>
                        </w:r>
                      </w:p>
                    </w:txbxContent>
                  </v:textbox>
                </v:rect>
                <v:rect id="Rectangle 789" o:spid="_x0000_s1600" style="position:absolute;left:4083;top:71126;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adMIA&#10;AADdAAAADwAAAGRycy9kb3ducmV2LnhtbESP3YrCMBSE7wXfIRxh7zS1sC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pp0wgAAAN0AAAAPAAAAAAAAAAAAAAAAAJgCAABkcnMvZG93&#10;bnJldi54bWxQSwUGAAAAAAQABAD1AAAAhwMAAAAA&#10;" filled="f" stroked="f">
                  <v:textbox style="mso-fit-shape-to-text:t" inset="0,0,0,0">
                    <w:txbxContent>
                      <w:p w:rsidR="00DB281F" w:rsidRDefault="00DB281F" w:rsidP="00140030">
                        <w:pPr>
                          <w:spacing w:before="0"/>
                        </w:pPr>
                        <w:r>
                          <w:rPr>
                            <w:color w:val="24282B"/>
                            <w:sz w:val="18"/>
                            <w:szCs w:val="18"/>
                          </w:rPr>
                          <w:t>1</w:t>
                        </w:r>
                      </w:p>
                    </w:txbxContent>
                  </v:textbox>
                </v:rect>
                <w10:anchorlock/>
              </v:group>
            </w:pict>
          </mc:Fallback>
        </mc:AlternateConten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A4E59" w:rsidRPr="003A28AE" w:rsidRDefault="00FF64E7" w:rsidP="00ED2747">
      <w:pPr>
        <w:pStyle w:val="TableNo"/>
        <w:rPr>
          <w:lang w:val="en-US" w:eastAsia="zh-CN"/>
        </w:rPr>
      </w:pPr>
      <w:r>
        <w:rPr>
          <w:lang w:val="en-US" w:eastAsia="zh-CN"/>
        </w:rPr>
        <w:lastRenderedPageBreak/>
        <w:t>表</w:t>
      </w:r>
      <w:r w:rsidR="004A4E59" w:rsidRPr="003A28AE">
        <w:rPr>
          <w:lang w:val="en-US" w:eastAsia="zh-CN"/>
        </w:rPr>
        <w:t>4</w:t>
      </w:r>
    </w:p>
    <w:p w:rsidR="004A4E59" w:rsidRPr="003A28AE" w:rsidRDefault="00D42599" w:rsidP="00ED2747">
      <w:pPr>
        <w:pStyle w:val="Tabletitle"/>
        <w:rPr>
          <w:lang w:val="en-US" w:eastAsia="zh-CN"/>
        </w:rPr>
      </w:pPr>
      <w:r w:rsidRPr="00ED2747">
        <w:rPr>
          <w:rFonts w:hint="eastAsia"/>
        </w:rPr>
        <w:t>低于</w:t>
      </w:r>
      <w:r>
        <w:rPr>
          <w:lang w:val="en-US" w:eastAsia="zh-CN"/>
        </w:rPr>
        <w:t>76 MHz</w:t>
      </w:r>
      <w:r>
        <w:rPr>
          <w:rFonts w:hint="eastAsia"/>
          <w:lang w:val="en-US" w:eastAsia="zh-CN"/>
        </w:rPr>
        <w:t>的电视服务区半径</w:t>
      </w:r>
      <w:r>
        <w:rPr>
          <w:lang w:val="en-US" w:eastAsia="zh-CN"/>
        </w:rPr>
        <w:t xml:space="preserve"> (km)</w:t>
      </w:r>
      <w:r w:rsidR="004A4E59" w:rsidRPr="003A28AE">
        <w:rPr>
          <w:lang w:val="en-US" w:eastAsia="zh-CN"/>
        </w:rPr>
        <w:br/>
      </w:r>
      <w:r w:rsidR="004A4E59" w:rsidRPr="003A28AE">
        <w:rPr>
          <w:i/>
          <w:iCs/>
          <w:lang w:val="en-US" w:eastAsia="zh-CN"/>
        </w:rPr>
        <w:t>E</w:t>
      </w:r>
      <w:r w:rsidR="004A4E59" w:rsidRPr="003A28AE">
        <w:rPr>
          <w:i/>
          <w:iCs/>
          <w:vertAlign w:val="subscript"/>
          <w:lang w:val="en-US" w:eastAsia="zh-CN"/>
        </w:rPr>
        <w:t>mu</w:t>
      </w:r>
      <w:r w:rsidR="004A4E59" w:rsidRPr="003A28AE">
        <w:rPr>
          <w:lang w:val="en-US" w:eastAsia="zh-CN"/>
        </w:rPr>
        <w:t xml:space="preserve"> = 48 dB(</w:t>
      </w:r>
      <w:r w:rsidR="004A4E59" w:rsidRPr="003A28AE">
        <w:rPr>
          <w:lang w:val="en-US"/>
        </w:rPr>
        <w:sym w:font="Symbol" w:char="F06D"/>
      </w:r>
      <w:r w:rsidR="004A4E59" w:rsidRPr="003A28AE">
        <w:rPr>
          <w:lang w:val="en-US" w:eastAsia="zh-CN"/>
        </w:rPr>
        <w:t xml:space="preserve">V/m), </w:t>
      </w:r>
      <w:r w:rsidR="004A4E59" w:rsidRPr="003A28AE">
        <w:rPr>
          <w:i/>
          <w:iCs/>
          <w:lang w:val="en-US" w:eastAsia="zh-CN"/>
        </w:rPr>
        <w:t>f</w:t>
      </w:r>
      <w:r w:rsidR="004A4E59" w:rsidRPr="003A28AE">
        <w:rPr>
          <w:i/>
          <w:iCs/>
          <w:vertAlign w:val="subscript"/>
          <w:lang w:val="en-US" w:eastAsia="zh-CN"/>
        </w:rPr>
        <w:t>c</w:t>
      </w:r>
      <w:r w:rsidR="004A4E59" w:rsidRPr="003A28AE">
        <w:rPr>
          <w:lang w:val="en-US" w:eastAsia="zh-CN"/>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 xml:space="preserve">ef </w:t>
            </w:r>
            <w:r w:rsidRPr="004E6750">
              <w:rPr>
                <w:sz w:val="18"/>
                <w:szCs w:val="18"/>
                <w:lang w:val="en-US"/>
              </w:rPr>
              <w:t>(m)</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3A28AE">
            <w:pPr>
              <w:pStyle w:val="Tablehead"/>
              <w:rPr>
                <w:sz w:val="18"/>
                <w:szCs w:val="18"/>
                <w:lang w:val="en-US"/>
              </w:rPr>
            </w:pPr>
            <w:r w:rsidRPr="004E6750">
              <w:rPr>
                <w:sz w:val="18"/>
                <w:szCs w:val="18"/>
                <w:lang w:val="en-US"/>
              </w:rPr>
              <w:t>30</w:t>
            </w:r>
          </w:p>
        </w:tc>
        <w:tc>
          <w:tcPr>
            <w:tcW w:w="765" w:type="dxa"/>
          </w:tcPr>
          <w:p w:rsidR="004A4E59" w:rsidRPr="004E6750" w:rsidRDefault="004A4E59" w:rsidP="003A28AE">
            <w:pPr>
              <w:pStyle w:val="Tablehead"/>
              <w:rPr>
                <w:sz w:val="18"/>
                <w:szCs w:val="18"/>
                <w:lang w:val="en-US"/>
              </w:rPr>
            </w:pPr>
            <w:r w:rsidRPr="004E6750">
              <w:rPr>
                <w:sz w:val="18"/>
                <w:szCs w:val="18"/>
                <w:lang w:val="en-US"/>
              </w:rPr>
              <w:t>50</w:t>
            </w:r>
          </w:p>
        </w:tc>
        <w:tc>
          <w:tcPr>
            <w:tcW w:w="765" w:type="dxa"/>
          </w:tcPr>
          <w:p w:rsidR="004A4E59" w:rsidRPr="004E6750" w:rsidRDefault="004A4E59" w:rsidP="003A28AE">
            <w:pPr>
              <w:pStyle w:val="Tablehead"/>
              <w:rPr>
                <w:sz w:val="18"/>
                <w:szCs w:val="18"/>
                <w:lang w:val="en-US"/>
              </w:rPr>
            </w:pPr>
            <w:r w:rsidRPr="004E6750">
              <w:rPr>
                <w:sz w:val="18"/>
                <w:szCs w:val="18"/>
                <w:lang w:val="en-US"/>
              </w:rPr>
              <w:t>75</w:t>
            </w:r>
          </w:p>
        </w:tc>
        <w:tc>
          <w:tcPr>
            <w:tcW w:w="765" w:type="dxa"/>
          </w:tcPr>
          <w:p w:rsidR="004A4E59" w:rsidRPr="004E6750" w:rsidRDefault="004A4E59" w:rsidP="003A28AE">
            <w:pPr>
              <w:pStyle w:val="Tablehead"/>
              <w:rPr>
                <w:sz w:val="18"/>
                <w:szCs w:val="18"/>
                <w:lang w:val="en-US"/>
              </w:rPr>
            </w:pPr>
            <w:r w:rsidRPr="004E6750">
              <w:rPr>
                <w:sz w:val="18"/>
                <w:szCs w:val="18"/>
                <w:lang w:val="en-US"/>
              </w:rPr>
              <w:t>100</w:t>
            </w:r>
          </w:p>
        </w:tc>
        <w:tc>
          <w:tcPr>
            <w:tcW w:w="765" w:type="dxa"/>
          </w:tcPr>
          <w:p w:rsidR="004A4E59" w:rsidRPr="004E6750" w:rsidRDefault="004A4E59" w:rsidP="003A28AE">
            <w:pPr>
              <w:pStyle w:val="Tablehead"/>
              <w:rPr>
                <w:sz w:val="18"/>
                <w:szCs w:val="18"/>
                <w:lang w:val="en-US"/>
              </w:rPr>
            </w:pPr>
            <w:r w:rsidRPr="004E6750">
              <w:rPr>
                <w:sz w:val="18"/>
                <w:szCs w:val="18"/>
                <w:lang w:val="en-US"/>
              </w:rPr>
              <w:t>150</w:t>
            </w:r>
          </w:p>
        </w:tc>
        <w:tc>
          <w:tcPr>
            <w:tcW w:w="765" w:type="dxa"/>
          </w:tcPr>
          <w:p w:rsidR="004A4E59" w:rsidRPr="004E6750" w:rsidRDefault="004A4E59" w:rsidP="003A28AE">
            <w:pPr>
              <w:pStyle w:val="Tablehead"/>
              <w:rPr>
                <w:sz w:val="18"/>
                <w:szCs w:val="18"/>
                <w:lang w:val="en-US"/>
              </w:rPr>
            </w:pPr>
            <w:r w:rsidRPr="004E6750">
              <w:rPr>
                <w:sz w:val="18"/>
                <w:szCs w:val="18"/>
                <w:lang w:val="en-US"/>
              </w:rPr>
              <w:t>200</w:t>
            </w:r>
          </w:p>
        </w:tc>
        <w:tc>
          <w:tcPr>
            <w:tcW w:w="765" w:type="dxa"/>
          </w:tcPr>
          <w:p w:rsidR="004A4E59" w:rsidRPr="004E6750" w:rsidRDefault="004A4E59" w:rsidP="003A28AE">
            <w:pPr>
              <w:pStyle w:val="Tablehead"/>
              <w:rPr>
                <w:sz w:val="18"/>
                <w:szCs w:val="18"/>
                <w:lang w:val="en-US"/>
              </w:rPr>
            </w:pPr>
            <w:r w:rsidRPr="004E6750">
              <w:rPr>
                <w:sz w:val="18"/>
                <w:szCs w:val="18"/>
                <w:lang w:val="en-US"/>
              </w:rPr>
              <w:t>250</w:t>
            </w:r>
          </w:p>
        </w:tc>
        <w:tc>
          <w:tcPr>
            <w:tcW w:w="765" w:type="dxa"/>
          </w:tcPr>
          <w:p w:rsidR="004A4E59" w:rsidRPr="004E6750" w:rsidRDefault="004A4E59" w:rsidP="003A28AE">
            <w:pPr>
              <w:pStyle w:val="Tablehead"/>
              <w:rPr>
                <w:sz w:val="18"/>
                <w:szCs w:val="18"/>
                <w:lang w:val="en-US"/>
              </w:rPr>
            </w:pPr>
            <w:r w:rsidRPr="004E6750">
              <w:rPr>
                <w:sz w:val="18"/>
                <w:szCs w:val="18"/>
                <w:lang w:val="en-US"/>
              </w:rPr>
              <w:t>300</w:t>
            </w:r>
          </w:p>
        </w:tc>
        <w:tc>
          <w:tcPr>
            <w:tcW w:w="765" w:type="dxa"/>
          </w:tcPr>
          <w:p w:rsidR="004A4E59" w:rsidRPr="004E6750" w:rsidRDefault="004A4E59" w:rsidP="003A28AE">
            <w:pPr>
              <w:pStyle w:val="Tablehead"/>
              <w:rPr>
                <w:sz w:val="18"/>
                <w:szCs w:val="18"/>
                <w:lang w:val="en-US"/>
              </w:rPr>
            </w:pPr>
            <w:r w:rsidRPr="004E6750">
              <w:rPr>
                <w:sz w:val="18"/>
                <w:szCs w:val="18"/>
                <w:lang w:val="en-US"/>
              </w:rPr>
              <w:t>350</w:t>
            </w:r>
          </w:p>
        </w:tc>
        <w:tc>
          <w:tcPr>
            <w:tcW w:w="765" w:type="dxa"/>
          </w:tcPr>
          <w:p w:rsidR="004A4E59" w:rsidRPr="004E6750" w:rsidRDefault="004A4E59" w:rsidP="003A28AE">
            <w:pPr>
              <w:pStyle w:val="Tablehead"/>
              <w:rPr>
                <w:sz w:val="18"/>
                <w:szCs w:val="18"/>
                <w:lang w:val="en-US"/>
              </w:rPr>
            </w:pPr>
            <w:r w:rsidRPr="004E6750">
              <w:rPr>
                <w:sz w:val="18"/>
                <w:szCs w:val="18"/>
                <w:lang w:val="en-US"/>
              </w:rPr>
              <w:t>400</w:t>
            </w:r>
          </w:p>
        </w:tc>
        <w:tc>
          <w:tcPr>
            <w:tcW w:w="879" w:type="dxa"/>
          </w:tcPr>
          <w:p w:rsidR="004A4E59" w:rsidRPr="004E6750" w:rsidRDefault="004A4E59" w:rsidP="003A28AE">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879" w:type="dxa"/>
          </w:tcPr>
          <w:p w:rsidR="00451E95" w:rsidRDefault="004A4E59" w:rsidP="00451E95">
            <w:pPr>
              <w:pStyle w:val="Tabletext"/>
              <w:jc w:val="center"/>
              <w:rPr>
                <w:sz w:val="18"/>
                <w:szCs w:val="18"/>
                <w:lang w:val="en-US"/>
              </w:rPr>
            </w:pPr>
            <w:r w:rsidRPr="00CB6CBA">
              <w:rPr>
                <w:sz w:val="18"/>
                <w:szCs w:val="18"/>
                <w:lang w:val="en-US"/>
              </w:rPr>
              <w:t>37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879" w:type="dxa"/>
          </w:tcPr>
          <w:p w:rsidR="00451E95" w:rsidRDefault="004A4E59" w:rsidP="00451E95">
            <w:pPr>
              <w:pStyle w:val="Tabletext"/>
              <w:jc w:val="center"/>
              <w:rPr>
                <w:sz w:val="18"/>
                <w:szCs w:val="18"/>
                <w:lang w:val="en-US"/>
              </w:rPr>
            </w:pPr>
            <w:r w:rsidRPr="00CB6CBA">
              <w:rPr>
                <w:sz w:val="18"/>
                <w:szCs w:val="18"/>
                <w:lang w:val="en-US"/>
              </w:rPr>
              <w:t>47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879" w:type="dxa"/>
          </w:tcPr>
          <w:p w:rsidR="00451E95" w:rsidRDefault="004A4E59" w:rsidP="00451E95">
            <w:pPr>
              <w:pStyle w:val="Tabletext"/>
              <w:jc w:val="center"/>
              <w:rPr>
                <w:sz w:val="18"/>
                <w:szCs w:val="18"/>
                <w:lang w:val="en-US"/>
              </w:rPr>
            </w:pPr>
            <w:r w:rsidRPr="00CB6CBA">
              <w:rPr>
                <w:sz w:val="18"/>
                <w:szCs w:val="18"/>
                <w:lang w:val="en-US"/>
              </w:rPr>
              <w:t>58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879" w:type="dxa"/>
          </w:tcPr>
          <w:p w:rsidR="00451E95" w:rsidRDefault="004A4E59" w:rsidP="00451E95">
            <w:pPr>
              <w:pStyle w:val="Tabletext"/>
              <w:jc w:val="center"/>
              <w:rPr>
                <w:sz w:val="18"/>
                <w:szCs w:val="18"/>
                <w:lang w:val="en-US"/>
              </w:rPr>
            </w:pPr>
            <w:r w:rsidRPr="00CB6CBA">
              <w:rPr>
                <w:sz w:val="18"/>
                <w:szCs w:val="18"/>
                <w:lang w:val="en-US"/>
              </w:rPr>
              <w:t>70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68</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879" w:type="dxa"/>
          </w:tcPr>
          <w:p w:rsidR="00451E95" w:rsidRDefault="004A4E59" w:rsidP="00451E95">
            <w:pPr>
              <w:pStyle w:val="Tabletext"/>
              <w:jc w:val="center"/>
              <w:rPr>
                <w:sz w:val="18"/>
                <w:szCs w:val="18"/>
                <w:lang w:val="en-US"/>
              </w:rPr>
            </w:pPr>
            <w:r w:rsidRPr="00CB6CBA">
              <w:rPr>
                <w:sz w:val="18"/>
                <w:szCs w:val="18"/>
                <w:lang w:val="en-US"/>
              </w:rPr>
              <w:t>82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54</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70</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79</w:t>
            </w:r>
          </w:p>
        </w:tc>
        <w:tc>
          <w:tcPr>
            <w:tcW w:w="765" w:type="dxa"/>
          </w:tcPr>
          <w:p w:rsidR="00451E95" w:rsidRDefault="004A4E59" w:rsidP="00451E95">
            <w:pPr>
              <w:pStyle w:val="Tabletext"/>
              <w:jc w:val="center"/>
              <w:rPr>
                <w:sz w:val="18"/>
                <w:szCs w:val="18"/>
                <w:lang w:val="en-US"/>
              </w:rPr>
            </w:pPr>
            <w:r w:rsidRPr="00CB6CBA">
              <w:rPr>
                <w:sz w:val="18"/>
                <w:szCs w:val="18"/>
                <w:lang w:val="en-US"/>
              </w:rPr>
              <w:t>84</w:t>
            </w:r>
          </w:p>
        </w:tc>
        <w:tc>
          <w:tcPr>
            <w:tcW w:w="765" w:type="dxa"/>
          </w:tcPr>
          <w:p w:rsidR="00451E95" w:rsidRDefault="004A4E59" w:rsidP="00451E95">
            <w:pPr>
              <w:pStyle w:val="Tabletext"/>
              <w:jc w:val="center"/>
              <w:rPr>
                <w:sz w:val="18"/>
                <w:szCs w:val="18"/>
                <w:lang w:val="en-US"/>
              </w:rPr>
            </w:pPr>
            <w:r w:rsidRPr="00CB6CBA">
              <w:rPr>
                <w:sz w:val="18"/>
                <w:szCs w:val="18"/>
                <w:lang w:val="en-US"/>
              </w:rPr>
              <w:t>88</w:t>
            </w:r>
          </w:p>
        </w:tc>
        <w:tc>
          <w:tcPr>
            <w:tcW w:w="879" w:type="dxa"/>
          </w:tcPr>
          <w:p w:rsidR="00451E95" w:rsidRDefault="004A4E59" w:rsidP="00451E95">
            <w:pPr>
              <w:pStyle w:val="Tabletext"/>
              <w:jc w:val="center"/>
              <w:rPr>
                <w:sz w:val="18"/>
                <w:szCs w:val="18"/>
                <w:lang w:val="en-US"/>
              </w:rPr>
            </w:pPr>
            <w:r w:rsidRPr="00CB6CBA">
              <w:rPr>
                <w:sz w:val="18"/>
                <w:szCs w:val="18"/>
                <w:lang w:val="en-US"/>
              </w:rPr>
              <w:t>95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38/36</w:t>
            </w:r>
          </w:p>
        </w:tc>
        <w:tc>
          <w:tcPr>
            <w:tcW w:w="765" w:type="dxa"/>
          </w:tcPr>
          <w:p w:rsidR="00451E95" w:rsidRDefault="004A4E59" w:rsidP="00451E95">
            <w:pPr>
              <w:pStyle w:val="Tabletext"/>
              <w:jc w:val="center"/>
              <w:rPr>
                <w:sz w:val="18"/>
                <w:szCs w:val="18"/>
                <w:lang w:val="en-US"/>
              </w:rPr>
            </w:pPr>
            <w:r w:rsidRPr="00CB6CBA">
              <w:rPr>
                <w:sz w:val="18"/>
                <w:szCs w:val="18"/>
                <w:lang w:val="en-US"/>
              </w:rPr>
              <w:t>47/42</w:t>
            </w:r>
          </w:p>
        </w:tc>
        <w:tc>
          <w:tcPr>
            <w:tcW w:w="765" w:type="dxa"/>
          </w:tcPr>
          <w:p w:rsidR="00451E95" w:rsidRDefault="004A4E59" w:rsidP="00451E95">
            <w:pPr>
              <w:pStyle w:val="Tabletext"/>
              <w:jc w:val="center"/>
              <w:rPr>
                <w:sz w:val="18"/>
                <w:szCs w:val="18"/>
                <w:lang w:val="en-US"/>
              </w:rPr>
            </w:pPr>
            <w:r w:rsidRPr="00CB6CBA">
              <w:rPr>
                <w:sz w:val="18"/>
                <w:szCs w:val="18"/>
                <w:lang w:val="en-US"/>
              </w:rPr>
              <w:t>55/49</w:t>
            </w:r>
          </w:p>
        </w:tc>
        <w:tc>
          <w:tcPr>
            <w:tcW w:w="765" w:type="dxa"/>
          </w:tcPr>
          <w:p w:rsidR="00451E95" w:rsidRDefault="004A4E59" w:rsidP="00451E95">
            <w:pPr>
              <w:pStyle w:val="Tabletext"/>
              <w:jc w:val="center"/>
              <w:rPr>
                <w:sz w:val="18"/>
                <w:szCs w:val="18"/>
                <w:lang w:val="en-US"/>
              </w:rPr>
            </w:pPr>
            <w:r w:rsidRPr="00CB6CBA">
              <w:rPr>
                <w:sz w:val="18"/>
                <w:szCs w:val="18"/>
                <w:lang w:val="en-US"/>
              </w:rPr>
              <w:t>61/54</w:t>
            </w:r>
          </w:p>
        </w:tc>
        <w:tc>
          <w:tcPr>
            <w:tcW w:w="765" w:type="dxa"/>
          </w:tcPr>
          <w:p w:rsidR="00451E95" w:rsidRDefault="004A4E59" w:rsidP="00451E95">
            <w:pPr>
              <w:pStyle w:val="Tabletext"/>
              <w:jc w:val="center"/>
              <w:rPr>
                <w:sz w:val="18"/>
                <w:szCs w:val="18"/>
                <w:lang w:val="en-US"/>
              </w:rPr>
            </w:pPr>
            <w:r w:rsidRPr="00CB6CBA">
              <w:rPr>
                <w:sz w:val="18"/>
                <w:szCs w:val="18"/>
                <w:lang w:val="en-US"/>
              </w:rPr>
              <w:t>70/63</w:t>
            </w:r>
          </w:p>
        </w:tc>
        <w:tc>
          <w:tcPr>
            <w:tcW w:w="765" w:type="dxa"/>
          </w:tcPr>
          <w:p w:rsidR="00451E95" w:rsidRDefault="004A4E59" w:rsidP="00451E95">
            <w:pPr>
              <w:pStyle w:val="Tabletext"/>
              <w:jc w:val="center"/>
              <w:rPr>
                <w:sz w:val="18"/>
                <w:szCs w:val="18"/>
                <w:lang w:val="en-US"/>
              </w:rPr>
            </w:pPr>
            <w:r w:rsidRPr="00CB6CBA">
              <w:rPr>
                <w:sz w:val="18"/>
                <w:szCs w:val="18"/>
                <w:lang w:val="en-US"/>
              </w:rPr>
              <w:t>77/71</w:t>
            </w:r>
          </w:p>
        </w:tc>
        <w:tc>
          <w:tcPr>
            <w:tcW w:w="765" w:type="dxa"/>
          </w:tcPr>
          <w:p w:rsidR="00451E95" w:rsidRDefault="004A4E59" w:rsidP="00451E95">
            <w:pPr>
              <w:pStyle w:val="Tabletext"/>
              <w:jc w:val="center"/>
              <w:rPr>
                <w:sz w:val="18"/>
                <w:szCs w:val="18"/>
                <w:lang w:val="en-US"/>
              </w:rPr>
            </w:pPr>
            <w:r w:rsidRPr="00CB6CBA">
              <w:rPr>
                <w:sz w:val="18"/>
                <w:szCs w:val="18"/>
                <w:lang w:val="en-US"/>
              </w:rPr>
              <w:t>83/78</w:t>
            </w:r>
          </w:p>
        </w:tc>
        <w:tc>
          <w:tcPr>
            <w:tcW w:w="765" w:type="dxa"/>
          </w:tcPr>
          <w:p w:rsidR="00451E95" w:rsidRDefault="004A4E59" w:rsidP="00451E95">
            <w:pPr>
              <w:pStyle w:val="Tabletext"/>
              <w:jc w:val="center"/>
              <w:rPr>
                <w:sz w:val="18"/>
                <w:szCs w:val="18"/>
                <w:lang w:val="en-US"/>
              </w:rPr>
            </w:pPr>
            <w:r w:rsidRPr="00CB6CBA">
              <w:rPr>
                <w:sz w:val="18"/>
                <w:szCs w:val="18"/>
                <w:lang w:val="en-US"/>
              </w:rPr>
              <w:t>87/84</w:t>
            </w:r>
          </w:p>
        </w:tc>
        <w:tc>
          <w:tcPr>
            <w:tcW w:w="765" w:type="dxa"/>
          </w:tcPr>
          <w:p w:rsidR="00451E95" w:rsidRDefault="004A4E59" w:rsidP="00451E95">
            <w:pPr>
              <w:pStyle w:val="Tabletext"/>
              <w:jc w:val="center"/>
              <w:rPr>
                <w:sz w:val="18"/>
                <w:szCs w:val="18"/>
                <w:lang w:val="en-US"/>
              </w:rPr>
            </w:pPr>
            <w:r w:rsidRPr="00CB6CBA">
              <w:rPr>
                <w:sz w:val="18"/>
                <w:szCs w:val="18"/>
                <w:lang w:val="en-US"/>
              </w:rPr>
              <w:t>92/90</w:t>
            </w:r>
          </w:p>
        </w:tc>
        <w:tc>
          <w:tcPr>
            <w:tcW w:w="765" w:type="dxa"/>
          </w:tcPr>
          <w:p w:rsidR="00451E95" w:rsidRDefault="004A4E59" w:rsidP="00451E95">
            <w:pPr>
              <w:pStyle w:val="Tabletext"/>
              <w:jc w:val="center"/>
              <w:rPr>
                <w:sz w:val="18"/>
                <w:szCs w:val="18"/>
                <w:lang w:val="en-US"/>
              </w:rPr>
            </w:pPr>
            <w:r w:rsidRPr="00CB6CBA">
              <w:rPr>
                <w:sz w:val="18"/>
                <w:szCs w:val="18"/>
                <w:lang w:val="en-US"/>
              </w:rPr>
              <w:t>96/95</w:t>
            </w:r>
          </w:p>
        </w:tc>
        <w:tc>
          <w:tcPr>
            <w:tcW w:w="879" w:type="dxa"/>
          </w:tcPr>
          <w:p w:rsidR="00451E95" w:rsidRDefault="004A4E59" w:rsidP="00451E95">
            <w:pPr>
              <w:pStyle w:val="Tabletext"/>
              <w:jc w:val="center"/>
              <w:rPr>
                <w:sz w:val="18"/>
                <w:szCs w:val="18"/>
                <w:lang w:val="en-US"/>
              </w:rPr>
            </w:pPr>
            <w:r w:rsidRPr="00CB6CBA">
              <w:rPr>
                <w:sz w:val="18"/>
                <w:szCs w:val="18"/>
                <w:lang w:val="en-US"/>
              </w:rPr>
              <w:t>103</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44/36</w:t>
            </w:r>
          </w:p>
        </w:tc>
        <w:tc>
          <w:tcPr>
            <w:tcW w:w="765" w:type="dxa"/>
          </w:tcPr>
          <w:p w:rsidR="00451E95" w:rsidRDefault="004A4E59" w:rsidP="00451E95">
            <w:pPr>
              <w:pStyle w:val="Tabletext"/>
              <w:jc w:val="center"/>
              <w:rPr>
                <w:sz w:val="18"/>
                <w:szCs w:val="18"/>
                <w:lang w:val="en-US"/>
              </w:rPr>
            </w:pPr>
            <w:r w:rsidRPr="00CB6CBA">
              <w:rPr>
                <w:sz w:val="18"/>
                <w:szCs w:val="18"/>
                <w:lang w:val="en-US"/>
              </w:rPr>
              <w:t>54/42</w:t>
            </w:r>
          </w:p>
        </w:tc>
        <w:tc>
          <w:tcPr>
            <w:tcW w:w="765" w:type="dxa"/>
          </w:tcPr>
          <w:p w:rsidR="00451E95" w:rsidRDefault="004A4E59" w:rsidP="00451E95">
            <w:pPr>
              <w:pStyle w:val="Tabletext"/>
              <w:jc w:val="center"/>
              <w:rPr>
                <w:sz w:val="18"/>
                <w:szCs w:val="18"/>
                <w:lang w:val="en-US"/>
              </w:rPr>
            </w:pPr>
            <w:r w:rsidRPr="00CB6CBA">
              <w:rPr>
                <w:sz w:val="18"/>
                <w:szCs w:val="18"/>
                <w:lang w:val="en-US"/>
              </w:rPr>
              <w:t>63/49</w:t>
            </w:r>
          </w:p>
        </w:tc>
        <w:tc>
          <w:tcPr>
            <w:tcW w:w="765" w:type="dxa"/>
          </w:tcPr>
          <w:p w:rsidR="00451E95" w:rsidRDefault="004A4E59" w:rsidP="00451E95">
            <w:pPr>
              <w:pStyle w:val="Tabletext"/>
              <w:jc w:val="center"/>
              <w:rPr>
                <w:sz w:val="18"/>
                <w:szCs w:val="18"/>
                <w:lang w:val="en-US"/>
              </w:rPr>
            </w:pPr>
            <w:r w:rsidRPr="00CB6CBA">
              <w:rPr>
                <w:sz w:val="18"/>
                <w:szCs w:val="18"/>
                <w:lang w:val="en-US"/>
              </w:rPr>
              <w:t>69/54</w:t>
            </w:r>
          </w:p>
        </w:tc>
        <w:tc>
          <w:tcPr>
            <w:tcW w:w="765" w:type="dxa"/>
          </w:tcPr>
          <w:p w:rsidR="00451E95" w:rsidRDefault="004A4E59" w:rsidP="00451E95">
            <w:pPr>
              <w:pStyle w:val="Tabletext"/>
              <w:jc w:val="center"/>
              <w:rPr>
                <w:sz w:val="18"/>
                <w:szCs w:val="18"/>
                <w:lang w:val="en-US"/>
              </w:rPr>
            </w:pPr>
            <w:r w:rsidRPr="00CB6CBA">
              <w:rPr>
                <w:sz w:val="18"/>
                <w:szCs w:val="18"/>
                <w:lang w:val="en-US"/>
              </w:rPr>
              <w:t>78/63</w:t>
            </w:r>
          </w:p>
        </w:tc>
        <w:tc>
          <w:tcPr>
            <w:tcW w:w="765" w:type="dxa"/>
          </w:tcPr>
          <w:p w:rsidR="00451E95" w:rsidRDefault="004A4E59" w:rsidP="00451E95">
            <w:pPr>
              <w:pStyle w:val="Tabletext"/>
              <w:jc w:val="center"/>
              <w:rPr>
                <w:sz w:val="18"/>
                <w:szCs w:val="18"/>
                <w:lang w:val="en-US"/>
              </w:rPr>
            </w:pPr>
            <w:r w:rsidRPr="00CB6CBA">
              <w:rPr>
                <w:sz w:val="18"/>
                <w:szCs w:val="18"/>
                <w:lang w:val="en-US"/>
              </w:rPr>
              <w:t>85/71</w:t>
            </w:r>
          </w:p>
        </w:tc>
        <w:tc>
          <w:tcPr>
            <w:tcW w:w="765" w:type="dxa"/>
          </w:tcPr>
          <w:p w:rsidR="00451E95" w:rsidRDefault="004A4E59" w:rsidP="00451E95">
            <w:pPr>
              <w:pStyle w:val="Tabletext"/>
              <w:jc w:val="center"/>
              <w:rPr>
                <w:sz w:val="18"/>
                <w:szCs w:val="18"/>
                <w:lang w:val="en-US"/>
              </w:rPr>
            </w:pPr>
            <w:r w:rsidRPr="00CB6CBA">
              <w:rPr>
                <w:sz w:val="18"/>
                <w:szCs w:val="18"/>
                <w:lang w:val="en-US"/>
              </w:rPr>
              <w:t>91/78</w:t>
            </w:r>
          </w:p>
        </w:tc>
        <w:tc>
          <w:tcPr>
            <w:tcW w:w="765" w:type="dxa"/>
          </w:tcPr>
          <w:p w:rsidR="00451E95" w:rsidRDefault="004A4E59" w:rsidP="00451E95">
            <w:pPr>
              <w:pStyle w:val="Tabletext"/>
              <w:jc w:val="center"/>
              <w:rPr>
                <w:sz w:val="18"/>
                <w:szCs w:val="18"/>
                <w:lang w:val="en-US"/>
              </w:rPr>
            </w:pPr>
            <w:r w:rsidRPr="00CB6CBA">
              <w:rPr>
                <w:sz w:val="18"/>
                <w:szCs w:val="18"/>
                <w:lang w:val="en-US"/>
              </w:rPr>
              <w:t>95/84</w:t>
            </w:r>
          </w:p>
        </w:tc>
        <w:tc>
          <w:tcPr>
            <w:tcW w:w="765" w:type="dxa"/>
          </w:tcPr>
          <w:p w:rsidR="00451E95" w:rsidRDefault="004A4E59" w:rsidP="00451E95">
            <w:pPr>
              <w:pStyle w:val="Tabletext"/>
              <w:jc w:val="center"/>
              <w:rPr>
                <w:sz w:val="18"/>
                <w:szCs w:val="18"/>
                <w:lang w:val="en-US"/>
              </w:rPr>
            </w:pPr>
            <w:r w:rsidRPr="00CB6CBA">
              <w:rPr>
                <w:sz w:val="18"/>
                <w:szCs w:val="18"/>
                <w:lang w:val="en-US"/>
              </w:rPr>
              <w:t>100/90</w:t>
            </w:r>
          </w:p>
        </w:tc>
        <w:tc>
          <w:tcPr>
            <w:tcW w:w="765" w:type="dxa"/>
          </w:tcPr>
          <w:p w:rsidR="00451E95" w:rsidRDefault="004A4E59" w:rsidP="00451E95">
            <w:pPr>
              <w:pStyle w:val="Tabletext"/>
              <w:jc w:val="center"/>
              <w:rPr>
                <w:sz w:val="18"/>
                <w:szCs w:val="18"/>
                <w:lang w:val="en-US"/>
              </w:rPr>
            </w:pPr>
            <w:r w:rsidRPr="00CB6CBA">
              <w:rPr>
                <w:sz w:val="18"/>
                <w:szCs w:val="18"/>
                <w:lang w:val="en-US"/>
              </w:rPr>
              <w:t>104/95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112/</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54/36</w:t>
            </w:r>
          </w:p>
        </w:tc>
        <w:tc>
          <w:tcPr>
            <w:tcW w:w="765" w:type="dxa"/>
          </w:tcPr>
          <w:p w:rsidR="00451E95" w:rsidRDefault="004A4E59" w:rsidP="00451E95">
            <w:pPr>
              <w:pStyle w:val="Tabletext"/>
              <w:jc w:val="center"/>
              <w:rPr>
                <w:sz w:val="18"/>
                <w:szCs w:val="18"/>
                <w:lang w:val="en-US"/>
              </w:rPr>
            </w:pPr>
            <w:r w:rsidRPr="00CB6CBA">
              <w:rPr>
                <w:sz w:val="18"/>
                <w:szCs w:val="18"/>
                <w:lang w:val="en-US"/>
              </w:rPr>
              <w:t>65/42</w:t>
            </w:r>
          </w:p>
        </w:tc>
        <w:tc>
          <w:tcPr>
            <w:tcW w:w="765" w:type="dxa"/>
          </w:tcPr>
          <w:p w:rsidR="00451E95" w:rsidRDefault="004A4E59" w:rsidP="00451E95">
            <w:pPr>
              <w:pStyle w:val="Tabletext"/>
              <w:jc w:val="center"/>
              <w:rPr>
                <w:sz w:val="18"/>
                <w:szCs w:val="18"/>
                <w:lang w:val="en-US"/>
              </w:rPr>
            </w:pPr>
            <w:r w:rsidRPr="00CB6CBA">
              <w:rPr>
                <w:sz w:val="18"/>
                <w:szCs w:val="18"/>
                <w:lang w:val="en-US"/>
              </w:rPr>
              <w:t>73/49</w:t>
            </w:r>
          </w:p>
        </w:tc>
        <w:tc>
          <w:tcPr>
            <w:tcW w:w="765" w:type="dxa"/>
          </w:tcPr>
          <w:p w:rsidR="00451E95" w:rsidRDefault="004A4E59" w:rsidP="00451E95">
            <w:pPr>
              <w:pStyle w:val="Tabletext"/>
              <w:jc w:val="center"/>
              <w:rPr>
                <w:sz w:val="18"/>
                <w:szCs w:val="18"/>
                <w:lang w:val="en-US"/>
              </w:rPr>
            </w:pPr>
            <w:r w:rsidRPr="00CB6CBA">
              <w:rPr>
                <w:sz w:val="18"/>
                <w:szCs w:val="18"/>
                <w:lang w:val="en-US"/>
              </w:rPr>
              <w:t>80/54</w:t>
            </w:r>
          </w:p>
        </w:tc>
        <w:tc>
          <w:tcPr>
            <w:tcW w:w="765" w:type="dxa"/>
          </w:tcPr>
          <w:p w:rsidR="00451E95" w:rsidRDefault="004A4E59" w:rsidP="00451E95">
            <w:pPr>
              <w:pStyle w:val="Tabletext"/>
              <w:jc w:val="center"/>
              <w:rPr>
                <w:sz w:val="18"/>
                <w:szCs w:val="18"/>
                <w:lang w:val="en-US"/>
              </w:rPr>
            </w:pPr>
            <w:r w:rsidRPr="00CB6CBA">
              <w:rPr>
                <w:sz w:val="18"/>
                <w:szCs w:val="18"/>
                <w:lang w:val="en-US"/>
              </w:rPr>
              <w:t>89/63</w:t>
            </w:r>
          </w:p>
        </w:tc>
        <w:tc>
          <w:tcPr>
            <w:tcW w:w="765" w:type="dxa"/>
          </w:tcPr>
          <w:p w:rsidR="00451E95" w:rsidRDefault="004A4E59" w:rsidP="00451E95">
            <w:pPr>
              <w:pStyle w:val="Tabletext"/>
              <w:jc w:val="center"/>
              <w:rPr>
                <w:sz w:val="18"/>
                <w:szCs w:val="18"/>
                <w:lang w:val="en-US"/>
              </w:rPr>
            </w:pPr>
            <w:r w:rsidRPr="00CB6CBA">
              <w:rPr>
                <w:sz w:val="18"/>
                <w:szCs w:val="18"/>
                <w:lang w:val="en-US"/>
              </w:rPr>
              <w:t>97/71</w:t>
            </w:r>
          </w:p>
        </w:tc>
        <w:tc>
          <w:tcPr>
            <w:tcW w:w="765" w:type="dxa"/>
          </w:tcPr>
          <w:p w:rsidR="00451E95" w:rsidRDefault="004A4E59" w:rsidP="00451E95">
            <w:pPr>
              <w:pStyle w:val="Tabletext"/>
              <w:jc w:val="center"/>
              <w:rPr>
                <w:sz w:val="18"/>
                <w:szCs w:val="18"/>
                <w:lang w:val="en-US"/>
              </w:rPr>
            </w:pPr>
            <w:r w:rsidRPr="00CB6CBA">
              <w:rPr>
                <w:sz w:val="18"/>
                <w:szCs w:val="18"/>
                <w:lang w:val="en-US"/>
              </w:rPr>
              <w:t>102/78</w:t>
            </w:r>
          </w:p>
        </w:tc>
        <w:tc>
          <w:tcPr>
            <w:tcW w:w="765" w:type="dxa"/>
          </w:tcPr>
          <w:p w:rsidR="00451E95" w:rsidRDefault="004A4E59" w:rsidP="00451E95">
            <w:pPr>
              <w:pStyle w:val="Tabletext"/>
              <w:jc w:val="center"/>
              <w:rPr>
                <w:sz w:val="18"/>
                <w:szCs w:val="18"/>
                <w:lang w:val="en-US"/>
              </w:rPr>
            </w:pPr>
            <w:r w:rsidRPr="00CB6CBA">
              <w:rPr>
                <w:sz w:val="18"/>
                <w:szCs w:val="18"/>
                <w:lang w:val="en-US"/>
              </w:rPr>
              <w:t>107/84</w:t>
            </w:r>
          </w:p>
        </w:tc>
        <w:tc>
          <w:tcPr>
            <w:tcW w:w="765" w:type="dxa"/>
          </w:tcPr>
          <w:p w:rsidR="00451E95" w:rsidRDefault="004A4E59" w:rsidP="00451E95">
            <w:pPr>
              <w:pStyle w:val="Tabletext"/>
              <w:jc w:val="center"/>
              <w:rPr>
                <w:sz w:val="18"/>
                <w:szCs w:val="18"/>
                <w:lang w:val="en-US"/>
              </w:rPr>
            </w:pPr>
            <w:r w:rsidRPr="00CB6CBA">
              <w:rPr>
                <w:sz w:val="18"/>
                <w:szCs w:val="18"/>
                <w:lang w:val="en-US"/>
              </w:rPr>
              <w:t>112/90</w:t>
            </w:r>
          </w:p>
        </w:tc>
        <w:tc>
          <w:tcPr>
            <w:tcW w:w="765" w:type="dxa"/>
          </w:tcPr>
          <w:p w:rsidR="00451E95" w:rsidRDefault="004A4E59" w:rsidP="00451E95">
            <w:pPr>
              <w:pStyle w:val="Tabletext"/>
              <w:jc w:val="center"/>
              <w:rPr>
                <w:sz w:val="18"/>
                <w:szCs w:val="18"/>
                <w:lang w:val="en-US"/>
              </w:rPr>
            </w:pPr>
            <w:r w:rsidRPr="00CB6CBA">
              <w:rPr>
                <w:sz w:val="18"/>
                <w:szCs w:val="18"/>
                <w:lang w:val="en-US"/>
              </w:rPr>
              <w:t>117/95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124/</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69/36</w:t>
            </w:r>
          </w:p>
        </w:tc>
        <w:tc>
          <w:tcPr>
            <w:tcW w:w="765" w:type="dxa"/>
          </w:tcPr>
          <w:p w:rsidR="00451E95" w:rsidRDefault="004A4E59" w:rsidP="00451E95">
            <w:pPr>
              <w:pStyle w:val="Tabletext"/>
              <w:jc w:val="center"/>
              <w:rPr>
                <w:sz w:val="18"/>
                <w:szCs w:val="18"/>
                <w:lang w:val="en-US"/>
              </w:rPr>
            </w:pPr>
            <w:r w:rsidRPr="00CB6CBA">
              <w:rPr>
                <w:sz w:val="18"/>
                <w:szCs w:val="18"/>
                <w:lang w:val="en-US"/>
              </w:rPr>
              <w:t>80/42</w:t>
            </w:r>
          </w:p>
        </w:tc>
        <w:tc>
          <w:tcPr>
            <w:tcW w:w="765" w:type="dxa"/>
          </w:tcPr>
          <w:p w:rsidR="00451E95" w:rsidRDefault="004A4E59" w:rsidP="00451E95">
            <w:pPr>
              <w:pStyle w:val="Tabletext"/>
              <w:jc w:val="center"/>
              <w:rPr>
                <w:sz w:val="18"/>
                <w:szCs w:val="18"/>
                <w:lang w:val="en-US"/>
              </w:rPr>
            </w:pPr>
            <w:r w:rsidRPr="00CB6CBA">
              <w:rPr>
                <w:sz w:val="18"/>
                <w:szCs w:val="18"/>
                <w:lang w:val="en-US"/>
              </w:rPr>
              <w:t>89/49</w:t>
            </w:r>
          </w:p>
        </w:tc>
        <w:tc>
          <w:tcPr>
            <w:tcW w:w="765" w:type="dxa"/>
          </w:tcPr>
          <w:p w:rsidR="00451E95" w:rsidRDefault="004A4E59" w:rsidP="00451E95">
            <w:pPr>
              <w:pStyle w:val="Tabletext"/>
              <w:jc w:val="center"/>
              <w:rPr>
                <w:sz w:val="18"/>
                <w:szCs w:val="18"/>
                <w:lang w:val="en-US"/>
              </w:rPr>
            </w:pPr>
            <w:r w:rsidRPr="00CB6CBA">
              <w:rPr>
                <w:sz w:val="18"/>
                <w:szCs w:val="18"/>
                <w:lang w:val="en-US"/>
              </w:rPr>
              <w:t>96/54</w:t>
            </w:r>
          </w:p>
        </w:tc>
        <w:tc>
          <w:tcPr>
            <w:tcW w:w="765" w:type="dxa"/>
          </w:tcPr>
          <w:p w:rsidR="00451E95" w:rsidRDefault="004A4E59" w:rsidP="00451E95">
            <w:pPr>
              <w:pStyle w:val="Tabletext"/>
              <w:jc w:val="center"/>
              <w:rPr>
                <w:sz w:val="18"/>
                <w:szCs w:val="18"/>
                <w:lang w:val="en-US"/>
              </w:rPr>
            </w:pPr>
            <w:r w:rsidRPr="00CB6CBA">
              <w:rPr>
                <w:sz w:val="18"/>
                <w:szCs w:val="18"/>
                <w:lang w:val="en-US"/>
              </w:rPr>
              <w:t>105/63</w:t>
            </w:r>
          </w:p>
        </w:tc>
        <w:tc>
          <w:tcPr>
            <w:tcW w:w="765" w:type="dxa"/>
          </w:tcPr>
          <w:p w:rsidR="00451E95" w:rsidRDefault="004A4E59" w:rsidP="00451E95">
            <w:pPr>
              <w:pStyle w:val="Tabletext"/>
              <w:jc w:val="center"/>
              <w:rPr>
                <w:sz w:val="18"/>
                <w:szCs w:val="18"/>
                <w:lang w:val="en-US"/>
              </w:rPr>
            </w:pPr>
            <w:r w:rsidRPr="00CB6CBA">
              <w:rPr>
                <w:sz w:val="18"/>
                <w:szCs w:val="18"/>
                <w:lang w:val="en-US"/>
              </w:rPr>
              <w:t>113/71</w:t>
            </w:r>
          </w:p>
        </w:tc>
        <w:tc>
          <w:tcPr>
            <w:tcW w:w="765" w:type="dxa"/>
          </w:tcPr>
          <w:p w:rsidR="00451E95" w:rsidRDefault="004A4E59" w:rsidP="00451E95">
            <w:pPr>
              <w:pStyle w:val="Tabletext"/>
              <w:jc w:val="center"/>
              <w:rPr>
                <w:sz w:val="18"/>
                <w:szCs w:val="18"/>
                <w:lang w:val="en-US"/>
              </w:rPr>
            </w:pPr>
            <w:r w:rsidRPr="00CB6CBA">
              <w:rPr>
                <w:sz w:val="18"/>
                <w:szCs w:val="18"/>
                <w:lang w:val="en-US"/>
              </w:rPr>
              <w:t>119/78</w:t>
            </w:r>
          </w:p>
        </w:tc>
        <w:tc>
          <w:tcPr>
            <w:tcW w:w="765" w:type="dxa"/>
          </w:tcPr>
          <w:p w:rsidR="00451E95" w:rsidRDefault="004A4E59" w:rsidP="00451E95">
            <w:pPr>
              <w:pStyle w:val="Tabletext"/>
              <w:jc w:val="center"/>
              <w:rPr>
                <w:sz w:val="18"/>
                <w:szCs w:val="18"/>
                <w:lang w:val="en-US"/>
              </w:rPr>
            </w:pPr>
            <w:r w:rsidRPr="00CB6CBA">
              <w:rPr>
                <w:sz w:val="18"/>
                <w:szCs w:val="18"/>
                <w:lang w:val="en-US"/>
              </w:rPr>
              <w:t>124/84</w:t>
            </w:r>
          </w:p>
        </w:tc>
        <w:tc>
          <w:tcPr>
            <w:tcW w:w="765" w:type="dxa"/>
          </w:tcPr>
          <w:p w:rsidR="00451E95" w:rsidRDefault="004A4E59" w:rsidP="00451E95">
            <w:pPr>
              <w:pStyle w:val="Tabletext"/>
              <w:jc w:val="center"/>
              <w:rPr>
                <w:sz w:val="18"/>
                <w:szCs w:val="18"/>
                <w:lang w:val="en-US"/>
              </w:rPr>
            </w:pPr>
            <w:r w:rsidRPr="00CB6CBA">
              <w:rPr>
                <w:sz w:val="18"/>
                <w:szCs w:val="18"/>
                <w:lang w:val="en-US"/>
              </w:rPr>
              <w:t>130/90</w:t>
            </w:r>
          </w:p>
        </w:tc>
        <w:tc>
          <w:tcPr>
            <w:tcW w:w="765" w:type="dxa"/>
          </w:tcPr>
          <w:p w:rsidR="00451E95" w:rsidRDefault="004A4E59" w:rsidP="00451E95">
            <w:pPr>
              <w:pStyle w:val="Tabletext"/>
              <w:jc w:val="center"/>
              <w:rPr>
                <w:sz w:val="18"/>
                <w:szCs w:val="18"/>
                <w:lang w:val="en-US"/>
              </w:rPr>
            </w:pPr>
            <w:r w:rsidRPr="00CB6CBA">
              <w:rPr>
                <w:sz w:val="18"/>
                <w:szCs w:val="18"/>
                <w:lang w:val="en-US"/>
              </w:rPr>
              <w:t>135/95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143/</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88/36</w:t>
            </w:r>
          </w:p>
        </w:tc>
        <w:tc>
          <w:tcPr>
            <w:tcW w:w="765" w:type="dxa"/>
          </w:tcPr>
          <w:p w:rsidR="00451E95" w:rsidRDefault="004A4E59" w:rsidP="00451E95">
            <w:pPr>
              <w:pStyle w:val="Tabletext"/>
              <w:jc w:val="center"/>
              <w:rPr>
                <w:sz w:val="18"/>
                <w:szCs w:val="18"/>
                <w:lang w:val="en-US"/>
              </w:rPr>
            </w:pPr>
            <w:r w:rsidRPr="00CB6CBA">
              <w:rPr>
                <w:sz w:val="18"/>
                <w:szCs w:val="18"/>
                <w:lang w:val="en-US"/>
              </w:rPr>
              <w:t>100/42</w:t>
            </w:r>
          </w:p>
        </w:tc>
        <w:tc>
          <w:tcPr>
            <w:tcW w:w="765" w:type="dxa"/>
          </w:tcPr>
          <w:p w:rsidR="00451E95" w:rsidRDefault="004A4E59" w:rsidP="00451E95">
            <w:pPr>
              <w:pStyle w:val="Tabletext"/>
              <w:jc w:val="center"/>
              <w:rPr>
                <w:sz w:val="18"/>
                <w:szCs w:val="18"/>
                <w:lang w:val="en-US"/>
              </w:rPr>
            </w:pPr>
            <w:r w:rsidRPr="00CB6CBA">
              <w:rPr>
                <w:sz w:val="18"/>
                <w:szCs w:val="18"/>
                <w:lang w:val="en-US"/>
              </w:rPr>
              <w:t>108/49</w:t>
            </w:r>
          </w:p>
        </w:tc>
        <w:tc>
          <w:tcPr>
            <w:tcW w:w="765" w:type="dxa"/>
          </w:tcPr>
          <w:p w:rsidR="00451E95" w:rsidRDefault="004A4E59" w:rsidP="00451E95">
            <w:pPr>
              <w:pStyle w:val="Tabletext"/>
              <w:jc w:val="center"/>
              <w:rPr>
                <w:sz w:val="18"/>
                <w:szCs w:val="18"/>
                <w:lang w:val="en-US"/>
              </w:rPr>
            </w:pPr>
            <w:r w:rsidRPr="00CB6CBA">
              <w:rPr>
                <w:sz w:val="18"/>
                <w:szCs w:val="18"/>
                <w:lang w:val="en-US"/>
              </w:rPr>
              <w:t>115/54</w:t>
            </w:r>
          </w:p>
        </w:tc>
        <w:tc>
          <w:tcPr>
            <w:tcW w:w="765" w:type="dxa"/>
          </w:tcPr>
          <w:p w:rsidR="00451E95" w:rsidRDefault="004A4E59" w:rsidP="00451E95">
            <w:pPr>
              <w:pStyle w:val="Tabletext"/>
              <w:jc w:val="center"/>
              <w:rPr>
                <w:sz w:val="18"/>
                <w:szCs w:val="18"/>
                <w:lang w:val="en-US"/>
              </w:rPr>
            </w:pPr>
            <w:r w:rsidRPr="00CB6CBA">
              <w:rPr>
                <w:sz w:val="18"/>
                <w:szCs w:val="18"/>
                <w:lang w:val="en-US"/>
              </w:rPr>
              <w:t>125/63</w:t>
            </w:r>
          </w:p>
        </w:tc>
        <w:tc>
          <w:tcPr>
            <w:tcW w:w="765" w:type="dxa"/>
          </w:tcPr>
          <w:p w:rsidR="00451E95" w:rsidRDefault="004A4E59" w:rsidP="00451E95">
            <w:pPr>
              <w:pStyle w:val="Tabletext"/>
              <w:jc w:val="center"/>
              <w:rPr>
                <w:sz w:val="18"/>
                <w:szCs w:val="18"/>
                <w:lang w:val="en-US"/>
              </w:rPr>
            </w:pPr>
            <w:r w:rsidRPr="00CB6CBA">
              <w:rPr>
                <w:sz w:val="18"/>
                <w:szCs w:val="18"/>
                <w:lang w:val="en-US"/>
              </w:rPr>
              <w:t>134/71</w:t>
            </w:r>
          </w:p>
        </w:tc>
        <w:tc>
          <w:tcPr>
            <w:tcW w:w="765" w:type="dxa"/>
          </w:tcPr>
          <w:p w:rsidR="00451E95" w:rsidRDefault="004A4E59" w:rsidP="00451E95">
            <w:pPr>
              <w:pStyle w:val="Tabletext"/>
              <w:jc w:val="center"/>
              <w:rPr>
                <w:sz w:val="18"/>
                <w:szCs w:val="18"/>
                <w:lang w:val="en-US"/>
              </w:rPr>
            </w:pPr>
            <w:r w:rsidRPr="00CB6CBA">
              <w:rPr>
                <w:sz w:val="18"/>
                <w:szCs w:val="18"/>
                <w:lang w:val="en-US"/>
              </w:rPr>
              <w:t>140/78</w:t>
            </w:r>
          </w:p>
        </w:tc>
        <w:tc>
          <w:tcPr>
            <w:tcW w:w="765" w:type="dxa"/>
          </w:tcPr>
          <w:p w:rsidR="00451E95" w:rsidRDefault="004A4E59" w:rsidP="00451E95">
            <w:pPr>
              <w:pStyle w:val="Tabletext"/>
              <w:jc w:val="center"/>
              <w:rPr>
                <w:sz w:val="18"/>
                <w:szCs w:val="18"/>
                <w:lang w:val="en-US"/>
              </w:rPr>
            </w:pPr>
            <w:r w:rsidRPr="00CB6CBA">
              <w:rPr>
                <w:sz w:val="18"/>
                <w:szCs w:val="18"/>
                <w:lang w:val="en-US"/>
              </w:rPr>
              <w:t>145/84</w:t>
            </w:r>
          </w:p>
        </w:tc>
        <w:tc>
          <w:tcPr>
            <w:tcW w:w="765" w:type="dxa"/>
          </w:tcPr>
          <w:p w:rsidR="00451E95" w:rsidRDefault="004A4E59" w:rsidP="00451E95">
            <w:pPr>
              <w:pStyle w:val="Tabletext"/>
              <w:jc w:val="center"/>
              <w:rPr>
                <w:sz w:val="18"/>
                <w:szCs w:val="18"/>
                <w:lang w:val="en-US"/>
              </w:rPr>
            </w:pPr>
            <w:r w:rsidRPr="00CB6CBA">
              <w:rPr>
                <w:sz w:val="18"/>
                <w:szCs w:val="18"/>
                <w:lang w:val="en-US"/>
              </w:rPr>
              <w:t>152/90</w:t>
            </w:r>
          </w:p>
        </w:tc>
        <w:tc>
          <w:tcPr>
            <w:tcW w:w="765" w:type="dxa"/>
          </w:tcPr>
          <w:p w:rsidR="00451E95" w:rsidRDefault="004A4E59" w:rsidP="00451E95">
            <w:pPr>
              <w:pStyle w:val="Tabletext"/>
              <w:jc w:val="center"/>
              <w:rPr>
                <w:sz w:val="18"/>
                <w:szCs w:val="18"/>
                <w:lang w:val="en-US"/>
              </w:rPr>
            </w:pPr>
            <w:r w:rsidRPr="00CB6CBA">
              <w:rPr>
                <w:sz w:val="18"/>
                <w:szCs w:val="18"/>
                <w:lang w:val="en-US"/>
              </w:rPr>
              <w:t>157/95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166/</w:t>
            </w:r>
            <w:r w:rsidRPr="00CB6CBA">
              <w:rPr>
                <w:caps/>
                <w:sz w:val="18"/>
                <w:szCs w:val="18"/>
                <w:lang w:val="en-US"/>
              </w:rPr>
              <w:t>105</w:t>
            </w:r>
          </w:p>
        </w:tc>
      </w:tr>
    </w:tbl>
    <w:p w:rsidR="003A28AE" w:rsidRDefault="003A28AE" w:rsidP="003A28AE">
      <w:pPr>
        <w:pStyle w:val="Tablefin"/>
      </w:pPr>
    </w:p>
    <w:p w:rsidR="004A4E59" w:rsidRPr="003A28AE" w:rsidRDefault="00FF64E7" w:rsidP="00ED2747">
      <w:pPr>
        <w:pStyle w:val="TableNo"/>
        <w:rPr>
          <w:lang w:val="en-US"/>
        </w:rPr>
      </w:pPr>
      <w:r>
        <w:rPr>
          <w:lang w:val="en-US"/>
        </w:rPr>
        <w:t>表</w:t>
      </w:r>
      <w:r w:rsidR="004A4E59" w:rsidRPr="003A28AE">
        <w:rPr>
          <w:lang w:val="en-US"/>
        </w:rPr>
        <w:t>5</w:t>
      </w:r>
    </w:p>
    <w:p w:rsidR="004A4E59" w:rsidRPr="003A28AE" w:rsidRDefault="00D42599" w:rsidP="00ED2747">
      <w:pPr>
        <w:pStyle w:val="Tabletitle"/>
        <w:rPr>
          <w:lang w:val="en-US" w:eastAsia="zh-CN"/>
        </w:rPr>
      </w:pPr>
      <w:r w:rsidRPr="003A28AE">
        <w:rPr>
          <w:lang w:val="en-US" w:eastAsia="zh-CN"/>
        </w:rPr>
        <w:t>76-108 MHz</w:t>
      </w:r>
      <w:r>
        <w:rPr>
          <w:rFonts w:hint="eastAsia"/>
          <w:lang w:val="en-US" w:eastAsia="zh-CN"/>
        </w:rPr>
        <w:t>的电视服务区半径</w:t>
      </w:r>
      <w:r>
        <w:rPr>
          <w:lang w:val="en-US" w:eastAsia="zh-CN"/>
        </w:rPr>
        <w:t xml:space="preserve"> (km)</w:t>
      </w:r>
      <w:r w:rsidR="004A4E59" w:rsidRPr="003A28AE">
        <w:rPr>
          <w:lang w:val="en-US" w:eastAsia="zh-CN"/>
        </w:rPr>
        <w:br/>
      </w:r>
      <w:r w:rsidR="004A4E59" w:rsidRPr="003A28AE">
        <w:rPr>
          <w:i/>
          <w:iCs/>
          <w:lang w:val="en-US" w:eastAsia="zh-CN"/>
        </w:rPr>
        <w:t>E</w:t>
      </w:r>
      <w:r w:rsidR="004A4E59" w:rsidRPr="003A28AE">
        <w:rPr>
          <w:i/>
          <w:iCs/>
          <w:vertAlign w:val="subscript"/>
          <w:lang w:val="en-US" w:eastAsia="zh-CN"/>
        </w:rPr>
        <w:t>mu</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52 dB(</w:t>
      </w:r>
      <w:r w:rsidR="004A4E59" w:rsidRPr="003A28AE">
        <w:rPr>
          <w:rFonts w:ascii="Symbol" w:hAnsi="Symbol"/>
          <w:lang w:val="en-US" w:eastAsia="zh-CN"/>
        </w:rPr>
        <w:t></w:t>
      </w:r>
      <w:r w:rsidR="004A4E59" w:rsidRPr="003A28AE">
        <w:rPr>
          <w:lang w:val="en-US" w:eastAsia="zh-CN"/>
        </w:rPr>
        <w:t xml:space="preserve">V/m), </w:t>
      </w:r>
      <w:r w:rsidR="004A4E59" w:rsidRPr="003A28AE">
        <w:rPr>
          <w:i/>
          <w:iCs/>
          <w:lang w:val="en-US" w:eastAsia="zh-CN"/>
        </w:rPr>
        <w:t>f</w:t>
      </w:r>
      <w:r w:rsidR="004A4E59" w:rsidRPr="003A28AE">
        <w:rPr>
          <w:i/>
          <w:iCs/>
          <w:vertAlign w:val="subscript"/>
          <w:lang w:val="en-US" w:eastAsia="zh-CN"/>
        </w:rPr>
        <w:t>c</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451E95" w:rsidRDefault="004A4E59" w:rsidP="00451E95">
            <w:pPr>
              <w:pStyle w:val="Tablehead"/>
              <w:ind w:left="-113" w:right="-340"/>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879" w:type="dxa"/>
          </w:tcPr>
          <w:p w:rsidR="00451E95" w:rsidRDefault="004A4E59" w:rsidP="00451E95">
            <w:pPr>
              <w:pStyle w:val="Tabletext"/>
              <w:jc w:val="center"/>
              <w:rPr>
                <w:sz w:val="18"/>
                <w:szCs w:val="18"/>
                <w:lang w:val="en-US"/>
              </w:rPr>
            </w:pPr>
            <w:r w:rsidRPr="00CB6CBA">
              <w:rPr>
                <w:sz w:val="18"/>
                <w:szCs w:val="18"/>
                <w:lang w:val="en-US"/>
              </w:rPr>
              <w:t>30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879" w:type="dxa"/>
          </w:tcPr>
          <w:p w:rsidR="00451E95" w:rsidRDefault="004A4E59" w:rsidP="00451E95">
            <w:pPr>
              <w:pStyle w:val="Tabletext"/>
              <w:jc w:val="center"/>
              <w:rPr>
                <w:sz w:val="18"/>
                <w:szCs w:val="18"/>
                <w:lang w:val="en-US"/>
              </w:rPr>
            </w:pPr>
            <w:r w:rsidRPr="00CB6CBA">
              <w:rPr>
                <w:sz w:val="18"/>
                <w:szCs w:val="18"/>
                <w:lang w:val="en-US"/>
              </w:rPr>
              <w:t>39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879" w:type="dxa"/>
          </w:tcPr>
          <w:p w:rsidR="00451E95" w:rsidRDefault="004A4E59" w:rsidP="00451E95">
            <w:pPr>
              <w:pStyle w:val="Tabletext"/>
              <w:jc w:val="center"/>
              <w:rPr>
                <w:sz w:val="18"/>
                <w:szCs w:val="18"/>
                <w:lang w:val="en-US"/>
              </w:rPr>
            </w:pPr>
            <w:r w:rsidRPr="00CB6CBA">
              <w:rPr>
                <w:sz w:val="18"/>
                <w:szCs w:val="18"/>
                <w:lang w:val="en-US"/>
              </w:rPr>
              <w:t>48</w:t>
            </w:r>
          </w:p>
        </w:tc>
      </w:tr>
      <w:tr w:rsidR="004A4E59" w:rsidRPr="00CB6CBA" w:rsidTr="0024702C">
        <w:trPr>
          <w:jc w:val="center"/>
        </w:trPr>
        <w:tc>
          <w:tcPr>
            <w:tcW w:w="1247" w:type="dxa"/>
          </w:tcPr>
          <w:p w:rsidR="00451E95" w:rsidRDefault="004A4E59" w:rsidP="00451E95">
            <w:pPr>
              <w:pStyle w:val="Tabletext"/>
              <w:jc w:val="center"/>
              <w:rPr>
                <w:b/>
                <w:bCs/>
                <w:sz w:val="18"/>
                <w:szCs w:val="18"/>
                <w:lang w:val="en-US"/>
              </w:rPr>
            </w:pPr>
            <w:r w:rsidRPr="00CB6CBA">
              <w:rPr>
                <w:b/>
                <w:bCs/>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879" w:type="dxa"/>
          </w:tcPr>
          <w:p w:rsidR="00451E95" w:rsidRDefault="004A4E59" w:rsidP="00451E95">
            <w:pPr>
              <w:pStyle w:val="Tabletext"/>
              <w:jc w:val="center"/>
              <w:rPr>
                <w:sz w:val="18"/>
                <w:szCs w:val="18"/>
                <w:lang w:val="en-US"/>
              </w:rPr>
            </w:pPr>
            <w:r w:rsidRPr="00CB6CBA">
              <w:rPr>
                <w:sz w:val="18"/>
                <w:szCs w:val="18"/>
                <w:lang w:val="en-US"/>
              </w:rPr>
              <w:t>59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879" w:type="dxa"/>
          </w:tcPr>
          <w:p w:rsidR="00451E95" w:rsidRDefault="004A4E59" w:rsidP="00451E95">
            <w:pPr>
              <w:pStyle w:val="Tabletext"/>
              <w:jc w:val="center"/>
              <w:rPr>
                <w:sz w:val="18"/>
                <w:szCs w:val="18"/>
                <w:lang w:val="en-US"/>
              </w:rPr>
            </w:pPr>
            <w:r w:rsidRPr="00CB6CBA">
              <w:rPr>
                <w:sz w:val="18"/>
                <w:szCs w:val="18"/>
                <w:lang w:val="en-US"/>
              </w:rPr>
              <w:t>70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26.3</w:t>
            </w:r>
          </w:p>
        </w:tc>
        <w:tc>
          <w:tcPr>
            <w:tcW w:w="765" w:type="dxa"/>
          </w:tcPr>
          <w:p w:rsidR="00451E95" w:rsidRDefault="004A4E59" w:rsidP="00451E95">
            <w:pPr>
              <w:pStyle w:val="Tabletext"/>
              <w:jc w:val="center"/>
              <w:rPr>
                <w:sz w:val="18"/>
                <w:szCs w:val="18"/>
                <w:lang w:val="en-US"/>
              </w:rPr>
            </w:pPr>
            <w:r w:rsidRPr="00CB6CBA">
              <w:rPr>
                <w:sz w:val="18"/>
                <w:szCs w:val="18"/>
                <w:lang w:val="en-US"/>
              </w:rPr>
              <w:t>32.8</w:t>
            </w:r>
          </w:p>
        </w:tc>
        <w:tc>
          <w:tcPr>
            <w:tcW w:w="765" w:type="dxa"/>
          </w:tcPr>
          <w:p w:rsidR="00451E95" w:rsidRDefault="004A4E59" w:rsidP="00451E95">
            <w:pPr>
              <w:pStyle w:val="Tabletext"/>
              <w:jc w:val="center"/>
              <w:rPr>
                <w:sz w:val="18"/>
                <w:szCs w:val="18"/>
                <w:lang w:val="en-US"/>
              </w:rPr>
            </w:pPr>
            <w:r w:rsidRPr="00CB6CBA">
              <w:rPr>
                <w:sz w:val="18"/>
                <w:szCs w:val="18"/>
                <w:lang w:val="en-US"/>
              </w:rPr>
              <w:t>38.7</w:t>
            </w:r>
          </w:p>
        </w:tc>
        <w:tc>
          <w:tcPr>
            <w:tcW w:w="765" w:type="dxa"/>
          </w:tcPr>
          <w:p w:rsidR="00451E95" w:rsidRDefault="004A4E59" w:rsidP="00451E95">
            <w:pPr>
              <w:pStyle w:val="Tabletext"/>
              <w:jc w:val="center"/>
              <w:rPr>
                <w:sz w:val="18"/>
                <w:szCs w:val="18"/>
                <w:lang w:val="en-US"/>
              </w:rPr>
            </w:pPr>
            <w:r w:rsidRPr="00CB6CBA">
              <w:rPr>
                <w:sz w:val="18"/>
                <w:szCs w:val="18"/>
                <w:lang w:val="en-US"/>
              </w:rPr>
              <w:t>43.8</w:t>
            </w:r>
          </w:p>
        </w:tc>
        <w:tc>
          <w:tcPr>
            <w:tcW w:w="765" w:type="dxa"/>
          </w:tcPr>
          <w:p w:rsidR="00451E95" w:rsidRDefault="004A4E59" w:rsidP="00451E95">
            <w:pPr>
              <w:pStyle w:val="Tabletext"/>
              <w:jc w:val="center"/>
              <w:rPr>
                <w:sz w:val="18"/>
                <w:szCs w:val="18"/>
                <w:lang w:val="en-US"/>
              </w:rPr>
            </w:pPr>
            <w:r w:rsidRPr="00CB6CBA">
              <w:rPr>
                <w:sz w:val="18"/>
                <w:szCs w:val="18"/>
                <w:lang w:val="en-US"/>
              </w:rPr>
              <w:t>51.4</w:t>
            </w:r>
          </w:p>
        </w:tc>
        <w:tc>
          <w:tcPr>
            <w:tcW w:w="765" w:type="dxa"/>
          </w:tcPr>
          <w:p w:rsidR="00451E95" w:rsidRDefault="004A4E59" w:rsidP="00451E95">
            <w:pPr>
              <w:pStyle w:val="Tabletext"/>
              <w:jc w:val="center"/>
              <w:rPr>
                <w:sz w:val="18"/>
                <w:szCs w:val="18"/>
                <w:lang w:val="en-US"/>
              </w:rPr>
            </w:pPr>
            <w:r w:rsidRPr="00CB6CBA">
              <w:rPr>
                <w:sz w:val="18"/>
                <w:szCs w:val="18"/>
                <w:lang w:val="en-US"/>
              </w:rPr>
              <w:t>57.8</w:t>
            </w:r>
          </w:p>
        </w:tc>
        <w:tc>
          <w:tcPr>
            <w:tcW w:w="765" w:type="dxa"/>
          </w:tcPr>
          <w:p w:rsidR="00451E95" w:rsidRDefault="004A4E59" w:rsidP="00451E95">
            <w:pPr>
              <w:pStyle w:val="Tabletext"/>
              <w:jc w:val="center"/>
              <w:rPr>
                <w:sz w:val="18"/>
                <w:szCs w:val="18"/>
                <w:lang w:val="en-US"/>
              </w:rPr>
            </w:pPr>
            <w:r w:rsidRPr="00CB6CBA">
              <w:rPr>
                <w:sz w:val="18"/>
                <w:szCs w:val="18"/>
                <w:lang w:val="en-US"/>
              </w:rPr>
              <w:t>62.9</w:t>
            </w:r>
          </w:p>
        </w:tc>
        <w:tc>
          <w:tcPr>
            <w:tcW w:w="765" w:type="dxa"/>
          </w:tcPr>
          <w:p w:rsidR="00451E95" w:rsidRDefault="004A4E59" w:rsidP="00451E95">
            <w:pPr>
              <w:pStyle w:val="Tabletext"/>
              <w:jc w:val="center"/>
              <w:rPr>
                <w:sz w:val="18"/>
                <w:szCs w:val="18"/>
                <w:lang w:val="en-US"/>
              </w:rPr>
            </w:pPr>
            <w:r w:rsidRPr="00CB6CBA">
              <w:rPr>
                <w:sz w:val="18"/>
                <w:szCs w:val="18"/>
                <w:lang w:val="en-US"/>
              </w:rPr>
              <w:t>67.0</w:t>
            </w:r>
          </w:p>
        </w:tc>
        <w:tc>
          <w:tcPr>
            <w:tcW w:w="765" w:type="dxa"/>
          </w:tcPr>
          <w:p w:rsidR="00451E95" w:rsidRDefault="004A4E59" w:rsidP="00451E95">
            <w:pPr>
              <w:pStyle w:val="Tabletext"/>
              <w:jc w:val="center"/>
              <w:rPr>
                <w:sz w:val="18"/>
                <w:szCs w:val="18"/>
                <w:lang w:val="en-US"/>
              </w:rPr>
            </w:pPr>
            <w:r w:rsidRPr="00CB6CBA">
              <w:rPr>
                <w:sz w:val="18"/>
                <w:szCs w:val="18"/>
                <w:lang w:val="en-US"/>
              </w:rPr>
              <w:t>71.4</w:t>
            </w:r>
          </w:p>
        </w:tc>
        <w:tc>
          <w:tcPr>
            <w:tcW w:w="765" w:type="dxa"/>
          </w:tcPr>
          <w:p w:rsidR="00451E95" w:rsidRDefault="004A4E59" w:rsidP="00451E95">
            <w:pPr>
              <w:pStyle w:val="Tabletext"/>
              <w:jc w:val="center"/>
              <w:rPr>
                <w:sz w:val="18"/>
                <w:szCs w:val="18"/>
                <w:lang w:val="en-US"/>
              </w:rPr>
            </w:pPr>
            <w:r w:rsidRPr="00CB6CBA">
              <w:rPr>
                <w:sz w:val="18"/>
                <w:szCs w:val="18"/>
                <w:lang w:val="en-US"/>
              </w:rPr>
              <w:t>75.2</w:t>
            </w:r>
          </w:p>
        </w:tc>
        <w:tc>
          <w:tcPr>
            <w:tcW w:w="879" w:type="dxa"/>
          </w:tcPr>
          <w:p w:rsidR="00451E95" w:rsidRDefault="004A4E59" w:rsidP="00451E95">
            <w:pPr>
              <w:pStyle w:val="Tabletext"/>
              <w:jc w:val="center"/>
              <w:rPr>
                <w:sz w:val="18"/>
                <w:szCs w:val="18"/>
                <w:lang w:val="en-US"/>
              </w:rPr>
            </w:pPr>
            <w:r w:rsidRPr="00CB6CBA">
              <w:rPr>
                <w:sz w:val="18"/>
                <w:szCs w:val="18"/>
                <w:lang w:val="en-US"/>
              </w:rPr>
              <w:t>81.7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70</w:t>
            </w:r>
          </w:p>
        </w:tc>
        <w:tc>
          <w:tcPr>
            <w:tcW w:w="765" w:type="dxa"/>
          </w:tcPr>
          <w:p w:rsidR="00451E95" w:rsidRDefault="004A4E59" w:rsidP="00451E95">
            <w:pPr>
              <w:pStyle w:val="Tabletext"/>
              <w:jc w:val="center"/>
              <w:rPr>
                <w:sz w:val="18"/>
                <w:szCs w:val="18"/>
                <w:lang w:val="en-US"/>
              </w:rPr>
            </w:pPr>
            <w:r w:rsidRPr="00CB6CBA">
              <w:rPr>
                <w:sz w:val="18"/>
                <w:szCs w:val="18"/>
                <w:lang w:val="en-US"/>
              </w:rPr>
              <w:t>74</w:t>
            </w:r>
          </w:p>
        </w:tc>
        <w:tc>
          <w:tcPr>
            <w:tcW w:w="765" w:type="dxa"/>
          </w:tcPr>
          <w:p w:rsidR="00451E95" w:rsidRDefault="004A4E59" w:rsidP="00451E95">
            <w:pPr>
              <w:pStyle w:val="Tabletext"/>
              <w:jc w:val="center"/>
              <w:rPr>
                <w:sz w:val="18"/>
                <w:szCs w:val="18"/>
                <w:lang w:val="en-US"/>
              </w:rPr>
            </w:pPr>
            <w:r w:rsidRPr="00CB6CBA">
              <w:rPr>
                <w:sz w:val="18"/>
                <w:szCs w:val="18"/>
                <w:lang w:val="en-US"/>
              </w:rPr>
              <w:t>78</w:t>
            </w:r>
          </w:p>
        </w:tc>
        <w:tc>
          <w:tcPr>
            <w:tcW w:w="765" w:type="dxa"/>
          </w:tcPr>
          <w:p w:rsidR="00451E95" w:rsidRDefault="004A4E59" w:rsidP="00451E95">
            <w:pPr>
              <w:pStyle w:val="Tabletext"/>
              <w:jc w:val="center"/>
              <w:rPr>
                <w:sz w:val="18"/>
                <w:szCs w:val="18"/>
                <w:lang w:val="en-US"/>
              </w:rPr>
            </w:pPr>
            <w:r w:rsidRPr="00CB6CBA">
              <w:rPr>
                <w:sz w:val="18"/>
                <w:szCs w:val="18"/>
                <w:lang w:val="en-US"/>
              </w:rPr>
              <w:t>82</w:t>
            </w:r>
          </w:p>
        </w:tc>
        <w:tc>
          <w:tcPr>
            <w:tcW w:w="879" w:type="dxa"/>
          </w:tcPr>
          <w:p w:rsidR="00451E95" w:rsidRDefault="004A4E59" w:rsidP="00451E95">
            <w:pPr>
              <w:pStyle w:val="Tabletext"/>
              <w:jc w:val="center"/>
              <w:rPr>
                <w:sz w:val="18"/>
                <w:szCs w:val="18"/>
                <w:lang w:val="en-US"/>
              </w:rPr>
            </w:pPr>
            <w:r w:rsidRPr="00CB6CBA">
              <w:rPr>
                <w:sz w:val="18"/>
                <w:szCs w:val="18"/>
                <w:lang w:val="en-US"/>
              </w:rPr>
              <w:t>89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37/36</w:t>
            </w:r>
          </w:p>
        </w:tc>
        <w:tc>
          <w:tcPr>
            <w:tcW w:w="765" w:type="dxa"/>
          </w:tcPr>
          <w:p w:rsidR="00451E95" w:rsidRDefault="004A4E59" w:rsidP="00451E95">
            <w:pPr>
              <w:pStyle w:val="Tabletext"/>
              <w:jc w:val="center"/>
              <w:rPr>
                <w:sz w:val="18"/>
                <w:szCs w:val="18"/>
                <w:lang w:val="en-US"/>
              </w:rPr>
            </w:pPr>
            <w:r w:rsidRPr="00CB6CBA">
              <w:rPr>
                <w:sz w:val="18"/>
                <w:szCs w:val="18"/>
                <w:lang w:val="en-US"/>
              </w:rPr>
              <w:t>43/42</w:t>
            </w:r>
          </w:p>
        </w:tc>
        <w:tc>
          <w:tcPr>
            <w:tcW w:w="765" w:type="dxa"/>
          </w:tcPr>
          <w:p w:rsidR="00451E95" w:rsidRDefault="004A4E59" w:rsidP="00451E95">
            <w:pPr>
              <w:pStyle w:val="Tabletext"/>
              <w:jc w:val="center"/>
              <w:rPr>
                <w:sz w:val="18"/>
                <w:szCs w:val="18"/>
                <w:lang w:val="en-US"/>
              </w:rPr>
            </w:pPr>
            <w:r w:rsidRPr="00CB6CBA">
              <w:rPr>
                <w:sz w:val="18"/>
                <w:szCs w:val="18"/>
                <w:lang w:val="en-US"/>
              </w:rPr>
              <w:t>51/49</w:t>
            </w:r>
          </w:p>
        </w:tc>
        <w:tc>
          <w:tcPr>
            <w:tcW w:w="765" w:type="dxa"/>
          </w:tcPr>
          <w:p w:rsidR="00451E95" w:rsidRDefault="004A4E59" w:rsidP="00451E95">
            <w:pPr>
              <w:pStyle w:val="Tabletext"/>
              <w:jc w:val="center"/>
              <w:rPr>
                <w:sz w:val="18"/>
                <w:szCs w:val="18"/>
                <w:lang w:val="en-US"/>
              </w:rPr>
            </w:pPr>
            <w:r w:rsidRPr="00CB6CBA">
              <w:rPr>
                <w:sz w:val="18"/>
                <w:szCs w:val="18"/>
                <w:lang w:val="en-US"/>
              </w:rPr>
              <w:t>56/54</w:t>
            </w:r>
          </w:p>
        </w:tc>
        <w:tc>
          <w:tcPr>
            <w:tcW w:w="765" w:type="dxa"/>
          </w:tcPr>
          <w:p w:rsidR="00451E95" w:rsidRDefault="004A4E59" w:rsidP="00451E95">
            <w:pPr>
              <w:pStyle w:val="Tabletext"/>
              <w:jc w:val="center"/>
              <w:rPr>
                <w:sz w:val="18"/>
                <w:szCs w:val="18"/>
                <w:lang w:val="en-US"/>
              </w:rPr>
            </w:pPr>
            <w:r w:rsidRPr="00CB6CBA">
              <w:rPr>
                <w:sz w:val="18"/>
                <w:szCs w:val="18"/>
                <w:lang w:val="en-US"/>
              </w:rPr>
              <w:t>65/63</w:t>
            </w:r>
          </w:p>
        </w:tc>
        <w:tc>
          <w:tcPr>
            <w:tcW w:w="765" w:type="dxa"/>
          </w:tcPr>
          <w:p w:rsidR="00451E95" w:rsidRDefault="004A4E59" w:rsidP="00451E95">
            <w:pPr>
              <w:pStyle w:val="Tabletext"/>
              <w:jc w:val="center"/>
              <w:rPr>
                <w:sz w:val="18"/>
                <w:szCs w:val="18"/>
                <w:lang w:val="en-US"/>
              </w:rPr>
            </w:pPr>
            <w:r w:rsidRPr="00CB6CBA">
              <w:rPr>
                <w:sz w:val="18"/>
                <w:szCs w:val="18"/>
                <w:lang w:val="en-US"/>
              </w:rPr>
              <w:t>72/71</w:t>
            </w:r>
          </w:p>
        </w:tc>
        <w:tc>
          <w:tcPr>
            <w:tcW w:w="765" w:type="dxa"/>
          </w:tcPr>
          <w:p w:rsidR="00451E95" w:rsidRDefault="004A4E59" w:rsidP="00451E95">
            <w:pPr>
              <w:pStyle w:val="Tabletext"/>
              <w:jc w:val="center"/>
              <w:rPr>
                <w:sz w:val="18"/>
                <w:szCs w:val="18"/>
                <w:lang w:val="en-US"/>
              </w:rPr>
            </w:pPr>
            <w:r w:rsidRPr="00CB6CBA">
              <w:rPr>
                <w:sz w:val="18"/>
                <w:szCs w:val="18"/>
                <w:lang w:val="en-US"/>
              </w:rPr>
              <w:t>77</w:t>
            </w:r>
          </w:p>
        </w:tc>
        <w:tc>
          <w:tcPr>
            <w:tcW w:w="765" w:type="dxa"/>
          </w:tcPr>
          <w:p w:rsidR="00451E95" w:rsidRDefault="004A4E59" w:rsidP="00451E95">
            <w:pPr>
              <w:pStyle w:val="Tabletext"/>
              <w:jc w:val="center"/>
              <w:rPr>
                <w:sz w:val="18"/>
                <w:szCs w:val="18"/>
                <w:lang w:val="en-US"/>
              </w:rPr>
            </w:pPr>
            <w:r w:rsidRPr="00CB6CBA">
              <w:rPr>
                <w:sz w:val="18"/>
                <w:szCs w:val="18"/>
                <w:lang w:val="en-US"/>
              </w:rPr>
              <w:t>81</w:t>
            </w:r>
          </w:p>
        </w:tc>
        <w:tc>
          <w:tcPr>
            <w:tcW w:w="765" w:type="dxa"/>
          </w:tcPr>
          <w:p w:rsidR="00451E95" w:rsidRDefault="004A4E59" w:rsidP="00451E95">
            <w:pPr>
              <w:pStyle w:val="Tabletext"/>
              <w:jc w:val="center"/>
              <w:rPr>
                <w:sz w:val="18"/>
                <w:szCs w:val="18"/>
                <w:lang w:val="en-US"/>
              </w:rPr>
            </w:pPr>
            <w:r w:rsidRPr="00CB6CBA">
              <w:rPr>
                <w:sz w:val="18"/>
                <w:szCs w:val="18"/>
                <w:lang w:val="en-US"/>
              </w:rPr>
              <w:t>86</w:t>
            </w:r>
          </w:p>
        </w:tc>
        <w:tc>
          <w:tcPr>
            <w:tcW w:w="765" w:type="dxa"/>
          </w:tcPr>
          <w:p w:rsidR="00451E95" w:rsidRDefault="004A4E59" w:rsidP="00451E95">
            <w:pPr>
              <w:pStyle w:val="Tabletext"/>
              <w:jc w:val="center"/>
              <w:rPr>
                <w:sz w:val="18"/>
                <w:szCs w:val="18"/>
                <w:lang w:val="en-US"/>
              </w:rPr>
            </w:pPr>
            <w:r w:rsidRPr="00CB6CBA">
              <w:rPr>
                <w:sz w:val="18"/>
                <w:szCs w:val="18"/>
                <w:lang w:val="en-US"/>
              </w:rPr>
              <w:t>90</w:t>
            </w:r>
          </w:p>
        </w:tc>
        <w:tc>
          <w:tcPr>
            <w:tcW w:w="879" w:type="dxa"/>
          </w:tcPr>
          <w:p w:rsidR="00451E95" w:rsidRDefault="004A4E59" w:rsidP="00451E95">
            <w:pPr>
              <w:pStyle w:val="Tabletext"/>
              <w:jc w:val="center"/>
              <w:rPr>
                <w:sz w:val="18"/>
                <w:szCs w:val="18"/>
                <w:lang w:val="en-US"/>
              </w:rPr>
            </w:pPr>
            <w:r w:rsidRPr="00CB6CBA">
              <w:rPr>
                <w:sz w:val="18"/>
                <w:szCs w:val="18"/>
                <w:lang w:val="en-US"/>
              </w:rPr>
              <w:t>97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43/36</w:t>
            </w:r>
          </w:p>
        </w:tc>
        <w:tc>
          <w:tcPr>
            <w:tcW w:w="765" w:type="dxa"/>
          </w:tcPr>
          <w:p w:rsidR="00451E95" w:rsidRDefault="004A4E59" w:rsidP="00451E95">
            <w:pPr>
              <w:pStyle w:val="Tabletext"/>
              <w:jc w:val="center"/>
              <w:rPr>
                <w:sz w:val="18"/>
                <w:szCs w:val="18"/>
                <w:lang w:val="en-US"/>
              </w:rPr>
            </w:pPr>
            <w:r w:rsidRPr="00CB6CBA">
              <w:rPr>
                <w:sz w:val="18"/>
                <w:szCs w:val="18"/>
                <w:lang w:val="en-US"/>
              </w:rPr>
              <w:t>52/42</w:t>
            </w:r>
          </w:p>
        </w:tc>
        <w:tc>
          <w:tcPr>
            <w:tcW w:w="765" w:type="dxa"/>
          </w:tcPr>
          <w:p w:rsidR="00451E95" w:rsidRDefault="004A4E59" w:rsidP="00451E95">
            <w:pPr>
              <w:pStyle w:val="Tabletext"/>
              <w:jc w:val="center"/>
              <w:rPr>
                <w:sz w:val="18"/>
                <w:szCs w:val="18"/>
                <w:lang w:val="en-US"/>
              </w:rPr>
            </w:pPr>
            <w:r w:rsidRPr="00CB6CBA">
              <w:rPr>
                <w:sz w:val="18"/>
                <w:szCs w:val="18"/>
                <w:lang w:val="en-US"/>
              </w:rPr>
              <w:t>60/49</w:t>
            </w:r>
          </w:p>
        </w:tc>
        <w:tc>
          <w:tcPr>
            <w:tcW w:w="765" w:type="dxa"/>
          </w:tcPr>
          <w:p w:rsidR="00451E95" w:rsidRDefault="004A4E59" w:rsidP="00451E95">
            <w:pPr>
              <w:pStyle w:val="Tabletext"/>
              <w:jc w:val="center"/>
              <w:rPr>
                <w:sz w:val="18"/>
                <w:szCs w:val="18"/>
                <w:lang w:val="en-US"/>
              </w:rPr>
            </w:pPr>
            <w:r w:rsidRPr="00CB6CBA">
              <w:rPr>
                <w:sz w:val="18"/>
                <w:szCs w:val="18"/>
                <w:lang w:val="en-US"/>
              </w:rPr>
              <w:t>66/54</w:t>
            </w:r>
          </w:p>
        </w:tc>
        <w:tc>
          <w:tcPr>
            <w:tcW w:w="765" w:type="dxa"/>
          </w:tcPr>
          <w:p w:rsidR="00451E95" w:rsidRDefault="004A4E59" w:rsidP="00451E95">
            <w:pPr>
              <w:pStyle w:val="Tabletext"/>
              <w:jc w:val="center"/>
              <w:rPr>
                <w:sz w:val="18"/>
                <w:szCs w:val="18"/>
                <w:lang w:val="en-US"/>
              </w:rPr>
            </w:pPr>
            <w:r w:rsidRPr="00CB6CBA">
              <w:rPr>
                <w:sz w:val="18"/>
                <w:szCs w:val="18"/>
                <w:lang w:val="en-US"/>
              </w:rPr>
              <w:t>75/63</w:t>
            </w:r>
          </w:p>
        </w:tc>
        <w:tc>
          <w:tcPr>
            <w:tcW w:w="765" w:type="dxa"/>
          </w:tcPr>
          <w:p w:rsidR="00451E95" w:rsidRDefault="004A4E59" w:rsidP="00451E95">
            <w:pPr>
              <w:pStyle w:val="Tabletext"/>
              <w:jc w:val="center"/>
              <w:rPr>
                <w:sz w:val="18"/>
                <w:szCs w:val="18"/>
                <w:lang w:val="en-US"/>
              </w:rPr>
            </w:pPr>
            <w:r w:rsidRPr="00CB6CBA">
              <w:rPr>
                <w:sz w:val="18"/>
                <w:szCs w:val="18"/>
                <w:lang w:val="en-US"/>
              </w:rPr>
              <w:t>82/71</w:t>
            </w:r>
          </w:p>
        </w:tc>
        <w:tc>
          <w:tcPr>
            <w:tcW w:w="765" w:type="dxa"/>
          </w:tcPr>
          <w:p w:rsidR="00451E95" w:rsidRDefault="004A4E59" w:rsidP="00451E95">
            <w:pPr>
              <w:pStyle w:val="Tabletext"/>
              <w:jc w:val="center"/>
              <w:rPr>
                <w:sz w:val="18"/>
                <w:szCs w:val="18"/>
                <w:lang w:val="en-US"/>
              </w:rPr>
            </w:pPr>
            <w:r w:rsidRPr="00CB6CBA">
              <w:rPr>
                <w:sz w:val="18"/>
                <w:szCs w:val="18"/>
                <w:lang w:val="en-US"/>
              </w:rPr>
              <w:t>87/78</w:t>
            </w:r>
          </w:p>
        </w:tc>
        <w:tc>
          <w:tcPr>
            <w:tcW w:w="765" w:type="dxa"/>
          </w:tcPr>
          <w:p w:rsidR="00451E95" w:rsidRDefault="004A4E59" w:rsidP="00451E95">
            <w:pPr>
              <w:pStyle w:val="Tabletext"/>
              <w:jc w:val="center"/>
              <w:rPr>
                <w:sz w:val="18"/>
                <w:szCs w:val="18"/>
                <w:lang w:val="en-US"/>
              </w:rPr>
            </w:pPr>
            <w:r w:rsidRPr="00CB6CBA">
              <w:rPr>
                <w:sz w:val="18"/>
                <w:szCs w:val="18"/>
                <w:lang w:val="en-US"/>
              </w:rPr>
              <w:t>91/84</w:t>
            </w:r>
          </w:p>
        </w:tc>
        <w:tc>
          <w:tcPr>
            <w:tcW w:w="765" w:type="dxa"/>
          </w:tcPr>
          <w:p w:rsidR="00451E95" w:rsidRDefault="004A4E59" w:rsidP="00451E95">
            <w:pPr>
              <w:pStyle w:val="Tabletext"/>
              <w:jc w:val="center"/>
              <w:rPr>
                <w:sz w:val="18"/>
                <w:szCs w:val="18"/>
                <w:lang w:val="en-US"/>
              </w:rPr>
            </w:pPr>
            <w:r w:rsidRPr="00CB6CBA">
              <w:rPr>
                <w:sz w:val="18"/>
                <w:szCs w:val="18"/>
                <w:lang w:val="en-US"/>
              </w:rPr>
              <w:t>96/90</w:t>
            </w:r>
          </w:p>
        </w:tc>
        <w:tc>
          <w:tcPr>
            <w:tcW w:w="765" w:type="dxa"/>
          </w:tcPr>
          <w:p w:rsidR="00451E95" w:rsidRDefault="004A4E59" w:rsidP="00451E95">
            <w:pPr>
              <w:pStyle w:val="Tabletext"/>
              <w:jc w:val="center"/>
              <w:rPr>
                <w:sz w:val="18"/>
                <w:szCs w:val="18"/>
                <w:lang w:val="en-US"/>
              </w:rPr>
            </w:pPr>
            <w:r w:rsidRPr="00CB6CBA">
              <w:rPr>
                <w:sz w:val="18"/>
                <w:szCs w:val="18"/>
                <w:lang w:val="en-US"/>
              </w:rPr>
              <w:t>101/95</w:t>
            </w:r>
          </w:p>
        </w:tc>
        <w:tc>
          <w:tcPr>
            <w:tcW w:w="879" w:type="dxa"/>
          </w:tcPr>
          <w:p w:rsidR="00451E95" w:rsidRDefault="004A4E59" w:rsidP="00451E95">
            <w:pPr>
              <w:pStyle w:val="Tabletext"/>
              <w:jc w:val="center"/>
              <w:rPr>
                <w:sz w:val="18"/>
                <w:szCs w:val="18"/>
                <w:lang w:val="en-US"/>
              </w:rPr>
            </w:pPr>
            <w:r w:rsidRPr="00CB6CBA">
              <w:rPr>
                <w:sz w:val="18"/>
                <w:szCs w:val="18"/>
                <w:lang w:val="en-US"/>
              </w:rPr>
              <w:t>108/105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54/36</w:t>
            </w:r>
          </w:p>
        </w:tc>
        <w:tc>
          <w:tcPr>
            <w:tcW w:w="765" w:type="dxa"/>
          </w:tcPr>
          <w:p w:rsidR="00451E95" w:rsidRDefault="004A4E59" w:rsidP="00451E95">
            <w:pPr>
              <w:pStyle w:val="Tabletext"/>
              <w:jc w:val="center"/>
              <w:rPr>
                <w:sz w:val="18"/>
                <w:szCs w:val="18"/>
                <w:lang w:val="en-US"/>
              </w:rPr>
            </w:pPr>
            <w:r w:rsidRPr="00CB6CBA">
              <w:rPr>
                <w:sz w:val="18"/>
                <w:szCs w:val="18"/>
                <w:lang w:val="en-US"/>
              </w:rPr>
              <w:t>65/42</w:t>
            </w:r>
          </w:p>
        </w:tc>
        <w:tc>
          <w:tcPr>
            <w:tcW w:w="765" w:type="dxa"/>
          </w:tcPr>
          <w:p w:rsidR="00451E95" w:rsidRDefault="004A4E59" w:rsidP="00451E95">
            <w:pPr>
              <w:pStyle w:val="Tabletext"/>
              <w:jc w:val="center"/>
              <w:rPr>
                <w:sz w:val="18"/>
                <w:szCs w:val="18"/>
                <w:lang w:val="en-US"/>
              </w:rPr>
            </w:pPr>
            <w:r w:rsidRPr="00CB6CBA">
              <w:rPr>
                <w:sz w:val="18"/>
                <w:szCs w:val="18"/>
                <w:lang w:val="en-US"/>
              </w:rPr>
              <w:t>73/49</w:t>
            </w:r>
          </w:p>
        </w:tc>
        <w:tc>
          <w:tcPr>
            <w:tcW w:w="765" w:type="dxa"/>
          </w:tcPr>
          <w:p w:rsidR="00451E95" w:rsidRDefault="004A4E59" w:rsidP="00451E95">
            <w:pPr>
              <w:pStyle w:val="Tabletext"/>
              <w:jc w:val="center"/>
              <w:rPr>
                <w:sz w:val="18"/>
                <w:szCs w:val="18"/>
                <w:lang w:val="en-US"/>
              </w:rPr>
            </w:pPr>
            <w:r w:rsidRPr="00CB6CBA">
              <w:rPr>
                <w:sz w:val="18"/>
                <w:szCs w:val="18"/>
                <w:lang w:val="en-US"/>
              </w:rPr>
              <w:t>80/54</w:t>
            </w:r>
          </w:p>
        </w:tc>
        <w:tc>
          <w:tcPr>
            <w:tcW w:w="765" w:type="dxa"/>
          </w:tcPr>
          <w:p w:rsidR="00451E95" w:rsidRDefault="004A4E59" w:rsidP="00451E95">
            <w:pPr>
              <w:pStyle w:val="Tabletext"/>
              <w:jc w:val="center"/>
              <w:rPr>
                <w:sz w:val="18"/>
                <w:szCs w:val="18"/>
                <w:lang w:val="en-US"/>
              </w:rPr>
            </w:pPr>
            <w:r w:rsidRPr="00CB6CBA">
              <w:rPr>
                <w:sz w:val="18"/>
                <w:szCs w:val="18"/>
                <w:lang w:val="en-US"/>
              </w:rPr>
              <w:t>88/63</w:t>
            </w:r>
          </w:p>
        </w:tc>
        <w:tc>
          <w:tcPr>
            <w:tcW w:w="765" w:type="dxa"/>
          </w:tcPr>
          <w:p w:rsidR="00451E95" w:rsidRDefault="004A4E59" w:rsidP="00451E95">
            <w:pPr>
              <w:pStyle w:val="Tabletext"/>
              <w:jc w:val="center"/>
              <w:rPr>
                <w:sz w:val="18"/>
                <w:szCs w:val="18"/>
                <w:lang w:val="en-US"/>
              </w:rPr>
            </w:pPr>
            <w:r w:rsidRPr="00CB6CBA">
              <w:rPr>
                <w:sz w:val="18"/>
                <w:szCs w:val="18"/>
                <w:lang w:val="en-US"/>
              </w:rPr>
              <w:t>96/71</w:t>
            </w:r>
          </w:p>
        </w:tc>
        <w:tc>
          <w:tcPr>
            <w:tcW w:w="765" w:type="dxa"/>
          </w:tcPr>
          <w:p w:rsidR="00451E95" w:rsidRDefault="004A4E59" w:rsidP="00451E95">
            <w:pPr>
              <w:pStyle w:val="Tabletext"/>
              <w:jc w:val="center"/>
              <w:rPr>
                <w:sz w:val="18"/>
                <w:szCs w:val="18"/>
                <w:lang w:val="en-US"/>
              </w:rPr>
            </w:pPr>
            <w:r w:rsidRPr="00CB6CBA">
              <w:rPr>
                <w:sz w:val="18"/>
                <w:szCs w:val="18"/>
                <w:lang w:val="en-US"/>
              </w:rPr>
              <w:t>101/78</w:t>
            </w:r>
          </w:p>
        </w:tc>
        <w:tc>
          <w:tcPr>
            <w:tcW w:w="765" w:type="dxa"/>
          </w:tcPr>
          <w:p w:rsidR="00451E95" w:rsidRDefault="004A4E59" w:rsidP="00451E95">
            <w:pPr>
              <w:pStyle w:val="Tabletext"/>
              <w:jc w:val="center"/>
              <w:rPr>
                <w:sz w:val="18"/>
                <w:szCs w:val="18"/>
                <w:lang w:val="en-US"/>
              </w:rPr>
            </w:pPr>
            <w:r w:rsidRPr="00CB6CBA">
              <w:rPr>
                <w:sz w:val="18"/>
                <w:szCs w:val="18"/>
                <w:lang w:val="en-US"/>
              </w:rPr>
              <w:t>106/84</w:t>
            </w:r>
          </w:p>
        </w:tc>
        <w:tc>
          <w:tcPr>
            <w:tcW w:w="765" w:type="dxa"/>
          </w:tcPr>
          <w:p w:rsidR="00451E95" w:rsidRDefault="004A4E59" w:rsidP="00451E95">
            <w:pPr>
              <w:pStyle w:val="Tabletext"/>
              <w:jc w:val="center"/>
              <w:rPr>
                <w:sz w:val="18"/>
                <w:szCs w:val="18"/>
                <w:lang w:val="en-US"/>
              </w:rPr>
            </w:pPr>
            <w:r w:rsidRPr="00CB6CBA">
              <w:rPr>
                <w:sz w:val="18"/>
                <w:szCs w:val="18"/>
                <w:lang w:val="en-US"/>
              </w:rPr>
              <w:t>111/90</w:t>
            </w:r>
          </w:p>
        </w:tc>
        <w:tc>
          <w:tcPr>
            <w:tcW w:w="765" w:type="dxa"/>
          </w:tcPr>
          <w:p w:rsidR="00451E95" w:rsidRDefault="004A4E59" w:rsidP="00451E95">
            <w:pPr>
              <w:pStyle w:val="Tabletext"/>
              <w:jc w:val="center"/>
              <w:rPr>
                <w:sz w:val="18"/>
                <w:szCs w:val="18"/>
                <w:lang w:val="en-US"/>
              </w:rPr>
            </w:pPr>
            <w:r w:rsidRPr="00CB6CBA">
              <w:rPr>
                <w:sz w:val="18"/>
                <w:szCs w:val="18"/>
                <w:lang w:val="en-US"/>
              </w:rPr>
              <w:t>116/95</w:t>
            </w:r>
          </w:p>
        </w:tc>
        <w:tc>
          <w:tcPr>
            <w:tcW w:w="879" w:type="dxa"/>
          </w:tcPr>
          <w:p w:rsidR="00451E95" w:rsidRDefault="004A4E59" w:rsidP="00451E95">
            <w:pPr>
              <w:pStyle w:val="Tabletext"/>
              <w:jc w:val="center"/>
              <w:rPr>
                <w:sz w:val="18"/>
                <w:szCs w:val="18"/>
                <w:lang w:val="en-US"/>
              </w:rPr>
            </w:pPr>
            <w:r w:rsidRPr="00CB6CBA">
              <w:rPr>
                <w:sz w:val="18"/>
                <w:szCs w:val="18"/>
                <w:lang w:val="en-US"/>
              </w:rPr>
              <w:t>123/105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69/36</w:t>
            </w:r>
          </w:p>
        </w:tc>
        <w:tc>
          <w:tcPr>
            <w:tcW w:w="765" w:type="dxa"/>
          </w:tcPr>
          <w:p w:rsidR="00451E95" w:rsidRDefault="004A4E59" w:rsidP="00451E95">
            <w:pPr>
              <w:pStyle w:val="Tabletext"/>
              <w:jc w:val="center"/>
              <w:rPr>
                <w:sz w:val="18"/>
                <w:szCs w:val="18"/>
                <w:lang w:val="en-US"/>
              </w:rPr>
            </w:pPr>
            <w:r w:rsidRPr="00CB6CBA">
              <w:rPr>
                <w:sz w:val="18"/>
                <w:szCs w:val="18"/>
                <w:lang w:val="en-US"/>
              </w:rPr>
              <w:t>80/42</w:t>
            </w:r>
          </w:p>
        </w:tc>
        <w:tc>
          <w:tcPr>
            <w:tcW w:w="765" w:type="dxa"/>
          </w:tcPr>
          <w:p w:rsidR="00451E95" w:rsidRDefault="004A4E59" w:rsidP="00451E95">
            <w:pPr>
              <w:pStyle w:val="Tabletext"/>
              <w:jc w:val="center"/>
              <w:rPr>
                <w:sz w:val="18"/>
                <w:szCs w:val="18"/>
                <w:lang w:val="en-US"/>
              </w:rPr>
            </w:pPr>
            <w:r w:rsidRPr="00CB6CBA">
              <w:rPr>
                <w:sz w:val="18"/>
                <w:szCs w:val="18"/>
                <w:lang w:val="en-US"/>
              </w:rPr>
              <w:t>89/49</w:t>
            </w:r>
          </w:p>
        </w:tc>
        <w:tc>
          <w:tcPr>
            <w:tcW w:w="765" w:type="dxa"/>
          </w:tcPr>
          <w:p w:rsidR="00451E95" w:rsidRDefault="004A4E59" w:rsidP="00451E95">
            <w:pPr>
              <w:pStyle w:val="Tabletext"/>
              <w:jc w:val="center"/>
              <w:rPr>
                <w:sz w:val="18"/>
                <w:szCs w:val="18"/>
                <w:lang w:val="en-US"/>
              </w:rPr>
            </w:pPr>
            <w:r w:rsidRPr="00CB6CBA">
              <w:rPr>
                <w:sz w:val="18"/>
                <w:szCs w:val="18"/>
                <w:lang w:val="en-US"/>
              </w:rPr>
              <w:t>95/54</w:t>
            </w:r>
          </w:p>
        </w:tc>
        <w:tc>
          <w:tcPr>
            <w:tcW w:w="765" w:type="dxa"/>
          </w:tcPr>
          <w:p w:rsidR="00451E95" w:rsidRDefault="004A4E59" w:rsidP="00451E95">
            <w:pPr>
              <w:pStyle w:val="Tabletext"/>
              <w:jc w:val="center"/>
              <w:rPr>
                <w:sz w:val="18"/>
                <w:szCs w:val="18"/>
                <w:lang w:val="en-US"/>
              </w:rPr>
            </w:pPr>
            <w:r w:rsidRPr="00CB6CBA">
              <w:rPr>
                <w:sz w:val="18"/>
                <w:szCs w:val="18"/>
                <w:lang w:val="en-US"/>
              </w:rPr>
              <w:t>104/63</w:t>
            </w:r>
          </w:p>
        </w:tc>
        <w:tc>
          <w:tcPr>
            <w:tcW w:w="765" w:type="dxa"/>
          </w:tcPr>
          <w:p w:rsidR="00451E95" w:rsidRDefault="004A4E59" w:rsidP="00451E95">
            <w:pPr>
              <w:pStyle w:val="Tabletext"/>
              <w:jc w:val="center"/>
              <w:rPr>
                <w:sz w:val="18"/>
                <w:szCs w:val="18"/>
                <w:lang w:val="en-US"/>
              </w:rPr>
            </w:pPr>
            <w:r w:rsidRPr="00CB6CBA">
              <w:rPr>
                <w:sz w:val="18"/>
                <w:szCs w:val="18"/>
                <w:lang w:val="en-US"/>
              </w:rPr>
              <w:t>112/71</w:t>
            </w:r>
          </w:p>
        </w:tc>
        <w:tc>
          <w:tcPr>
            <w:tcW w:w="765" w:type="dxa"/>
          </w:tcPr>
          <w:p w:rsidR="00451E95" w:rsidRDefault="004A4E59" w:rsidP="00451E95">
            <w:pPr>
              <w:pStyle w:val="Tabletext"/>
              <w:jc w:val="center"/>
              <w:rPr>
                <w:sz w:val="18"/>
                <w:szCs w:val="18"/>
                <w:lang w:val="en-US"/>
              </w:rPr>
            </w:pPr>
            <w:r w:rsidRPr="00CB6CBA">
              <w:rPr>
                <w:sz w:val="18"/>
                <w:szCs w:val="18"/>
                <w:lang w:val="en-US"/>
              </w:rPr>
              <w:t>118/78</w:t>
            </w:r>
          </w:p>
        </w:tc>
        <w:tc>
          <w:tcPr>
            <w:tcW w:w="765" w:type="dxa"/>
          </w:tcPr>
          <w:p w:rsidR="00451E95" w:rsidRDefault="004A4E59" w:rsidP="00451E95">
            <w:pPr>
              <w:pStyle w:val="Tabletext"/>
              <w:jc w:val="center"/>
              <w:rPr>
                <w:sz w:val="18"/>
                <w:szCs w:val="18"/>
                <w:lang w:val="en-US"/>
              </w:rPr>
            </w:pPr>
            <w:r w:rsidRPr="00CB6CBA">
              <w:rPr>
                <w:sz w:val="18"/>
                <w:szCs w:val="18"/>
                <w:lang w:val="en-US"/>
              </w:rPr>
              <w:t>123/84</w:t>
            </w:r>
          </w:p>
        </w:tc>
        <w:tc>
          <w:tcPr>
            <w:tcW w:w="765" w:type="dxa"/>
          </w:tcPr>
          <w:p w:rsidR="00451E95" w:rsidRDefault="004A4E59" w:rsidP="00451E95">
            <w:pPr>
              <w:pStyle w:val="Tabletext"/>
              <w:jc w:val="center"/>
              <w:rPr>
                <w:sz w:val="18"/>
                <w:szCs w:val="18"/>
                <w:lang w:val="en-US"/>
              </w:rPr>
            </w:pPr>
            <w:r w:rsidRPr="00CB6CBA">
              <w:rPr>
                <w:sz w:val="18"/>
                <w:szCs w:val="18"/>
                <w:lang w:val="en-US"/>
              </w:rPr>
              <w:t>129/90</w:t>
            </w:r>
          </w:p>
        </w:tc>
        <w:tc>
          <w:tcPr>
            <w:tcW w:w="765" w:type="dxa"/>
          </w:tcPr>
          <w:p w:rsidR="00451E95" w:rsidRDefault="004A4E59" w:rsidP="00451E95">
            <w:pPr>
              <w:pStyle w:val="Tabletext"/>
              <w:jc w:val="center"/>
              <w:rPr>
                <w:sz w:val="18"/>
                <w:szCs w:val="18"/>
                <w:lang w:val="en-US"/>
              </w:rPr>
            </w:pPr>
            <w:r w:rsidRPr="00CB6CBA">
              <w:rPr>
                <w:sz w:val="18"/>
                <w:szCs w:val="18"/>
                <w:lang w:val="en-US"/>
              </w:rPr>
              <w:t>133/95</w:t>
            </w:r>
          </w:p>
        </w:tc>
        <w:tc>
          <w:tcPr>
            <w:tcW w:w="879" w:type="dxa"/>
          </w:tcPr>
          <w:p w:rsidR="00451E95" w:rsidRDefault="004A4E59" w:rsidP="00451E95">
            <w:pPr>
              <w:pStyle w:val="Tabletext"/>
              <w:jc w:val="center"/>
              <w:rPr>
                <w:sz w:val="18"/>
                <w:szCs w:val="18"/>
                <w:lang w:val="en-US"/>
              </w:rPr>
            </w:pPr>
            <w:r w:rsidRPr="00CB6CBA">
              <w:rPr>
                <w:sz w:val="18"/>
                <w:szCs w:val="18"/>
                <w:lang w:val="en-US"/>
              </w:rPr>
              <w:t>141/105</w:t>
            </w:r>
          </w:p>
        </w:tc>
      </w:tr>
    </w:tbl>
    <w:p w:rsidR="004A4E59" w:rsidRPr="00CB6CBA" w:rsidRDefault="004A4E59" w:rsidP="003A28AE">
      <w:pPr>
        <w:pStyle w:val="Tablefin"/>
      </w:pPr>
    </w:p>
    <w:p w:rsidR="003A28AE" w:rsidRDefault="003A28AE">
      <w:pPr>
        <w:tabs>
          <w:tab w:val="clear" w:pos="794"/>
          <w:tab w:val="clear" w:pos="1191"/>
          <w:tab w:val="clear" w:pos="1588"/>
          <w:tab w:val="clear" w:pos="1985"/>
        </w:tabs>
        <w:overflowPunct/>
        <w:autoSpaceDE/>
        <w:autoSpaceDN/>
        <w:adjustRightInd/>
        <w:spacing w:before="0"/>
        <w:jc w:val="left"/>
        <w:textAlignment w:val="auto"/>
        <w:rPr>
          <w:caps/>
          <w:sz w:val="20"/>
          <w:lang w:val="en-US"/>
        </w:rPr>
      </w:pPr>
      <w:r>
        <w:rPr>
          <w:caps/>
          <w:sz w:val="20"/>
          <w:lang w:val="en-US"/>
        </w:rPr>
        <w:br w:type="page"/>
      </w:r>
    </w:p>
    <w:p w:rsidR="004A4E59" w:rsidRPr="003A28AE" w:rsidRDefault="00FF64E7" w:rsidP="00ED2747">
      <w:pPr>
        <w:pStyle w:val="TableNo"/>
        <w:rPr>
          <w:lang w:val="en-US"/>
        </w:rPr>
      </w:pPr>
      <w:r>
        <w:rPr>
          <w:caps/>
          <w:lang w:val="en-US"/>
        </w:rPr>
        <w:lastRenderedPageBreak/>
        <w:t>表</w:t>
      </w:r>
      <w:r w:rsidR="004A4E59" w:rsidRPr="003A28AE">
        <w:rPr>
          <w:lang w:val="en-US"/>
        </w:rPr>
        <w:t>6</w:t>
      </w:r>
    </w:p>
    <w:p w:rsidR="004A4E59" w:rsidRPr="003A28AE" w:rsidRDefault="00D42599" w:rsidP="00ED2747">
      <w:pPr>
        <w:pStyle w:val="Tabletitle"/>
        <w:rPr>
          <w:lang w:val="en-US" w:eastAsia="zh-CN"/>
        </w:rPr>
      </w:pPr>
      <w:r w:rsidRPr="003A28AE">
        <w:rPr>
          <w:lang w:val="en-US" w:eastAsia="zh-CN"/>
        </w:rPr>
        <w:t>108-230 MHz</w:t>
      </w:r>
      <w:r>
        <w:rPr>
          <w:rFonts w:hint="eastAsia"/>
          <w:lang w:val="en-US" w:eastAsia="zh-CN"/>
        </w:rPr>
        <w:t>的电视服务区半径</w:t>
      </w:r>
      <w:r>
        <w:rPr>
          <w:lang w:val="en-US" w:eastAsia="zh-CN"/>
        </w:rPr>
        <w:t xml:space="preserve"> (km)</w:t>
      </w:r>
      <w:r w:rsidRPr="003A28AE">
        <w:rPr>
          <w:lang w:val="en-US" w:eastAsia="zh-CN"/>
        </w:rPr>
        <w:br/>
      </w:r>
      <w:r w:rsidR="004A4E59" w:rsidRPr="003A28AE">
        <w:rPr>
          <w:i/>
          <w:iCs/>
          <w:lang w:val="en-US" w:eastAsia="zh-CN"/>
        </w:rPr>
        <w:t>E</w:t>
      </w:r>
      <w:r w:rsidR="004A4E59" w:rsidRPr="003A28AE">
        <w:rPr>
          <w:i/>
          <w:iCs/>
          <w:vertAlign w:val="subscript"/>
          <w:lang w:val="en-US" w:eastAsia="zh-CN"/>
        </w:rPr>
        <w:t>mu</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55 dB(</w:t>
      </w:r>
      <w:r w:rsidR="004A4E59" w:rsidRPr="003A28AE">
        <w:rPr>
          <w:rFonts w:ascii="Symbol" w:hAnsi="Symbol"/>
          <w:lang w:val="en-US" w:eastAsia="zh-CN"/>
        </w:rPr>
        <w:t></w:t>
      </w:r>
      <w:r w:rsidR="004A4E59" w:rsidRPr="003A28AE">
        <w:rPr>
          <w:lang w:val="en-US" w:eastAsia="zh-CN"/>
        </w:rPr>
        <w:t xml:space="preserve">V/m), </w:t>
      </w:r>
      <w:r w:rsidR="004A4E59" w:rsidRPr="003A28AE">
        <w:rPr>
          <w:i/>
          <w:iCs/>
          <w:lang w:val="en-US" w:eastAsia="zh-CN"/>
        </w:rPr>
        <w:t>f</w:t>
      </w:r>
      <w:r w:rsidR="004A4E59" w:rsidRPr="003A28AE">
        <w:rPr>
          <w:i/>
          <w:iCs/>
          <w:vertAlign w:val="subscript"/>
          <w:lang w:val="en-US" w:eastAsia="zh-CN"/>
        </w:rPr>
        <w:t>c</w:t>
      </w:r>
      <w:r w:rsidR="004A4E59" w:rsidRPr="003A28AE">
        <w:rPr>
          <w:lang w:val="en-US" w:eastAsia="zh-CN"/>
        </w:rPr>
        <w:t xml:space="preserve"> </w:t>
      </w:r>
      <w:r w:rsidR="004A4E59" w:rsidRPr="003A28AE">
        <w:rPr>
          <w:rFonts w:ascii="Symbol" w:hAnsi="Symbol"/>
          <w:lang w:val="en-US" w:eastAsia="zh-CN"/>
        </w:rPr>
        <w:t></w:t>
      </w:r>
      <w:r w:rsidR="004A4E59" w:rsidRPr="003A28AE">
        <w:rPr>
          <w:lang w:val="en-US" w:eastAsia="zh-CN"/>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284"/>
              <w:rPr>
                <w:sz w:val="18"/>
                <w:szCs w:val="18"/>
                <w:lang w:val="en-US"/>
              </w:rPr>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Pr="004E6750">
              <w:rPr>
                <w:sz w:val="18"/>
                <w:szCs w:val="18"/>
                <w:lang w:val="en-US"/>
              </w:rPr>
              <w:t>(m)</w:t>
            </w:r>
          </w:p>
          <w:p w:rsidR="00451E95" w:rsidRDefault="004A4E59" w:rsidP="00451E95">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879" w:type="dxa"/>
          </w:tcPr>
          <w:p w:rsidR="00451E95" w:rsidRDefault="004A4E59" w:rsidP="00451E95">
            <w:pPr>
              <w:pStyle w:val="Tabletext"/>
              <w:jc w:val="center"/>
              <w:rPr>
                <w:sz w:val="18"/>
                <w:szCs w:val="18"/>
                <w:lang w:val="en-US"/>
              </w:rPr>
            </w:pPr>
            <w:r w:rsidRPr="00CB6CBA">
              <w:rPr>
                <w:sz w:val="18"/>
                <w:szCs w:val="18"/>
                <w:lang w:val="en-US"/>
              </w:rPr>
              <w:t>25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879" w:type="dxa"/>
          </w:tcPr>
          <w:p w:rsidR="00451E95" w:rsidRDefault="004A4E59" w:rsidP="00451E95">
            <w:pPr>
              <w:pStyle w:val="Tabletext"/>
              <w:jc w:val="center"/>
              <w:rPr>
                <w:sz w:val="18"/>
                <w:szCs w:val="18"/>
                <w:lang w:val="en-US"/>
              </w:rPr>
            </w:pPr>
            <w:r w:rsidRPr="00CB6CBA">
              <w:rPr>
                <w:sz w:val="18"/>
                <w:szCs w:val="18"/>
                <w:lang w:val="en-US"/>
              </w:rPr>
              <w:t>33</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879" w:type="dxa"/>
          </w:tcPr>
          <w:p w:rsidR="00451E95" w:rsidRDefault="004A4E59" w:rsidP="00451E95">
            <w:pPr>
              <w:pStyle w:val="Tabletext"/>
              <w:jc w:val="center"/>
              <w:rPr>
                <w:sz w:val="18"/>
                <w:szCs w:val="18"/>
                <w:lang w:val="en-US"/>
              </w:rPr>
            </w:pPr>
            <w:r w:rsidRPr="00CB6CBA">
              <w:rPr>
                <w:sz w:val="18"/>
                <w:szCs w:val="18"/>
                <w:lang w:val="en-US"/>
              </w:rPr>
              <w:t>41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879" w:type="dxa"/>
          </w:tcPr>
          <w:p w:rsidR="00451E95" w:rsidRDefault="004A4E59" w:rsidP="00451E95">
            <w:pPr>
              <w:pStyle w:val="Tabletext"/>
              <w:jc w:val="center"/>
              <w:rPr>
                <w:sz w:val="18"/>
                <w:szCs w:val="18"/>
                <w:lang w:val="en-US"/>
              </w:rPr>
            </w:pPr>
            <w:r w:rsidRPr="00CB6CBA">
              <w:rPr>
                <w:sz w:val="18"/>
                <w:szCs w:val="18"/>
                <w:lang w:val="en-US"/>
              </w:rPr>
              <w:t>51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879" w:type="dxa"/>
          </w:tcPr>
          <w:p w:rsidR="00451E95" w:rsidRDefault="004A4E59" w:rsidP="00451E95">
            <w:pPr>
              <w:pStyle w:val="Tabletext"/>
              <w:jc w:val="center"/>
              <w:rPr>
                <w:sz w:val="18"/>
                <w:szCs w:val="18"/>
                <w:lang w:val="en-US"/>
              </w:rPr>
            </w:pPr>
            <w:r w:rsidRPr="00CB6CBA">
              <w:rPr>
                <w:sz w:val="18"/>
                <w:szCs w:val="18"/>
                <w:lang w:val="en-US"/>
              </w:rPr>
              <w:t>61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54</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879" w:type="dxa"/>
          </w:tcPr>
          <w:p w:rsidR="00451E95" w:rsidRDefault="004A4E59" w:rsidP="00451E95">
            <w:pPr>
              <w:pStyle w:val="Tabletext"/>
              <w:jc w:val="center"/>
              <w:rPr>
                <w:sz w:val="18"/>
                <w:szCs w:val="18"/>
                <w:lang w:val="en-US"/>
              </w:rPr>
            </w:pPr>
            <w:r w:rsidRPr="00CB6CBA">
              <w:rPr>
                <w:sz w:val="18"/>
                <w:szCs w:val="18"/>
                <w:lang w:val="en-US"/>
              </w:rPr>
              <w:t>72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765" w:type="dxa"/>
          </w:tcPr>
          <w:p w:rsidR="00451E95" w:rsidRDefault="004A4E59" w:rsidP="00451E95">
            <w:pPr>
              <w:pStyle w:val="Tabletext"/>
              <w:jc w:val="center"/>
              <w:rPr>
                <w:sz w:val="18"/>
                <w:szCs w:val="18"/>
                <w:lang w:val="en-US"/>
              </w:rPr>
            </w:pPr>
            <w:r w:rsidRPr="00CB6CBA">
              <w:rPr>
                <w:sz w:val="18"/>
                <w:szCs w:val="18"/>
                <w:lang w:val="en-US"/>
              </w:rPr>
              <w:t>68</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879" w:type="dxa"/>
          </w:tcPr>
          <w:p w:rsidR="00451E95" w:rsidRDefault="004A4E59" w:rsidP="00451E95">
            <w:pPr>
              <w:pStyle w:val="Tabletext"/>
              <w:jc w:val="center"/>
              <w:rPr>
                <w:sz w:val="18"/>
                <w:szCs w:val="18"/>
                <w:lang w:val="en-US"/>
              </w:rPr>
            </w:pPr>
            <w:r w:rsidRPr="00CB6CBA">
              <w:rPr>
                <w:sz w:val="18"/>
                <w:szCs w:val="18"/>
                <w:lang w:val="en-US"/>
              </w:rPr>
              <w:t>78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79</w:t>
            </w:r>
          </w:p>
        </w:tc>
        <w:tc>
          <w:tcPr>
            <w:tcW w:w="879" w:type="dxa"/>
          </w:tcPr>
          <w:p w:rsidR="00451E95" w:rsidRDefault="004A4E59" w:rsidP="00451E95">
            <w:pPr>
              <w:pStyle w:val="Tabletext"/>
              <w:jc w:val="center"/>
              <w:rPr>
                <w:sz w:val="18"/>
                <w:szCs w:val="18"/>
                <w:lang w:val="en-US"/>
              </w:rPr>
            </w:pPr>
            <w:r w:rsidRPr="00CB6CBA">
              <w:rPr>
                <w:sz w:val="18"/>
                <w:szCs w:val="18"/>
                <w:lang w:val="en-US"/>
              </w:rPr>
              <w:t>85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36/36</w:t>
            </w:r>
          </w:p>
        </w:tc>
        <w:tc>
          <w:tcPr>
            <w:tcW w:w="765" w:type="dxa"/>
          </w:tcPr>
          <w:p w:rsidR="00451E95" w:rsidRDefault="004A4E59" w:rsidP="00451E95">
            <w:pPr>
              <w:pStyle w:val="Tabletext"/>
              <w:jc w:val="center"/>
              <w:rPr>
                <w:sz w:val="18"/>
                <w:szCs w:val="18"/>
                <w:lang w:val="en-US"/>
              </w:rPr>
            </w:pPr>
            <w:r w:rsidRPr="00CB6CBA">
              <w:rPr>
                <w:sz w:val="18"/>
                <w:szCs w:val="18"/>
                <w:lang w:val="en-US"/>
              </w:rPr>
              <w:t>43/42</w:t>
            </w:r>
          </w:p>
        </w:tc>
        <w:tc>
          <w:tcPr>
            <w:tcW w:w="765" w:type="dxa"/>
          </w:tcPr>
          <w:p w:rsidR="00451E95" w:rsidRDefault="004A4E59" w:rsidP="00451E95">
            <w:pPr>
              <w:pStyle w:val="Tabletext"/>
              <w:jc w:val="center"/>
              <w:rPr>
                <w:sz w:val="18"/>
                <w:szCs w:val="18"/>
                <w:lang w:val="en-US"/>
              </w:rPr>
            </w:pPr>
            <w:r w:rsidRPr="00CB6CBA">
              <w:rPr>
                <w:sz w:val="18"/>
                <w:szCs w:val="18"/>
                <w:lang w:val="en-US"/>
              </w:rPr>
              <w:t>50/49</w:t>
            </w:r>
          </w:p>
        </w:tc>
        <w:tc>
          <w:tcPr>
            <w:tcW w:w="765" w:type="dxa"/>
          </w:tcPr>
          <w:p w:rsidR="00451E95" w:rsidRDefault="004A4E59" w:rsidP="00451E95">
            <w:pPr>
              <w:pStyle w:val="Tabletext"/>
              <w:jc w:val="center"/>
              <w:rPr>
                <w:sz w:val="18"/>
                <w:szCs w:val="18"/>
                <w:lang w:val="en-US"/>
              </w:rPr>
            </w:pPr>
            <w:r w:rsidRPr="00CB6CBA">
              <w:rPr>
                <w:sz w:val="18"/>
                <w:szCs w:val="18"/>
                <w:lang w:val="en-US"/>
              </w:rPr>
              <w:t>56/54</w:t>
            </w:r>
          </w:p>
        </w:tc>
        <w:tc>
          <w:tcPr>
            <w:tcW w:w="765" w:type="dxa"/>
          </w:tcPr>
          <w:p w:rsidR="00451E95" w:rsidRDefault="004A4E59" w:rsidP="00451E95">
            <w:pPr>
              <w:pStyle w:val="Tabletext"/>
              <w:jc w:val="center"/>
              <w:rPr>
                <w:sz w:val="18"/>
                <w:szCs w:val="18"/>
                <w:lang w:val="en-US"/>
              </w:rPr>
            </w:pPr>
            <w:r w:rsidRPr="00CB6CBA">
              <w:rPr>
                <w:sz w:val="18"/>
                <w:szCs w:val="18"/>
                <w:lang w:val="en-US"/>
              </w:rPr>
              <w:t>64/63</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765" w:type="dxa"/>
          </w:tcPr>
          <w:p w:rsidR="00451E95" w:rsidRDefault="004A4E59" w:rsidP="00451E95">
            <w:pPr>
              <w:pStyle w:val="Tabletext"/>
              <w:jc w:val="center"/>
              <w:rPr>
                <w:sz w:val="18"/>
                <w:szCs w:val="18"/>
                <w:lang w:val="en-US"/>
              </w:rPr>
            </w:pPr>
            <w:r w:rsidRPr="00CB6CBA">
              <w:rPr>
                <w:sz w:val="18"/>
                <w:szCs w:val="18"/>
                <w:lang w:val="en-US"/>
              </w:rPr>
              <w:t>80</w:t>
            </w:r>
          </w:p>
        </w:tc>
        <w:tc>
          <w:tcPr>
            <w:tcW w:w="765" w:type="dxa"/>
          </w:tcPr>
          <w:p w:rsidR="00451E95" w:rsidRDefault="004A4E59" w:rsidP="00451E95">
            <w:pPr>
              <w:pStyle w:val="Tabletext"/>
              <w:jc w:val="center"/>
              <w:rPr>
                <w:sz w:val="18"/>
                <w:szCs w:val="18"/>
                <w:lang w:val="en-US"/>
              </w:rPr>
            </w:pPr>
            <w:r w:rsidRPr="00CB6CBA">
              <w:rPr>
                <w:sz w:val="18"/>
                <w:szCs w:val="18"/>
                <w:lang w:val="en-US"/>
              </w:rPr>
              <w:t>85</w:t>
            </w:r>
          </w:p>
        </w:tc>
        <w:tc>
          <w:tcPr>
            <w:tcW w:w="765" w:type="dxa"/>
          </w:tcPr>
          <w:p w:rsidR="00451E95" w:rsidRDefault="004A4E59" w:rsidP="00451E95">
            <w:pPr>
              <w:pStyle w:val="Tabletext"/>
              <w:jc w:val="center"/>
              <w:rPr>
                <w:sz w:val="18"/>
                <w:szCs w:val="18"/>
                <w:lang w:val="en-US"/>
              </w:rPr>
            </w:pPr>
            <w:r w:rsidRPr="00CB6CBA">
              <w:rPr>
                <w:sz w:val="18"/>
                <w:szCs w:val="18"/>
                <w:lang w:val="en-US"/>
              </w:rPr>
              <w:t>89</w:t>
            </w:r>
          </w:p>
        </w:tc>
        <w:tc>
          <w:tcPr>
            <w:tcW w:w="879" w:type="dxa"/>
          </w:tcPr>
          <w:p w:rsidR="00451E95" w:rsidRDefault="004A4E59" w:rsidP="00451E95">
            <w:pPr>
              <w:pStyle w:val="Tabletext"/>
              <w:jc w:val="center"/>
              <w:rPr>
                <w:sz w:val="18"/>
                <w:szCs w:val="18"/>
                <w:lang w:val="en-US"/>
              </w:rPr>
            </w:pPr>
            <w:r w:rsidRPr="00CB6CBA">
              <w:rPr>
                <w:sz w:val="18"/>
                <w:szCs w:val="18"/>
                <w:lang w:val="en-US"/>
              </w:rPr>
              <w:t>95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50/36</w:t>
            </w:r>
          </w:p>
        </w:tc>
        <w:tc>
          <w:tcPr>
            <w:tcW w:w="765" w:type="dxa"/>
          </w:tcPr>
          <w:p w:rsidR="00451E95" w:rsidRDefault="004A4E59" w:rsidP="00451E95">
            <w:pPr>
              <w:pStyle w:val="Tabletext"/>
              <w:jc w:val="center"/>
              <w:rPr>
                <w:sz w:val="18"/>
                <w:szCs w:val="18"/>
                <w:lang w:val="en-US"/>
              </w:rPr>
            </w:pPr>
            <w:r w:rsidRPr="00CB6CBA">
              <w:rPr>
                <w:sz w:val="18"/>
                <w:szCs w:val="18"/>
                <w:lang w:val="en-US"/>
              </w:rPr>
              <w:t>54/42</w:t>
            </w:r>
          </w:p>
        </w:tc>
        <w:tc>
          <w:tcPr>
            <w:tcW w:w="765" w:type="dxa"/>
          </w:tcPr>
          <w:p w:rsidR="00451E95" w:rsidRDefault="004A4E59" w:rsidP="00451E95">
            <w:pPr>
              <w:pStyle w:val="Tabletext"/>
              <w:jc w:val="center"/>
              <w:rPr>
                <w:sz w:val="18"/>
                <w:szCs w:val="18"/>
                <w:lang w:val="en-US"/>
              </w:rPr>
            </w:pPr>
            <w:r w:rsidRPr="00CB6CBA">
              <w:rPr>
                <w:sz w:val="18"/>
                <w:szCs w:val="18"/>
                <w:lang w:val="en-US"/>
              </w:rPr>
              <w:t>62/49</w:t>
            </w:r>
          </w:p>
        </w:tc>
        <w:tc>
          <w:tcPr>
            <w:tcW w:w="765" w:type="dxa"/>
          </w:tcPr>
          <w:p w:rsidR="00451E95" w:rsidRDefault="004A4E59" w:rsidP="00451E95">
            <w:pPr>
              <w:pStyle w:val="Tabletext"/>
              <w:jc w:val="center"/>
              <w:rPr>
                <w:sz w:val="18"/>
                <w:szCs w:val="18"/>
                <w:lang w:val="en-US"/>
              </w:rPr>
            </w:pPr>
            <w:r w:rsidRPr="00CB6CBA">
              <w:rPr>
                <w:sz w:val="18"/>
                <w:szCs w:val="18"/>
                <w:lang w:val="en-US"/>
              </w:rPr>
              <w:t>68/54</w:t>
            </w:r>
          </w:p>
        </w:tc>
        <w:tc>
          <w:tcPr>
            <w:tcW w:w="765" w:type="dxa"/>
          </w:tcPr>
          <w:p w:rsidR="00451E95" w:rsidRDefault="004A4E59" w:rsidP="00451E95">
            <w:pPr>
              <w:pStyle w:val="Tabletext"/>
              <w:jc w:val="center"/>
              <w:rPr>
                <w:sz w:val="18"/>
                <w:szCs w:val="18"/>
                <w:lang w:val="en-US"/>
              </w:rPr>
            </w:pPr>
            <w:r w:rsidRPr="00CB6CBA">
              <w:rPr>
                <w:sz w:val="18"/>
                <w:szCs w:val="18"/>
                <w:lang w:val="en-US"/>
              </w:rPr>
              <w:t>76/63</w:t>
            </w:r>
          </w:p>
        </w:tc>
        <w:tc>
          <w:tcPr>
            <w:tcW w:w="765" w:type="dxa"/>
          </w:tcPr>
          <w:p w:rsidR="00451E95" w:rsidRDefault="004A4E59" w:rsidP="00451E95">
            <w:pPr>
              <w:pStyle w:val="Tabletext"/>
              <w:jc w:val="center"/>
              <w:rPr>
                <w:sz w:val="18"/>
                <w:szCs w:val="18"/>
                <w:lang w:val="en-US"/>
              </w:rPr>
            </w:pPr>
            <w:r w:rsidRPr="00CB6CBA">
              <w:rPr>
                <w:sz w:val="18"/>
                <w:szCs w:val="18"/>
                <w:lang w:val="en-US"/>
              </w:rPr>
              <w:t>83/71</w:t>
            </w:r>
          </w:p>
        </w:tc>
        <w:tc>
          <w:tcPr>
            <w:tcW w:w="765" w:type="dxa"/>
          </w:tcPr>
          <w:p w:rsidR="00451E95" w:rsidRDefault="004A4E59" w:rsidP="00451E95">
            <w:pPr>
              <w:pStyle w:val="Tabletext"/>
              <w:jc w:val="center"/>
              <w:rPr>
                <w:sz w:val="18"/>
                <w:szCs w:val="18"/>
                <w:lang w:val="en-US"/>
              </w:rPr>
            </w:pPr>
            <w:r w:rsidRPr="00CB6CBA">
              <w:rPr>
                <w:sz w:val="18"/>
                <w:szCs w:val="18"/>
                <w:lang w:val="en-US"/>
              </w:rPr>
              <w:t>88/78</w:t>
            </w:r>
          </w:p>
        </w:tc>
        <w:tc>
          <w:tcPr>
            <w:tcW w:w="765" w:type="dxa"/>
          </w:tcPr>
          <w:p w:rsidR="00451E95" w:rsidRDefault="004A4E59" w:rsidP="00451E95">
            <w:pPr>
              <w:pStyle w:val="Tabletext"/>
              <w:jc w:val="center"/>
              <w:rPr>
                <w:sz w:val="18"/>
                <w:szCs w:val="18"/>
                <w:lang w:val="en-US"/>
              </w:rPr>
            </w:pPr>
            <w:r w:rsidRPr="00CB6CBA">
              <w:rPr>
                <w:sz w:val="18"/>
                <w:szCs w:val="18"/>
                <w:lang w:val="en-US"/>
              </w:rPr>
              <w:t>93/84</w:t>
            </w:r>
          </w:p>
        </w:tc>
        <w:tc>
          <w:tcPr>
            <w:tcW w:w="765" w:type="dxa"/>
          </w:tcPr>
          <w:p w:rsidR="00451E95" w:rsidRDefault="004A4E59" w:rsidP="00451E95">
            <w:pPr>
              <w:pStyle w:val="Tabletext"/>
              <w:jc w:val="center"/>
              <w:rPr>
                <w:sz w:val="18"/>
                <w:szCs w:val="18"/>
                <w:lang w:val="en-US"/>
              </w:rPr>
            </w:pPr>
            <w:r w:rsidRPr="00CB6CBA">
              <w:rPr>
                <w:sz w:val="18"/>
                <w:szCs w:val="18"/>
                <w:lang w:val="en-US"/>
              </w:rPr>
              <w:t>97/90</w:t>
            </w:r>
          </w:p>
        </w:tc>
        <w:tc>
          <w:tcPr>
            <w:tcW w:w="765" w:type="dxa"/>
          </w:tcPr>
          <w:p w:rsidR="00451E95" w:rsidRDefault="004A4E59" w:rsidP="00451E95">
            <w:pPr>
              <w:pStyle w:val="Tabletext"/>
              <w:jc w:val="center"/>
              <w:rPr>
                <w:sz w:val="18"/>
                <w:szCs w:val="18"/>
                <w:lang w:val="en-US"/>
              </w:rPr>
            </w:pPr>
            <w:r w:rsidRPr="00CB6CBA">
              <w:rPr>
                <w:sz w:val="18"/>
                <w:szCs w:val="18"/>
                <w:lang w:val="en-US"/>
              </w:rPr>
              <w:t>102/95</w:t>
            </w:r>
          </w:p>
        </w:tc>
        <w:tc>
          <w:tcPr>
            <w:tcW w:w="879" w:type="dxa"/>
          </w:tcPr>
          <w:p w:rsidR="00451E95" w:rsidRDefault="004A4E59" w:rsidP="00451E95">
            <w:pPr>
              <w:pStyle w:val="Tabletext"/>
              <w:jc w:val="center"/>
              <w:rPr>
                <w:sz w:val="18"/>
                <w:szCs w:val="18"/>
                <w:lang w:val="en-US"/>
              </w:rPr>
            </w:pPr>
            <w:r w:rsidRPr="00CB6CBA">
              <w:rPr>
                <w:sz w:val="18"/>
                <w:szCs w:val="18"/>
                <w:lang w:val="en-US"/>
              </w:rPr>
              <w:t>109/105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57/36</w:t>
            </w:r>
          </w:p>
        </w:tc>
        <w:tc>
          <w:tcPr>
            <w:tcW w:w="765" w:type="dxa"/>
          </w:tcPr>
          <w:p w:rsidR="00451E95" w:rsidRDefault="004A4E59" w:rsidP="00451E95">
            <w:pPr>
              <w:pStyle w:val="Tabletext"/>
              <w:jc w:val="center"/>
              <w:rPr>
                <w:sz w:val="18"/>
                <w:szCs w:val="18"/>
                <w:lang w:val="en-US"/>
              </w:rPr>
            </w:pPr>
            <w:r w:rsidRPr="00CB6CBA">
              <w:rPr>
                <w:sz w:val="18"/>
                <w:szCs w:val="18"/>
                <w:lang w:val="en-US"/>
              </w:rPr>
              <w:t>67/42</w:t>
            </w:r>
          </w:p>
        </w:tc>
        <w:tc>
          <w:tcPr>
            <w:tcW w:w="765" w:type="dxa"/>
          </w:tcPr>
          <w:p w:rsidR="00451E95" w:rsidRDefault="004A4E59" w:rsidP="00451E95">
            <w:pPr>
              <w:pStyle w:val="Tabletext"/>
              <w:jc w:val="center"/>
              <w:rPr>
                <w:sz w:val="18"/>
                <w:szCs w:val="18"/>
                <w:lang w:val="en-US"/>
              </w:rPr>
            </w:pPr>
            <w:r w:rsidRPr="00CB6CBA">
              <w:rPr>
                <w:sz w:val="18"/>
                <w:szCs w:val="18"/>
                <w:lang w:val="en-US"/>
              </w:rPr>
              <w:t>75/49</w:t>
            </w:r>
          </w:p>
        </w:tc>
        <w:tc>
          <w:tcPr>
            <w:tcW w:w="765" w:type="dxa"/>
          </w:tcPr>
          <w:p w:rsidR="00451E95" w:rsidRDefault="004A4E59" w:rsidP="00451E95">
            <w:pPr>
              <w:pStyle w:val="Tabletext"/>
              <w:jc w:val="center"/>
              <w:rPr>
                <w:sz w:val="18"/>
                <w:szCs w:val="18"/>
                <w:lang w:val="en-US"/>
              </w:rPr>
            </w:pPr>
            <w:r w:rsidRPr="00CB6CBA">
              <w:rPr>
                <w:sz w:val="18"/>
                <w:szCs w:val="18"/>
                <w:lang w:val="en-US"/>
              </w:rPr>
              <w:t>81/54</w:t>
            </w:r>
          </w:p>
        </w:tc>
        <w:tc>
          <w:tcPr>
            <w:tcW w:w="765" w:type="dxa"/>
          </w:tcPr>
          <w:p w:rsidR="00451E95" w:rsidRDefault="004A4E59" w:rsidP="00451E95">
            <w:pPr>
              <w:pStyle w:val="Tabletext"/>
              <w:jc w:val="center"/>
              <w:rPr>
                <w:sz w:val="18"/>
                <w:szCs w:val="18"/>
                <w:lang w:val="en-US"/>
              </w:rPr>
            </w:pPr>
            <w:r w:rsidRPr="00CB6CBA">
              <w:rPr>
                <w:sz w:val="18"/>
                <w:szCs w:val="18"/>
                <w:lang w:val="en-US"/>
              </w:rPr>
              <w:t>90/63</w:t>
            </w:r>
          </w:p>
        </w:tc>
        <w:tc>
          <w:tcPr>
            <w:tcW w:w="765" w:type="dxa"/>
          </w:tcPr>
          <w:p w:rsidR="00451E95" w:rsidRDefault="004A4E59" w:rsidP="00451E95">
            <w:pPr>
              <w:pStyle w:val="Tabletext"/>
              <w:jc w:val="center"/>
              <w:rPr>
                <w:sz w:val="18"/>
                <w:szCs w:val="18"/>
                <w:lang w:val="en-US"/>
              </w:rPr>
            </w:pPr>
            <w:r w:rsidRPr="00CB6CBA">
              <w:rPr>
                <w:sz w:val="18"/>
                <w:szCs w:val="18"/>
                <w:lang w:val="en-US"/>
              </w:rPr>
              <w:t>97/71</w:t>
            </w:r>
          </w:p>
        </w:tc>
        <w:tc>
          <w:tcPr>
            <w:tcW w:w="765" w:type="dxa"/>
          </w:tcPr>
          <w:p w:rsidR="00451E95" w:rsidRDefault="004A4E59" w:rsidP="00451E95">
            <w:pPr>
              <w:pStyle w:val="Tabletext"/>
              <w:jc w:val="center"/>
              <w:rPr>
                <w:sz w:val="18"/>
                <w:szCs w:val="18"/>
                <w:lang w:val="en-US"/>
              </w:rPr>
            </w:pPr>
            <w:r w:rsidRPr="00CB6CBA">
              <w:rPr>
                <w:sz w:val="18"/>
                <w:szCs w:val="18"/>
                <w:lang w:val="en-US"/>
              </w:rPr>
              <w:t>103/78</w:t>
            </w:r>
          </w:p>
        </w:tc>
        <w:tc>
          <w:tcPr>
            <w:tcW w:w="765" w:type="dxa"/>
          </w:tcPr>
          <w:p w:rsidR="00451E95" w:rsidRDefault="004A4E59" w:rsidP="00451E95">
            <w:pPr>
              <w:pStyle w:val="Tabletext"/>
              <w:jc w:val="center"/>
              <w:rPr>
                <w:sz w:val="18"/>
                <w:szCs w:val="18"/>
                <w:lang w:val="en-US"/>
              </w:rPr>
            </w:pPr>
            <w:r w:rsidRPr="00CB6CBA">
              <w:rPr>
                <w:sz w:val="18"/>
                <w:szCs w:val="18"/>
                <w:lang w:val="en-US"/>
              </w:rPr>
              <w:t>107/84</w:t>
            </w:r>
          </w:p>
        </w:tc>
        <w:tc>
          <w:tcPr>
            <w:tcW w:w="765" w:type="dxa"/>
          </w:tcPr>
          <w:p w:rsidR="00451E95" w:rsidRDefault="004A4E59" w:rsidP="00451E95">
            <w:pPr>
              <w:pStyle w:val="Tabletext"/>
              <w:jc w:val="center"/>
              <w:rPr>
                <w:sz w:val="18"/>
                <w:szCs w:val="18"/>
                <w:lang w:val="en-US"/>
              </w:rPr>
            </w:pPr>
            <w:r w:rsidRPr="00CB6CBA">
              <w:rPr>
                <w:sz w:val="18"/>
                <w:szCs w:val="18"/>
                <w:lang w:val="en-US"/>
              </w:rPr>
              <w:t>113/90</w:t>
            </w:r>
          </w:p>
        </w:tc>
        <w:tc>
          <w:tcPr>
            <w:tcW w:w="765" w:type="dxa"/>
          </w:tcPr>
          <w:p w:rsidR="00451E95" w:rsidRDefault="004A4E59" w:rsidP="00451E95">
            <w:pPr>
              <w:pStyle w:val="Tabletext"/>
              <w:jc w:val="center"/>
              <w:rPr>
                <w:sz w:val="18"/>
                <w:szCs w:val="18"/>
                <w:lang w:val="en-US"/>
              </w:rPr>
            </w:pPr>
            <w:r w:rsidRPr="00CB6CBA">
              <w:rPr>
                <w:sz w:val="18"/>
                <w:szCs w:val="18"/>
                <w:lang w:val="en-US"/>
              </w:rPr>
              <w:t>117/95</w:t>
            </w:r>
          </w:p>
        </w:tc>
        <w:tc>
          <w:tcPr>
            <w:tcW w:w="879" w:type="dxa"/>
          </w:tcPr>
          <w:p w:rsidR="00451E95" w:rsidRDefault="004A4E59" w:rsidP="00451E95">
            <w:pPr>
              <w:pStyle w:val="Tabletext"/>
              <w:jc w:val="center"/>
              <w:rPr>
                <w:sz w:val="18"/>
                <w:szCs w:val="18"/>
                <w:lang w:val="en-US"/>
              </w:rPr>
            </w:pPr>
            <w:r w:rsidRPr="00CB6CBA">
              <w:rPr>
                <w:sz w:val="18"/>
                <w:szCs w:val="18"/>
                <w:lang w:val="en-US"/>
              </w:rPr>
              <w:t>125/105</w:t>
            </w:r>
          </w:p>
        </w:tc>
      </w:tr>
    </w:tbl>
    <w:p w:rsidR="004A4E59" w:rsidRPr="00CB6CBA" w:rsidRDefault="004A4E59" w:rsidP="004A4E59">
      <w:pPr>
        <w:pStyle w:val="Tablefin"/>
        <w:rPr>
          <w:lang w:val="en-US"/>
        </w:rPr>
      </w:pPr>
    </w:p>
    <w:p w:rsidR="004A4E59" w:rsidRPr="00607465" w:rsidRDefault="00FF64E7" w:rsidP="00ED2747">
      <w:pPr>
        <w:pStyle w:val="TableNo"/>
        <w:rPr>
          <w:lang w:val="en-US"/>
        </w:rPr>
      </w:pPr>
      <w:r>
        <w:rPr>
          <w:lang w:val="en-US"/>
        </w:rPr>
        <w:t>表</w:t>
      </w:r>
      <w:r w:rsidR="004A4E59" w:rsidRPr="00607465">
        <w:rPr>
          <w:lang w:val="en-US"/>
        </w:rPr>
        <w:t>7</w:t>
      </w:r>
    </w:p>
    <w:p w:rsidR="004A4E59" w:rsidRPr="00607465" w:rsidRDefault="00D42599" w:rsidP="00ED2747">
      <w:pPr>
        <w:pStyle w:val="Tabletitle"/>
        <w:rPr>
          <w:lang w:val="en-US" w:eastAsia="zh-CN"/>
        </w:rPr>
      </w:pPr>
      <w:r w:rsidRPr="00607465">
        <w:rPr>
          <w:lang w:val="en-US" w:eastAsia="zh-CN"/>
        </w:rPr>
        <w:t>230-528 MHz</w:t>
      </w:r>
      <w:r>
        <w:rPr>
          <w:rFonts w:hint="eastAsia"/>
          <w:lang w:val="en-US" w:eastAsia="zh-CN"/>
        </w:rPr>
        <w:t>的电视服务区半径</w:t>
      </w:r>
      <w:r>
        <w:rPr>
          <w:lang w:val="en-US" w:eastAsia="zh-CN"/>
        </w:rPr>
        <w:t xml:space="preserve"> (km)</w:t>
      </w:r>
      <w:r w:rsidR="004A4E59" w:rsidRPr="00607465">
        <w:rPr>
          <w:lang w:val="en-US" w:eastAsia="zh-CN"/>
        </w:rPr>
        <w:br/>
      </w:r>
      <w:r w:rsidR="004A4E59" w:rsidRPr="00607465">
        <w:rPr>
          <w:i/>
          <w:iCs/>
          <w:lang w:val="en-US" w:eastAsia="zh-CN"/>
        </w:rPr>
        <w:t>E</w:t>
      </w:r>
      <w:r w:rsidR="004A4E59" w:rsidRPr="00607465">
        <w:rPr>
          <w:i/>
          <w:iCs/>
          <w:vertAlign w:val="subscript"/>
          <w:lang w:val="en-US" w:eastAsia="zh-CN"/>
        </w:rPr>
        <w:t>mu</w:t>
      </w:r>
      <w:r w:rsidR="004A4E59" w:rsidRPr="00607465">
        <w:rPr>
          <w:lang w:val="en-US" w:eastAsia="zh-CN"/>
        </w:rPr>
        <w:t xml:space="preserve"> </w:t>
      </w:r>
      <w:r w:rsidR="004A4E59" w:rsidRPr="00607465">
        <w:rPr>
          <w:rFonts w:ascii="Symbol" w:hAnsi="Symbol"/>
          <w:lang w:val="en-US" w:eastAsia="zh-CN"/>
        </w:rPr>
        <w:t></w:t>
      </w:r>
      <w:r w:rsidR="004A4E59" w:rsidRPr="00607465">
        <w:rPr>
          <w:lang w:val="en-US" w:eastAsia="zh-CN"/>
        </w:rPr>
        <w:t xml:space="preserve"> 65 dB(</w:t>
      </w:r>
      <w:r w:rsidR="004A4E59" w:rsidRPr="00607465">
        <w:rPr>
          <w:rFonts w:ascii="Symbol" w:hAnsi="Symbol"/>
          <w:lang w:val="en-US" w:eastAsia="zh-CN"/>
        </w:rPr>
        <w:t></w:t>
      </w:r>
      <w:r w:rsidR="004A4E59" w:rsidRPr="00607465">
        <w:rPr>
          <w:lang w:val="en-US" w:eastAsia="zh-CN"/>
        </w:rPr>
        <w:t xml:space="preserve">V/m), </w:t>
      </w:r>
      <w:r w:rsidR="004A4E59" w:rsidRPr="00607465">
        <w:rPr>
          <w:i/>
          <w:iCs/>
          <w:lang w:val="en-US" w:eastAsia="zh-CN"/>
        </w:rPr>
        <w:t>f</w:t>
      </w:r>
      <w:r w:rsidR="004A4E59" w:rsidRPr="00607465">
        <w:rPr>
          <w:i/>
          <w:iCs/>
          <w:vertAlign w:val="subscript"/>
          <w:lang w:val="en-US" w:eastAsia="zh-CN"/>
        </w:rPr>
        <w:t>c</w:t>
      </w:r>
      <w:r w:rsidR="004A4E59" w:rsidRPr="00607465">
        <w:rPr>
          <w:i/>
          <w:iCs/>
          <w:lang w:val="en-US" w:eastAsia="zh-CN"/>
        </w:rPr>
        <w:t xml:space="preserve"> </w:t>
      </w:r>
      <w:r w:rsidR="004A4E59" w:rsidRPr="00607465">
        <w:rPr>
          <w:rFonts w:ascii="Symbol" w:hAnsi="Symbol"/>
          <w:iCs/>
          <w:lang w:val="en-US" w:eastAsia="zh-CN"/>
        </w:rPr>
        <w:t></w:t>
      </w:r>
      <w:r w:rsidR="004A4E59" w:rsidRPr="00607465">
        <w:rPr>
          <w:i/>
          <w:iCs/>
          <w:lang w:val="en-US" w:eastAsia="zh-CN"/>
        </w:rPr>
        <w:t xml:space="preserve"> </w:t>
      </w:r>
      <w:r w:rsidR="004A4E59" w:rsidRPr="00607465">
        <w:rPr>
          <w:lang w:val="en-US" w:eastAsia="zh-CN"/>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22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451E95" w:rsidRDefault="004A4E59" w:rsidP="00451E95">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607465">
            <w:pPr>
              <w:pStyle w:val="Tablehead"/>
              <w:rPr>
                <w:sz w:val="18"/>
                <w:szCs w:val="18"/>
                <w:lang w:val="en-US"/>
              </w:rPr>
            </w:pPr>
            <w:r w:rsidRPr="004E6750">
              <w:rPr>
                <w:sz w:val="18"/>
                <w:szCs w:val="18"/>
                <w:lang w:val="en-US"/>
              </w:rPr>
              <w:t>30</w:t>
            </w:r>
          </w:p>
        </w:tc>
        <w:tc>
          <w:tcPr>
            <w:tcW w:w="765" w:type="dxa"/>
          </w:tcPr>
          <w:p w:rsidR="004A4E59" w:rsidRPr="004E6750" w:rsidRDefault="004A4E59" w:rsidP="00607465">
            <w:pPr>
              <w:pStyle w:val="Tablehead"/>
              <w:rPr>
                <w:sz w:val="18"/>
                <w:szCs w:val="18"/>
                <w:lang w:val="en-US"/>
              </w:rPr>
            </w:pPr>
            <w:r w:rsidRPr="004E6750">
              <w:rPr>
                <w:sz w:val="18"/>
                <w:szCs w:val="18"/>
                <w:lang w:val="en-US"/>
              </w:rPr>
              <w:t>50</w:t>
            </w:r>
          </w:p>
        </w:tc>
        <w:tc>
          <w:tcPr>
            <w:tcW w:w="765" w:type="dxa"/>
          </w:tcPr>
          <w:p w:rsidR="004A4E59" w:rsidRPr="004E6750" w:rsidRDefault="004A4E59" w:rsidP="00607465">
            <w:pPr>
              <w:pStyle w:val="Tablehead"/>
              <w:rPr>
                <w:sz w:val="18"/>
                <w:szCs w:val="18"/>
                <w:lang w:val="en-US"/>
              </w:rPr>
            </w:pPr>
            <w:r w:rsidRPr="004E6750">
              <w:rPr>
                <w:sz w:val="18"/>
                <w:szCs w:val="18"/>
                <w:lang w:val="en-US"/>
              </w:rPr>
              <w:t>75</w:t>
            </w:r>
          </w:p>
        </w:tc>
        <w:tc>
          <w:tcPr>
            <w:tcW w:w="765" w:type="dxa"/>
          </w:tcPr>
          <w:p w:rsidR="004A4E59" w:rsidRPr="004E6750" w:rsidRDefault="004A4E59" w:rsidP="00607465">
            <w:pPr>
              <w:pStyle w:val="Tablehead"/>
              <w:rPr>
                <w:sz w:val="18"/>
                <w:szCs w:val="18"/>
                <w:lang w:val="en-US"/>
              </w:rPr>
            </w:pPr>
            <w:r w:rsidRPr="004E6750">
              <w:rPr>
                <w:sz w:val="18"/>
                <w:szCs w:val="18"/>
                <w:lang w:val="en-US"/>
              </w:rPr>
              <w:t>100</w:t>
            </w:r>
          </w:p>
        </w:tc>
        <w:tc>
          <w:tcPr>
            <w:tcW w:w="765" w:type="dxa"/>
          </w:tcPr>
          <w:p w:rsidR="004A4E59" w:rsidRPr="004E6750" w:rsidRDefault="004A4E59" w:rsidP="00607465">
            <w:pPr>
              <w:pStyle w:val="Tablehead"/>
              <w:rPr>
                <w:sz w:val="18"/>
                <w:szCs w:val="18"/>
                <w:lang w:val="en-US"/>
              </w:rPr>
            </w:pPr>
            <w:r w:rsidRPr="004E6750">
              <w:rPr>
                <w:sz w:val="18"/>
                <w:szCs w:val="18"/>
                <w:lang w:val="en-US"/>
              </w:rPr>
              <w:t>150</w:t>
            </w:r>
          </w:p>
        </w:tc>
        <w:tc>
          <w:tcPr>
            <w:tcW w:w="765" w:type="dxa"/>
          </w:tcPr>
          <w:p w:rsidR="004A4E59" w:rsidRPr="004E6750" w:rsidRDefault="004A4E59" w:rsidP="00607465">
            <w:pPr>
              <w:pStyle w:val="Tablehead"/>
              <w:rPr>
                <w:sz w:val="18"/>
                <w:szCs w:val="18"/>
                <w:lang w:val="en-US"/>
              </w:rPr>
            </w:pPr>
            <w:r w:rsidRPr="004E6750">
              <w:rPr>
                <w:sz w:val="18"/>
                <w:szCs w:val="18"/>
                <w:lang w:val="en-US"/>
              </w:rPr>
              <w:t>200</w:t>
            </w:r>
          </w:p>
        </w:tc>
        <w:tc>
          <w:tcPr>
            <w:tcW w:w="765" w:type="dxa"/>
          </w:tcPr>
          <w:p w:rsidR="004A4E59" w:rsidRPr="004E6750" w:rsidRDefault="004A4E59" w:rsidP="00607465">
            <w:pPr>
              <w:pStyle w:val="Tablehead"/>
              <w:rPr>
                <w:sz w:val="18"/>
                <w:szCs w:val="18"/>
                <w:lang w:val="en-US"/>
              </w:rPr>
            </w:pPr>
            <w:r w:rsidRPr="004E6750">
              <w:rPr>
                <w:sz w:val="18"/>
                <w:szCs w:val="18"/>
                <w:lang w:val="en-US"/>
              </w:rPr>
              <w:t>250</w:t>
            </w:r>
          </w:p>
        </w:tc>
        <w:tc>
          <w:tcPr>
            <w:tcW w:w="765" w:type="dxa"/>
          </w:tcPr>
          <w:p w:rsidR="004A4E59" w:rsidRPr="004E6750" w:rsidRDefault="004A4E59" w:rsidP="00607465">
            <w:pPr>
              <w:pStyle w:val="Tablehead"/>
              <w:rPr>
                <w:sz w:val="18"/>
                <w:szCs w:val="18"/>
                <w:lang w:val="en-US"/>
              </w:rPr>
            </w:pPr>
            <w:r w:rsidRPr="004E6750">
              <w:rPr>
                <w:sz w:val="18"/>
                <w:szCs w:val="18"/>
                <w:lang w:val="en-US"/>
              </w:rPr>
              <w:t>300</w:t>
            </w:r>
          </w:p>
        </w:tc>
        <w:tc>
          <w:tcPr>
            <w:tcW w:w="765" w:type="dxa"/>
          </w:tcPr>
          <w:p w:rsidR="004A4E59" w:rsidRPr="004E6750" w:rsidRDefault="004A4E59" w:rsidP="00607465">
            <w:pPr>
              <w:pStyle w:val="Tablehead"/>
              <w:rPr>
                <w:sz w:val="18"/>
                <w:szCs w:val="18"/>
                <w:lang w:val="en-US"/>
              </w:rPr>
            </w:pPr>
            <w:r w:rsidRPr="004E6750">
              <w:rPr>
                <w:sz w:val="18"/>
                <w:szCs w:val="18"/>
                <w:lang w:val="en-US"/>
              </w:rPr>
              <w:t>350</w:t>
            </w:r>
          </w:p>
        </w:tc>
        <w:tc>
          <w:tcPr>
            <w:tcW w:w="765" w:type="dxa"/>
          </w:tcPr>
          <w:p w:rsidR="004A4E59" w:rsidRPr="004E6750" w:rsidRDefault="004A4E59" w:rsidP="00607465">
            <w:pPr>
              <w:pStyle w:val="Tablehead"/>
              <w:rPr>
                <w:sz w:val="18"/>
                <w:szCs w:val="18"/>
                <w:lang w:val="en-US"/>
              </w:rPr>
            </w:pPr>
            <w:r w:rsidRPr="004E6750">
              <w:rPr>
                <w:sz w:val="18"/>
                <w:szCs w:val="18"/>
                <w:lang w:val="en-US"/>
              </w:rPr>
              <w:t>400</w:t>
            </w:r>
          </w:p>
        </w:tc>
        <w:tc>
          <w:tcPr>
            <w:tcW w:w="879" w:type="dxa"/>
          </w:tcPr>
          <w:p w:rsidR="004A4E59" w:rsidRPr="004E6750" w:rsidRDefault="004A4E59" w:rsidP="00607465">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879" w:type="dxa"/>
          </w:tcPr>
          <w:p w:rsidR="00451E95" w:rsidRDefault="004A4E59" w:rsidP="00451E95">
            <w:pPr>
              <w:pStyle w:val="Tabletext"/>
              <w:jc w:val="center"/>
              <w:rPr>
                <w:sz w:val="18"/>
                <w:szCs w:val="18"/>
                <w:lang w:val="en-US"/>
              </w:rPr>
            </w:pPr>
            <w:r w:rsidRPr="00CB6CBA">
              <w:rPr>
                <w:sz w:val="18"/>
                <w:szCs w:val="18"/>
                <w:lang w:val="en-US"/>
              </w:rPr>
              <w:t>12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879" w:type="dxa"/>
          </w:tcPr>
          <w:p w:rsidR="00451E95" w:rsidRDefault="004A4E59" w:rsidP="00451E95">
            <w:pPr>
              <w:pStyle w:val="Tabletext"/>
              <w:jc w:val="center"/>
              <w:rPr>
                <w:sz w:val="18"/>
                <w:szCs w:val="18"/>
                <w:lang w:val="en-US"/>
              </w:rPr>
            </w:pPr>
            <w:r w:rsidRPr="00CB6CBA">
              <w:rPr>
                <w:sz w:val="18"/>
                <w:szCs w:val="18"/>
                <w:lang w:val="en-US"/>
              </w:rPr>
              <w:t>18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879" w:type="dxa"/>
          </w:tcPr>
          <w:p w:rsidR="00451E95" w:rsidRDefault="004A4E59" w:rsidP="00451E95">
            <w:pPr>
              <w:pStyle w:val="Tabletext"/>
              <w:jc w:val="center"/>
              <w:rPr>
                <w:sz w:val="18"/>
                <w:szCs w:val="18"/>
                <w:lang w:val="en-US"/>
              </w:rPr>
            </w:pPr>
            <w:r w:rsidRPr="00CB6CBA">
              <w:rPr>
                <w:sz w:val="18"/>
                <w:szCs w:val="18"/>
                <w:lang w:val="en-US"/>
              </w:rPr>
              <w:t>25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879" w:type="dxa"/>
          </w:tcPr>
          <w:p w:rsidR="00451E95" w:rsidRDefault="004A4E59" w:rsidP="00451E95">
            <w:pPr>
              <w:pStyle w:val="Tabletext"/>
              <w:jc w:val="center"/>
              <w:rPr>
                <w:sz w:val="18"/>
                <w:szCs w:val="18"/>
                <w:lang w:val="en-US"/>
              </w:rPr>
            </w:pPr>
            <w:r w:rsidRPr="00CB6CBA">
              <w:rPr>
                <w:sz w:val="18"/>
                <w:szCs w:val="18"/>
                <w:lang w:val="en-US"/>
              </w:rPr>
              <w:t>32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879" w:type="dxa"/>
          </w:tcPr>
          <w:p w:rsidR="00451E95" w:rsidRDefault="004A4E59" w:rsidP="00451E95">
            <w:pPr>
              <w:pStyle w:val="Tabletext"/>
              <w:jc w:val="center"/>
              <w:rPr>
                <w:sz w:val="18"/>
                <w:szCs w:val="18"/>
                <w:lang w:val="en-US"/>
              </w:rPr>
            </w:pPr>
            <w:r w:rsidRPr="00CB6CBA">
              <w:rPr>
                <w:sz w:val="18"/>
                <w:szCs w:val="18"/>
                <w:lang w:val="en-US"/>
              </w:rPr>
              <w:t>41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879" w:type="dxa"/>
          </w:tcPr>
          <w:p w:rsidR="00451E95" w:rsidRDefault="004A4E59" w:rsidP="00451E95">
            <w:pPr>
              <w:pStyle w:val="Tabletext"/>
              <w:jc w:val="center"/>
              <w:rPr>
                <w:sz w:val="18"/>
                <w:szCs w:val="18"/>
                <w:lang w:val="en-US"/>
              </w:rPr>
            </w:pPr>
            <w:r w:rsidRPr="00CB6CBA">
              <w:rPr>
                <w:sz w:val="18"/>
                <w:szCs w:val="18"/>
                <w:lang w:val="en-US"/>
              </w:rPr>
              <w:t>49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879" w:type="dxa"/>
          </w:tcPr>
          <w:p w:rsidR="00451E95" w:rsidRDefault="004A4E59" w:rsidP="00451E95">
            <w:pPr>
              <w:pStyle w:val="Tabletext"/>
              <w:jc w:val="center"/>
              <w:rPr>
                <w:sz w:val="18"/>
                <w:szCs w:val="18"/>
                <w:lang w:val="en-US"/>
              </w:rPr>
            </w:pPr>
            <w:r w:rsidRPr="00CB6CBA">
              <w:rPr>
                <w:sz w:val="18"/>
                <w:szCs w:val="18"/>
                <w:lang w:val="en-US"/>
              </w:rPr>
              <w:t>55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879" w:type="dxa"/>
          </w:tcPr>
          <w:p w:rsidR="00451E95" w:rsidRDefault="004A4E59" w:rsidP="00451E95">
            <w:pPr>
              <w:pStyle w:val="Tabletext"/>
              <w:jc w:val="center"/>
              <w:rPr>
                <w:sz w:val="18"/>
                <w:szCs w:val="18"/>
                <w:lang w:val="en-US"/>
              </w:rPr>
            </w:pPr>
            <w:r w:rsidRPr="00CB6CBA">
              <w:rPr>
                <w:sz w:val="18"/>
                <w:szCs w:val="18"/>
                <w:lang w:val="en-US"/>
              </w:rPr>
              <w:t>60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879" w:type="dxa"/>
          </w:tcPr>
          <w:p w:rsidR="00451E95" w:rsidRDefault="004A4E59" w:rsidP="00451E95">
            <w:pPr>
              <w:pStyle w:val="Tabletext"/>
              <w:jc w:val="center"/>
              <w:rPr>
                <w:sz w:val="18"/>
                <w:szCs w:val="18"/>
                <w:lang w:val="en-US"/>
              </w:rPr>
            </w:pPr>
            <w:r w:rsidRPr="00CB6CBA">
              <w:rPr>
                <w:sz w:val="18"/>
                <w:szCs w:val="18"/>
                <w:lang w:val="en-US"/>
              </w:rPr>
              <w:t>68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61</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69</w:t>
            </w:r>
          </w:p>
        </w:tc>
        <w:tc>
          <w:tcPr>
            <w:tcW w:w="765" w:type="dxa"/>
          </w:tcPr>
          <w:p w:rsidR="00451E95" w:rsidRDefault="004A4E59" w:rsidP="00451E95">
            <w:pPr>
              <w:pStyle w:val="Tabletext"/>
              <w:jc w:val="center"/>
              <w:rPr>
                <w:sz w:val="18"/>
                <w:szCs w:val="18"/>
                <w:lang w:val="en-US"/>
              </w:rPr>
            </w:pPr>
            <w:r w:rsidRPr="00CB6CBA">
              <w:rPr>
                <w:sz w:val="18"/>
                <w:szCs w:val="18"/>
                <w:lang w:val="en-US"/>
              </w:rPr>
              <w:t>73</w:t>
            </w:r>
          </w:p>
        </w:tc>
        <w:tc>
          <w:tcPr>
            <w:tcW w:w="879" w:type="dxa"/>
          </w:tcPr>
          <w:p w:rsidR="00451E95" w:rsidRDefault="004A4E59" w:rsidP="00451E95">
            <w:pPr>
              <w:pStyle w:val="Tabletext"/>
              <w:jc w:val="center"/>
              <w:rPr>
                <w:sz w:val="18"/>
                <w:szCs w:val="18"/>
                <w:lang w:val="en-US"/>
              </w:rPr>
            </w:pPr>
            <w:r w:rsidRPr="00CB6CBA">
              <w:rPr>
                <w:sz w:val="18"/>
                <w:szCs w:val="18"/>
                <w:lang w:val="en-US"/>
              </w:rPr>
              <w:t>79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80</w:t>
            </w:r>
          </w:p>
        </w:tc>
        <w:tc>
          <w:tcPr>
            <w:tcW w:w="765" w:type="dxa"/>
          </w:tcPr>
          <w:p w:rsidR="00451E95" w:rsidRDefault="004A4E59" w:rsidP="00451E95">
            <w:pPr>
              <w:pStyle w:val="Tabletext"/>
              <w:jc w:val="center"/>
              <w:rPr>
                <w:sz w:val="18"/>
                <w:szCs w:val="18"/>
                <w:lang w:val="en-US"/>
              </w:rPr>
            </w:pPr>
            <w:r w:rsidRPr="00CB6CBA">
              <w:rPr>
                <w:sz w:val="18"/>
                <w:szCs w:val="18"/>
                <w:lang w:val="en-US"/>
              </w:rPr>
              <w:t>84</w:t>
            </w:r>
          </w:p>
        </w:tc>
        <w:tc>
          <w:tcPr>
            <w:tcW w:w="879" w:type="dxa"/>
          </w:tcPr>
          <w:p w:rsidR="00451E95" w:rsidRDefault="004A4E59" w:rsidP="00451E95">
            <w:pPr>
              <w:pStyle w:val="Tabletext"/>
              <w:jc w:val="center"/>
              <w:rPr>
                <w:sz w:val="18"/>
                <w:szCs w:val="18"/>
                <w:lang w:val="en-US"/>
              </w:rPr>
            </w:pPr>
            <w:r w:rsidRPr="00CB6CBA">
              <w:rPr>
                <w:sz w:val="18"/>
                <w:szCs w:val="18"/>
                <w:lang w:val="en-US"/>
              </w:rPr>
              <w:t>90</w:t>
            </w:r>
          </w:p>
        </w:tc>
      </w:tr>
    </w:tbl>
    <w:p w:rsidR="004A4E59" w:rsidRPr="00CB6CBA" w:rsidRDefault="004A4E59" w:rsidP="004A4E59">
      <w:pPr>
        <w:pStyle w:val="Tablefin"/>
        <w:rPr>
          <w:lang w:val="en-US"/>
        </w:rPr>
      </w:pPr>
    </w:p>
    <w:p w:rsidR="00451E95" w:rsidRDefault="004A4E59" w:rsidP="00ED2747">
      <w:pPr>
        <w:pStyle w:val="TableNo"/>
        <w:rPr>
          <w:lang w:val="en-US"/>
        </w:rPr>
      </w:pPr>
      <w:r w:rsidRPr="00CB6CBA">
        <w:rPr>
          <w:sz w:val="18"/>
          <w:szCs w:val="18"/>
          <w:lang w:val="en-US"/>
        </w:rPr>
        <w:br w:type="page"/>
      </w:r>
      <w:r w:rsidR="00FF64E7">
        <w:rPr>
          <w:lang w:val="en-US"/>
        </w:rPr>
        <w:lastRenderedPageBreak/>
        <w:t>表</w:t>
      </w:r>
      <w:r w:rsidRPr="00110817">
        <w:rPr>
          <w:lang w:val="en-US"/>
        </w:rPr>
        <w:t>8</w:t>
      </w:r>
    </w:p>
    <w:p w:rsidR="004A4E59" w:rsidRPr="00110817" w:rsidRDefault="00D42599" w:rsidP="00ED2747">
      <w:pPr>
        <w:pStyle w:val="Tabletitle"/>
        <w:rPr>
          <w:lang w:val="en-US" w:eastAsia="zh-CN"/>
        </w:rPr>
      </w:pPr>
      <w:r>
        <w:rPr>
          <w:rFonts w:hint="eastAsia"/>
          <w:lang w:val="en-US" w:eastAsia="zh-CN"/>
        </w:rPr>
        <w:t>高于</w:t>
      </w:r>
      <w:r w:rsidRPr="00110817">
        <w:rPr>
          <w:lang w:val="en-US" w:eastAsia="zh-CN"/>
        </w:rPr>
        <w:t>528 MHz</w:t>
      </w:r>
      <w:r>
        <w:rPr>
          <w:rFonts w:hint="eastAsia"/>
          <w:lang w:val="en-US" w:eastAsia="zh-CN"/>
        </w:rPr>
        <w:t>的电视服务区半径</w:t>
      </w:r>
      <w:r>
        <w:rPr>
          <w:lang w:val="en-US" w:eastAsia="zh-CN"/>
        </w:rPr>
        <w:t xml:space="preserve"> (km)</w:t>
      </w:r>
      <w:r w:rsidR="004A4E59" w:rsidRPr="00110817">
        <w:rPr>
          <w:lang w:val="en-US" w:eastAsia="zh-CN"/>
        </w:rPr>
        <w:br/>
      </w:r>
      <w:r w:rsidR="004A4E59" w:rsidRPr="00110817">
        <w:rPr>
          <w:i/>
          <w:iCs/>
          <w:lang w:val="en-US" w:eastAsia="zh-CN"/>
        </w:rPr>
        <w:t>E</w:t>
      </w:r>
      <w:r w:rsidR="004A4E59" w:rsidRPr="00110817">
        <w:rPr>
          <w:i/>
          <w:iCs/>
          <w:vertAlign w:val="subscript"/>
          <w:lang w:val="en-US" w:eastAsia="zh-CN"/>
        </w:rPr>
        <w:t>mu</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70 dB(</w:t>
      </w:r>
      <w:r w:rsidR="004A4E59" w:rsidRPr="00110817">
        <w:rPr>
          <w:rFonts w:ascii="Symbol" w:hAnsi="Symbol"/>
          <w:lang w:val="en-US" w:eastAsia="zh-CN"/>
        </w:rPr>
        <w:t></w:t>
      </w:r>
      <w:r w:rsidR="004A4E59" w:rsidRPr="00110817">
        <w:rPr>
          <w:lang w:val="en-US" w:eastAsia="zh-CN"/>
        </w:rPr>
        <w:t xml:space="preserve">V/m), </w:t>
      </w:r>
      <w:r w:rsidR="004A4E59" w:rsidRPr="00110817">
        <w:rPr>
          <w:i/>
          <w:iCs/>
          <w:lang w:val="en-US" w:eastAsia="zh-CN"/>
        </w:rPr>
        <w:t>f</w:t>
      </w:r>
      <w:r w:rsidR="004A4E59" w:rsidRPr="00110817">
        <w:rPr>
          <w:i/>
          <w:iCs/>
          <w:vertAlign w:val="subscript"/>
          <w:lang w:val="en-US" w:eastAsia="zh-CN"/>
        </w:rPr>
        <w:t>c</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40"/>
              <w:rPr>
                <w:sz w:val="18"/>
                <w:szCs w:val="18"/>
                <w:lang w:val="en-US"/>
              </w:rPr>
            </w:pPr>
            <w:r w:rsidRPr="004E6750">
              <w:rPr>
                <w:i/>
                <w:iCs/>
                <w:sz w:val="18"/>
                <w:szCs w:val="18"/>
                <w:lang w:val="en-US"/>
              </w:rPr>
              <w:t>h</w:t>
            </w:r>
            <w:r w:rsidRPr="004E6750">
              <w:rPr>
                <w:i/>
                <w:iCs/>
                <w:sz w:val="18"/>
                <w:szCs w:val="18"/>
                <w:vertAlign w:val="subscript"/>
                <w:lang w:val="en-US"/>
              </w:rPr>
              <w:t>ef</w:t>
            </w:r>
            <w:r w:rsidR="004E6750" w:rsidRPr="004E6750">
              <w:rPr>
                <w:sz w:val="18"/>
                <w:szCs w:val="18"/>
                <w:lang w:val="en-US"/>
              </w:rPr>
              <w:t xml:space="preserve"> </w:t>
            </w:r>
            <w:r w:rsidRPr="004E6750">
              <w:rPr>
                <w:sz w:val="18"/>
                <w:szCs w:val="18"/>
                <w:lang w:val="en-US"/>
              </w:rPr>
              <w:t>(m)</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2</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879" w:type="dxa"/>
          </w:tcPr>
          <w:p w:rsidR="00451E95" w:rsidRDefault="004A4E59" w:rsidP="00451E95">
            <w:pPr>
              <w:pStyle w:val="Tabletext"/>
              <w:jc w:val="center"/>
              <w:rPr>
                <w:sz w:val="18"/>
                <w:szCs w:val="18"/>
                <w:lang w:val="en-US"/>
              </w:rPr>
            </w:pPr>
            <w:r w:rsidRPr="00CB6CBA">
              <w:rPr>
                <w:sz w:val="18"/>
                <w:szCs w:val="18"/>
                <w:lang w:val="en-US"/>
              </w:rPr>
              <w:t>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879" w:type="dxa"/>
          </w:tcPr>
          <w:p w:rsidR="00451E95" w:rsidRDefault="004A4E59" w:rsidP="00451E95">
            <w:pPr>
              <w:pStyle w:val="Tabletext"/>
              <w:jc w:val="center"/>
              <w:rPr>
                <w:sz w:val="18"/>
                <w:szCs w:val="18"/>
                <w:lang w:val="en-US"/>
              </w:rPr>
            </w:pPr>
            <w:r w:rsidRPr="00CB6CBA">
              <w:rPr>
                <w:sz w:val="18"/>
                <w:szCs w:val="18"/>
                <w:lang w:val="en-US"/>
              </w:rPr>
              <w:t>11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879" w:type="dxa"/>
          </w:tcPr>
          <w:p w:rsidR="00451E95" w:rsidRDefault="004A4E59" w:rsidP="00451E95">
            <w:pPr>
              <w:pStyle w:val="Tabletext"/>
              <w:jc w:val="center"/>
              <w:rPr>
                <w:sz w:val="18"/>
                <w:szCs w:val="18"/>
                <w:lang w:val="en-US"/>
              </w:rPr>
            </w:pPr>
            <w:r w:rsidRPr="00CB6CBA">
              <w:rPr>
                <w:sz w:val="18"/>
                <w:szCs w:val="18"/>
                <w:lang w:val="en-US"/>
              </w:rPr>
              <w:t>17</w:t>
            </w:r>
          </w:p>
        </w:tc>
      </w:tr>
      <w:tr w:rsidR="004A4E59" w:rsidRPr="00CB6CBA" w:rsidTr="0024702C">
        <w:trPr>
          <w:jc w:val="center"/>
        </w:trPr>
        <w:tc>
          <w:tcPr>
            <w:tcW w:w="1247" w:type="dxa"/>
          </w:tcPr>
          <w:p w:rsidR="00451E95" w:rsidRDefault="004A4E59" w:rsidP="00451E95">
            <w:pPr>
              <w:pStyle w:val="Tabletext"/>
              <w:jc w:val="center"/>
              <w:rPr>
                <w:b/>
                <w:bCs/>
                <w:sz w:val="18"/>
                <w:szCs w:val="18"/>
                <w:lang w:val="en-US"/>
              </w:rPr>
            </w:pPr>
            <w:r w:rsidRPr="00CB6CBA">
              <w:rPr>
                <w:b/>
                <w:bCs/>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879" w:type="dxa"/>
          </w:tcPr>
          <w:p w:rsidR="00451E95" w:rsidRDefault="004A4E59" w:rsidP="00451E95">
            <w:pPr>
              <w:pStyle w:val="Tabletext"/>
              <w:jc w:val="center"/>
              <w:rPr>
                <w:sz w:val="18"/>
                <w:szCs w:val="18"/>
                <w:lang w:val="en-US"/>
              </w:rPr>
            </w:pPr>
            <w:r w:rsidRPr="00CB6CBA">
              <w:rPr>
                <w:sz w:val="18"/>
                <w:szCs w:val="18"/>
                <w:lang w:val="en-US"/>
              </w:rPr>
              <w:t>24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879" w:type="dxa"/>
          </w:tcPr>
          <w:p w:rsidR="00451E95" w:rsidRDefault="004A4E59" w:rsidP="00451E95">
            <w:pPr>
              <w:pStyle w:val="Tabletext"/>
              <w:jc w:val="center"/>
              <w:rPr>
                <w:sz w:val="18"/>
                <w:szCs w:val="18"/>
                <w:lang w:val="en-US"/>
              </w:rPr>
            </w:pPr>
            <w:r w:rsidRPr="00CB6CBA">
              <w:rPr>
                <w:sz w:val="18"/>
                <w:szCs w:val="18"/>
                <w:lang w:val="en-US"/>
              </w:rPr>
              <w:t>31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879" w:type="dxa"/>
          </w:tcPr>
          <w:p w:rsidR="00451E95" w:rsidRDefault="004A4E59" w:rsidP="00451E95">
            <w:pPr>
              <w:pStyle w:val="Tabletext"/>
              <w:jc w:val="center"/>
              <w:rPr>
                <w:sz w:val="18"/>
                <w:szCs w:val="18"/>
                <w:lang w:val="en-US"/>
              </w:rPr>
            </w:pPr>
            <w:r w:rsidRPr="00CB6CBA">
              <w:rPr>
                <w:sz w:val="18"/>
                <w:szCs w:val="18"/>
                <w:lang w:val="en-US"/>
              </w:rPr>
              <w:t>39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879" w:type="dxa"/>
          </w:tcPr>
          <w:p w:rsidR="00451E95" w:rsidRDefault="004A4E59" w:rsidP="00451E95">
            <w:pPr>
              <w:pStyle w:val="Tabletext"/>
              <w:jc w:val="center"/>
              <w:rPr>
                <w:sz w:val="18"/>
                <w:szCs w:val="18"/>
                <w:lang w:val="en-US"/>
              </w:rPr>
            </w:pPr>
            <w:r w:rsidRPr="00CB6CBA">
              <w:rPr>
                <w:sz w:val="18"/>
                <w:szCs w:val="18"/>
                <w:lang w:val="en-US"/>
              </w:rPr>
              <w:t>44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879" w:type="dxa"/>
          </w:tcPr>
          <w:p w:rsidR="00451E95" w:rsidRDefault="004A4E59" w:rsidP="00451E95">
            <w:pPr>
              <w:pStyle w:val="Tabletext"/>
              <w:jc w:val="center"/>
              <w:rPr>
                <w:sz w:val="18"/>
                <w:szCs w:val="18"/>
                <w:lang w:val="en-US"/>
              </w:rPr>
            </w:pPr>
            <w:r w:rsidRPr="00CB6CBA">
              <w:rPr>
                <w:sz w:val="18"/>
                <w:szCs w:val="18"/>
                <w:lang w:val="en-US"/>
              </w:rPr>
              <w:t>49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879" w:type="dxa"/>
          </w:tcPr>
          <w:p w:rsidR="00451E95" w:rsidRDefault="004A4E59" w:rsidP="00451E95">
            <w:pPr>
              <w:pStyle w:val="Tabletext"/>
              <w:jc w:val="center"/>
              <w:rPr>
                <w:sz w:val="18"/>
                <w:szCs w:val="18"/>
                <w:lang w:val="en-US"/>
              </w:rPr>
            </w:pPr>
            <w:r w:rsidRPr="00CB6CBA">
              <w:rPr>
                <w:sz w:val="18"/>
                <w:szCs w:val="18"/>
                <w:lang w:val="en-US"/>
              </w:rPr>
              <w:t>55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879" w:type="dxa"/>
          </w:tcPr>
          <w:p w:rsidR="00451E95" w:rsidRDefault="004A4E59" w:rsidP="00451E95">
            <w:pPr>
              <w:pStyle w:val="Tabletext"/>
              <w:jc w:val="center"/>
              <w:rPr>
                <w:sz w:val="18"/>
                <w:szCs w:val="18"/>
                <w:lang w:val="en-US"/>
              </w:rPr>
            </w:pPr>
            <w:r w:rsidRPr="00CB6CBA">
              <w:rPr>
                <w:sz w:val="18"/>
                <w:szCs w:val="18"/>
                <w:lang w:val="en-US"/>
              </w:rPr>
              <w:t>64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57</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879" w:type="dxa"/>
          </w:tcPr>
          <w:p w:rsidR="00451E95" w:rsidRDefault="004A4E59" w:rsidP="00451E95">
            <w:pPr>
              <w:pStyle w:val="Tabletext"/>
              <w:jc w:val="center"/>
              <w:rPr>
                <w:sz w:val="18"/>
                <w:szCs w:val="18"/>
                <w:lang w:val="en-US"/>
              </w:rPr>
            </w:pPr>
            <w:r w:rsidRPr="00CB6CBA">
              <w:rPr>
                <w:sz w:val="18"/>
                <w:szCs w:val="18"/>
                <w:lang w:val="en-US"/>
              </w:rPr>
              <w:t>73</w:t>
            </w:r>
          </w:p>
        </w:tc>
      </w:tr>
    </w:tbl>
    <w:p w:rsidR="004A4E59" w:rsidRPr="00110817" w:rsidRDefault="00FF64E7" w:rsidP="00ED2747">
      <w:pPr>
        <w:pStyle w:val="TableNo"/>
        <w:rPr>
          <w:lang w:val="en-US"/>
        </w:rPr>
      </w:pPr>
      <w:r>
        <w:rPr>
          <w:lang w:val="en-US"/>
        </w:rPr>
        <w:t>表</w:t>
      </w:r>
      <w:r w:rsidR="004A4E59" w:rsidRPr="00110817">
        <w:rPr>
          <w:lang w:val="en-US"/>
        </w:rPr>
        <w:t>9</w:t>
      </w:r>
    </w:p>
    <w:p w:rsidR="004A4E59" w:rsidRPr="00110817" w:rsidRDefault="00D42599" w:rsidP="00ED2747">
      <w:pPr>
        <w:pStyle w:val="Tabletitle"/>
        <w:rPr>
          <w:lang w:val="en-US" w:eastAsia="zh-CN"/>
        </w:rPr>
      </w:pPr>
      <w:r>
        <w:rPr>
          <w:rFonts w:hint="eastAsia"/>
          <w:lang w:val="en-US" w:eastAsia="zh-CN"/>
        </w:rPr>
        <w:t>低于</w:t>
      </w:r>
      <w:r w:rsidRPr="00110817">
        <w:rPr>
          <w:lang w:val="en-US" w:eastAsia="zh-CN"/>
        </w:rPr>
        <w:t>108 MHz</w:t>
      </w:r>
      <w:r>
        <w:rPr>
          <w:rFonts w:hint="eastAsia"/>
          <w:lang w:val="en-US" w:eastAsia="zh-CN"/>
        </w:rPr>
        <w:t>的声音广播服务区半径</w:t>
      </w:r>
      <w:r>
        <w:rPr>
          <w:lang w:val="en-US" w:eastAsia="zh-CN"/>
        </w:rPr>
        <w:t xml:space="preserve"> (km)</w:t>
      </w:r>
      <w:r w:rsidR="004A4E59" w:rsidRPr="00110817">
        <w:rPr>
          <w:lang w:val="en-US" w:eastAsia="zh-CN"/>
        </w:rPr>
        <w:br/>
      </w:r>
      <w:r w:rsidR="004A4E59" w:rsidRPr="00110817">
        <w:rPr>
          <w:i/>
          <w:iCs/>
          <w:lang w:val="en-US" w:eastAsia="zh-CN"/>
        </w:rPr>
        <w:t>E</w:t>
      </w:r>
      <w:r w:rsidR="004A4E59" w:rsidRPr="00110817">
        <w:rPr>
          <w:i/>
          <w:iCs/>
          <w:vertAlign w:val="subscript"/>
          <w:lang w:val="en-US" w:eastAsia="zh-CN"/>
        </w:rPr>
        <w:t>mu</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54 dB(</w:t>
      </w:r>
      <w:r w:rsidR="004A4E59" w:rsidRPr="00110817">
        <w:rPr>
          <w:rFonts w:ascii="Symbol" w:hAnsi="Symbol"/>
          <w:lang w:val="en-US" w:eastAsia="zh-CN"/>
        </w:rPr>
        <w:t></w:t>
      </w:r>
      <w:r w:rsidR="004A4E59" w:rsidRPr="00110817">
        <w:rPr>
          <w:lang w:val="en-US" w:eastAsia="zh-CN"/>
        </w:rPr>
        <w:t xml:space="preserve">V/m), </w:t>
      </w:r>
      <w:r w:rsidR="004A4E59" w:rsidRPr="00110817">
        <w:rPr>
          <w:i/>
          <w:iCs/>
          <w:lang w:val="en-US" w:eastAsia="zh-CN"/>
        </w:rPr>
        <w:t>f</w:t>
      </w:r>
      <w:r w:rsidR="004A4E59" w:rsidRPr="00110817">
        <w:rPr>
          <w:i/>
          <w:iCs/>
          <w:vertAlign w:val="subscript"/>
          <w:lang w:val="en-US" w:eastAsia="zh-CN"/>
        </w:rPr>
        <w:t>c</w:t>
      </w:r>
      <w:r w:rsidR="004A4E59" w:rsidRPr="00110817">
        <w:rPr>
          <w:lang w:val="en-US" w:eastAsia="zh-CN"/>
        </w:rPr>
        <w:t xml:space="preserve"> </w:t>
      </w:r>
      <w:r w:rsidR="004A4E59" w:rsidRPr="00110817">
        <w:rPr>
          <w:rFonts w:ascii="Symbol" w:hAnsi="Symbol"/>
          <w:lang w:val="en-US" w:eastAsia="zh-CN"/>
        </w:rPr>
        <w:t></w:t>
      </w:r>
      <w:r w:rsidR="004A4E59" w:rsidRPr="00110817">
        <w:rPr>
          <w:lang w:val="en-US" w:eastAsia="zh-CN"/>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4E6750"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Pr="004E6750">
              <w:rPr>
                <w:sz w:val="18"/>
                <w:szCs w:val="18"/>
                <w:lang w:val="en-US"/>
              </w:rPr>
              <w:t>(m)</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879" w:type="dxa"/>
          </w:tcPr>
          <w:p w:rsidR="00451E95" w:rsidRDefault="004A4E59" w:rsidP="00451E95">
            <w:pPr>
              <w:pStyle w:val="Tabletext"/>
              <w:jc w:val="center"/>
              <w:rPr>
                <w:sz w:val="18"/>
                <w:szCs w:val="18"/>
                <w:lang w:val="en-US"/>
              </w:rPr>
            </w:pPr>
            <w:r w:rsidRPr="00CB6CBA">
              <w:rPr>
                <w:sz w:val="18"/>
                <w:szCs w:val="18"/>
                <w:lang w:val="en-US"/>
              </w:rPr>
              <w:t>27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879" w:type="dxa"/>
          </w:tcPr>
          <w:p w:rsidR="00451E95" w:rsidRDefault="004A4E59" w:rsidP="00451E95">
            <w:pPr>
              <w:pStyle w:val="Tabletext"/>
              <w:jc w:val="center"/>
              <w:rPr>
                <w:sz w:val="18"/>
                <w:szCs w:val="18"/>
                <w:lang w:val="en-US"/>
              </w:rPr>
            </w:pPr>
            <w:r w:rsidRPr="00CB6CBA">
              <w:rPr>
                <w:sz w:val="18"/>
                <w:szCs w:val="18"/>
                <w:lang w:val="en-US"/>
              </w:rPr>
              <w:t>35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879" w:type="dxa"/>
          </w:tcPr>
          <w:p w:rsidR="00451E95" w:rsidRDefault="004A4E59" w:rsidP="00451E95">
            <w:pPr>
              <w:pStyle w:val="Tabletext"/>
              <w:jc w:val="center"/>
              <w:rPr>
                <w:sz w:val="18"/>
                <w:szCs w:val="18"/>
                <w:lang w:val="en-US"/>
              </w:rPr>
            </w:pPr>
            <w:r w:rsidRPr="00CB6CBA">
              <w:rPr>
                <w:sz w:val="18"/>
                <w:szCs w:val="18"/>
                <w:lang w:val="en-US"/>
              </w:rPr>
              <w:t>44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879" w:type="dxa"/>
          </w:tcPr>
          <w:p w:rsidR="00451E95" w:rsidRDefault="004A4E59" w:rsidP="00451E95">
            <w:pPr>
              <w:pStyle w:val="Tabletext"/>
              <w:jc w:val="center"/>
              <w:rPr>
                <w:sz w:val="18"/>
                <w:szCs w:val="18"/>
                <w:lang w:val="en-US"/>
              </w:rPr>
            </w:pPr>
            <w:r w:rsidRPr="00CB6CBA">
              <w:rPr>
                <w:sz w:val="18"/>
                <w:szCs w:val="18"/>
                <w:lang w:val="en-US"/>
              </w:rPr>
              <w:t>54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879" w:type="dxa"/>
          </w:tcPr>
          <w:p w:rsidR="00451E95" w:rsidRDefault="004A4E59" w:rsidP="00451E95">
            <w:pPr>
              <w:pStyle w:val="Tabletext"/>
              <w:jc w:val="center"/>
              <w:rPr>
                <w:sz w:val="18"/>
                <w:szCs w:val="18"/>
                <w:lang w:val="en-US"/>
              </w:rPr>
            </w:pPr>
            <w:r w:rsidRPr="00CB6CBA">
              <w:rPr>
                <w:sz w:val="18"/>
                <w:szCs w:val="18"/>
                <w:lang w:val="en-US"/>
              </w:rPr>
              <w:t>65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879" w:type="dxa"/>
          </w:tcPr>
          <w:p w:rsidR="00451E95" w:rsidRDefault="004A4E59" w:rsidP="00451E95">
            <w:pPr>
              <w:pStyle w:val="Tabletext"/>
              <w:jc w:val="center"/>
              <w:rPr>
                <w:sz w:val="18"/>
                <w:szCs w:val="18"/>
                <w:lang w:val="en-US"/>
              </w:rPr>
            </w:pPr>
            <w:r w:rsidRPr="00CB6CBA">
              <w:rPr>
                <w:sz w:val="18"/>
                <w:szCs w:val="18"/>
                <w:lang w:val="en-US"/>
              </w:rPr>
              <w:t>77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69</w:t>
            </w:r>
          </w:p>
        </w:tc>
        <w:tc>
          <w:tcPr>
            <w:tcW w:w="765" w:type="dxa"/>
          </w:tcPr>
          <w:p w:rsidR="00451E95" w:rsidRDefault="004A4E59" w:rsidP="00451E95">
            <w:pPr>
              <w:pStyle w:val="Tabletext"/>
              <w:jc w:val="center"/>
              <w:rPr>
                <w:sz w:val="18"/>
                <w:szCs w:val="18"/>
                <w:lang w:val="en-US"/>
              </w:rPr>
            </w:pPr>
            <w:r w:rsidRPr="00CB6CBA">
              <w:rPr>
                <w:sz w:val="18"/>
                <w:szCs w:val="18"/>
                <w:lang w:val="en-US"/>
              </w:rPr>
              <w:t>74</w:t>
            </w:r>
          </w:p>
        </w:tc>
        <w:tc>
          <w:tcPr>
            <w:tcW w:w="765" w:type="dxa"/>
          </w:tcPr>
          <w:p w:rsidR="00451E95" w:rsidRDefault="004A4E59" w:rsidP="00451E95">
            <w:pPr>
              <w:pStyle w:val="Tabletext"/>
              <w:jc w:val="center"/>
              <w:rPr>
                <w:sz w:val="18"/>
                <w:szCs w:val="18"/>
                <w:lang w:val="en-US"/>
              </w:rPr>
            </w:pPr>
            <w:r w:rsidRPr="00CB6CBA">
              <w:rPr>
                <w:sz w:val="18"/>
                <w:szCs w:val="18"/>
                <w:lang w:val="en-US"/>
              </w:rPr>
              <w:t>78</w:t>
            </w:r>
          </w:p>
        </w:tc>
        <w:tc>
          <w:tcPr>
            <w:tcW w:w="879" w:type="dxa"/>
          </w:tcPr>
          <w:p w:rsidR="00451E95" w:rsidRDefault="004A4E59" w:rsidP="00451E95">
            <w:pPr>
              <w:pStyle w:val="Tabletext"/>
              <w:jc w:val="center"/>
              <w:rPr>
                <w:sz w:val="18"/>
                <w:szCs w:val="18"/>
                <w:lang w:val="en-US"/>
              </w:rPr>
            </w:pPr>
            <w:r w:rsidRPr="00CB6CBA">
              <w:rPr>
                <w:sz w:val="18"/>
                <w:szCs w:val="18"/>
                <w:lang w:val="en-US"/>
              </w:rPr>
              <w:t>84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765" w:type="dxa"/>
          </w:tcPr>
          <w:p w:rsidR="00451E95" w:rsidRDefault="004A4E59" w:rsidP="00451E95">
            <w:pPr>
              <w:pStyle w:val="Tabletext"/>
              <w:jc w:val="center"/>
              <w:rPr>
                <w:sz w:val="18"/>
                <w:szCs w:val="18"/>
                <w:lang w:val="en-US"/>
              </w:rPr>
            </w:pPr>
            <w:r w:rsidRPr="00CB6CBA">
              <w:rPr>
                <w:sz w:val="18"/>
                <w:szCs w:val="18"/>
                <w:lang w:val="en-US"/>
              </w:rPr>
              <w:t>81</w:t>
            </w:r>
          </w:p>
        </w:tc>
        <w:tc>
          <w:tcPr>
            <w:tcW w:w="765" w:type="dxa"/>
          </w:tcPr>
          <w:p w:rsidR="00451E95" w:rsidRDefault="004A4E59" w:rsidP="00451E95">
            <w:pPr>
              <w:pStyle w:val="Tabletext"/>
              <w:jc w:val="center"/>
              <w:rPr>
                <w:sz w:val="18"/>
                <w:szCs w:val="18"/>
                <w:lang w:val="en-US"/>
              </w:rPr>
            </w:pPr>
            <w:r w:rsidRPr="00CB6CBA">
              <w:rPr>
                <w:sz w:val="18"/>
                <w:szCs w:val="18"/>
                <w:lang w:val="en-US"/>
              </w:rPr>
              <w:t>85</w:t>
            </w:r>
          </w:p>
        </w:tc>
        <w:tc>
          <w:tcPr>
            <w:tcW w:w="879" w:type="dxa"/>
          </w:tcPr>
          <w:p w:rsidR="00451E95" w:rsidRDefault="004A4E59" w:rsidP="00451E95">
            <w:pPr>
              <w:pStyle w:val="Tabletext"/>
              <w:jc w:val="center"/>
              <w:rPr>
                <w:sz w:val="18"/>
                <w:szCs w:val="18"/>
                <w:lang w:val="en-US"/>
              </w:rPr>
            </w:pPr>
            <w:r w:rsidRPr="00CB6CBA">
              <w:rPr>
                <w:sz w:val="18"/>
                <w:szCs w:val="18"/>
                <w:lang w:val="en-US"/>
              </w:rPr>
              <w:t>92</w:t>
            </w:r>
          </w:p>
        </w:tc>
      </w:tr>
    </w:tbl>
    <w:p w:rsidR="004A4E59" w:rsidRPr="00CB6CBA" w:rsidRDefault="004A4E59" w:rsidP="004A4E59">
      <w:pPr>
        <w:pStyle w:val="Tablefin"/>
        <w:rPr>
          <w:lang w:val="en-US"/>
        </w:rPr>
      </w:pPr>
    </w:p>
    <w:p w:rsidR="00D42599" w:rsidRPr="00CB6CBA" w:rsidRDefault="00D42599" w:rsidP="00D42599">
      <w:pPr>
        <w:pStyle w:val="Heading5"/>
        <w:rPr>
          <w:lang w:val="en-US" w:eastAsia="zh-CN"/>
        </w:rPr>
      </w:pPr>
      <w:r w:rsidRPr="00CB6CBA">
        <w:rPr>
          <w:lang w:val="en-US" w:eastAsia="zh-CN"/>
        </w:rPr>
        <w:t>b)</w:t>
      </w:r>
      <w:r w:rsidRPr="00CB6CBA">
        <w:rPr>
          <w:lang w:val="en-US" w:eastAsia="zh-CN"/>
        </w:rPr>
        <w:tab/>
      </w:r>
      <w:r>
        <w:rPr>
          <w:rFonts w:hint="eastAsia"/>
          <w:lang w:val="en-US" w:eastAsia="zh-CN"/>
        </w:rPr>
        <w:t>有效天线高度的计算</w:t>
      </w:r>
    </w:p>
    <w:p w:rsidR="004A4E59" w:rsidRDefault="00D42599" w:rsidP="00712E62">
      <w:pPr>
        <w:ind w:firstLineChars="200" w:firstLine="480"/>
        <w:rPr>
          <w:lang w:val="en-US" w:eastAsia="zh-CN"/>
        </w:rPr>
      </w:pPr>
      <w:r>
        <w:rPr>
          <w:rFonts w:hint="eastAsia"/>
          <w:lang w:val="en-US" w:eastAsia="zh-CN"/>
        </w:rPr>
        <w:t>上面已经提及，发射天线的有效高度</w:t>
      </w:r>
      <w:r w:rsidRPr="00CB6CBA">
        <w:rPr>
          <w:i/>
          <w:iCs/>
          <w:lang w:val="en-US" w:eastAsia="zh-CN"/>
        </w:rPr>
        <w:t>h</w:t>
      </w:r>
      <w:r w:rsidRPr="00CB6CBA">
        <w:rPr>
          <w:i/>
          <w:iCs/>
          <w:vertAlign w:val="subscript"/>
          <w:lang w:val="en-US" w:eastAsia="zh-CN"/>
        </w:rPr>
        <w:t>ef</w:t>
      </w:r>
      <w:r>
        <w:rPr>
          <w:rFonts w:hint="eastAsia"/>
          <w:lang w:val="en-US" w:eastAsia="zh-CN"/>
        </w:rPr>
        <w:t>应为在接收机方向高于距离发射机</w:t>
      </w:r>
      <w:r>
        <w:rPr>
          <w:lang w:val="en-US" w:eastAsia="zh-CN"/>
        </w:rPr>
        <w:t>3</w:t>
      </w:r>
      <w:r>
        <w:rPr>
          <w:rFonts w:hint="eastAsia"/>
          <w:lang w:val="en-US" w:eastAsia="zh-CN"/>
        </w:rPr>
        <w:t>到</w:t>
      </w:r>
      <w:r>
        <w:rPr>
          <w:lang w:val="en-US" w:eastAsia="zh-CN"/>
        </w:rPr>
        <w:t>15</w:t>
      </w:r>
      <w:r>
        <w:rPr>
          <w:rFonts w:hint="eastAsia"/>
          <w:lang w:val="en-US" w:eastAsia="zh-CN"/>
        </w:rPr>
        <w:t>公里范围内平均地面标高的高度</w:t>
      </w:r>
      <w:r w:rsidR="00117E79">
        <w:rPr>
          <w:rFonts w:hint="eastAsia"/>
          <w:lang w:val="en-US" w:eastAsia="zh-CN"/>
        </w:rPr>
        <w:t>(</w:t>
      </w:r>
      <w:r>
        <w:rPr>
          <w:rFonts w:hint="eastAsia"/>
          <w:lang w:val="en-US" w:eastAsia="zh-CN"/>
        </w:rPr>
        <w:t>如图</w:t>
      </w:r>
      <w:r>
        <w:rPr>
          <w:lang w:val="en-US" w:eastAsia="zh-CN"/>
        </w:rPr>
        <w:t>4</w:t>
      </w:r>
      <w:r w:rsidR="00117E79">
        <w:rPr>
          <w:rFonts w:hint="eastAsia"/>
          <w:lang w:val="en-US" w:eastAsia="zh-CN"/>
        </w:rPr>
        <w:t>)</w:t>
      </w:r>
      <w:r>
        <w:rPr>
          <w:rFonts w:hint="eastAsia"/>
          <w:lang w:val="en-US" w:eastAsia="zh-CN"/>
        </w:rPr>
        <w:t>，即：</w:t>
      </w:r>
    </w:p>
    <w:p w:rsidR="008A18D5" w:rsidRDefault="008A18D5" w:rsidP="008A18D5">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Pr="00CB6CBA">
        <w:rPr>
          <w:i/>
          <w:iCs/>
          <w:lang w:val="en-US" w:eastAsia="zh-CN"/>
        </w:rPr>
        <w:t>h</w:t>
      </w:r>
      <w:r w:rsidRPr="00CB6CBA">
        <w:rPr>
          <w:i/>
          <w:iCs/>
          <w:vertAlign w:val="subscript"/>
          <w:lang w:val="en-US" w:eastAsia="zh-CN"/>
        </w:rPr>
        <w:t>ef</w:t>
      </w:r>
      <w:r w:rsidRPr="00CB6CBA">
        <w:rPr>
          <w:lang w:val="en-US" w:eastAsia="zh-CN"/>
        </w:rPr>
        <w:t xml:space="preserve"> </w:t>
      </w:r>
      <w:r w:rsidRPr="00CB6CBA">
        <w:rPr>
          <w:rFonts w:ascii="Tms Rmn" w:hAnsi="Tms Rmn"/>
          <w:sz w:val="12"/>
          <w:lang w:val="en-US" w:eastAsia="zh-CN"/>
        </w:rPr>
        <w:t> </w:t>
      </w:r>
      <w:r w:rsidRPr="00CB6CBA">
        <w:rPr>
          <w:rFonts w:ascii="Symbol" w:hAnsi="Symbol"/>
          <w:lang w:val="en-US" w:eastAsia="zh-CN"/>
        </w:rPr>
        <w:t></w:t>
      </w:r>
      <w:r w:rsidRPr="00CB6CBA">
        <w:rPr>
          <w:lang w:val="en-US" w:eastAsia="zh-CN"/>
        </w:rPr>
        <w:t xml:space="preserve"> </w:t>
      </w:r>
      <w:r w:rsidRPr="00CB6CBA">
        <w:rPr>
          <w:i/>
          <w:iCs/>
          <w:lang w:val="en-US" w:eastAsia="zh-CN"/>
        </w:rPr>
        <w:t>h</w:t>
      </w:r>
      <w:r w:rsidRPr="00CB6CBA">
        <w:rPr>
          <w:i/>
          <w:iCs/>
          <w:vertAlign w:val="subscript"/>
          <w:lang w:val="en-US" w:eastAsia="zh-CN"/>
        </w:rPr>
        <w:t>s</w:t>
      </w:r>
      <w:r w:rsidRPr="00CB6CBA">
        <w:rPr>
          <w:lang w:val="en-US" w:eastAsia="zh-CN"/>
        </w:rPr>
        <w:t xml:space="preserve"> – </w:t>
      </w:r>
      <w:r w:rsidRPr="00CB6CBA">
        <w:rPr>
          <w:i/>
          <w:iCs/>
          <w:lang w:val="en-US" w:eastAsia="zh-CN"/>
        </w:rPr>
        <w:t>h</w:t>
      </w:r>
      <w:r w:rsidRPr="00CB6CBA">
        <w:rPr>
          <w:i/>
          <w:iCs/>
          <w:vertAlign w:val="subscript"/>
          <w:lang w:val="en-US" w:eastAsia="zh-CN"/>
        </w:rPr>
        <w:t>av</w:t>
      </w:r>
      <w:r w:rsidRPr="00CB6CBA">
        <w:rPr>
          <w:lang w:val="en-US" w:eastAsia="zh-CN"/>
        </w:rPr>
        <w:tab/>
        <w:t>(</w:t>
      </w:r>
      <w:r>
        <w:rPr>
          <w:lang w:val="en-US" w:eastAsia="zh-CN"/>
        </w:rPr>
        <w:t>30</w:t>
      </w:r>
      <w:r w:rsidRPr="00CB6CBA">
        <w:rPr>
          <w:lang w:val="en-US" w:eastAsia="zh-CN"/>
        </w:rPr>
        <w:t>)</w:t>
      </w:r>
    </w:p>
    <w:p w:rsidR="00D42599" w:rsidRPr="00CB6CBA" w:rsidRDefault="00D42599" w:rsidP="00D42599">
      <w:pPr>
        <w:rPr>
          <w:lang w:val="en-US" w:eastAsia="zh-CN"/>
        </w:rPr>
      </w:pPr>
      <w:r>
        <w:rPr>
          <w:rFonts w:hint="eastAsia"/>
          <w:lang w:val="en-US" w:eastAsia="zh-CN"/>
        </w:rPr>
        <w:t>式中</w:t>
      </w:r>
      <w:r w:rsidR="00DD5225">
        <w:rPr>
          <w:lang w:val="en-US" w:eastAsia="zh-CN"/>
        </w:rPr>
        <w:t>：</w:t>
      </w:r>
    </w:p>
    <w:p w:rsidR="00D42599" w:rsidRPr="00075573" w:rsidRDefault="00D42599" w:rsidP="00D42599">
      <w:pPr>
        <w:pStyle w:val="Equationlegend"/>
        <w:rPr>
          <w:lang w:eastAsia="zh-CN"/>
        </w:rPr>
      </w:pPr>
      <w:r w:rsidRPr="00CB6CBA">
        <w:rPr>
          <w:i/>
          <w:iCs/>
          <w:lang w:eastAsia="zh-CN"/>
        </w:rPr>
        <w:tab/>
        <w:t>h</w:t>
      </w:r>
      <w:r w:rsidRPr="00CB6CBA">
        <w:rPr>
          <w:i/>
          <w:iCs/>
          <w:vertAlign w:val="subscript"/>
          <w:lang w:eastAsia="zh-CN"/>
        </w:rPr>
        <w:t>s</w:t>
      </w:r>
      <w:r>
        <w:rPr>
          <w:i/>
          <w:iCs/>
          <w:vertAlign w:val="subscript"/>
          <w:lang w:eastAsia="zh-CN"/>
        </w:rPr>
        <w:t xml:space="preserve"> </w:t>
      </w:r>
      <w:r w:rsidR="00DD5225">
        <w:rPr>
          <w:lang w:eastAsia="zh-CN"/>
        </w:rPr>
        <w:t>：</w:t>
      </w:r>
      <w:r w:rsidRPr="00CB6CBA">
        <w:rPr>
          <w:lang w:eastAsia="zh-CN"/>
        </w:rPr>
        <w:tab/>
      </w:r>
      <w:r>
        <w:rPr>
          <w:rFonts w:hint="eastAsia"/>
          <w:lang w:eastAsia="zh-CN"/>
        </w:rPr>
        <w:t>天线</w:t>
      </w:r>
      <w:r w:rsidRPr="00075573">
        <w:rPr>
          <w:rFonts w:hint="eastAsia"/>
          <w:lang w:eastAsia="zh-CN"/>
        </w:rPr>
        <w:t>海拔</w:t>
      </w:r>
      <w:r>
        <w:rPr>
          <w:rFonts w:hint="eastAsia"/>
          <w:lang w:eastAsia="zh-CN"/>
        </w:rPr>
        <w:t>高度</w:t>
      </w:r>
      <w:r w:rsidR="00117E79">
        <w:rPr>
          <w:rFonts w:hint="eastAsia"/>
          <w:lang w:eastAsia="zh-CN"/>
        </w:rPr>
        <w:t>(</w:t>
      </w:r>
      <w:r>
        <w:rPr>
          <w:rFonts w:hint="eastAsia"/>
          <w:lang w:eastAsia="zh-CN"/>
        </w:rPr>
        <w:t>即天线杆高度加上安装位置的地面海拔高度</w:t>
      </w:r>
      <w:r w:rsidR="00117E79">
        <w:rPr>
          <w:rFonts w:hint="eastAsia"/>
          <w:lang w:eastAsia="zh-CN"/>
        </w:rPr>
        <w:t>)</w:t>
      </w:r>
    </w:p>
    <w:p w:rsidR="00D42599" w:rsidRPr="00CB6CBA" w:rsidRDefault="00D42599" w:rsidP="00D42599">
      <w:pPr>
        <w:pStyle w:val="Equationlegend"/>
        <w:rPr>
          <w:lang w:eastAsia="zh-CN"/>
        </w:rPr>
      </w:pPr>
      <w:r w:rsidRPr="00CB6CBA">
        <w:rPr>
          <w:lang w:eastAsia="zh-CN"/>
        </w:rPr>
        <w:tab/>
      </w:r>
      <w:r w:rsidRPr="00CB6CBA">
        <w:rPr>
          <w:i/>
          <w:iCs/>
          <w:lang w:eastAsia="zh-CN"/>
        </w:rPr>
        <w:t>h</w:t>
      </w:r>
      <w:r w:rsidRPr="00CB6CBA">
        <w:rPr>
          <w:i/>
          <w:iCs/>
          <w:vertAlign w:val="subscript"/>
          <w:lang w:eastAsia="zh-CN"/>
        </w:rPr>
        <w:t>av</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距离发射机</w:t>
      </w:r>
      <w:r>
        <w:rPr>
          <w:lang w:eastAsia="zh-CN"/>
        </w:rPr>
        <w:t>3</w:t>
      </w:r>
      <w:r>
        <w:rPr>
          <w:rFonts w:hint="eastAsia"/>
          <w:lang w:eastAsia="zh-CN"/>
        </w:rPr>
        <w:t>到</w:t>
      </w:r>
      <w:r>
        <w:rPr>
          <w:lang w:eastAsia="zh-CN"/>
        </w:rPr>
        <w:t>15</w:t>
      </w:r>
      <w:r>
        <w:rPr>
          <w:rFonts w:hint="eastAsia"/>
          <w:lang w:eastAsia="zh-CN"/>
        </w:rPr>
        <w:t>公里范围内平均地面标高</w:t>
      </w:r>
      <w:r w:rsidR="00B23556">
        <w:rPr>
          <w:rFonts w:hint="eastAsia"/>
          <w:lang w:eastAsia="zh-CN"/>
        </w:rPr>
        <w:t>。</w:t>
      </w:r>
    </w:p>
    <w:p w:rsidR="004A4E59" w:rsidRDefault="00D42599" w:rsidP="00B02A1E">
      <w:pPr>
        <w:pStyle w:val="StyleLinespacingAtleast18ptFirstline2ch"/>
        <w:ind w:firstLine="480"/>
        <w:rPr>
          <w:lang w:val="en-US" w:eastAsia="zh-CN"/>
        </w:rPr>
      </w:pPr>
      <w:r>
        <w:rPr>
          <w:rFonts w:hint="eastAsia"/>
          <w:lang w:val="en-US" w:eastAsia="zh-CN"/>
        </w:rPr>
        <w:t>因天线一般都是安装在山顶，山顶的高度相当于甚至大于天线杆的高度，所以，一定要取有效天线高度，而非其有效高度</w:t>
      </w:r>
      <w:r w:rsidR="00117E79">
        <w:rPr>
          <w:rFonts w:hint="eastAsia"/>
          <w:lang w:val="en-US" w:eastAsia="zh-CN"/>
        </w:rPr>
        <w:t>(</w:t>
      </w:r>
      <w:r>
        <w:rPr>
          <w:rFonts w:hint="eastAsia"/>
          <w:lang w:val="en-US" w:eastAsia="zh-CN"/>
        </w:rPr>
        <w:t>天线杆的高度</w:t>
      </w:r>
      <w:r w:rsidR="00117E79">
        <w:rPr>
          <w:rFonts w:hint="eastAsia"/>
          <w:lang w:val="en-US" w:eastAsia="zh-CN"/>
        </w:rPr>
        <w:t>)(</w:t>
      </w:r>
      <w:r>
        <w:rPr>
          <w:rFonts w:hint="eastAsia"/>
          <w:lang w:val="en-US" w:eastAsia="zh-CN"/>
        </w:rPr>
        <w:t>如图</w:t>
      </w:r>
      <w:r>
        <w:rPr>
          <w:lang w:val="en-US" w:eastAsia="zh-CN"/>
        </w:rPr>
        <w:t>4</w:t>
      </w:r>
      <w:r w:rsidR="00117E79">
        <w:rPr>
          <w:rFonts w:hint="eastAsia"/>
          <w:lang w:val="en-US" w:eastAsia="zh-CN"/>
        </w:rPr>
        <w:t>)</w:t>
      </w:r>
      <w:r>
        <w:rPr>
          <w:rFonts w:hint="eastAsia"/>
          <w:lang w:val="en-US" w:eastAsia="zh-CN"/>
        </w:rPr>
        <w:t>。</w:t>
      </w:r>
      <w:r>
        <w:rPr>
          <w:rFonts w:hint="eastAsia"/>
          <w:lang w:eastAsia="zh-CN"/>
        </w:rPr>
        <w:t>距离发射机</w:t>
      </w:r>
      <w:r>
        <w:rPr>
          <w:rFonts w:hint="eastAsia"/>
          <w:lang w:eastAsia="zh-CN"/>
        </w:rPr>
        <w:t>3</w:t>
      </w:r>
      <w:r>
        <w:rPr>
          <w:rFonts w:hint="eastAsia"/>
          <w:lang w:eastAsia="zh-CN"/>
        </w:rPr>
        <w:t>到</w:t>
      </w:r>
      <w:r>
        <w:rPr>
          <w:rFonts w:hint="eastAsia"/>
          <w:lang w:eastAsia="zh-CN"/>
        </w:rPr>
        <w:t>15</w:t>
      </w:r>
      <w:r>
        <w:rPr>
          <w:rFonts w:hint="eastAsia"/>
          <w:lang w:eastAsia="zh-CN"/>
        </w:rPr>
        <w:t>公里范围内平均地面标高使用相关地形图</w:t>
      </w:r>
      <w:r w:rsidR="00117E79">
        <w:rPr>
          <w:rFonts w:hint="eastAsia"/>
          <w:lang w:eastAsia="zh-CN"/>
        </w:rPr>
        <w:t>(</w:t>
      </w:r>
      <w:r>
        <w:rPr>
          <w:rFonts w:hint="eastAsia"/>
          <w:lang w:eastAsia="zh-CN"/>
        </w:rPr>
        <w:t>其比例最好是</w:t>
      </w:r>
      <w:r w:rsidRPr="00CB6CBA">
        <w:rPr>
          <w:lang w:val="en-US" w:eastAsia="zh-CN"/>
        </w:rPr>
        <w:t>1:200 000</w:t>
      </w:r>
      <w:r>
        <w:rPr>
          <w:rFonts w:hint="eastAsia"/>
          <w:lang w:val="en-US" w:eastAsia="zh-CN"/>
        </w:rPr>
        <w:t>到</w:t>
      </w:r>
      <w:r w:rsidRPr="00CB6CBA">
        <w:rPr>
          <w:lang w:val="en-US" w:eastAsia="zh-CN"/>
        </w:rPr>
        <w:t xml:space="preserve"> 1:500 000</w:t>
      </w:r>
      <w:r w:rsidR="00117E79">
        <w:rPr>
          <w:rFonts w:hint="eastAsia"/>
          <w:lang w:val="en-US" w:eastAsia="zh-CN"/>
        </w:rPr>
        <w:t>)</w:t>
      </w:r>
      <w:r>
        <w:rPr>
          <w:rFonts w:hint="eastAsia"/>
          <w:lang w:val="en-US" w:eastAsia="zh-CN"/>
        </w:rPr>
        <w:t>计算。使用地图时，应在</w:t>
      </w:r>
      <w:r>
        <w:rPr>
          <w:rFonts w:hint="eastAsia"/>
          <w:lang w:eastAsia="zh-CN"/>
        </w:rPr>
        <w:t>距</w:t>
      </w:r>
      <w:r>
        <w:rPr>
          <w:rFonts w:hint="eastAsia"/>
          <w:lang w:eastAsia="zh-CN"/>
        </w:rPr>
        <w:lastRenderedPageBreak/>
        <w:t>发射机</w:t>
      </w:r>
      <w:r>
        <w:rPr>
          <w:rFonts w:hint="eastAsia"/>
          <w:lang w:eastAsia="zh-CN"/>
        </w:rPr>
        <w:t>3</w:t>
      </w:r>
      <w:r>
        <w:rPr>
          <w:rFonts w:hint="eastAsia"/>
          <w:lang w:eastAsia="zh-CN"/>
        </w:rPr>
        <w:t>到</w:t>
      </w:r>
      <w:r>
        <w:rPr>
          <w:rFonts w:hint="eastAsia"/>
          <w:lang w:eastAsia="zh-CN"/>
        </w:rPr>
        <w:t>15</w:t>
      </w:r>
      <w:r>
        <w:rPr>
          <w:rFonts w:hint="eastAsia"/>
          <w:lang w:eastAsia="zh-CN"/>
        </w:rPr>
        <w:t>公里范围内沿</w:t>
      </w:r>
      <w:r>
        <w:rPr>
          <w:rFonts w:hint="eastAsia"/>
          <w:lang w:val="en-US" w:eastAsia="zh-CN"/>
        </w:rPr>
        <w:t>某个方向</w:t>
      </w:r>
      <w:r>
        <w:rPr>
          <w:rFonts w:hint="eastAsia"/>
          <w:lang w:eastAsia="zh-CN"/>
        </w:rPr>
        <w:t>每</w:t>
      </w:r>
      <w:r>
        <w:rPr>
          <w:rFonts w:hint="eastAsia"/>
          <w:lang w:eastAsia="zh-CN"/>
        </w:rPr>
        <w:t>1</w:t>
      </w:r>
      <w:r>
        <w:rPr>
          <w:rFonts w:hint="eastAsia"/>
          <w:lang w:eastAsia="zh-CN"/>
        </w:rPr>
        <w:t>或</w:t>
      </w:r>
      <w:r>
        <w:rPr>
          <w:rFonts w:hint="eastAsia"/>
          <w:lang w:eastAsia="zh-CN"/>
        </w:rPr>
        <w:t>2</w:t>
      </w:r>
      <w:r>
        <w:rPr>
          <w:rFonts w:hint="eastAsia"/>
          <w:lang w:eastAsia="zh-CN"/>
        </w:rPr>
        <w:t>公里取一个</w:t>
      </w:r>
      <w:r>
        <w:rPr>
          <w:rFonts w:hint="eastAsia"/>
          <w:lang w:val="en-US" w:eastAsia="zh-CN"/>
        </w:rPr>
        <w:t>地面高度的读数，并将所有读数的和除以读数的个数计算出平均标高。有关计算有效高度的</w:t>
      </w:r>
      <w:r w:rsidR="00C93F32">
        <w:rPr>
          <w:rFonts w:hint="eastAsia"/>
          <w:lang w:val="en-US" w:eastAsia="zh-CN"/>
        </w:rPr>
        <w:t>其他</w:t>
      </w:r>
      <w:r>
        <w:rPr>
          <w:rFonts w:hint="eastAsia"/>
          <w:lang w:val="en-US" w:eastAsia="zh-CN"/>
        </w:rPr>
        <w:t>情况，请参考</w:t>
      </w:r>
      <w:r w:rsidRPr="0024702C">
        <w:rPr>
          <w:lang w:val="en-US" w:eastAsia="zh-CN"/>
        </w:rPr>
        <w:t>ITU</w:t>
      </w:r>
      <w:r w:rsidR="003F3FD6">
        <w:rPr>
          <w:rFonts w:hint="eastAsia"/>
          <w:lang w:val="en-US" w:eastAsia="zh-CN"/>
        </w:rPr>
        <w:t>-</w:t>
      </w:r>
      <w:r w:rsidRPr="0024702C">
        <w:rPr>
          <w:lang w:val="en-US" w:eastAsia="zh-CN"/>
        </w:rPr>
        <w:t>R</w:t>
      </w:r>
      <w:r>
        <w:rPr>
          <w:lang w:val="en-US" w:eastAsia="zh-CN"/>
        </w:rPr>
        <w:t> </w:t>
      </w:r>
      <w:r w:rsidRPr="0024702C">
        <w:rPr>
          <w:lang w:val="en-US" w:eastAsia="zh-CN"/>
        </w:rPr>
        <w:t>P.1546-4</w:t>
      </w:r>
      <w:r w:rsidR="00B71925">
        <w:rPr>
          <w:rFonts w:hint="eastAsia"/>
          <w:lang w:val="en-US" w:eastAsia="zh-CN"/>
        </w:rPr>
        <w:t>建议书</w:t>
      </w:r>
      <w:r>
        <w:rPr>
          <w:rFonts w:hint="eastAsia"/>
          <w:lang w:val="en-US" w:eastAsia="zh-CN"/>
        </w:rPr>
        <w:t>的附件</w:t>
      </w:r>
      <w:r>
        <w:rPr>
          <w:lang w:val="en-US" w:eastAsia="zh-CN"/>
        </w:rPr>
        <w:t>5</w:t>
      </w:r>
      <w:r>
        <w:rPr>
          <w:rFonts w:hint="eastAsia"/>
          <w:lang w:val="en-US" w:eastAsia="zh-CN"/>
        </w:rPr>
        <w:t>。</w:t>
      </w:r>
    </w:p>
    <w:p w:rsidR="008A18D5" w:rsidRDefault="001A020B" w:rsidP="008A18D5">
      <w:pPr>
        <w:pStyle w:val="FigureNo"/>
        <w:rPr>
          <w:lang w:val="en-US"/>
        </w:rPr>
      </w:pPr>
      <w:r>
        <w:rPr>
          <w:lang w:val="en-US"/>
        </w:rPr>
        <w:t>图</w:t>
      </w:r>
      <w:r w:rsidR="008A18D5">
        <w:rPr>
          <w:lang w:val="en-US"/>
        </w:rPr>
        <w:t>4</w:t>
      </w:r>
    </w:p>
    <w:p w:rsidR="00D42599" w:rsidRPr="008A18D5" w:rsidRDefault="00D42599" w:rsidP="00D42599">
      <w:pPr>
        <w:pStyle w:val="Figuretitle"/>
        <w:rPr>
          <w:lang w:val="en-US" w:eastAsia="zh-CN"/>
        </w:rPr>
      </w:pPr>
      <w:r>
        <w:rPr>
          <w:rFonts w:hint="eastAsia"/>
          <w:lang w:val="en-US" w:eastAsia="zh-CN"/>
        </w:rPr>
        <w:t>天线有效高度的计算</w:t>
      </w:r>
    </w:p>
    <w:p w:rsidR="004A4E59" w:rsidRPr="00CB6CBA" w:rsidRDefault="00A62844" w:rsidP="004A4E59">
      <w:pPr>
        <w:pStyle w:val="FigureNo"/>
        <w:rPr>
          <w:lang w:val="en-US"/>
        </w:rPr>
      </w:pPr>
      <w:r>
        <w:rPr>
          <w:noProof/>
          <w:lang w:val="en-US" w:eastAsia="zh-CN"/>
        </w:rPr>
        <mc:AlternateContent>
          <mc:Choice Requires="wpc">
            <w:drawing>
              <wp:inline distT="0" distB="0" distL="0" distR="0" wp14:anchorId="11E123DC" wp14:editId="05296FE3">
                <wp:extent cx="4664710" cy="2563495"/>
                <wp:effectExtent l="0" t="0" r="3810" b="0"/>
                <wp:docPr id="902" name="Canvas 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02" name="Rectangle 903"/>
                        <wps:cNvSpPr>
                          <a:spLocks noChangeArrowheads="1"/>
                        </wps:cNvSpPr>
                        <wps:spPr bwMode="auto">
                          <a:xfrm>
                            <a:off x="4017645" y="239966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rPr>
                                  <w:lang w:eastAsia="zh-CN"/>
                                </w:rPr>
                              </w:pPr>
                              <w:r>
                                <w:rPr>
                                  <w:color w:val="24282B"/>
                                  <w:sz w:val="12"/>
                                  <w:szCs w:val="12"/>
                                </w:rPr>
                                <w:t>SM.2012-04</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003" name="Freeform 904"/>
                        <wps:cNvSpPr>
                          <a:spLocks/>
                        </wps:cNvSpPr>
                        <wps:spPr bwMode="auto">
                          <a:xfrm>
                            <a:off x="412750" y="114300"/>
                            <a:ext cx="82550" cy="719455"/>
                          </a:xfrm>
                          <a:custGeom>
                            <a:avLst/>
                            <a:gdLst>
                              <a:gd name="T0" fmla="*/ 13 w 13"/>
                              <a:gd name="T1" fmla="*/ 1 h 113"/>
                              <a:gd name="T2" fmla="*/ 8 w 13"/>
                              <a:gd name="T3" fmla="*/ 0 h 113"/>
                              <a:gd name="T4" fmla="*/ 0 w 13"/>
                              <a:gd name="T5" fmla="*/ 113 h 113"/>
                              <a:gd name="T6" fmla="*/ 4 w 13"/>
                              <a:gd name="T7" fmla="*/ 113 h 113"/>
                              <a:gd name="T8" fmla="*/ 13 w 13"/>
                              <a:gd name="T9" fmla="*/ 1 h 113"/>
                            </a:gdLst>
                            <a:ahLst/>
                            <a:cxnLst>
                              <a:cxn ang="0">
                                <a:pos x="T0" y="T1"/>
                              </a:cxn>
                              <a:cxn ang="0">
                                <a:pos x="T2" y="T3"/>
                              </a:cxn>
                              <a:cxn ang="0">
                                <a:pos x="T4" y="T5"/>
                              </a:cxn>
                              <a:cxn ang="0">
                                <a:pos x="T6" y="T7"/>
                              </a:cxn>
                              <a:cxn ang="0">
                                <a:pos x="T8" y="T9"/>
                              </a:cxn>
                            </a:cxnLst>
                            <a:rect l="0" t="0" r="r" b="b"/>
                            <a:pathLst>
                              <a:path w="13" h="113">
                                <a:moveTo>
                                  <a:pt x="13" y="1"/>
                                </a:moveTo>
                                <a:lnTo>
                                  <a:pt x="8" y="0"/>
                                </a:lnTo>
                                <a:lnTo>
                                  <a:pt x="0" y="113"/>
                                </a:lnTo>
                                <a:lnTo>
                                  <a:pt x="4" y="113"/>
                                </a:lnTo>
                                <a:lnTo>
                                  <a:pt x="1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05"/>
                        <wps:cNvSpPr>
                          <a:spLocks/>
                        </wps:cNvSpPr>
                        <wps:spPr bwMode="auto">
                          <a:xfrm>
                            <a:off x="463550" y="120650"/>
                            <a:ext cx="82550" cy="706755"/>
                          </a:xfrm>
                          <a:custGeom>
                            <a:avLst/>
                            <a:gdLst>
                              <a:gd name="T0" fmla="*/ 4 w 13"/>
                              <a:gd name="T1" fmla="*/ 0 h 111"/>
                              <a:gd name="T2" fmla="*/ 0 w 13"/>
                              <a:gd name="T3" fmla="*/ 0 h 111"/>
                              <a:gd name="T4" fmla="*/ 9 w 13"/>
                              <a:gd name="T5" fmla="*/ 111 h 111"/>
                              <a:gd name="T6" fmla="*/ 13 w 13"/>
                              <a:gd name="T7" fmla="*/ 111 h 111"/>
                              <a:gd name="T8" fmla="*/ 4 w 13"/>
                              <a:gd name="T9" fmla="*/ 0 h 111"/>
                            </a:gdLst>
                            <a:ahLst/>
                            <a:cxnLst>
                              <a:cxn ang="0">
                                <a:pos x="T0" y="T1"/>
                              </a:cxn>
                              <a:cxn ang="0">
                                <a:pos x="T2" y="T3"/>
                              </a:cxn>
                              <a:cxn ang="0">
                                <a:pos x="T4" y="T5"/>
                              </a:cxn>
                              <a:cxn ang="0">
                                <a:pos x="T6" y="T7"/>
                              </a:cxn>
                              <a:cxn ang="0">
                                <a:pos x="T8" y="T9"/>
                              </a:cxn>
                            </a:cxnLst>
                            <a:rect l="0" t="0" r="r" b="b"/>
                            <a:pathLst>
                              <a:path w="13" h="111">
                                <a:moveTo>
                                  <a:pt x="4" y="0"/>
                                </a:moveTo>
                                <a:lnTo>
                                  <a:pt x="0" y="0"/>
                                </a:lnTo>
                                <a:lnTo>
                                  <a:pt x="9" y="111"/>
                                </a:lnTo>
                                <a:lnTo>
                                  <a:pt x="13" y="11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Line 906"/>
                        <wps:cNvCnPr>
                          <a:cxnSpLocks noChangeShapeType="1"/>
                        </wps:cNvCnPr>
                        <wps:spPr bwMode="auto">
                          <a:xfrm>
                            <a:off x="12700" y="2062480"/>
                            <a:ext cx="4633595" cy="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06" name="Line 907"/>
                        <wps:cNvCnPr>
                          <a:cxnSpLocks noChangeShapeType="1"/>
                        </wps:cNvCnPr>
                        <wps:spPr bwMode="auto">
                          <a:xfrm flipH="1">
                            <a:off x="12700" y="88900"/>
                            <a:ext cx="1999615" cy="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07" name="Line 908"/>
                        <wps:cNvCnPr>
                          <a:cxnSpLocks noChangeShapeType="1"/>
                        </wps:cNvCnPr>
                        <wps:spPr bwMode="auto">
                          <a:xfrm>
                            <a:off x="171450" y="76200"/>
                            <a:ext cx="635" cy="108839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08" name="Freeform 909"/>
                        <wps:cNvSpPr>
                          <a:spLocks/>
                        </wps:cNvSpPr>
                        <wps:spPr bwMode="auto">
                          <a:xfrm>
                            <a:off x="127000" y="88900"/>
                            <a:ext cx="88900" cy="83185"/>
                          </a:xfrm>
                          <a:custGeom>
                            <a:avLst/>
                            <a:gdLst>
                              <a:gd name="T0" fmla="*/ 14 w 14"/>
                              <a:gd name="T1" fmla="*/ 13 h 13"/>
                              <a:gd name="T2" fmla="*/ 7 w 14"/>
                              <a:gd name="T3" fmla="*/ 0 h 13"/>
                              <a:gd name="T4" fmla="*/ 0 w 14"/>
                              <a:gd name="T5" fmla="*/ 13 h 13"/>
                            </a:gdLst>
                            <a:ahLst/>
                            <a:cxnLst>
                              <a:cxn ang="0">
                                <a:pos x="T0" y="T1"/>
                              </a:cxn>
                              <a:cxn ang="0">
                                <a:pos x="T2" y="T3"/>
                              </a:cxn>
                              <a:cxn ang="0">
                                <a:pos x="T4" y="T5"/>
                              </a:cxn>
                            </a:cxnLst>
                            <a:rect l="0" t="0" r="r" b="b"/>
                            <a:pathLst>
                              <a:path w="14" h="13">
                                <a:moveTo>
                                  <a:pt x="14" y="13"/>
                                </a:moveTo>
                                <a:lnTo>
                                  <a:pt x="7" y="0"/>
                                </a:lnTo>
                                <a:lnTo>
                                  <a:pt x="0" y="13"/>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910"/>
                        <wps:cNvCnPr>
                          <a:cxnSpLocks noChangeShapeType="1"/>
                        </wps:cNvCnPr>
                        <wps:spPr bwMode="auto">
                          <a:xfrm>
                            <a:off x="177800" y="1311275"/>
                            <a:ext cx="635" cy="74485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010" name="Freeform 911"/>
                        <wps:cNvSpPr>
                          <a:spLocks/>
                        </wps:cNvSpPr>
                        <wps:spPr bwMode="auto">
                          <a:xfrm>
                            <a:off x="133350" y="1972945"/>
                            <a:ext cx="88900" cy="83185"/>
                          </a:xfrm>
                          <a:custGeom>
                            <a:avLst/>
                            <a:gdLst>
                              <a:gd name="T0" fmla="*/ 0 w 14"/>
                              <a:gd name="T1" fmla="*/ 0 h 13"/>
                              <a:gd name="T2" fmla="*/ 7 w 14"/>
                              <a:gd name="T3" fmla="*/ 13 h 13"/>
                              <a:gd name="T4" fmla="*/ 14 w 14"/>
                              <a:gd name="T5" fmla="*/ 0 h 13"/>
                            </a:gdLst>
                            <a:ahLst/>
                            <a:cxnLst>
                              <a:cxn ang="0">
                                <a:pos x="T0" y="T1"/>
                              </a:cxn>
                              <a:cxn ang="0">
                                <a:pos x="T2" y="T3"/>
                              </a:cxn>
                              <a:cxn ang="0">
                                <a:pos x="T4" y="T5"/>
                              </a:cxn>
                            </a:cxnLst>
                            <a:rect l="0" t="0" r="r" b="b"/>
                            <a:pathLst>
                              <a:path w="14" h="13">
                                <a:moveTo>
                                  <a:pt x="0" y="0"/>
                                </a:moveTo>
                                <a:lnTo>
                                  <a:pt x="7" y="13"/>
                                </a:lnTo>
                                <a:lnTo>
                                  <a:pt x="14" y="0"/>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Rectangle 912"/>
                        <wps:cNvSpPr>
                          <a:spLocks noChangeArrowheads="1"/>
                        </wps:cNvSpPr>
                        <wps:spPr bwMode="auto">
                          <a:xfrm>
                            <a:off x="463550" y="12700"/>
                            <a:ext cx="31750" cy="1016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Freeform 913"/>
                        <wps:cNvSpPr>
                          <a:spLocks/>
                        </wps:cNvSpPr>
                        <wps:spPr bwMode="auto">
                          <a:xfrm>
                            <a:off x="469900" y="12700"/>
                            <a:ext cx="107950" cy="114300"/>
                          </a:xfrm>
                          <a:custGeom>
                            <a:avLst/>
                            <a:gdLst>
                              <a:gd name="T0" fmla="*/ 0 w 17"/>
                              <a:gd name="T1" fmla="*/ 14 h 18"/>
                              <a:gd name="T2" fmla="*/ 4 w 17"/>
                              <a:gd name="T3" fmla="*/ 18 h 18"/>
                              <a:gd name="T4" fmla="*/ 17 w 17"/>
                              <a:gd name="T5" fmla="*/ 3 h 18"/>
                              <a:gd name="T6" fmla="*/ 13 w 17"/>
                              <a:gd name="T7" fmla="*/ 0 h 18"/>
                              <a:gd name="T8" fmla="*/ 0 w 17"/>
                              <a:gd name="T9" fmla="*/ 14 h 18"/>
                            </a:gdLst>
                            <a:ahLst/>
                            <a:cxnLst>
                              <a:cxn ang="0">
                                <a:pos x="T0" y="T1"/>
                              </a:cxn>
                              <a:cxn ang="0">
                                <a:pos x="T2" y="T3"/>
                              </a:cxn>
                              <a:cxn ang="0">
                                <a:pos x="T4" y="T5"/>
                              </a:cxn>
                              <a:cxn ang="0">
                                <a:pos x="T6" y="T7"/>
                              </a:cxn>
                              <a:cxn ang="0">
                                <a:pos x="T8" y="T9"/>
                              </a:cxn>
                            </a:cxnLst>
                            <a:rect l="0" t="0" r="r" b="b"/>
                            <a:pathLst>
                              <a:path w="17" h="18">
                                <a:moveTo>
                                  <a:pt x="0" y="14"/>
                                </a:moveTo>
                                <a:lnTo>
                                  <a:pt x="4" y="18"/>
                                </a:lnTo>
                                <a:lnTo>
                                  <a:pt x="17" y="3"/>
                                </a:lnTo>
                                <a:lnTo>
                                  <a:pt x="13" y="0"/>
                                </a:lnTo>
                                <a:lnTo>
                                  <a:pt x="0" y="1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14"/>
                        <wps:cNvSpPr>
                          <a:spLocks/>
                        </wps:cNvSpPr>
                        <wps:spPr bwMode="auto">
                          <a:xfrm>
                            <a:off x="374650" y="19050"/>
                            <a:ext cx="114300" cy="107950"/>
                          </a:xfrm>
                          <a:custGeom>
                            <a:avLst/>
                            <a:gdLst>
                              <a:gd name="T0" fmla="*/ 14 w 18"/>
                              <a:gd name="T1" fmla="*/ 17 h 17"/>
                              <a:gd name="T2" fmla="*/ 18 w 18"/>
                              <a:gd name="T3" fmla="*/ 13 h 17"/>
                              <a:gd name="T4" fmla="*/ 4 w 18"/>
                              <a:gd name="T5" fmla="*/ 0 h 17"/>
                              <a:gd name="T6" fmla="*/ 0 w 18"/>
                              <a:gd name="T7" fmla="*/ 3 h 17"/>
                              <a:gd name="T8" fmla="*/ 14 w 18"/>
                              <a:gd name="T9" fmla="*/ 17 h 17"/>
                            </a:gdLst>
                            <a:ahLst/>
                            <a:cxnLst>
                              <a:cxn ang="0">
                                <a:pos x="T0" y="T1"/>
                              </a:cxn>
                              <a:cxn ang="0">
                                <a:pos x="T2" y="T3"/>
                              </a:cxn>
                              <a:cxn ang="0">
                                <a:pos x="T4" y="T5"/>
                              </a:cxn>
                              <a:cxn ang="0">
                                <a:pos x="T6" y="T7"/>
                              </a:cxn>
                              <a:cxn ang="0">
                                <a:pos x="T8" y="T9"/>
                              </a:cxn>
                            </a:cxnLst>
                            <a:rect l="0" t="0" r="r" b="b"/>
                            <a:pathLst>
                              <a:path w="18" h="17">
                                <a:moveTo>
                                  <a:pt x="14" y="17"/>
                                </a:moveTo>
                                <a:lnTo>
                                  <a:pt x="18" y="13"/>
                                </a:lnTo>
                                <a:lnTo>
                                  <a:pt x="4" y="0"/>
                                </a:lnTo>
                                <a:lnTo>
                                  <a:pt x="0" y="3"/>
                                </a:lnTo>
                                <a:lnTo>
                                  <a:pt x="14" y="1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15"/>
                        <wps:cNvSpPr>
                          <a:spLocks/>
                        </wps:cNvSpPr>
                        <wps:spPr bwMode="auto">
                          <a:xfrm>
                            <a:off x="799465" y="668655"/>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16"/>
                        <wps:cNvSpPr>
                          <a:spLocks/>
                        </wps:cNvSpPr>
                        <wps:spPr bwMode="auto">
                          <a:xfrm>
                            <a:off x="799465" y="719455"/>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17"/>
                        <wps:cNvSpPr>
                          <a:spLocks/>
                        </wps:cNvSpPr>
                        <wps:spPr bwMode="auto">
                          <a:xfrm>
                            <a:off x="799465" y="776605"/>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5 h 6"/>
                              <a:gd name="T18" fmla="*/ 1 w 2"/>
                              <a:gd name="T19" fmla="*/ 6 h 6"/>
                              <a:gd name="T20" fmla="*/ 1 w 2"/>
                              <a:gd name="T21" fmla="*/ 6 h 6"/>
                              <a:gd name="T22" fmla="*/ 1 w 2"/>
                              <a:gd name="T23" fmla="*/ 6 h 6"/>
                              <a:gd name="T24" fmla="*/ 2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5"/>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18"/>
                        <wps:cNvSpPr>
                          <a:spLocks/>
                        </wps:cNvSpPr>
                        <wps:spPr bwMode="auto">
                          <a:xfrm>
                            <a:off x="799465" y="827405"/>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919"/>
                        <wps:cNvSpPr>
                          <a:spLocks/>
                        </wps:cNvSpPr>
                        <wps:spPr bwMode="auto">
                          <a:xfrm>
                            <a:off x="799465" y="878205"/>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20"/>
                        <wps:cNvSpPr>
                          <a:spLocks/>
                        </wps:cNvSpPr>
                        <wps:spPr bwMode="auto">
                          <a:xfrm>
                            <a:off x="799465" y="93599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21"/>
                        <wps:cNvSpPr>
                          <a:spLocks/>
                        </wps:cNvSpPr>
                        <wps:spPr bwMode="auto">
                          <a:xfrm>
                            <a:off x="799465" y="986790"/>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922"/>
                        <wps:cNvSpPr>
                          <a:spLocks/>
                        </wps:cNvSpPr>
                        <wps:spPr bwMode="auto">
                          <a:xfrm>
                            <a:off x="799465" y="1043940"/>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923"/>
                        <wps:cNvSpPr>
                          <a:spLocks/>
                        </wps:cNvSpPr>
                        <wps:spPr bwMode="auto">
                          <a:xfrm>
                            <a:off x="799465" y="109474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24"/>
                        <wps:cNvSpPr>
                          <a:spLocks/>
                        </wps:cNvSpPr>
                        <wps:spPr bwMode="auto">
                          <a:xfrm>
                            <a:off x="799465" y="1151890"/>
                            <a:ext cx="12700" cy="38735"/>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5 h 6"/>
                              <a:gd name="T18" fmla="*/ 1 w 2"/>
                              <a:gd name="T19" fmla="*/ 6 h 6"/>
                              <a:gd name="T20" fmla="*/ 1 w 2"/>
                              <a:gd name="T21" fmla="*/ 6 h 6"/>
                              <a:gd name="T22" fmla="*/ 1 w 2"/>
                              <a:gd name="T23" fmla="*/ 6 h 6"/>
                              <a:gd name="T24" fmla="*/ 2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5"/>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25"/>
                        <wps:cNvSpPr>
                          <a:spLocks/>
                        </wps:cNvSpPr>
                        <wps:spPr bwMode="auto">
                          <a:xfrm>
                            <a:off x="799465" y="1203325"/>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26"/>
                        <wps:cNvSpPr>
                          <a:spLocks/>
                        </wps:cNvSpPr>
                        <wps:spPr bwMode="auto">
                          <a:xfrm>
                            <a:off x="799465" y="1254125"/>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27"/>
                        <wps:cNvSpPr>
                          <a:spLocks/>
                        </wps:cNvSpPr>
                        <wps:spPr bwMode="auto">
                          <a:xfrm>
                            <a:off x="799465" y="1311275"/>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28"/>
                        <wps:cNvSpPr>
                          <a:spLocks/>
                        </wps:cNvSpPr>
                        <wps:spPr bwMode="auto">
                          <a:xfrm>
                            <a:off x="799465" y="1362075"/>
                            <a:ext cx="12700" cy="38100"/>
                          </a:xfrm>
                          <a:custGeom>
                            <a:avLst/>
                            <a:gdLst>
                              <a:gd name="T0" fmla="*/ 2 w 2"/>
                              <a:gd name="T1" fmla="*/ 1 h 6"/>
                              <a:gd name="T2" fmla="*/ 2 w 2"/>
                              <a:gd name="T3" fmla="*/ 1 h 6"/>
                              <a:gd name="T4" fmla="*/ 1 w 2"/>
                              <a:gd name="T5" fmla="*/ 0 h 6"/>
                              <a:gd name="T6" fmla="*/ 1 w 2"/>
                              <a:gd name="T7" fmla="*/ 0 h 6"/>
                              <a:gd name="T8" fmla="*/ 1 w 2"/>
                              <a:gd name="T9" fmla="*/ 0 h 6"/>
                              <a:gd name="T10" fmla="*/ 1 w 2"/>
                              <a:gd name="T11" fmla="*/ 1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1"/>
                                </a:lnTo>
                                <a:lnTo>
                                  <a:pt x="1" y="0"/>
                                </a:lnTo>
                                <a:lnTo>
                                  <a:pt x="1" y="1"/>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29"/>
                        <wps:cNvSpPr>
                          <a:spLocks/>
                        </wps:cNvSpPr>
                        <wps:spPr bwMode="auto">
                          <a:xfrm>
                            <a:off x="799465" y="1419225"/>
                            <a:ext cx="12700" cy="38735"/>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6"/>
                                </a:lnTo>
                                <a:lnTo>
                                  <a:pt x="2"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30"/>
                        <wps:cNvSpPr>
                          <a:spLocks/>
                        </wps:cNvSpPr>
                        <wps:spPr bwMode="auto">
                          <a:xfrm>
                            <a:off x="799465" y="147066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6 h 6"/>
                              <a:gd name="T16" fmla="*/ 1 w 2"/>
                              <a:gd name="T17" fmla="*/ 6 h 6"/>
                              <a:gd name="T18" fmla="*/ 1 w 2"/>
                              <a:gd name="T19" fmla="*/ 6 h 6"/>
                              <a:gd name="T20" fmla="*/ 1 w 2"/>
                              <a:gd name="T21" fmla="*/ 6 h 6"/>
                              <a:gd name="T22" fmla="*/ 1 w 2"/>
                              <a:gd name="T23" fmla="*/ 6 h 6"/>
                              <a:gd name="T24" fmla="*/ 2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31"/>
                        <wps:cNvSpPr>
                          <a:spLocks/>
                        </wps:cNvSpPr>
                        <wps:spPr bwMode="auto">
                          <a:xfrm>
                            <a:off x="799465" y="1527810"/>
                            <a:ext cx="12700" cy="38100"/>
                          </a:xfrm>
                          <a:custGeom>
                            <a:avLst/>
                            <a:gdLst>
                              <a:gd name="T0" fmla="*/ 2 w 2"/>
                              <a:gd name="T1" fmla="*/ 0 h 6"/>
                              <a:gd name="T2" fmla="*/ 2 w 2"/>
                              <a:gd name="T3" fmla="*/ 0 h 6"/>
                              <a:gd name="T4" fmla="*/ 1 w 2"/>
                              <a:gd name="T5" fmla="*/ 0 h 6"/>
                              <a:gd name="T6" fmla="*/ 1 w 2"/>
                              <a:gd name="T7" fmla="*/ 0 h 6"/>
                              <a:gd name="T8" fmla="*/ 1 w 2"/>
                              <a:gd name="T9" fmla="*/ 0 h 6"/>
                              <a:gd name="T10" fmla="*/ 1 w 2"/>
                              <a:gd name="T11" fmla="*/ 0 h 6"/>
                              <a:gd name="T12" fmla="*/ 0 w 2"/>
                              <a:gd name="T13" fmla="*/ 0 h 6"/>
                              <a:gd name="T14" fmla="*/ 0 w 2"/>
                              <a:gd name="T15" fmla="*/ 5 h 6"/>
                              <a:gd name="T16" fmla="*/ 1 w 2"/>
                              <a:gd name="T17" fmla="*/ 5 h 6"/>
                              <a:gd name="T18" fmla="*/ 1 w 2"/>
                              <a:gd name="T19" fmla="*/ 6 h 6"/>
                              <a:gd name="T20" fmla="*/ 1 w 2"/>
                              <a:gd name="T21" fmla="*/ 6 h 6"/>
                              <a:gd name="T22" fmla="*/ 1 w 2"/>
                              <a:gd name="T23" fmla="*/ 6 h 6"/>
                              <a:gd name="T24" fmla="*/ 2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2" y="0"/>
                                </a:lnTo>
                                <a:lnTo>
                                  <a:pt x="1" y="0"/>
                                </a:lnTo>
                                <a:lnTo>
                                  <a:pt x="0" y="0"/>
                                </a:lnTo>
                                <a:lnTo>
                                  <a:pt x="0" y="5"/>
                                </a:lnTo>
                                <a:lnTo>
                                  <a:pt x="1" y="5"/>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32"/>
                        <wps:cNvSpPr>
                          <a:spLocks/>
                        </wps:cNvSpPr>
                        <wps:spPr bwMode="auto">
                          <a:xfrm>
                            <a:off x="799465" y="1578610"/>
                            <a:ext cx="12700" cy="38100"/>
                          </a:xfrm>
                          <a:custGeom>
                            <a:avLst/>
                            <a:gdLst>
                              <a:gd name="T0" fmla="*/ 2 w 2"/>
                              <a:gd name="T1" fmla="*/ 1 h 6"/>
                              <a:gd name="T2" fmla="*/ 2 w 2"/>
                              <a:gd name="T3" fmla="*/ 0 h 6"/>
                              <a:gd name="T4" fmla="*/ 1 w 2"/>
                              <a:gd name="T5" fmla="*/ 0 h 6"/>
                              <a:gd name="T6" fmla="*/ 1 w 2"/>
                              <a:gd name="T7" fmla="*/ 0 h 6"/>
                              <a:gd name="T8" fmla="*/ 1 w 2"/>
                              <a:gd name="T9" fmla="*/ 0 h 6"/>
                              <a:gd name="T10" fmla="*/ 1 w 2"/>
                              <a:gd name="T11" fmla="*/ 0 h 6"/>
                              <a:gd name="T12" fmla="*/ 0 w 2"/>
                              <a:gd name="T13" fmla="*/ 1 h 6"/>
                              <a:gd name="T14" fmla="*/ 0 w 2"/>
                              <a:gd name="T15" fmla="*/ 5 h 6"/>
                              <a:gd name="T16" fmla="*/ 1 w 2"/>
                              <a:gd name="T17" fmla="*/ 6 h 6"/>
                              <a:gd name="T18" fmla="*/ 1 w 2"/>
                              <a:gd name="T19" fmla="*/ 6 h 6"/>
                              <a:gd name="T20" fmla="*/ 1 w 2"/>
                              <a:gd name="T21" fmla="*/ 6 h 6"/>
                              <a:gd name="T22" fmla="*/ 1 w 2"/>
                              <a:gd name="T23" fmla="*/ 6 h 6"/>
                              <a:gd name="T24" fmla="*/ 2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2" y="0"/>
                                </a:lnTo>
                                <a:lnTo>
                                  <a:pt x="1" y="0"/>
                                </a:lnTo>
                                <a:lnTo>
                                  <a:pt x="0" y="1"/>
                                </a:lnTo>
                                <a:lnTo>
                                  <a:pt x="0" y="5"/>
                                </a:lnTo>
                                <a:lnTo>
                                  <a:pt x="1" y="6"/>
                                </a:lnTo>
                                <a:lnTo>
                                  <a:pt x="2"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33"/>
                        <wps:cNvSpPr>
                          <a:spLocks/>
                        </wps:cNvSpPr>
                        <wps:spPr bwMode="auto">
                          <a:xfrm>
                            <a:off x="799465" y="1629410"/>
                            <a:ext cx="12700" cy="19050"/>
                          </a:xfrm>
                          <a:custGeom>
                            <a:avLst/>
                            <a:gdLst>
                              <a:gd name="T0" fmla="*/ 2 w 2"/>
                              <a:gd name="T1" fmla="*/ 1 h 3"/>
                              <a:gd name="T2" fmla="*/ 2 w 2"/>
                              <a:gd name="T3" fmla="*/ 1 h 3"/>
                              <a:gd name="T4" fmla="*/ 1 w 2"/>
                              <a:gd name="T5" fmla="*/ 0 h 3"/>
                              <a:gd name="T6" fmla="*/ 1 w 2"/>
                              <a:gd name="T7" fmla="*/ 0 h 3"/>
                              <a:gd name="T8" fmla="*/ 1 w 2"/>
                              <a:gd name="T9" fmla="*/ 0 h 3"/>
                              <a:gd name="T10" fmla="*/ 1 w 2"/>
                              <a:gd name="T11" fmla="*/ 1 h 3"/>
                              <a:gd name="T12" fmla="*/ 0 w 2"/>
                              <a:gd name="T13" fmla="*/ 1 h 3"/>
                              <a:gd name="T14" fmla="*/ 0 w 2"/>
                              <a:gd name="T15" fmla="*/ 2 h 3"/>
                              <a:gd name="T16" fmla="*/ 1 w 2"/>
                              <a:gd name="T17" fmla="*/ 3 h 3"/>
                              <a:gd name="T18" fmla="*/ 1 w 2"/>
                              <a:gd name="T19" fmla="*/ 3 h 3"/>
                              <a:gd name="T20" fmla="*/ 1 w 2"/>
                              <a:gd name="T21" fmla="*/ 3 h 3"/>
                              <a:gd name="T22" fmla="*/ 1 w 2"/>
                              <a:gd name="T23" fmla="*/ 3 h 3"/>
                              <a:gd name="T24" fmla="*/ 2 w 2"/>
                              <a:gd name="T25" fmla="*/ 3 h 3"/>
                              <a:gd name="T26" fmla="*/ 2 w 2"/>
                              <a:gd name="T27" fmla="*/ 2 h 3"/>
                              <a:gd name="T28" fmla="*/ 2 w 2"/>
                              <a:gd name="T29" fmla="*/ 1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3">
                                <a:moveTo>
                                  <a:pt x="2" y="1"/>
                                </a:moveTo>
                                <a:lnTo>
                                  <a:pt x="2" y="1"/>
                                </a:lnTo>
                                <a:lnTo>
                                  <a:pt x="1" y="0"/>
                                </a:lnTo>
                                <a:lnTo>
                                  <a:pt x="1" y="1"/>
                                </a:lnTo>
                                <a:lnTo>
                                  <a:pt x="0" y="1"/>
                                </a:lnTo>
                                <a:lnTo>
                                  <a:pt x="0" y="2"/>
                                </a:lnTo>
                                <a:lnTo>
                                  <a:pt x="1" y="3"/>
                                </a:lnTo>
                                <a:lnTo>
                                  <a:pt x="2" y="3"/>
                                </a:lnTo>
                                <a:lnTo>
                                  <a:pt x="2" y="2"/>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34"/>
                        <wps:cNvSpPr>
                          <a:spLocks/>
                        </wps:cNvSpPr>
                        <wps:spPr bwMode="auto">
                          <a:xfrm>
                            <a:off x="4233545" y="662305"/>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35"/>
                        <wps:cNvSpPr>
                          <a:spLocks/>
                        </wps:cNvSpPr>
                        <wps:spPr bwMode="auto">
                          <a:xfrm>
                            <a:off x="4233545" y="71310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36"/>
                        <wps:cNvSpPr>
                          <a:spLocks/>
                        </wps:cNvSpPr>
                        <wps:spPr bwMode="auto">
                          <a:xfrm>
                            <a:off x="4233545" y="770255"/>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5 h 6"/>
                              <a:gd name="T18" fmla="*/ 1 w 2"/>
                              <a:gd name="T19" fmla="*/ 5 h 6"/>
                              <a:gd name="T20" fmla="*/ 1 w 2"/>
                              <a:gd name="T21" fmla="*/ 6 h 6"/>
                              <a:gd name="T22" fmla="*/ 1 w 2"/>
                              <a:gd name="T23" fmla="*/ 5 h 6"/>
                              <a:gd name="T24" fmla="*/ 1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1" y="5"/>
                                </a:lnTo>
                                <a:lnTo>
                                  <a:pt x="1" y="6"/>
                                </a:lnTo>
                                <a:lnTo>
                                  <a:pt x="1" y="5"/>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37"/>
                        <wps:cNvSpPr>
                          <a:spLocks/>
                        </wps:cNvSpPr>
                        <wps:spPr bwMode="auto">
                          <a:xfrm>
                            <a:off x="4233545" y="82105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5"/>
                                </a:lnTo>
                                <a:lnTo>
                                  <a:pt x="0" y="6"/>
                                </a:lnTo>
                                <a:lnTo>
                                  <a:pt x="1"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38"/>
                        <wps:cNvSpPr>
                          <a:spLocks/>
                        </wps:cNvSpPr>
                        <wps:spPr bwMode="auto">
                          <a:xfrm>
                            <a:off x="4233545" y="871855"/>
                            <a:ext cx="12700" cy="38100"/>
                          </a:xfrm>
                          <a:custGeom>
                            <a:avLst/>
                            <a:gdLst>
                              <a:gd name="T0" fmla="*/ 2 w 2"/>
                              <a:gd name="T1" fmla="*/ 1 h 6"/>
                              <a:gd name="T2" fmla="*/ 1 w 2"/>
                              <a:gd name="T3" fmla="*/ 1 h 6"/>
                              <a:gd name="T4" fmla="*/ 1 w 2"/>
                              <a:gd name="T5" fmla="*/ 0 h 6"/>
                              <a:gd name="T6" fmla="*/ 1 w 2"/>
                              <a:gd name="T7" fmla="*/ 0 h 6"/>
                              <a:gd name="T8" fmla="*/ 1 w 2"/>
                              <a:gd name="T9" fmla="*/ 0 h 6"/>
                              <a:gd name="T10" fmla="*/ 0 w 2"/>
                              <a:gd name="T11" fmla="*/ 1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1"/>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39"/>
                        <wps:cNvSpPr>
                          <a:spLocks/>
                        </wps:cNvSpPr>
                        <wps:spPr bwMode="auto">
                          <a:xfrm>
                            <a:off x="4233545" y="92964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40"/>
                        <wps:cNvSpPr>
                          <a:spLocks/>
                        </wps:cNvSpPr>
                        <wps:spPr bwMode="auto">
                          <a:xfrm>
                            <a:off x="4233545" y="98044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41"/>
                        <wps:cNvSpPr>
                          <a:spLocks/>
                        </wps:cNvSpPr>
                        <wps:spPr bwMode="auto">
                          <a:xfrm>
                            <a:off x="4233545" y="103759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42"/>
                        <wps:cNvSpPr>
                          <a:spLocks/>
                        </wps:cNvSpPr>
                        <wps:spPr bwMode="auto">
                          <a:xfrm>
                            <a:off x="4233545" y="108839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43"/>
                        <wps:cNvSpPr>
                          <a:spLocks/>
                        </wps:cNvSpPr>
                        <wps:spPr bwMode="auto">
                          <a:xfrm>
                            <a:off x="4233545" y="114554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5 h 6"/>
                              <a:gd name="T18" fmla="*/ 1 w 2"/>
                              <a:gd name="T19" fmla="*/ 5 h 6"/>
                              <a:gd name="T20" fmla="*/ 1 w 2"/>
                              <a:gd name="T21" fmla="*/ 6 h 6"/>
                              <a:gd name="T22" fmla="*/ 1 w 2"/>
                              <a:gd name="T23" fmla="*/ 5 h 6"/>
                              <a:gd name="T24" fmla="*/ 1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1" y="5"/>
                                </a:lnTo>
                                <a:lnTo>
                                  <a:pt x="1" y="6"/>
                                </a:lnTo>
                                <a:lnTo>
                                  <a:pt x="1" y="5"/>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44"/>
                        <wps:cNvSpPr>
                          <a:spLocks/>
                        </wps:cNvSpPr>
                        <wps:spPr bwMode="auto">
                          <a:xfrm>
                            <a:off x="4233545" y="119697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5"/>
                                </a:lnTo>
                                <a:lnTo>
                                  <a:pt x="0" y="6"/>
                                </a:lnTo>
                                <a:lnTo>
                                  <a:pt x="1"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45"/>
                        <wps:cNvSpPr>
                          <a:spLocks/>
                        </wps:cNvSpPr>
                        <wps:spPr bwMode="auto">
                          <a:xfrm>
                            <a:off x="4233545" y="1247775"/>
                            <a:ext cx="12700" cy="38100"/>
                          </a:xfrm>
                          <a:custGeom>
                            <a:avLst/>
                            <a:gdLst>
                              <a:gd name="T0" fmla="*/ 2 w 2"/>
                              <a:gd name="T1" fmla="*/ 1 h 6"/>
                              <a:gd name="T2" fmla="*/ 1 w 2"/>
                              <a:gd name="T3" fmla="*/ 1 h 6"/>
                              <a:gd name="T4" fmla="*/ 1 w 2"/>
                              <a:gd name="T5" fmla="*/ 0 h 6"/>
                              <a:gd name="T6" fmla="*/ 1 w 2"/>
                              <a:gd name="T7" fmla="*/ 0 h 6"/>
                              <a:gd name="T8" fmla="*/ 1 w 2"/>
                              <a:gd name="T9" fmla="*/ 0 h 6"/>
                              <a:gd name="T10" fmla="*/ 0 w 2"/>
                              <a:gd name="T11" fmla="*/ 1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1"/>
                                </a:lnTo>
                                <a:lnTo>
                                  <a:pt x="1"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46"/>
                        <wps:cNvSpPr>
                          <a:spLocks/>
                        </wps:cNvSpPr>
                        <wps:spPr bwMode="auto">
                          <a:xfrm>
                            <a:off x="4233545" y="1304925"/>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47"/>
                        <wps:cNvSpPr>
                          <a:spLocks/>
                        </wps:cNvSpPr>
                        <wps:spPr bwMode="auto">
                          <a:xfrm>
                            <a:off x="4233545" y="1355725"/>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48"/>
                        <wps:cNvSpPr>
                          <a:spLocks/>
                        </wps:cNvSpPr>
                        <wps:spPr bwMode="auto">
                          <a:xfrm>
                            <a:off x="4233545" y="1412875"/>
                            <a:ext cx="12700" cy="38735"/>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0" y="6"/>
                                </a:lnTo>
                                <a:lnTo>
                                  <a:pt x="1" y="6"/>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49"/>
                        <wps:cNvSpPr>
                          <a:spLocks/>
                        </wps:cNvSpPr>
                        <wps:spPr bwMode="auto">
                          <a:xfrm>
                            <a:off x="4233545" y="146431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6 h 6"/>
                              <a:gd name="T16" fmla="*/ 0 w 2"/>
                              <a:gd name="T17" fmla="*/ 6 h 6"/>
                              <a:gd name="T18" fmla="*/ 1 w 2"/>
                              <a:gd name="T19" fmla="*/ 6 h 6"/>
                              <a:gd name="T20" fmla="*/ 1 w 2"/>
                              <a:gd name="T21" fmla="*/ 6 h 6"/>
                              <a:gd name="T22" fmla="*/ 1 w 2"/>
                              <a:gd name="T23" fmla="*/ 6 h 6"/>
                              <a:gd name="T24" fmla="*/ 1 w 2"/>
                              <a:gd name="T25" fmla="*/ 6 h 6"/>
                              <a:gd name="T26" fmla="*/ 2 w 2"/>
                              <a:gd name="T27" fmla="*/ 6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6"/>
                                </a:lnTo>
                                <a:lnTo>
                                  <a:pt x="1" y="6"/>
                                </a:lnTo>
                                <a:lnTo>
                                  <a:pt x="2" y="6"/>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50"/>
                        <wps:cNvSpPr>
                          <a:spLocks/>
                        </wps:cNvSpPr>
                        <wps:spPr bwMode="auto">
                          <a:xfrm>
                            <a:off x="4233545" y="1521460"/>
                            <a:ext cx="12700" cy="38100"/>
                          </a:xfrm>
                          <a:custGeom>
                            <a:avLst/>
                            <a:gdLst>
                              <a:gd name="T0" fmla="*/ 2 w 2"/>
                              <a:gd name="T1" fmla="*/ 0 h 6"/>
                              <a:gd name="T2" fmla="*/ 1 w 2"/>
                              <a:gd name="T3" fmla="*/ 0 h 6"/>
                              <a:gd name="T4" fmla="*/ 1 w 2"/>
                              <a:gd name="T5" fmla="*/ 0 h 6"/>
                              <a:gd name="T6" fmla="*/ 1 w 2"/>
                              <a:gd name="T7" fmla="*/ 0 h 6"/>
                              <a:gd name="T8" fmla="*/ 1 w 2"/>
                              <a:gd name="T9" fmla="*/ 0 h 6"/>
                              <a:gd name="T10" fmla="*/ 0 w 2"/>
                              <a:gd name="T11" fmla="*/ 0 h 6"/>
                              <a:gd name="T12" fmla="*/ 0 w 2"/>
                              <a:gd name="T13" fmla="*/ 0 h 6"/>
                              <a:gd name="T14" fmla="*/ 0 w 2"/>
                              <a:gd name="T15" fmla="*/ 5 h 6"/>
                              <a:gd name="T16" fmla="*/ 0 w 2"/>
                              <a:gd name="T17" fmla="*/ 5 h 6"/>
                              <a:gd name="T18" fmla="*/ 1 w 2"/>
                              <a:gd name="T19" fmla="*/ 5 h 6"/>
                              <a:gd name="T20" fmla="*/ 1 w 2"/>
                              <a:gd name="T21" fmla="*/ 6 h 6"/>
                              <a:gd name="T22" fmla="*/ 1 w 2"/>
                              <a:gd name="T23" fmla="*/ 5 h 6"/>
                              <a:gd name="T24" fmla="*/ 1 w 2"/>
                              <a:gd name="T25" fmla="*/ 5 h 6"/>
                              <a:gd name="T26" fmla="*/ 2 w 2"/>
                              <a:gd name="T27" fmla="*/ 5 h 6"/>
                              <a:gd name="T28" fmla="*/ 2 w 2"/>
                              <a:gd name="T2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0"/>
                                </a:moveTo>
                                <a:lnTo>
                                  <a:pt x="1" y="0"/>
                                </a:lnTo>
                                <a:lnTo>
                                  <a:pt x="0" y="0"/>
                                </a:lnTo>
                                <a:lnTo>
                                  <a:pt x="0" y="5"/>
                                </a:lnTo>
                                <a:lnTo>
                                  <a:pt x="1" y="5"/>
                                </a:lnTo>
                                <a:lnTo>
                                  <a:pt x="1" y="6"/>
                                </a:lnTo>
                                <a:lnTo>
                                  <a:pt x="1" y="5"/>
                                </a:lnTo>
                                <a:lnTo>
                                  <a:pt x="2" y="5"/>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51"/>
                        <wps:cNvSpPr>
                          <a:spLocks/>
                        </wps:cNvSpPr>
                        <wps:spPr bwMode="auto">
                          <a:xfrm>
                            <a:off x="4233545" y="1572260"/>
                            <a:ext cx="12700" cy="38100"/>
                          </a:xfrm>
                          <a:custGeom>
                            <a:avLst/>
                            <a:gdLst>
                              <a:gd name="T0" fmla="*/ 2 w 2"/>
                              <a:gd name="T1" fmla="*/ 1 h 6"/>
                              <a:gd name="T2" fmla="*/ 1 w 2"/>
                              <a:gd name="T3" fmla="*/ 0 h 6"/>
                              <a:gd name="T4" fmla="*/ 1 w 2"/>
                              <a:gd name="T5" fmla="*/ 0 h 6"/>
                              <a:gd name="T6" fmla="*/ 1 w 2"/>
                              <a:gd name="T7" fmla="*/ 0 h 6"/>
                              <a:gd name="T8" fmla="*/ 1 w 2"/>
                              <a:gd name="T9" fmla="*/ 0 h 6"/>
                              <a:gd name="T10" fmla="*/ 0 w 2"/>
                              <a:gd name="T11" fmla="*/ 0 h 6"/>
                              <a:gd name="T12" fmla="*/ 0 w 2"/>
                              <a:gd name="T13" fmla="*/ 1 h 6"/>
                              <a:gd name="T14" fmla="*/ 0 w 2"/>
                              <a:gd name="T15" fmla="*/ 5 h 6"/>
                              <a:gd name="T16" fmla="*/ 0 w 2"/>
                              <a:gd name="T17" fmla="*/ 6 h 6"/>
                              <a:gd name="T18" fmla="*/ 1 w 2"/>
                              <a:gd name="T19" fmla="*/ 6 h 6"/>
                              <a:gd name="T20" fmla="*/ 1 w 2"/>
                              <a:gd name="T21" fmla="*/ 6 h 6"/>
                              <a:gd name="T22" fmla="*/ 1 w 2"/>
                              <a:gd name="T23" fmla="*/ 6 h 6"/>
                              <a:gd name="T24" fmla="*/ 1 w 2"/>
                              <a:gd name="T25" fmla="*/ 6 h 6"/>
                              <a:gd name="T26" fmla="*/ 2 w 2"/>
                              <a:gd name="T27" fmla="*/ 5 h 6"/>
                              <a:gd name="T28" fmla="*/ 2 w 2"/>
                              <a:gd name="T2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6">
                                <a:moveTo>
                                  <a:pt x="2" y="1"/>
                                </a:moveTo>
                                <a:lnTo>
                                  <a:pt x="1" y="0"/>
                                </a:lnTo>
                                <a:lnTo>
                                  <a:pt x="0" y="0"/>
                                </a:lnTo>
                                <a:lnTo>
                                  <a:pt x="0" y="1"/>
                                </a:lnTo>
                                <a:lnTo>
                                  <a:pt x="0" y="5"/>
                                </a:lnTo>
                                <a:lnTo>
                                  <a:pt x="0" y="6"/>
                                </a:lnTo>
                                <a:lnTo>
                                  <a:pt x="1" y="6"/>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52"/>
                        <wps:cNvSpPr>
                          <a:spLocks/>
                        </wps:cNvSpPr>
                        <wps:spPr bwMode="auto">
                          <a:xfrm>
                            <a:off x="4233545" y="1623060"/>
                            <a:ext cx="12700" cy="31750"/>
                          </a:xfrm>
                          <a:custGeom>
                            <a:avLst/>
                            <a:gdLst>
                              <a:gd name="T0" fmla="*/ 2 w 2"/>
                              <a:gd name="T1" fmla="*/ 1 h 5"/>
                              <a:gd name="T2" fmla="*/ 1 w 2"/>
                              <a:gd name="T3" fmla="*/ 1 h 5"/>
                              <a:gd name="T4" fmla="*/ 1 w 2"/>
                              <a:gd name="T5" fmla="*/ 0 h 5"/>
                              <a:gd name="T6" fmla="*/ 1 w 2"/>
                              <a:gd name="T7" fmla="*/ 0 h 5"/>
                              <a:gd name="T8" fmla="*/ 1 w 2"/>
                              <a:gd name="T9" fmla="*/ 0 h 5"/>
                              <a:gd name="T10" fmla="*/ 0 w 2"/>
                              <a:gd name="T11" fmla="*/ 1 h 5"/>
                              <a:gd name="T12" fmla="*/ 0 w 2"/>
                              <a:gd name="T13" fmla="*/ 1 h 5"/>
                              <a:gd name="T14" fmla="*/ 0 w 2"/>
                              <a:gd name="T15" fmla="*/ 5 h 5"/>
                              <a:gd name="T16" fmla="*/ 0 w 2"/>
                              <a:gd name="T17" fmla="*/ 5 h 5"/>
                              <a:gd name="T18" fmla="*/ 1 w 2"/>
                              <a:gd name="T19" fmla="*/ 5 h 5"/>
                              <a:gd name="T20" fmla="*/ 1 w 2"/>
                              <a:gd name="T21" fmla="*/ 5 h 5"/>
                              <a:gd name="T22" fmla="*/ 1 w 2"/>
                              <a:gd name="T23" fmla="*/ 5 h 5"/>
                              <a:gd name="T24" fmla="*/ 1 w 2"/>
                              <a:gd name="T25" fmla="*/ 5 h 5"/>
                              <a:gd name="T26" fmla="*/ 2 w 2"/>
                              <a:gd name="T27" fmla="*/ 5 h 5"/>
                              <a:gd name="T28" fmla="*/ 2 w 2"/>
                              <a:gd name="T2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 h="5">
                                <a:moveTo>
                                  <a:pt x="2" y="1"/>
                                </a:moveTo>
                                <a:lnTo>
                                  <a:pt x="1" y="1"/>
                                </a:lnTo>
                                <a:lnTo>
                                  <a:pt x="1" y="0"/>
                                </a:lnTo>
                                <a:lnTo>
                                  <a:pt x="0" y="1"/>
                                </a:lnTo>
                                <a:lnTo>
                                  <a:pt x="0" y="5"/>
                                </a:lnTo>
                                <a:lnTo>
                                  <a:pt x="1" y="5"/>
                                </a:lnTo>
                                <a:lnTo>
                                  <a:pt x="2" y="5"/>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Rectangle 953"/>
                        <wps:cNvSpPr>
                          <a:spLocks noChangeArrowheads="1"/>
                        </wps:cNvSpPr>
                        <wps:spPr bwMode="auto">
                          <a:xfrm>
                            <a:off x="799465" y="1247775"/>
                            <a:ext cx="3446780" cy="254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954"/>
                        <wps:cNvCnPr>
                          <a:cxnSpLocks noChangeShapeType="1"/>
                        </wps:cNvCnPr>
                        <wps:spPr bwMode="auto">
                          <a:xfrm>
                            <a:off x="1790065" y="88900"/>
                            <a:ext cx="635" cy="50927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84" name="Freeform 955"/>
                        <wps:cNvSpPr>
                          <a:spLocks/>
                        </wps:cNvSpPr>
                        <wps:spPr bwMode="auto">
                          <a:xfrm>
                            <a:off x="1745615" y="88900"/>
                            <a:ext cx="88900" cy="83185"/>
                          </a:xfrm>
                          <a:custGeom>
                            <a:avLst/>
                            <a:gdLst>
                              <a:gd name="T0" fmla="*/ 14 w 14"/>
                              <a:gd name="T1" fmla="*/ 13 h 13"/>
                              <a:gd name="T2" fmla="*/ 7 w 14"/>
                              <a:gd name="T3" fmla="*/ 0 h 13"/>
                              <a:gd name="T4" fmla="*/ 0 w 14"/>
                              <a:gd name="T5" fmla="*/ 13 h 13"/>
                            </a:gdLst>
                            <a:ahLst/>
                            <a:cxnLst>
                              <a:cxn ang="0">
                                <a:pos x="T0" y="T1"/>
                              </a:cxn>
                              <a:cxn ang="0">
                                <a:pos x="T2" y="T3"/>
                              </a:cxn>
                              <a:cxn ang="0">
                                <a:pos x="T4" y="T5"/>
                              </a:cxn>
                            </a:cxnLst>
                            <a:rect l="0" t="0" r="r" b="b"/>
                            <a:pathLst>
                              <a:path w="14" h="13">
                                <a:moveTo>
                                  <a:pt x="14" y="13"/>
                                </a:moveTo>
                                <a:lnTo>
                                  <a:pt x="7" y="0"/>
                                </a:lnTo>
                                <a:lnTo>
                                  <a:pt x="0" y="13"/>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Line 956"/>
                        <wps:cNvCnPr>
                          <a:cxnSpLocks noChangeShapeType="1"/>
                        </wps:cNvCnPr>
                        <wps:spPr bwMode="auto">
                          <a:xfrm>
                            <a:off x="1790065" y="802005"/>
                            <a:ext cx="635" cy="43942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86" name="Freeform 957"/>
                        <wps:cNvSpPr>
                          <a:spLocks/>
                        </wps:cNvSpPr>
                        <wps:spPr bwMode="auto">
                          <a:xfrm>
                            <a:off x="1745615" y="1158240"/>
                            <a:ext cx="88900" cy="83185"/>
                          </a:xfrm>
                          <a:custGeom>
                            <a:avLst/>
                            <a:gdLst>
                              <a:gd name="T0" fmla="*/ 0 w 14"/>
                              <a:gd name="T1" fmla="*/ 0 h 13"/>
                              <a:gd name="T2" fmla="*/ 7 w 14"/>
                              <a:gd name="T3" fmla="*/ 13 h 13"/>
                              <a:gd name="T4" fmla="*/ 14 w 14"/>
                              <a:gd name="T5" fmla="*/ 0 h 13"/>
                            </a:gdLst>
                            <a:ahLst/>
                            <a:cxnLst>
                              <a:cxn ang="0">
                                <a:pos x="T0" y="T1"/>
                              </a:cxn>
                              <a:cxn ang="0">
                                <a:pos x="T2" y="T3"/>
                              </a:cxn>
                              <a:cxn ang="0">
                                <a:pos x="T4" y="T5"/>
                              </a:cxn>
                            </a:cxnLst>
                            <a:rect l="0" t="0" r="r" b="b"/>
                            <a:pathLst>
                              <a:path w="14" h="13">
                                <a:moveTo>
                                  <a:pt x="0" y="0"/>
                                </a:moveTo>
                                <a:lnTo>
                                  <a:pt x="7" y="13"/>
                                </a:lnTo>
                                <a:lnTo>
                                  <a:pt x="14" y="0"/>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958"/>
                        <wps:cNvCnPr>
                          <a:cxnSpLocks noChangeShapeType="1"/>
                        </wps:cNvCnPr>
                        <wps:spPr bwMode="auto">
                          <a:xfrm>
                            <a:off x="1790065" y="1273175"/>
                            <a:ext cx="635" cy="381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88" name="Freeform 959"/>
                        <wps:cNvSpPr>
                          <a:spLocks/>
                        </wps:cNvSpPr>
                        <wps:spPr bwMode="auto">
                          <a:xfrm>
                            <a:off x="1739265" y="1273175"/>
                            <a:ext cx="95250" cy="82550"/>
                          </a:xfrm>
                          <a:custGeom>
                            <a:avLst/>
                            <a:gdLst>
                              <a:gd name="T0" fmla="*/ 15 w 15"/>
                              <a:gd name="T1" fmla="*/ 13 h 13"/>
                              <a:gd name="T2" fmla="*/ 8 w 15"/>
                              <a:gd name="T3" fmla="*/ 0 h 13"/>
                              <a:gd name="T4" fmla="*/ 0 w 15"/>
                              <a:gd name="T5" fmla="*/ 13 h 13"/>
                            </a:gdLst>
                            <a:ahLst/>
                            <a:cxnLst>
                              <a:cxn ang="0">
                                <a:pos x="T0" y="T1"/>
                              </a:cxn>
                              <a:cxn ang="0">
                                <a:pos x="T2" y="T3"/>
                              </a:cxn>
                              <a:cxn ang="0">
                                <a:pos x="T4" y="T5"/>
                              </a:cxn>
                            </a:cxnLst>
                            <a:rect l="0" t="0" r="r" b="b"/>
                            <a:pathLst>
                              <a:path w="15" h="13">
                                <a:moveTo>
                                  <a:pt x="15" y="13"/>
                                </a:moveTo>
                                <a:lnTo>
                                  <a:pt x="8" y="0"/>
                                </a:lnTo>
                                <a:lnTo>
                                  <a:pt x="0" y="13"/>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Line 960"/>
                        <wps:cNvCnPr>
                          <a:cxnSpLocks noChangeShapeType="1"/>
                        </wps:cNvCnPr>
                        <wps:spPr bwMode="auto">
                          <a:xfrm>
                            <a:off x="1790065" y="1801495"/>
                            <a:ext cx="635" cy="254635"/>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90" name="Freeform 961"/>
                        <wps:cNvSpPr>
                          <a:spLocks/>
                        </wps:cNvSpPr>
                        <wps:spPr bwMode="auto">
                          <a:xfrm>
                            <a:off x="1745615" y="1972945"/>
                            <a:ext cx="88900" cy="83185"/>
                          </a:xfrm>
                          <a:custGeom>
                            <a:avLst/>
                            <a:gdLst>
                              <a:gd name="T0" fmla="*/ 0 w 14"/>
                              <a:gd name="T1" fmla="*/ 0 h 13"/>
                              <a:gd name="T2" fmla="*/ 7 w 14"/>
                              <a:gd name="T3" fmla="*/ 13 h 13"/>
                              <a:gd name="T4" fmla="*/ 14 w 14"/>
                              <a:gd name="T5" fmla="*/ 0 h 13"/>
                            </a:gdLst>
                            <a:ahLst/>
                            <a:cxnLst>
                              <a:cxn ang="0">
                                <a:pos x="T0" y="T1"/>
                              </a:cxn>
                              <a:cxn ang="0">
                                <a:pos x="T2" y="T3"/>
                              </a:cxn>
                              <a:cxn ang="0">
                                <a:pos x="T4" y="T5"/>
                              </a:cxn>
                            </a:cxnLst>
                            <a:rect l="0" t="0" r="r" b="b"/>
                            <a:pathLst>
                              <a:path w="14" h="13">
                                <a:moveTo>
                                  <a:pt x="0" y="0"/>
                                </a:moveTo>
                                <a:lnTo>
                                  <a:pt x="7" y="13"/>
                                </a:lnTo>
                                <a:lnTo>
                                  <a:pt x="14" y="0"/>
                                </a:lnTo>
                              </a:path>
                            </a:pathLst>
                          </a:custGeom>
                          <a:noFill/>
                          <a:ln w="635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962"/>
                        <wps:cNvSpPr>
                          <a:spLocks/>
                        </wps:cNvSpPr>
                        <wps:spPr bwMode="auto">
                          <a:xfrm>
                            <a:off x="63500" y="821055"/>
                            <a:ext cx="4531995" cy="763905"/>
                          </a:xfrm>
                          <a:custGeom>
                            <a:avLst/>
                            <a:gdLst>
                              <a:gd name="T0" fmla="*/ 0 w 714"/>
                              <a:gd name="T1" fmla="*/ 23 h 120"/>
                              <a:gd name="T2" fmla="*/ 10 w 714"/>
                              <a:gd name="T3" fmla="*/ 13 h 120"/>
                              <a:gd name="T4" fmla="*/ 27 w 714"/>
                              <a:gd name="T5" fmla="*/ 5 h 120"/>
                              <a:gd name="T6" fmla="*/ 110 w 714"/>
                              <a:gd name="T7" fmla="*/ 2 h 120"/>
                              <a:gd name="T8" fmla="*/ 123 w 714"/>
                              <a:gd name="T9" fmla="*/ 14 h 120"/>
                              <a:gd name="T10" fmla="*/ 168 w 714"/>
                              <a:gd name="T11" fmla="*/ 30 h 120"/>
                              <a:gd name="T12" fmla="*/ 174 w 714"/>
                              <a:gd name="T13" fmla="*/ 41 h 120"/>
                              <a:gd name="T14" fmla="*/ 184 w 714"/>
                              <a:gd name="T15" fmla="*/ 46 h 120"/>
                              <a:gd name="T16" fmla="*/ 193 w 714"/>
                              <a:gd name="T17" fmla="*/ 58 h 120"/>
                              <a:gd name="T18" fmla="*/ 223 w 714"/>
                              <a:gd name="T19" fmla="*/ 70 h 120"/>
                              <a:gd name="T20" fmla="*/ 245 w 714"/>
                              <a:gd name="T21" fmla="*/ 83 h 120"/>
                              <a:gd name="T22" fmla="*/ 363 w 714"/>
                              <a:gd name="T23" fmla="*/ 83 h 120"/>
                              <a:gd name="T24" fmla="*/ 388 w 714"/>
                              <a:gd name="T25" fmla="*/ 68 h 120"/>
                              <a:gd name="T26" fmla="*/ 424 w 714"/>
                              <a:gd name="T27" fmla="*/ 80 h 120"/>
                              <a:gd name="T28" fmla="*/ 476 w 714"/>
                              <a:gd name="T29" fmla="*/ 81 h 120"/>
                              <a:gd name="T30" fmla="*/ 481 w 714"/>
                              <a:gd name="T31" fmla="*/ 67 h 120"/>
                              <a:gd name="T32" fmla="*/ 493 w 714"/>
                              <a:gd name="T33" fmla="*/ 61 h 120"/>
                              <a:gd name="T34" fmla="*/ 551 w 714"/>
                              <a:gd name="T35" fmla="*/ 55 h 120"/>
                              <a:gd name="T36" fmla="*/ 566 w 714"/>
                              <a:gd name="T37" fmla="*/ 64 h 120"/>
                              <a:gd name="T38" fmla="*/ 587 w 714"/>
                              <a:gd name="T39" fmla="*/ 64 h 120"/>
                              <a:gd name="T40" fmla="*/ 601 w 714"/>
                              <a:gd name="T41" fmla="*/ 73 h 120"/>
                              <a:gd name="T42" fmla="*/ 626 w 714"/>
                              <a:gd name="T43" fmla="*/ 85 h 120"/>
                              <a:gd name="T44" fmla="*/ 630 w 714"/>
                              <a:gd name="T45" fmla="*/ 103 h 120"/>
                              <a:gd name="T46" fmla="*/ 692 w 714"/>
                              <a:gd name="T47" fmla="*/ 113 h 120"/>
                              <a:gd name="T48" fmla="*/ 714 w 714"/>
                              <a:gd name="T49"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14" h="120">
                                <a:moveTo>
                                  <a:pt x="0" y="23"/>
                                </a:moveTo>
                                <a:cubicBezTo>
                                  <a:pt x="3" y="19"/>
                                  <a:pt x="8" y="18"/>
                                  <a:pt x="10" y="13"/>
                                </a:cubicBezTo>
                                <a:lnTo>
                                  <a:pt x="27" y="5"/>
                                </a:lnTo>
                                <a:cubicBezTo>
                                  <a:pt x="38" y="0"/>
                                  <a:pt x="87" y="2"/>
                                  <a:pt x="110" y="2"/>
                                </a:cubicBezTo>
                                <a:lnTo>
                                  <a:pt x="123" y="14"/>
                                </a:lnTo>
                                <a:lnTo>
                                  <a:pt x="168" y="30"/>
                                </a:lnTo>
                                <a:cubicBezTo>
                                  <a:pt x="170" y="34"/>
                                  <a:pt x="170" y="38"/>
                                  <a:pt x="174" y="41"/>
                                </a:cubicBezTo>
                                <a:lnTo>
                                  <a:pt x="184" y="46"/>
                                </a:lnTo>
                                <a:lnTo>
                                  <a:pt x="193" y="58"/>
                                </a:lnTo>
                                <a:lnTo>
                                  <a:pt x="223" y="70"/>
                                </a:lnTo>
                                <a:cubicBezTo>
                                  <a:pt x="225" y="73"/>
                                  <a:pt x="227" y="79"/>
                                  <a:pt x="245" y="83"/>
                                </a:cubicBezTo>
                                <a:cubicBezTo>
                                  <a:pt x="281" y="90"/>
                                  <a:pt x="320" y="94"/>
                                  <a:pt x="363" y="83"/>
                                </a:cubicBezTo>
                                <a:cubicBezTo>
                                  <a:pt x="382" y="70"/>
                                  <a:pt x="381" y="69"/>
                                  <a:pt x="388" y="68"/>
                                </a:cubicBezTo>
                                <a:lnTo>
                                  <a:pt x="424" y="80"/>
                                </a:lnTo>
                                <a:cubicBezTo>
                                  <a:pt x="434" y="83"/>
                                  <a:pt x="462" y="89"/>
                                  <a:pt x="476" y="81"/>
                                </a:cubicBezTo>
                                <a:lnTo>
                                  <a:pt x="481" y="67"/>
                                </a:lnTo>
                                <a:lnTo>
                                  <a:pt x="493" y="61"/>
                                </a:lnTo>
                                <a:cubicBezTo>
                                  <a:pt x="512" y="59"/>
                                  <a:pt x="531" y="53"/>
                                  <a:pt x="551" y="55"/>
                                </a:cubicBezTo>
                                <a:lnTo>
                                  <a:pt x="566" y="64"/>
                                </a:lnTo>
                                <a:lnTo>
                                  <a:pt x="587" y="64"/>
                                </a:lnTo>
                                <a:lnTo>
                                  <a:pt x="601" y="73"/>
                                </a:lnTo>
                                <a:lnTo>
                                  <a:pt x="626" y="85"/>
                                </a:lnTo>
                                <a:cubicBezTo>
                                  <a:pt x="627" y="91"/>
                                  <a:pt x="625" y="99"/>
                                  <a:pt x="630" y="103"/>
                                </a:cubicBezTo>
                                <a:cubicBezTo>
                                  <a:pt x="650" y="107"/>
                                  <a:pt x="670" y="110"/>
                                  <a:pt x="692" y="113"/>
                                </a:cubicBezTo>
                                <a:lnTo>
                                  <a:pt x="714" y="120"/>
                                </a:lnTo>
                              </a:path>
                            </a:pathLst>
                          </a:custGeom>
                          <a:noFill/>
                          <a:ln w="44450" cap="rnd">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Rectangle 963"/>
                        <wps:cNvSpPr>
                          <a:spLocks noChangeArrowheads="1"/>
                        </wps:cNvSpPr>
                        <wps:spPr bwMode="auto">
                          <a:xfrm>
                            <a:off x="4043045" y="2119630"/>
                            <a:ext cx="3054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rPr>
                                  <w:lang w:eastAsia="zh-CN"/>
                                </w:rPr>
                              </w:pPr>
                              <w:r>
                                <w:rPr>
                                  <w:rFonts w:hint="eastAsia"/>
                                  <w:color w:val="24282B"/>
                                  <w:sz w:val="16"/>
                                  <w:szCs w:val="16"/>
                                  <w:lang w:eastAsia="zh-CN"/>
                                </w:rPr>
                                <w:t>海平面</w:t>
                              </w:r>
                            </w:p>
                          </w:txbxContent>
                        </wps:txbx>
                        <wps:bodyPr rot="0" vert="horz" wrap="none" lIns="0" tIns="0" rIns="0" bIns="0" anchor="t" anchorCtr="0" upright="1">
                          <a:spAutoFit/>
                        </wps:bodyPr>
                      </wps:wsp>
                      <wps:wsp>
                        <wps:cNvPr id="1993" name="Rectangle 964"/>
                        <wps:cNvSpPr>
                          <a:spLocks noChangeArrowheads="1"/>
                        </wps:cNvSpPr>
                        <wps:spPr bwMode="auto">
                          <a:xfrm>
                            <a:off x="4100195" y="464820"/>
                            <a:ext cx="257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color w:val="24282B"/>
                                  <w:sz w:val="16"/>
                                  <w:szCs w:val="16"/>
                                </w:rPr>
                                <w:t>15 km</w:t>
                              </w:r>
                            </w:p>
                          </w:txbxContent>
                        </wps:txbx>
                        <wps:bodyPr rot="0" vert="horz" wrap="none" lIns="0" tIns="0" rIns="0" bIns="0" anchor="t" anchorCtr="0" upright="1">
                          <a:spAutoFit/>
                        </wps:bodyPr>
                      </wps:wsp>
                      <wps:wsp>
                        <wps:cNvPr id="1994" name="Rectangle 965"/>
                        <wps:cNvSpPr>
                          <a:spLocks noChangeArrowheads="1"/>
                        </wps:cNvSpPr>
                        <wps:spPr bwMode="auto">
                          <a:xfrm>
                            <a:off x="692150" y="464820"/>
                            <a:ext cx="206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color w:val="24282B"/>
                                  <w:sz w:val="16"/>
                                  <w:szCs w:val="16"/>
                                </w:rPr>
                                <w:t>3 km</w:t>
                              </w:r>
                            </w:p>
                          </w:txbxContent>
                        </wps:txbx>
                        <wps:bodyPr rot="0" vert="horz" wrap="none" lIns="0" tIns="0" rIns="0" bIns="0" anchor="t" anchorCtr="0" upright="1">
                          <a:spAutoFit/>
                        </wps:bodyPr>
                      </wps:wsp>
                      <wps:wsp>
                        <wps:cNvPr id="1995" name="Rectangle 966"/>
                        <wps:cNvSpPr>
                          <a:spLocks noChangeArrowheads="1"/>
                        </wps:cNvSpPr>
                        <wps:spPr bwMode="auto">
                          <a:xfrm>
                            <a:off x="1734185" y="631190"/>
                            <a:ext cx="74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i/>
                                  <w:iCs/>
                                  <w:color w:val="24282B"/>
                                  <w:sz w:val="16"/>
                                  <w:szCs w:val="16"/>
                                </w:rPr>
                                <w:t>h</w:t>
                              </w:r>
                            </w:p>
                          </w:txbxContent>
                        </wps:txbx>
                        <wps:bodyPr rot="0" vert="horz" wrap="none" lIns="0" tIns="0" rIns="0" bIns="0" anchor="t" anchorCtr="0" upright="1">
                          <a:spAutoFit/>
                        </wps:bodyPr>
                      </wps:wsp>
                      <wps:wsp>
                        <wps:cNvPr id="1996" name="Rectangle 967"/>
                        <wps:cNvSpPr>
                          <a:spLocks noChangeArrowheads="1"/>
                        </wps:cNvSpPr>
                        <wps:spPr bwMode="auto">
                          <a:xfrm>
                            <a:off x="1784985" y="688340"/>
                            <a:ext cx="584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i/>
                                  <w:iCs/>
                                  <w:color w:val="24282B"/>
                                  <w:sz w:val="10"/>
                                  <w:szCs w:val="10"/>
                                </w:rPr>
                                <w:t>ef</w:t>
                              </w:r>
                            </w:p>
                          </w:txbxContent>
                        </wps:txbx>
                        <wps:bodyPr rot="0" vert="horz" wrap="none" lIns="0" tIns="0" rIns="0" bIns="0" anchor="t" anchorCtr="0" upright="1">
                          <a:spAutoFit/>
                        </wps:bodyPr>
                      </wps:wsp>
                      <wps:wsp>
                        <wps:cNvPr id="1997" name="Rectangle 968"/>
                        <wps:cNvSpPr>
                          <a:spLocks noChangeArrowheads="1"/>
                        </wps:cNvSpPr>
                        <wps:spPr bwMode="auto">
                          <a:xfrm>
                            <a:off x="1727835" y="1655445"/>
                            <a:ext cx="74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i/>
                                  <w:iCs/>
                                  <w:color w:val="24282B"/>
                                  <w:sz w:val="16"/>
                                  <w:szCs w:val="16"/>
                                </w:rPr>
                                <w:t>h</w:t>
                              </w:r>
                            </w:p>
                          </w:txbxContent>
                        </wps:txbx>
                        <wps:bodyPr rot="0" vert="horz" wrap="none" lIns="0" tIns="0" rIns="0" bIns="0" anchor="t" anchorCtr="0" upright="1">
                          <a:spAutoFit/>
                        </wps:bodyPr>
                      </wps:wsp>
                      <wps:wsp>
                        <wps:cNvPr id="1998" name="Rectangle 969"/>
                        <wps:cNvSpPr>
                          <a:spLocks noChangeArrowheads="1"/>
                        </wps:cNvSpPr>
                        <wps:spPr bwMode="auto">
                          <a:xfrm>
                            <a:off x="1778635" y="1713230"/>
                            <a:ext cx="749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i/>
                                  <w:iCs/>
                                  <w:color w:val="24282B"/>
                                  <w:sz w:val="10"/>
                                  <w:szCs w:val="10"/>
                                </w:rPr>
                                <w:t>av</w:t>
                              </w:r>
                            </w:p>
                          </w:txbxContent>
                        </wps:txbx>
                        <wps:bodyPr rot="0" vert="horz" wrap="none" lIns="0" tIns="0" rIns="0" bIns="0" anchor="t" anchorCtr="0" upright="1">
                          <a:spAutoFit/>
                        </wps:bodyPr>
                      </wps:wsp>
                      <wps:wsp>
                        <wps:cNvPr id="1999" name="Rectangle 970"/>
                        <wps:cNvSpPr>
                          <a:spLocks noChangeArrowheads="1"/>
                        </wps:cNvSpPr>
                        <wps:spPr bwMode="auto">
                          <a:xfrm>
                            <a:off x="137795" y="1180465"/>
                            <a:ext cx="74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i/>
                                  <w:iCs/>
                                  <w:color w:val="24282B"/>
                                  <w:sz w:val="16"/>
                                  <w:szCs w:val="16"/>
                                </w:rPr>
                                <w:t>h</w:t>
                              </w:r>
                            </w:p>
                          </w:txbxContent>
                        </wps:txbx>
                        <wps:bodyPr rot="0" vert="horz" wrap="none" lIns="0" tIns="0" rIns="0" bIns="0" anchor="t" anchorCtr="0" upright="1">
                          <a:spAutoFit/>
                        </wps:bodyPr>
                      </wps:wsp>
                      <wps:wsp>
                        <wps:cNvPr id="2000" name="Rectangle 971"/>
                        <wps:cNvSpPr>
                          <a:spLocks noChangeArrowheads="1"/>
                        </wps:cNvSpPr>
                        <wps:spPr bwMode="auto">
                          <a:xfrm>
                            <a:off x="187960" y="1237615"/>
                            <a:ext cx="400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D42599">
                              <w:pPr>
                                <w:spacing w:before="0"/>
                              </w:pPr>
                              <w:r>
                                <w:rPr>
                                  <w:i/>
                                  <w:iCs/>
                                  <w:color w:val="24282B"/>
                                  <w:sz w:val="10"/>
                                  <w:szCs w:val="10"/>
                                </w:rPr>
                                <w:t>s</w:t>
                              </w:r>
                            </w:p>
                          </w:txbxContent>
                        </wps:txbx>
                        <wps:bodyPr rot="0" vert="horz" wrap="none" lIns="0" tIns="0" rIns="0" bIns="0" anchor="t" anchorCtr="0" upright="1">
                          <a:spAutoFit/>
                        </wps:bodyPr>
                      </wps:wsp>
                    </wpc:wpc>
                  </a:graphicData>
                </a:graphic>
              </wp:inline>
            </w:drawing>
          </mc:Choice>
          <mc:Fallback>
            <w:pict>
              <v:group w14:anchorId="11E123DC" id="Canvas 902" o:spid="_x0000_s1601" editas="canvas" style="width:367.3pt;height:201.85pt;mso-position-horizontal-relative:char;mso-position-vertical-relative:line" coordsize="46647,2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">
                <v:shape id="_x0000_s1602" type="#_x0000_t75" style="position:absolute;width:46647;height:25634;visibility:visible;mso-wrap-style:square">
                  <v:fill o:detectmouseclick="t"/>
                  <v:path o:connecttype="none"/>
                </v:shape>
                <v:rect id="Rectangle 903" o:spid="_x0000_s1603" style="position:absolute;left:40176;top:23996;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DB281F" w:rsidRDefault="00DB281F" w:rsidP="00D42599">
                        <w:pPr>
                          <w:spacing w:before="0"/>
                          <w:rPr>
                            <w:lang w:eastAsia="zh-CN"/>
                          </w:rPr>
                        </w:pPr>
                        <w:r>
                          <w:rPr>
                            <w:color w:val="24282B"/>
                            <w:sz w:val="12"/>
                            <w:szCs w:val="12"/>
                          </w:rPr>
                          <w:t>SM.2012-04</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Freeform 904" o:spid="_x0000_s1604" style="position:absolute;left:4127;top:1143;width:826;height:7194;visibility:visible;mso-wrap-style:square;v-text-anchor:top" coordsize="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msUA&#10;AADdAAAADwAAAGRycy9kb3ducmV2LnhtbESPT2sCMRDF74V+hzCFXoomdsE/q1FKoWChF1cFj8Nm&#10;3F3cTJYk1fXbG0HwNsN7vzdvFqvetuJMPjSONYyGCgRx6UzDlYbd9mcwBREissHWMWm4UoDV8vVl&#10;gblxF97QuYiVSCEcctRQx9jlUoayJoth6DripB2dtxjT6itpPF5SuG3lp1JjabHhdKHGjr5rKk/F&#10;v001VJmhD4eZ/SgOk+Pvnq+jv0zr97f+aw4iUh+f5ge9NndOZXD/Jo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SaxQAAAN0AAAAPAAAAAAAAAAAAAAAAAJgCAABkcnMv&#10;ZG93bnJldi54bWxQSwUGAAAAAAQABAD1AAAAigMAAAAA&#10;" path="m13,1l8,,,113r4,l13,1xe" fillcolor="#24282b" stroked="f">
                  <v:path arrowok="t" o:connecttype="custom" o:connectlocs="82550,6367;50800,0;0,719455;25400,719455;82550,6367" o:connectangles="0,0,0,0,0"/>
                </v:shape>
                <v:shape id="Freeform 905" o:spid="_x0000_s1605" style="position:absolute;left:4635;top:1206;width:826;height:7068;visibility:visible;mso-wrap-style:square;v-text-anchor:top" coordsize="1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HjsIA&#10;AADdAAAADwAAAGRycy9kb3ducmV2LnhtbERPS08CMRC+m/gfmjHxBq0CRlcKMSaYvfK6T7bjbmU7&#10;3W0LrP56SkLibb58z5kvB9eKE4VoPWt4GisQxJU3lmsNu+1q9AoiJmSDrWfS8EsRlov7uzkWxp95&#10;TadNqkUO4VighialrpAyVg05jGPfEWfu2weHKcNQSxPwnMNdK5+VepEOLeeGBjv6bKg6bI5Ow8/f&#10;22Q6K/tD2O/2Mn1NbF/2VuvHh+HjHUSiIf2Lb+7S5PlKTeH6TT5B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UeOwgAAAN0AAAAPAAAAAAAAAAAAAAAAAJgCAABkcnMvZG93&#10;bnJldi54bWxQSwUGAAAAAAQABAD1AAAAhwMAAAAA&#10;" path="m4,l,,9,111r4,l4,xe" fillcolor="#24282b" stroked="f">
                  <v:path arrowok="t" o:connecttype="custom" o:connectlocs="25400,0;0,0;57150,706755;82550,706755;25400,0" o:connectangles="0,0,0,0,0"/>
                </v:shape>
                <v:line id="Line 906" o:spid="_x0000_s1606" style="position:absolute;visibility:visible;mso-wrap-style:square" from="127,20624" to="46462,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E8AAAADdAAAADwAAAGRycy9kb3ducmV2LnhtbERPS2sCMRC+F/wPYQRv3URBka1RrG3B&#10;66p4HjbT3aWbyZKk+/j3plDwNh/fc3aH0baiJx8axxqWmQJBXDrTcKXhdv163YIIEdlg65g0TBTg&#10;sJ+97DA3buCC+kusRArhkKOGOsYulzKUNVkMmeuIE/ftvMWYoK+k8TikcNvKlVIbabHh1FBjR6ea&#10;yp/Lr9XQfEz9OhTefB7P92EqXL96n6TWi/l4fAMRaYxP8b/7bNJ8pdbw9006Qe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CRPAAAAA3QAAAA8AAAAAAAAAAAAAAAAA&#10;oQIAAGRycy9kb3ducmV2LnhtbFBLBQYAAAAABAAEAPkAAACOAwAAAAA=&#10;" strokecolor="#24282b" strokeweight=".5pt">
                  <v:stroke endcap="round"/>
                </v:line>
                <v:line id="Line 907" o:spid="_x0000_s1607" style="position:absolute;flip:x;visibility:visible;mso-wrap-style:square" from="127,889" to="201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R4MYAAADdAAAADwAAAGRycy9kb3ducmV2LnhtbESPT2sCMRDF70K/Q5hCb5q1h7JdjaKF&#10;Qgsq1L94Gzazm8XNZElS3X77plDwNsN77zdvpvPetuJKPjSOFYxHGQji0umGawX73fswBxEissbW&#10;MSn4oQDz2cNgioV2N/6i6zbWIkE4FKjAxNgVUobSkMUwch1x0irnLca0+lpqj7cEt618zrIXabHh&#10;dMFgR2+Gysv22ypoNuvN56vNjwdtzr46l6tldcqVenrsFxMQkfp4N/+nP3Sqn4jw900a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1EeDGAAAA3QAAAA8AAAAAAAAA&#10;AAAAAAAAoQIAAGRycy9kb3ducmV2LnhtbFBLBQYAAAAABAAEAPkAAACUAwAAAAA=&#10;" strokecolor="#24282b" strokeweight=".5pt">
                  <v:stroke endcap="round"/>
                </v:line>
                <v:line id="Line 908" o:spid="_x0000_s1608" style="position:absolute;visibility:visible;mso-wrap-style:square" from="1714,762" to="1720,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y/8AAAADdAAAADwAAAGRycy9kb3ducmV2LnhtbERPyWrDMBC9B/IPYgK9JVICXXAjmyRt&#10;IVcnoefBmtom1shIqpe/rwqF3ubx1tkXk+3EQD60jjVsNwoEceVMy7WG2/Vj/QIiRGSDnWPSMFOA&#10;Il8u9pgZN3JJwyXWIoVwyFBDE2OfSRmqhiyGjeuJE/flvMWYoK+l8TimcNvJnVJP0mLLqaHBnk4N&#10;VffLt9XQvs3DYyi9eT+cP8e5dMPuOEutH1bT4RVEpCn+i//cZ5PmK/UMv9+kE2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Mv/AAAAA3QAAAA8AAAAAAAAAAAAAAAAA&#10;oQIAAGRycy9kb3ducmV2LnhtbFBLBQYAAAAABAAEAPkAAACOAwAAAAA=&#10;" strokecolor="#24282b" strokeweight=".5pt">
                  <v:stroke endcap="round"/>
                </v:line>
                <v:shape id="Freeform 909" o:spid="_x0000_s1609" style="position:absolute;left:1270;top:889;width:889;height:831;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EsMQA&#10;AADdAAAADwAAAGRycy9kb3ducmV2LnhtbESPQW/CMAyF70j7D5En7QbJdqhQR0DTJDSug4Hg5jVe&#10;W0icqslK9+/nAxI3W+/5vc+L1Ri8GqhPbWQLzzMDiriKruXawtduPZ2DShnZoY9MFv4owWr5MFlg&#10;6eKVP2nY5lpJCKcSLTQ5d6XWqWooYJrFjli0n9gHzLL2tXY9XiU8eP1iTKEDtiwNDXb03lB12f4G&#10;C8XZfx/2xx21az59XDY8x3hO1j49jm+voDKN+W6+XW+c4BsjuPKNj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RLDEAAAA3QAAAA8AAAAAAAAAAAAAAAAAmAIAAGRycy9k&#10;b3ducmV2LnhtbFBLBQYAAAAABAAEAPUAAACJAwAAAAA=&#10;" path="m14,13l7,,,13e" filled="f" strokecolor="#24282b" strokeweight=".5pt">
                  <v:stroke endcap="round"/>
                  <v:path arrowok="t" o:connecttype="custom" o:connectlocs="88900,83185;44450,0;0,83185" o:connectangles="0,0,0"/>
                </v:shape>
                <v:line id="Line 910" o:spid="_x0000_s1610" style="position:absolute;visibility:visible;mso-wrap-style:square" from="1778,13112" to="1784,2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0DFsEAAADdAAAADwAAAGRycy9kb3ducmV2LnhtbERPyWrDMBC9B/IPYgK9JVICLa0b2SRp&#10;C7k6CT0P1tQ2sUZGUr38fVUo9DaPt86+mGwnBvKhdaxhu1EgiCtnWq413K4f62cQISIb7ByThpkC&#10;FPlyscfMuJFLGi6xFimEQ4Yamhj7TMpQNWQxbFxPnLgv5y3GBH0tjccxhdtO7pR6khZbTg0N9nRq&#10;qLpfvq2G9m0eHkPpzfvh/DnOpRt2x1lq/bCaDq8gIk3xX/znPps0X6kX+P0mnS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QMWwQAAAN0AAAAPAAAAAAAAAAAAAAAA&#10;AKECAABkcnMvZG93bnJldi54bWxQSwUGAAAAAAQABAD5AAAAjwMAAAAA&#10;" strokecolor="#24282b" strokeweight=".5pt">
                  <v:stroke endcap="round"/>
                </v:line>
                <v:shape id="Freeform 911" o:spid="_x0000_s1611" style="position:absolute;left:1333;top:19729;width:889;height:832;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ea8QA&#10;AADdAAAADwAAAGRycy9kb3ducmV2LnhtbESPQWvDMAyF74X9B6PBbq3THULJ6oRSKMt17Ta6mxZr&#10;SdpYDrGXZP9+OhR6k3hP733aFrPr1EhDaD0bWK8SUMSVty3XBt5Ph+UGVIjIFjvPZOCPAhT5w2KL&#10;mfUTv9F4jLWSEA4ZGmhi7DOtQ9WQw7DyPbFoP35wGGUdam0HnCTcdfo5SVLtsGVpaLCnfUPV9fjr&#10;DKSX7vvz43yi9sBfr9eSN+gvwZinx3n3AirSHO/m23VpBT9ZC798IyPo/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3mvEAAAA3QAAAA8AAAAAAAAAAAAAAAAAmAIAAGRycy9k&#10;b3ducmV2LnhtbFBLBQYAAAAABAAEAPUAAACJAwAAAAA=&#10;" path="m,l7,13,14,e" filled="f" strokecolor="#24282b" strokeweight=".5pt">
                  <v:stroke endcap="round"/>
                  <v:path arrowok="t" o:connecttype="custom" o:connectlocs="0,0;44450,83185;88900,0" o:connectangles="0,0,0"/>
                </v:shape>
                <v:rect id="Rectangle 912" o:spid="_x0000_s1612" style="position:absolute;left:4635;top:127;width:31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URsIA&#10;AADdAAAADwAAAGRycy9kb3ducmV2LnhtbERPTYvCMBC9C/sfwizsRTTtHkSqUUSQ9bKgVURvQzO2&#10;xWbSTbJa/70RBG/zeJ8znXemEVdyvrasIB0mIIgLq2suFex3q8EYhA/IGhvLpOBOHuazj94UM21v&#10;vKVrHkoRQ9hnqKAKoc2k9EVFBv3QtsSRO1tnMEToSqkd3mK4aeR3koykwZpjQ4UtLSsqLvm/UWDX&#10;P33e//nDyZnl6jc19fG4yZX6+uwWExCBuvAWv9xrHecnaQr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VRGwgAAAN0AAAAPAAAAAAAAAAAAAAAAAJgCAABkcnMvZG93&#10;bnJldi54bWxQSwUGAAAAAAQABAD1AAAAhwMAAAAA&#10;" fillcolor="#24282b" stroked="f"/>
                <v:shape id="Freeform 913" o:spid="_x0000_s1613" style="position:absolute;left:4699;top:127;width:1079;height:1143;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iAsEA&#10;AADdAAAADwAAAGRycy9kb3ducmV2LnhtbERPS4vCMBC+C/sfwgh7EU1VEKlGkRXBPcn6Og/N2Aab&#10;SW1irf/eCAve5uN7znzZ2lI0VHvjWMFwkIAgzpw2nCs4Hjb9KQgfkDWWjknBkzwsF1+dOabaPfiP&#10;mn3IRQxhn6KCIoQqldJnBVn0A1cRR+7iaoshwjqXusZHDLelHCXJRFo0HBsKrOinoOy6v1sFt6Y0&#10;eKzW583Jm7bp/e7GIdsp9d1tVzMQgdrwEf+7tzrOT4Yj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C4gLBAAAA3QAAAA8AAAAAAAAAAAAAAAAAmAIAAGRycy9kb3du&#10;cmV2LnhtbFBLBQYAAAAABAAEAPUAAACGAwAAAAA=&#10;" path="m,14r4,4l17,3,13,,,14xe" fillcolor="#24282b" stroked="f">
                  <v:path arrowok="t" o:connecttype="custom" o:connectlocs="0,88900;25400,114300;107950,19050;82550,0;0,88900" o:connectangles="0,0,0,0,0"/>
                </v:shape>
                <v:shape id="Freeform 914" o:spid="_x0000_s1614" style="position:absolute;left:3746;top:190;width:1143;height:1080;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5BsIA&#10;AADdAAAADwAAAGRycy9kb3ducmV2LnhtbERPyWrDMBC9B/IPYgq9JbJdkhbXSrALgUDooWk+YLDG&#10;C7VGxlK8/H0VKPQ2j7dOdpxNJ0YaXGtZQbyNQBCXVrdcK7h9nzZvIJxH1thZJgULOTge1qsMU20n&#10;/qLx6msRQtilqKDxvk+ldGVDBt3W9sSBq+xg0Ac41FIPOIVw08kkivbSYMuhocGePhoqf653o+Cz&#10;8nYxRbEb81fa35I6vizdSannpzl/B+Fp9v/iP/dZh/lR/AKPb8IJ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kGwgAAAN0AAAAPAAAAAAAAAAAAAAAAAJgCAABkcnMvZG93&#10;bnJldi54bWxQSwUGAAAAAAQABAD1AAAAhwMAAAAA&#10;" path="m14,17r4,-4l4,,,3,14,17xe" fillcolor="#24282b" stroked="f">
                  <v:path arrowok="t" o:connecttype="custom" o:connectlocs="88900,107950;114300,82550;25400,0;0,19050;88900,107950" o:connectangles="0,0,0,0,0"/>
                </v:shape>
                <v:shape id="Freeform 915" o:spid="_x0000_s1615" style="position:absolute;left:7994;top:668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JN8QA&#10;AADdAAAADwAAAGRycy9kb3ducmV2LnhtbERPTWvCQBC9F/oflin0VjeRWjS6ihZEQdE2Cl6H7JgE&#10;s7Mhu03iv3cLhd7m8T5ntuhNJVpqXGlZQTyIQBBnVpecKzif1m9jEM4ja6wsk4I7OVjMn59mmGjb&#10;8Te1qc9FCGGXoILC+zqR0mUFGXQDWxMH7mobgz7AJpe6wS6Em0oOo+hDGiw5NBRY02dB2S39MQq+&#10;uvKySSfbSTxa4Xp/ulzb3eGo1OtLv5yC8NT7f/Gfe6vD/Ch+h9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iTfEAAAA3QAAAA8AAAAAAAAAAAAAAAAAmAIAAGRycy9k&#10;b3ducmV2LnhtbFBLBQYAAAAABAAEAPUAAACJAwAAAAA=&#10;" path="m2,r,l1,,,,,5,1,6r1,l2,5,2,xe" fillcolor="#24282b" stroked="f">
                  <v:path arrowok="t" o:connecttype="custom" o:connectlocs="12700,0;12700,0;6350,0;6350,0;6350,0;6350,0;0,0;0,31750;6350,38100;6350,38100;6350,38100;6350,38100;12700,38100;12700,31750;12700,0" o:connectangles="0,0,0,0,0,0,0,0,0,0,0,0,0,0,0"/>
                </v:shape>
                <v:shape id="Freeform 916" o:spid="_x0000_s1616" style="position:absolute;left:7994;top:719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28QA&#10;AADdAAAADwAAAGRycy9kb3ducmV2LnhtbERPTWvCQBC9F/oflin0ppsIlZq6igqioNQ2FrwO2TEJ&#10;ZmdDdk3iv3cFobd5vM+ZzntTiZYaV1pWEA8jEMSZ1SXnCv6O68EnCOeRNVaWScGNHMxnry9TTLTt&#10;+Jfa1OcihLBLUEHhfZ1I6bKCDLqhrYkDd7aNQR9gk0vdYBfCTSVHUTSWBksODQXWtCoou6RXo+Cn&#10;K0+bdLKdxB9LXO+Pp3O7+z4o9f7WL75AeOr9v/jp3uowP4rH8Pg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vstvEAAAA3QAAAA8AAAAAAAAAAAAAAAAAmAIAAGRycy9k&#10;b3ducmV2LnhtbFBLBQYAAAAABAAEAPUAAACJAwAAAAA=&#10;" path="m2,1l2,,1,,,1,,6r1,l2,6,2,1xe" fillcolor="#24282b" stroked="f">
                  <v:path arrowok="t" o:connecttype="custom" o:connectlocs="12700,6350;12700,0;6350,0;6350,0;6350,0;6350,0;0,6350;0,38100;6350,38100;6350,38100;6350,38100;6350,38100;12700,38100;12700,38100;12700,6350" o:connectangles="0,0,0,0,0,0,0,0,0,0,0,0,0,0,0"/>
                </v:shape>
                <v:shape id="Freeform 917" o:spid="_x0000_s1617" style="position:absolute;left:7994;top:776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XQMQA&#10;AADdAAAADwAAAGRycy9kb3ducmV2LnhtbERPTWvCQBC9F/oflin0VjcRajW6ihZEQdE2Cl6H7JgE&#10;s7Mhu03iv3cLhd7m8T5ntuhNJVpqXGlZQTyIQBBnVpecKzif1m9jEM4ja6wsk4I7OVjMn59mmGjb&#10;8Te1qc9FCGGXoILC+zqR0mUFGXQDWxMH7mobgz7AJpe6wS6Em0oOo2gkDZYcGgqs6bOg7Jb+GAVf&#10;XXnZpJPtJH5f4Xp/ulzb3eGo1OtLv5yC8NT7f/Gfe6vD/Cj+gN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F0DEAAAA3QAAAA8AAAAAAAAAAAAAAAAAmAIAAGRycy9k&#10;b3ducmV2LnhtbFBLBQYAAAAABAAEAPUAAACJAwAAAAA=&#10;" path="m2,r,l1,,,,,5r1,l1,6,2,5,2,xe" fillcolor="#24282b" stroked="f">
                  <v:path arrowok="t" o:connecttype="custom" o:connectlocs="12700,0;12700,0;6350,0;6350,0;6350,0;6350,0;0,0;0,31750;6350,31750;6350,38100;6350,38100;6350,38100;12700,31750;12700,31750;12700,0" o:connectangles="0,0,0,0,0,0,0,0,0,0,0,0,0,0,0"/>
                </v:shape>
                <v:shape id="Freeform 918" o:spid="_x0000_s1618" style="position:absolute;left:7994;top:827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DMscA&#10;AADdAAAADwAAAGRycy9kb3ducmV2LnhtbESPQWvCQBCF74X+h2UKvdVNCpUaXcUWpEKltlHwOmTH&#10;JJidDdltEv+9cyj0NsN78943i9XoGtVTF2rPBtJJAoq48Lbm0sDxsHl6BRUissXGMxm4UoDV8v5u&#10;gZn1A/9Qn8dSSQiHDA1UMbaZ1qGoyGGY+JZYtLPvHEZZu1LbDgcJd41+TpKpdlizNFTY0ntFxSX/&#10;dQa+h/r0kc+2s/TlDTe7w+ncf37tjXl8GNdzUJHG+G/+u95awU9S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gzLHAAAA3QAAAA8AAAAAAAAAAAAAAAAAmAIAAGRy&#10;cy9kb3ducmV2LnhtbFBLBQYAAAAABAAEAPUAAACMAwAAAAA=&#10;" path="m2,1l2,,1,,,1,,5,1,6r1,l2,5,2,1xe" fillcolor="#24282b" stroked="f">
                  <v:path arrowok="t" o:connecttype="custom" o:connectlocs="12700,6350;12700,0;6350,0;6350,0;6350,0;6350,0;0,6350;0,31750;6350,38100;6350,38100;6350,38100;6350,38100;12700,38100;12700,31750;12700,6350" o:connectangles="0,0,0,0,0,0,0,0,0,0,0,0,0,0,0"/>
                </v:shape>
                <v:shape id="Freeform 919" o:spid="_x0000_s1619" style="position:absolute;left:7994;top:878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mqcQA&#10;AADdAAAADwAAAGRycy9kb3ducmV2LnhtbERPTWvCQBC9C/6HZQq9mU2EFhNdpQpSocW2seB1yI5J&#10;MDsbstsk/ffdguBtHu9zVpvRNKKnztWWFSRRDIK4sLrmUsH3aT9bgHAeWWNjmRT8koPNejpZYabt&#10;wF/U574UIYRdhgoq79tMSldUZNBFtiUO3MV2Bn2AXSl1h0MIN42cx/GzNFhzaKiwpV1FxTX/MQo+&#10;h/r8mqeHNHna4v79dL70b8cPpR4fxpclCE+jv4tv7oMO8+Mkh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JqnEAAAA3QAAAA8AAAAAAAAAAAAAAAAAmAIAAGRycy9k&#10;b3ducmV2LnhtbFBLBQYAAAAABAAEAPUAAACJAwAAAAA=&#10;" path="m2,1r,l1,r,1l,1,,6r1,l2,6,2,1xe" fillcolor="#24282b" stroked="f">
                  <v:path arrowok="t" o:connecttype="custom" o:connectlocs="12700,6350;12700,6350;6350,0;6350,0;6350,0;6350,6350;0,6350;0,38100;6350,38100;6350,38100;6350,38100;6350,38100;12700,38100;12700,38100;12700,6350" o:connectangles="0,0,0,0,0,0,0,0,0,0,0,0,0,0,0"/>
                </v:shape>
                <v:shape id="Freeform 920" o:spid="_x0000_s1620" style="position:absolute;left:7994;top:935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FiccA&#10;AADdAAAADwAAAGRycy9kb3ducmV2LnhtbESPQWvCQBCF74X+h2UKvdWNQqVGV2kFUajYNha8Dtkx&#10;CWZnQ3abxH/vHITeZnhv3vtmsRpcrTpqQ+XZwHiUgCLOva24MPB73Ly8gQoR2WLtmQxcKcBq+fiw&#10;wNT6nn+oy2KhJIRDigbKGJtU65CX5DCMfEMs2tm3DqOsbaFti72Eu1pPkmSqHVYsDSU2tC4pv2R/&#10;zsB3X5222Ww3G79+4GZ/PJ27z8OXMc9Pw/scVKQh/pvv1zsr+MlE+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RYnHAAAA3QAAAA8AAAAAAAAAAAAAAAAAmAIAAGRy&#10;cy9kb3ducmV2LnhtbFBLBQYAAAAABAAEAPUAAACMAwAAAAA=&#10;" path="m2,1l2,,1,,,1,,5,1,6r1,l2,5,2,1xe" fillcolor="#24282b" stroked="f">
                  <v:path arrowok="t" o:connecttype="custom" o:connectlocs="12700,6350;12700,0;6350,0;6350,0;6350,0;6350,0;0,6350;0,31750;6350,38100;6350,38100;6350,38100;6350,38100;12700,38100;12700,31750;12700,6350" o:connectangles="0,0,0,0,0,0,0,0,0,0,0,0,0,0,0"/>
                </v:shape>
                <v:shape id="Freeform 921" o:spid="_x0000_s1621" style="position:absolute;left:7994;top:986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gEsQA&#10;AADdAAAADwAAAGRycy9kb3ducmV2LnhtbERPTWvCQBC9F/wPywjedBOhpUZXUUEqtFSNgtchOybB&#10;7GzIrkn677sFobd5vM9ZrHpTiZYaV1pWEE8iEMSZ1SXnCi7n3fgdhPPIGivLpOCHHKyWg5cFJtp2&#10;fKI29bkIIewSVFB4XydSuqwgg25ia+LA3Wxj0AfY5FI32IVwU8lpFL1JgyWHhgJr2haU3dOHUXDs&#10;yutHOtvP4tcN7r7O11v7+X1QajTs13MQnnr/L3669zrMj6Y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4BLEAAAA3QAAAA8AAAAAAAAAAAAAAAAAmAIAAGRycy9k&#10;b3ducmV2LnhtbFBLBQYAAAAABAAEAPUAAACJAwAAAAA=&#10;" path="m2,1r,l1,r,1l,1,,6r1,l2,6,2,1xe" fillcolor="#24282b" stroked="f">
                  <v:path arrowok="t" o:connecttype="custom" o:connectlocs="12700,6350;12700,6350;6350,0;6350,0;6350,0;6350,6350;0,6350;0,38100;6350,38100;6350,38100;6350,38100;6350,38100;12700,38100;12700,38100;12700,6350" o:connectangles="0,0,0,0,0,0,0,0,0,0,0,0,0,0,0"/>
                </v:shape>
                <v:shape id="Freeform 922" o:spid="_x0000_s1622" style="position:absolute;left:7994;top:1043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ZcQA&#10;AADdAAAADwAAAGRycy9kb3ducmV2LnhtbERPTWvCQBC9F/oflin0phsDSk1dRQVRUGobC16H7JgE&#10;s7Mhu03iv3cFobd5vM+ZLXpTiZYaV1pWMBpGIIgzq0vOFfyeNoMPEM4ja6wsk4IbOVjMX19mmGjb&#10;8Q+1qc9FCGGXoILC+zqR0mUFGXRDWxMH7mIbgz7AJpe6wS6Em0rGUTSRBksODQXWtC4ou6Z/RsF3&#10;V5636XQ3HY1XuDmczpd2/3VU6v2tX36C8NT7f/HTvdNhfhTH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fmXEAAAA3QAAAA8AAAAAAAAAAAAAAAAAmAIAAGRycy9k&#10;b3ducmV2LnhtbFBLBQYAAAAABAAEAPUAAACJAwAAAAA=&#10;" path="m2,r,l1,,,,,5,1,6r1,l2,5,2,xe" fillcolor="#24282b" stroked="f">
                  <v:path arrowok="t" o:connecttype="custom" o:connectlocs="12700,0;12700,0;6350,0;6350,0;6350,0;6350,0;0,0;0,31750;6350,38100;6350,38100;6350,38100;6350,38100;12700,38100;12700,31750;12700,0" o:connectangles="0,0,0,0,0,0,0,0,0,0,0,0,0,0,0"/>
                </v:shape>
                <v:shape id="Freeform 923" o:spid="_x0000_s1623" style="position:absolute;left:7994;top:1094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b/sUA&#10;AADdAAAADwAAAGRycy9kb3ducmV2LnhtbERP22rCQBB9L/gPyxR8041KRdOs0gpSoaW1seDrkJ1c&#10;MDsbsmuS/n1XEPo2h3OdZDuYWnTUusqygtk0AkGcWV1xoeDntJ+sQDiPrLG2TAp+ycF2M3pIMNa2&#10;52/qUl+IEMIuRgWl900spctKMuimtiEOXG5bgz7AtpC6xT6Em1rOo2gpDVYcGkpsaFdSdkmvRsGx&#10;r85v6fqwnj294v7jdM67988vpcaPw8szCE+D/xff3Qcd5kfzB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Nv+xQAAAN0AAAAPAAAAAAAAAAAAAAAAAJgCAABkcnMv&#10;ZG93bnJldi54bWxQSwUGAAAAAAQABAD1AAAAigMAAAAA&#10;" path="m2,1l2,,1,,,1,,6r1,l2,6,2,1xe" fillcolor="#24282b" stroked="f">
                  <v:path arrowok="t" o:connecttype="custom" o:connectlocs="12700,6350;12700,0;6350,0;6350,0;6350,0;6350,0;0,6350;0,38100;6350,38100;6350,38100;6350,38100;6350,38100;12700,38100;12700,38100;12700,6350" o:connectangles="0,0,0,0,0,0,0,0,0,0,0,0,0,0,0"/>
                </v:shape>
                <v:shape id="Freeform 924" o:spid="_x0000_s1624" style="position:absolute;left:7994;top:11518;width:127;height:388;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m2sMA&#10;AADcAAAADwAAAGRycy9kb3ducmV2LnhtbERPy2rCQBTdC/2H4Ra6ayYWKk2aUdqCVFDUxoLbS+bm&#10;QTN3QmaaxL93FoLLw3lnq8m0YqDeNZYVzKMYBHFhdcOVgt/T+vkNhPPIGlvLpOBCDlbLh1mGqbYj&#10;/9CQ+0qEEHYpKqi971IpXVGTQRfZjjhwpe0N+gD7SuoexxBuWvkSxwtpsOHQUGNHXzUVf/m/UXAc&#10;m/N3nmyS+esnrnenczls9welnh6nj3cQniZ/F9/cG60gWYT54Uw4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m2sMAAADcAAAADwAAAAAAAAAAAAAAAACYAgAAZHJzL2Rv&#10;d25yZXYueG1sUEsFBgAAAAAEAAQA9QAAAIgDAAAAAA==&#10;" path="m2,r,l1,,,,,5r1,l1,6,2,5,2,xe" fillcolor="#24282b" stroked="f">
                  <v:path arrowok="t" o:connecttype="custom" o:connectlocs="12700,0;12700,0;6350,0;6350,0;6350,0;6350,0;0,0;0,32279;6350,32279;6350,38735;6350,38735;6350,38735;12700,32279;12700,32279;12700,0" o:connectangles="0,0,0,0,0,0,0,0,0,0,0,0,0,0,0"/>
                </v:shape>
                <v:shape id="Freeform 925" o:spid="_x0000_s1625" style="position:absolute;left:7994;top:1203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DQcYA&#10;AADcAAAADwAAAGRycy9kb3ducmV2LnhtbESP3WrCQBSE7wt9h+UUeqebCBWTukpbEIWKP7Hg7SF7&#10;TEKzZ0N2m8S3dwWhl8PMfMPMl4OpRUetqywriMcRCOLc6ooLBT+n1WgGwnlkjbVlUnAlB8vF89Mc&#10;U217PlKX+UIECLsUFZTeN6mULi/JoBvbhjh4F9sa9EG2hdQt9gFuajmJoqk0WHFYKLGhr5Ly3+zP&#10;KDj01XmdJZskfvvE1fZ0vnTfu71Sry/DxzsIT4P/Dz/aG60gmc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FDQcYAAADcAAAADwAAAAAAAAAAAAAAAACYAgAAZHJz&#10;L2Rvd25yZXYueG1sUEsFBgAAAAAEAAQA9QAAAIsDAAAAAA==&#10;" path="m2,1l2,,1,,,1,,5,1,6r1,l2,5,2,1xe" fillcolor="#24282b" stroked="f">
                  <v:path arrowok="t" o:connecttype="custom" o:connectlocs="12700,6350;12700,0;6350,0;6350,0;6350,0;6350,0;0,6350;0,31750;6350,38100;6350,38100;6350,38100;6350,38100;12700,38100;12700,31750;12700,6350" o:connectangles="0,0,0,0,0,0,0,0,0,0,0,0,0,0,0"/>
                </v:shape>
                <v:shape id="Freeform 926" o:spid="_x0000_s1626" style="position:absolute;left:7994;top:12541;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dNsUA&#10;AADcAAAADwAAAGRycy9kb3ducmV2LnhtbESPQWvCQBSE7wX/w/IEb3WjoDTRVbQgFZS2RsHrI/tM&#10;gtm3Ibsm6b/vCoUeh5n5hlmue1OJlhpXWlYwGUcgiDOrS84VXM671zcQziNrrCyTgh9ysF4NXpaY&#10;aNvxidrU5yJA2CWooPC+TqR0WUEG3djWxMG72cagD7LJpW6wC3BTyWkUzaXBksNCgTW9F5Td04dR&#10;8N2V14803seT2RZ3x/P11h4+v5QaDfvNAoSn3v+H/9p7rSCeT+F5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902xQAAANwAAAAPAAAAAAAAAAAAAAAAAJgCAABkcnMv&#10;ZG93bnJldi54bWxQSwUGAAAAAAQABAD1AAAAigMAAAAA&#10;" path="m2,1r,l1,r,1l,1,,6r1,l2,6,2,1xe" fillcolor="#24282b" stroked="f">
                  <v:path arrowok="t" o:connecttype="custom" o:connectlocs="12700,6350;12700,6350;6350,0;6350,0;6350,0;6350,6350;0,6350;0,38100;6350,38100;6350,38100;6350,38100;6350,38100;12700,38100;12700,38100;12700,6350" o:connectangles="0,0,0,0,0,0,0,0,0,0,0,0,0,0,0"/>
                </v:shape>
                <v:shape id="Freeform 927" o:spid="_x0000_s1627" style="position:absolute;left:7994;top:1311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4rcYA&#10;AADcAAAADwAAAGRycy9kb3ducmV2LnhtbESPQWvCQBSE7wX/w/IEb3VjpWKiq7QFUbC0GgWvj+wz&#10;CWbfhuyapP/eLRR6HGbmG2a57k0lWmpcaVnBZByBIM6sLjlXcD5tnucgnEfWWFkmBT/kYL0aPC0x&#10;0bbjI7Wpz0WAsEtQQeF9nUjpsoIMurGtiYN3tY1BH2STS91gF+Cmki9RNJMGSw4LBdb0UVB2S+9G&#10;waErL9s03sWT13fcfJ4u13b/9a3UaNi/LUB46v1/+K+90wri2RR+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94rcYAAADcAAAADwAAAAAAAAAAAAAAAACYAgAAZHJz&#10;L2Rvd25yZXYueG1sUEsFBgAAAAAEAAQA9QAAAIsDAAAAAA==&#10;" path="m2,r,l1,,,,,5,1,6r1,l2,5,2,xe" fillcolor="#24282b" stroked="f">
                  <v:path arrowok="t" o:connecttype="custom" o:connectlocs="12700,0;12700,0;6350,0;6350,0;6350,0;6350,0;0,0;0,31750;6350,38100;6350,38100;6350,38100;6350,38100;12700,38100;12700,31750;12700,0" o:connectangles="0,0,0,0,0,0,0,0,0,0,0,0,0,0,0"/>
                </v:shape>
                <v:shape id="Freeform 928" o:spid="_x0000_s1628" style="position:absolute;left:7994;top:13620;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g2cYA&#10;AADcAAAADwAAAGRycy9kb3ducmV2LnhtbESPQWvCQBSE7wX/w/IEb3VjsWKiq7QFUbC0GgWvj+wz&#10;CWbfhuyapP/eLRR6HGbmG2a57k0lWmpcaVnBZByBIM6sLjlXcD5tnucgnEfWWFkmBT/kYL0aPC0x&#10;0bbjI7Wpz0WAsEtQQeF9nUjpsoIMurGtiYN3tY1BH2STS91gF+Cmki9RNJMGSw4LBdb0UVB2S+9G&#10;waErL9s03sWT13fcfJ4u13b/9a3UaNi/LUB46v1/+K+90wri2RR+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bg2cYAAADcAAAADwAAAAAAAAAAAAAAAACYAgAAZHJz&#10;L2Rvd25yZXYueG1sUEsFBgAAAAAEAAQA9QAAAIsDAAAAAA==&#10;" path="m2,1r,l1,r,1l,1,,6r1,l2,6,2,1xe" fillcolor="#24282b" stroked="f">
                  <v:path arrowok="t" o:connecttype="custom" o:connectlocs="12700,6350;12700,6350;6350,0;6350,0;6350,0;6350,6350;0,6350;0,38100;6350,38100;6350,38100;6350,38100;6350,38100;12700,38100;12700,38100;12700,6350" o:connectangles="0,0,0,0,0,0,0,0,0,0,0,0,0,0,0"/>
                </v:shape>
                <v:shape id="Freeform 929" o:spid="_x0000_s1629" style="position:absolute;left:7994;top:14192;width:127;height:387;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FQsUA&#10;AADcAAAADwAAAGRycy9kb3ducmV2LnhtbESPQWvCQBSE7wX/w/IEb3VjQWmiq2hBFJS2RsHrI/tM&#10;gtm3Ibsm6b/vCoUeh5n5hlmselOJlhpXWlYwGUcgiDOrS84VXM7b13cQziNrrCyTgh9ysFoOXhaY&#10;aNvxidrU5yJA2CWooPC+TqR0WUEG3djWxMG72cagD7LJpW6wC3BTybcomkmDJYeFAmv6KCi7pw+j&#10;4Lsrr7s03seT6Qa3x/P11h4+v5QaDfv1HISn3v+H/9p7rSCeTeF5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kVCxQAAANwAAAAPAAAAAAAAAAAAAAAAAJgCAABkcnMv&#10;ZG93bnJldi54bWxQSwUGAAAAAAQABAD1AAAAigMAAAAA&#10;" path="m2,r,l1,,,,,5,1,6r1,l2,5,2,xe" fillcolor="#24282b" stroked="f">
                  <v:path arrowok="t" o:connecttype="custom" o:connectlocs="12700,0;12700,0;6350,0;6350,0;6350,0;6350,0;0,0;0,32279;6350,38735;6350,38735;6350,38735;6350,38735;12700,38735;12700,32279;12700,0" o:connectangles="0,0,0,0,0,0,0,0,0,0,0,0,0,0,0"/>
                </v:shape>
                <v:shape id="Freeform 930" o:spid="_x0000_s1630" style="position:absolute;left:7994;top:1470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bNcUA&#10;AADcAAAADwAAAGRycy9kb3ducmV2LnhtbESPQWvCQBSE7wX/w/KE3nSj0GBSV6mCKLRoGwteH9ln&#10;Epp9G7LbJP57tyD0OMzMN8xyPZhadNS6yrKC2TQCQZxbXXGh4Pu8myxAOI+ssbZMCm7kYL0aPS0x&#10;1bbnL+oyX4gAYZeigtL7JpXS5SUZdFPbEAfvaluDPsi2kLrFPsBNLedRFEuDFYeFEhvalpT/ZL9G&#10;wWdfXfZZckhmLxvcfZwv1+79eFLqeTy8vYLwNPj/8KN90AqSOIa/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Ns1xQAAANwAAAAPAAAAAAAAAAAAAAAAAJgCAABkcnMv&#10;ZG93bnJldi54bWxQSwUGAAAAAAQABAD1AAAAigMAAAAA&#10;" path="m2,1l2,,1,,,1,,6r1,l2,6,2,1xe" fillcolor="#24282b" stroked="f">
                  <v:path arrowok="t" o:connecttype="custom" o:connectlocs="12700,6350;12700,0;6350,0;6350,0;6350,0;6350,0;0,6350;0,38100;6350,38100;6350,38100;6350,38100;6350,38100;12700,38100;12700,38100;12700,6350" o:connectangles="0,0,0,0,0,0,0,0,0,0,0,0,0,0,0"/>
                </v:shape>
                <v:shape id="Freeform 931" o:spid="_x0000_s1631" style="position:absolute;left:7994;top:15278;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rsYA&#10;AADcAAAADwAAAGRycy9kb3ducmV2LnhtbESP3WrCQBSE7wu+w3KE3unGQm0TXUULoqD0Jxa8PWSP&#10;STB7NmTXJL69WxB6OczMN8x82ZtKtNS40rKCyTgCQZxZXXKu4Pe4Gb2DcB5ZY2WZFNzIwXIxeJpj&#10;om3HP9SmPhcBwi5BBYX3dSKlywoy6Ma2Jg7e2TYGfZBNLnWDXYCbSr5E0VQaLDksFFjTR0HZJb0a&#10;Bd9dedqm8S6evK5xcziezu3+80up52G/moHw1Pv/8KO90wri6Rv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R+rsYAAADcAAAADwAAAAAAAAAAAAAAAACYAgAAZHJz&#10;L2Rvd25yZXYueG1sUEsFBgAAAAAEAAQA9QAAAIsDAAAAAA==&#10;" path="m2,r,l1,,,,,5r1,l1,6,2,5,2,xe" fillcolor="#24282b" stroked="f">
                  <v:path arrowok="t" o:connecttype="custom" o:connectlocs="12700,0;12700,0;6350,0;6350,0;6350,0;6350,0;0,0;0,31750;6350,31750;6350,38100;6350,38100;6350,38100;12700,31750;12700,31750;12700,0" o:connectangles="0,0,0,0,0,0,0,0,0,0,0,0,0,0,0"/>
                </v:shape>
                <v:shape id="Freeform 932" o:spid="_x0000_s1632" style="position:absolute;left:7994;top:1578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q3MMA&#10;AADcAAAADwAAAGRycy9kb3ducmV2LnhtbERPy2rCQBTdC/2H4Ra6ayYWKk2aUdqCVFDUxoLbS+bm&#10;QTN3QmaaxL93FoLLw3lnq8m0YqDeNZYVzKMYBHFhdcOVgt/T+vkNhPPIGlvLpOBCDlbLh1mGqbYj&#10;/9CQ+0qEEHYpKqi971IpXVGTQRfZjjhwpe0N+gD7SuoexxBuWvkSxwtpsOHQUGNHXzUVf/m/UXAc&#10;m/N3nmyS+esnrnenczls9welnh6nj3cQniZ/F9/cG60gWYS14Uw4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vq3MMAAADcAAAADwAAAAAAAAAAAAAAAACYAgAAZHJzL2Rv&#10;d25yZXYueG1sUEsFBgAAAAAEAAQA9QAAAIgDAAAAAA==&#10;" path="m2,1l2,,1,,,1,,5,1,6r1,l2,5,2,1xe" fillcolor="#24282b" stroked="f">
                  <v:path arrowok="t" o:connecttype="custom" o:connectlocs="12700,6350;12700,0;6350,0;6350,0;6350,0;6350,0;0,6350;0,31750;6350,38100;6350,38100;6350,38100;6350,38100;12700,38100;12700,31750;12700,6350" o:connectangles="0,0,0,0,0,0,0,0,0,0,0,0,0,0,0"/>
                </v:shape>
                <v:shape id="Freeform 933" o:spid="_x0000_s1633" style="position:absolute;left:7994;top:16294;width:127;height:190;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qSMUA&#10;AADcAAAADwAAAGRycy9kb3ducmV2LnhtbESPQWvCQBSE74X+h+UVvNVNBYOmriK1LV4UGgu9PrKv&#10;ydbs25B9avrv3ULB4zAz3zCL1eBbdaY+usAGnsYZKOIqWMe1gc/D2+MMVBRki21gMvBLEVbL+7sF&#10;FjZc+IPOpdQqQTgWaKAR6QqtY9WQxzgOHXHyvkPvUZLsa217vCS4b/Uky3Lt0XFaaLCjl4aqY3ny&#10;BmQ3lf37zh1OOtevXzO3yffljzGjh2H9DEpokFv4v721Bub5HP7Op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KpIxQAAANwAAAAPAAAAAAAAAAAAAAAAAJgCAABkcnMv&#10;ZG93bnJldi54bWxQSwUGAAAAAAQABAD1AAAAigMAAAAA&#10;" path="m2,1r,l1,r,1l,1,,2,1,3r1,l2,2,2,1xe" fillcolor="#24282b" stroked="f">
                  <v:path arrowok="t" o:connecttype="custom" o:connectlocs="12700,6350;12700,6350;6350,0;6350,0;6350,0;6350,6350;0,6350;0,12700;6350,19050;6350,19050;6350,19050;6350,19050;12700,19050;12700,12700;12700,6350" o:connectangles="0,0,0,0,0,0,0,0,0,0,0,0,0,0,0"/>
                </v:shape>
                <v:shape id="Freeform 934" o:spid="_x0000_s1634" style="position:absolute;left:42335;top:662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wB8MA&#10;AADcAAAADwAAAGRycy9kb3ducmV2LnhtbERPTWvCQBC9C/0Pywi96SaF1ia6Bi1IhUpbo+B1yI5J&#10;aHY2ZLdJ+u+7B8Hj432vstE0oqfO1ZYVxPMIBHFhdc2lgvNpN3sF4TyyxsYyKfgjB9n6YbLCVNuB&#10;j9TnvhQhhF2KCirv21RKV1Rk0M1tSxy4q+0M+gC7UuoOhxBuGvkURS/SYM2hocKW3ioqfvJfo+B7&#10;qC/vebJP4uct7g6ny7X/+PxS6nE6bpYgPI3+Lr6591pBsgj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RwB8MAAADcAAAADwAAAAAAAAAAAAAAAACYAgAAZHJzL2Rv&#10;d25yZXYueG1sUEsFBgAAAAAEAAQA9QAAAIgDAAAAAA==&#10;" path="m2,l1,,,,,5,,6r1,l2,5,2,xe" fillcolor="#24282b" stroked="f">
                  <v:path arrowok="t" o:connecttype="custom" o:connectlocs="12700,0;6350,0;6350,0;6350,0;6350,0;0,0;0,0;0,31750;0,38100;6350,38100;6350,38100;6350,38100;6350,38100;12700,31750;12700,0" o:connectangles="0,0,0,0,0,0,0,0,0,0,0,0,0,0,0"/>
                </v:shape>
                <v:shape id="Freeform 935" o:spid="_x0000_s1635" style="position:absolute;left:42335;top:7131;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VnMYA&#10;AADcAAAADwAAAGRycy9kb3ducmV2LnhtbESPQWvCQBSE74L/YXlCb3WTgtVEV2kFqdCibRS8PrLP&#10;JDT7NmS3Sfrvu0LB4zAz3zCrzWBq0VHrKssK4mkEgji3uuJCwfm0e1yAcB5ZY22ZFPySg816PFph&#10;qm3PX9RlvhABwi5FBaX3TSqly0sy6Ka2IQ7e1bYGfZBtIXWLfYCbWj5F0bM0WHFYKLGhbUn5d/Zj&#10;FHz21eUtS/ZJPHvF3cfpcu3eD0elHibDyxKEp8Hfw//tvVaQzGO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jVnM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36" o:spid="_x0000_s1636" style="position:absolute;left:42335;top:770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L68YA&#10;AADcAAAADwAAAGRycy9kb3ducmV2LnhtbESP3WrCQBSE7wXfYTmCd81GobWJrqIFqdDSn1jw9pA9&#10;JsHs2ZBdk/Ttu0LBy2FmvmFWm8HUoqPWVZYVzKIYBHFudcWFgp/j/uEZhPPIGmvLpOCXHGzW49EK&#10;U217/qYu84UIEHYpKii9b1IpXV6SQRfZhjh4Z9sa9EG2hdQt9gFuajmP4ydpsOKwUGJDLyXll+xq&#10;FHz11ek1Sw7J7HGH+/fj6dy9fXwqNZ0M2yUIT4O/h//bB60gWcz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pL68YAAADcAAAADwAAAAAAAAAAAAAAAACYAgAAZHJz&#10;L2Rvd25yZXYueG1sUEsFBgAAAAAEAAQA9QAAAIsDAAAAAA==&#10;" path="m2,l1,,,,,5r1,l1,6,1,5r1,l2,xe" fillcolor="#24282b" stroked="f">
                  <v:path arrowok="t" o:connecttype="custom" o:connectlocs="12700,0;6350,0;6350,0;6350,0;6350,0;0,0;0,0;0,31750;0,31750;6350,31750;6350,38100;6350,31750;6350,31750;12700,31750;12700,0" o:connectangles="0,0,0,0,0,0,0,0,0,0,0,0,0,0,0"/>
                </v:shape>
                <v:shape id="Freeform 937" o:spid="_x0000_s1637" style="position:absolute;left:42335;top:8210;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ucMYA&#10;AADcAAAADwAAAGRycy9kb3ducmV2LnhtbESP3WrCQBSE74W+w3IK3tWNSn+SuooKomBpaxS8PWSP&#10;SWj2bMiuSfr2bqHg5TAz3zCzRW8q0VLjSssKxqMIBHFmdcm5gtNx8/QGwnlkjZVlUvBLDhbzh8EM&#10;E207PlCb+lwECLsEFRTe14mULivIoBvZmjh4F9sY9EE2udQNdgFuKjmJohdpsOSwUGBN64Kyn/Rq&#10;FHx35Xmbxrt4/LzCzcfxfGn3n19KDR/75TsIT72/h//bO60gfp3C3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bucMYAAADcAAAADwAAAAAAAAAAAAAAAACYAgAAZHJz&#10;L2Rvd25yZXYueG1sUEsFBgAAAAAEAAQA9QAAAIsDAAAAAA==&#10;" path="m2,1l1,,,,,1,,5,,6r1,l2,5,2,1xe" fillcolor="#24282b" stroked="f">
                  <v:path arrowok="t" o:connecttype="custom" o:connectlocs="12700,6350;6350,0;6350,0;6350,0;6350,0;0,0;0,6350;0,31750;0,38100;6350,38100;6350,38100;6350,38100;6350,38100;12700,31750;12700,6350" o:connectangles="0,0,0,0,0,0,0,0,0,0,0,0,0,0,0"/>
                </v:shape>
                <v:shape id="Freeform 938" o:spid="_x0000_s1638" style="position:absolute;left:42335;top:8718;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Tn8YA&#10;AADcAAAADwAAAGRycy9kb3ducmV2LnhtbESP3WrCQBSE7wXfYTmCd83GgrWJrqIFqdDSn1jw9pA9&#10;JsHs2ZBdk/Ttu0LBy2FmvmFWm8HUoqPWVZYVzKIYBHFudcWFgp/j/uEZhPPIGmvLpOCXHGzW49EK&#10;U217/qYu84UIEHYpKii9b1IpXV6SQRfZhjh4Z9sa9EG2hdQt9gFuavkYx0/SYMVhocSGXkrKL9nV&#10;KPjqq9NrlhyS2XyH+/fj6dy9fXwqNZ0M2yUIT4O/h//bB60gWcz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Tn8YAAADcAAAADwAAAAAAAAAAAAAAAACYAgAAZHJz&#10;L2Rvd25yZXYueG1sUEsFBgAAAAAEAAQA9QAAAIsDAAAAAA==&#10;" path="m2,1l1,1,1,,,1,,6r1,l2,6,2,1xe" fillcolor="#24282b" stroked="f">
                  <v:path arrowok="t" o:connecttype="custom" o:connectlocs="12700,6350;6350,6350;6350,0;6350,0;6350,0;0,6350;0,6350;0,38100;0,38100;6350,38100;6350,38100;6350,38100;6350,38100;12700,38100;12700,6350" o:connectangles="0,0,0,0,0,0,0,0,0,0,0,0,0,0,0"/>
                </v:shape>
                <v:shape id="Freeform 939" o:spid="_x0000_s1639" style="position:absolute;left:42335;top:9296;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N6MYA&#10;AADcAAAADwAAAGRycy9kb3ducmV2LnhtbESP3WrCQBSE7wu+w3KE3unGQm0TXUULoqD0Jxa8PWSP&#10;STB7NmTXJL69WxB6OczMN8x82ZtKtNS40rKCyTgCQZxZXXKu4Pe4Gb2DcB5ZY2WZFNzIwXIxeJpj&#10;om3HP9SmPhcBwi5BBYX3dSKlywoy6Ma2Jg7e2TYGfZBNLnWDXYCbSr5E0VQaLDksFFjTR0HZJb0a&#10;Bd9dedqm8S6evK5xcziezu3+80up52G/moHw1Pv/8KO90writyn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FN6MYAAADcAAAADwAAAAAAAAAAAAAAAACYAgAAZHJz&#10;L2Rvd25yZXYueG1sUEsFBgAAAAAEAAQA9QAAAIsDAAAAAA==&#10;" path="m2,l1,,,,,5,,6r1,l2,5,2,xe" fillcolor="#24282b" stroked="f">
                  <v:path arrowok="t" o:connecttype="custom" o:connectlocs="12700,0;6350,0;6350,0;6350,0;6350,0;0,0;0,0;0,31750;0,38100;6350,38100;6350,38100;6350,38100;6350,38100;12700,31750;12700,0" o:connectangles="0,0,0,0,0,0,0,0,0,0,0,0,0,0,0"/>
                </v:shape>
                <v:shape id="Freeform 940" o:spid="_x0000_s1640" style="position:absolute;left:42335;top:980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oc8YA&#10;AADcAAAADwAAAGRycy9kb3ducmV2LnhtbESPQWvCQBSE7wX/w/IEb3VjwWqiq7QFUbC0GgWvj+wz&#10;CWbfhuyapP/eLRR6HGbmG2a57k0lWmpcaVnBZByBIM6sLjlXcD5tnucgnEfWWFkmBT/kYL0aPC0x&#10;0bbjI7Wpz0WAsEtQQeF9nUjpsoIMurGtiYN3tY1BH2STS91gF+Cmki9R9CoNlhwWCqzpo6Dslt6N&#10;gkNXXrZpvIsn03fcfJ4u13b/9a3UaNi/LUB46v1/+K+90wri2Qx+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3oc8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41" o:spid="_x0000_s1641" style="position:absolute;left:42335;top:10375;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8AcMA&#10;AADcAAAADwAAAGRycy9kb3ducmV2LnhtbERPTWvCQBC9C/0Pywi96SaF1ia6Bi1IhUpbo+B1yI5J&#10;aHY2ZLdJ+u+7B8Hj432vstE0oqfO1ZYVxPMIBHFhdc2lgvNpN3sF4TyyxsYyKfgjB9n6YbLCVNuB&#10;j9TnvhQhhF2KCirv21RKV1Rk0M1tSxy4q+0M+gC7UuoOhxBuGvkURS/SYM2hocKW3ioqfvJfo+B7&#10;qC/vebJP4uct7g6ny7X/+PxS6nE6bpYgPI3+Lr6591pBsghr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8AcMAAADcAAAADwAAAAAAAAAAAAAAAACYAgAAZHJzL2Rv&#10;d25yZXYueG1sUEsFBgAAAAAEAAQA9QAAAIgDAAAAAA==&#10;" path="m2,l1,,,,,5,,6r1,l2,5,2,xe" fillcolor="#24282b" stroked="f">
                  <v:path arrowok="t" o:connecttype="custom" o:connectlocs="12700,0;6350,0;6350,0;6350,0;6350,0;0,0;0,0;0,31750;0,38100;6350,38100;6350,38100;6350,38100;6350,38100;12700,31750;12700,0" o:connectangles="0,0,0,0,0,0,0,0,0,0,0,0,0,0,0"/>
                </v:shape>
                <v:shape id="Freeform 942" o:spid="_x0000_s1642" style="position:absolute;left:42335;top:1088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msYA&#10;AADcAAAADwAAAGRycy9kb3ducmV2LnhtbESPQWvCQBSE7wX/w/IEb3VjwbaJrtIKUkGxGgWvj+wz&#10;Cc2+Ddk1if/eLRR6HGbmG2a+7E0lWmpcaVnBZByBIM6sLjlXcD6tn99BOI+ssbJMCu7kYLkYPM0x&#10;0bbjI7Wpz0WAsEtQQeF9nUjpsoIMurGtiYN3tY1BH2STS91gF+Cmki9R9CoNlhwWCqxpVVD2k96M&#10;gkNXXr7SeBNPpp+43p0u13a7/1ZqNOw/ZiA89f4//NfeaAXxWwy/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ms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43" o:spid="_x0000_s1643" style="position:absolute;left:42335;top:11455;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AIMIA&#10;AADcAAAADwAAAGRycy9kb3ducmV2LnhtbERPTWvCQBC9C/6HZQRvdWOhxURX0YJUqLQ1Cl6H7JgE&#10;s7Mhuybx37sHwePjfS9WvalES40rLSuYTiIQxJnVJecKTsft2wyE88gaK8uk4E4OVsvhYIGJth0f&#10;qE19LkIIuwQVFN7XiZQuK8igm9iaOHAX2xj0ATa51A12IdxU8j2KPqXBkkNDgTV9FZRd05tR8N+V&#10;5+803sXTjw1u98fzpf35/VNqPOrXcxCeev8SP907rSCehfn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QAgwgAAANwAAAAPAAAAAAAAAAAAAAAAAJgCAABkcnMvZG93&#10;bnJldi54bWxQSwUGAAAAAAQABAD1AAAAhwMAAAAA&#10;" path="m2,l1,,,,,5r1,l1,6,1,5r1,l2,xe" fillcolor="#24282b" stroked="f">
                  <v:path arrowok="t" o:connecttype="custom" o:connectlocs="12700,0;6350,0;6350,0;6350,0;6350,0;0,0;0,0;0,31750;0,31750;6350,31750;6350,38100;6350,31750;6350,31750;12700,31750;12700,0" o:connectangles="0,0,0,0,0,0,0,0,0,0,0,0,0,0,0"/>
                </v:shape>
                <v:shape id="Freeform 944" o:spid="_x0000_s1644" style="position:absolute;left:42335;top:1196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lu8UA&#10;AADcAAAADwAAAGRycy9kb3ducmV2LnhtbESPQWvCQBSE7wX/w/IEb3UTwWJSV6mCKFSqxoLXR/aZ&#10;hGbfhuw2Sf+9Wyj0OMzMN8xyPZhadNS6yrKCeBqBIM6trrhQ8HndPS9AOI+ssbZMCn7IwXo1elpi&#10;qm3PF+oyX4gAYZeigtL7JpXS5SUZdFPbEAfvbluDPsi2kLrFPsBNLWdR9CINVhwWSmxoW1L+lX0b&#10;Bee+uu2z5JDE8w3ujtfbvXv/OCk1GQ9vryA8Df4//Nc+aAXJIob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aW7xQAAANwAAAAPAAAAAAAAAAAAAAAAAJgCAABkcnMv&#10;ZG93bnJldi54bWxQSwUGAAAAAAQABAD1AAAAigMAAAAA&#10;" path="m2,1l1,,,,,1,,5,,6r1,l2,5,2,1xe" fillcolor="#24282b" stroked="f">
                  <v:path arrowok="t" o:connecttype="custom" o:connectlocs="12700,6350;6350,0;6350,0;6350,0;6350,0;0,0;0,6350;0,31750;0,38100;6350,38100;6350,38100;6350,38100;6350,38100;12700,31750;12700,6350" o:connectangles="0,0,0,0,0,0,0,0,0,0,0,0,0,0,0"/>
                </v:shape>
                <v:shape id="Freeform 945" o:spid="_x0000_s1645" style="position:absolute;left:42335;top:1247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7zMUA&#10;AADcAAAADwAAAGRycy9kb3ducmV2LnhtbESPQWvCQBSE74L/YXkFb3WjoJjoKrUgFVrUxoLXR/aZ&#10;BLNvQ3abxH/fFQoeh5n5hlltelOJlhpXWlYwGUcgiDOrS84V/Jx3rwsQziNrrCyTgjs52KyHgxUm&#10;2nb8TW3qcxEg7BJUUHhfJ1K6rCCDbmxr4uBdbWPQB9nkUjfYBbip5DSK5tJgyWGhwJreC8pu6a9R&#10;cOrKy0ca7+PJbIu7r/Pl2n4ejkqNXvq3JQhPvX+G/9t7rSBeTOFx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zvMxQAAANwAAAAPAAAAAAAAAAAAAAAAAJgCAABkcnMv&#10;ZG93bnJldi54bWxQSwUGAAAAAAQABAD1AAAAigMAAAAA&#10;" path="m2,1l1,1,1,,,1,,6r1,l2,6,2,1xe" fillcolor="#24282b" stroked="f">
                  <v:path arrowok="t" o:connecttype="custom" o:connectlocs="12700,6350;6350,6350;6350,0;6350,0;6350,0;0,6350;0,6350;0,38100;0,38100;6350,38100;6350,38100;6350,38100;6350,38100;12700,38100;12700,6350" o:connectangles="0,0,0,0,0,0,0,0,0,0,0,0,0,0,0"/>
                </v:shape>
                <v:shape id="Freeform 946" o:spid="_x0000_s1646" style="position:absolute;left:42335;top:13049;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V8YA&#10;AADcAAAADwAAAGRycy9kb3ducmV2LnhtbESPQWvCQBSE7wX/w/IEb3VjpcVEV2kLomCpGgWvj+wz&#10;CWbfhuyapP/eLRR6HGbmG2ax6k0lWmpcaVnBZByBIM6sLjlXcD6tn2cgnEfWWFkmBT/kYLUcPC0w&#10;0bbjI7Wpz0WAsEtQQeF9nUjpsoIMurGtiYN3tY1BH2STS91gF+Cmki9R9CYNlhwWCqzps6Dslt6N&#10;gkNXXjZpvI0nrx+4/jpdru3ue6/UaNi/z0F46v1/+K+91Qri2RR+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eV8YAAADcAAAADwAAAAAAAAAAAAAAAACYAgAAZHJz&#10;L2Rvd25yZXYueG1sUEsFBgAAAAAEAAQA9QAAAIsDAAAAAA==&#10;" path="m2,l1,,,,,5,,6r1,l2,5,2,xe" fillcolor="#24282b" stroked="f">
                  <v:path arrowok="t" o:connecttype="custom" o:connectlocs="12700,0;6350,0;6350,0;6350,0;6350,0;0,0;0,0;0,31750;0,38100;6350,38100;6350,38100;6350,38100;6350,38100;12700,31750;12700,0" o:connectangles="0,0,0,0,0,0,0,0,0,0,0,0,0,0,0"/>
                </v:shape>
                <v:shape id="Freeform 947" o:spid="_x0000_s1647" style="position:absolute;left:42335;top:13557;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GI8YA&#10;AADcAAAADwAAAGRycy9kb3ducmV2LnhtbESPQWvCQBSE7wX/w/IEb3VjscVEV2kLomCpGgWvj+wz&#10;CWbfhuyapP/eLRR6HGbmG2ax6k0lWmpcaVnBZByBIM6sLjlXcD6tn2cgnEfWWFkmBT/kYLUcPC0w&#10;0bbjI7Wpz0WAsEtQQeF9nUjpsoIMurGtiYN3tY1BH2STS91gF+Cmki9R9CYNlhwWCqzps6Dslt6N&#10;gkNXXjZpvI0nrx+4/jpdru3ue6/UaNi/z0F46v1/+K+91Qri2RR+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oGI8YAAADcAAAADwAAAAAAAAAAAAAAAACYAgAAZHJz&#10;L2Rvd25yZXYueG1sUEsFBgAAAAAEAAQA9QAAAIsDAAAAAA==&#10;" path="m2,1l1,,,,,1,,6r1,l2,6,2,1xe" fillcolor="#24282b" stroked="f">
                  <v:path arrowok="t" o:connecttype="custom" o:connectlocs="12700,6350;6350,0;6350,0;6350,0;6350,0;0,0;0,6350;0,38100;0,38100;6350,38100;6350,38100;6350,38100;6350,38100;12700,38100;12700,6350" o:connectangles="0,0,0,0,0,0,0,0,0,0,0,0,0,0,0"/>
                </v:shape>
                <v:shape id="Freeform 948" o:spid="_x0000_s1648" style="position:absolute;left:42335;top:14128;width:127;height:388;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juMUA&#10;AADcAAAADwAAAGRycy9kb3ducmV2LnhtbESPQWvCQBSE74L/YXmF3urGgmKiq9SCVLCojQWvj+wz&#10;CWbfhuyaxH/fFQoeh5n5hlmselOJlhpXWlYwHkUgiDOrS84V/J42bzMQziNrrCyTgjs5WC2HgwUm&#10;2nb8Q23qcxEg7BJUUHhfJ1K6rCCDbmRr4uBdbGPQB9nkUjfYBbip5HsUTaXBksNCgTV9FpRd05tR&#10;cOzK81cab+PxZI2b79P50u72B6VeX/qPOQhPvX+G/9tbrSCeTeB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qO4xQAAANwAAAAPAAAAAAAAAAAAAAAAAJgCAABkcnMv&#10;ZG93bnJldi54bWxQSwUGAAAAAAQABAD1AAAAigMAAAAA&#10;" path="m2,l1,,,,,5,,6r1,l2,5,2,xe" fillcolor="#24282b" stroked="f">
                  <v:path arrowok="t" o:connecttype="custom" o:connectlocs="12700,0;6350,0;6350,0;6350,0;6350,0;0,0;0,0;0,32279;0,38735;6350,38735;6350,38735;6350,38735;6350,38735;12700,32279;12700,0" o:connectangles="0,0,0,0,0,0,0,0,0,0,0,0,0,0,0"/>
                </v:shape>
                <v:shape id="Freeform 949" o:spid="_x0000_s1649" style="position:absolute;left:42335;top:14643;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9z8UA&#10;AADcAAAADwAAAGRycy9kb3ducmV2LnhtbESPQWvCQBSE7wX/w/IEb3WjUDHRVVSQCpa2RsHrI/tM&#10;gtm3Ibsm8d93C4Ueh5n5hlmue1OJlhpXWlYwGUcgiDOrS84VXM771zkI55E1VpZJwZMcrFeDlyUm&#10;2nZ8ojb1uQgQdgkqKLyvEyldVpBBN7Y1cfButjHog2xyqRvsAtxUchpFM2mw5LBQYE27grJ7+jAK&#10;vrvy+p7Gh3jytsX9x/l6a4+fX0qNhv1mAcJT7//Df+2DVhDP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D3PxQAAANwAAAAPAAAAAAAAAAAAAAAAAJgCAABkcnMv&#10;ZG93bnJldi54bWxQSwUGAAAAAAQABAD1AAAAigMAAAAA&#10;" path="m2,1l1,,,,,1,,6r1,l2,6,2,1xe" fillcolor="#24282b" stroked="f">
                  <v:path arrowok="t" o:connecttype="custom" o:connectlocs="12700,6350;6350,0;6350,0;6350,0;6350,0;0,0;0,6350;0,38100;0,38100;6350,38100;6350,38100;6350,38100;6350,38100;12700,38100;12700,6350" o:connectangles="0,0,0,0,0,0,0,0,0,0,0,0,0,0,0"/>
                </v:shape>
                <v:shape id="Freeform 950" o:spid="_x0000_s1650" style="position:absolute;left:42335;top:15214;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YVMYA&#10;AADcAAAADwAAAGRycy9kb3ducmV2LnhtbESPQWvCQBSE7wX/w/IEb3VjwdZEV2kLomCpGgWvj+wz&#10;CWbfhuyapP/eLRR6HGbmG2ax6k0lWmpcaVnBZByBIM6sLjlXcD6tn2cgnEfWWFkmBT/kYLUcPC0w&#10;0bbjI7Wpz0WAsEtQQeF9nUjpsoIMurGtiYN3tY1BH2STS91gF+Cmki9R9CoNlhwWCqzps6Dslt6N&#10;gkNXXjZpvI0n0w9cf50u13b3vVdqNOzf5yA89f4//NfeagXx7A1+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iYVMYAAADcAAAADwAAAAAAAAAAAAAAAACYAgAAZHJz&#10;L2Rvd25yZXYueG1sUEsFBgAAAAAEAAQA9QAAAIsDAAAAAA==&#10;" path="m2,l1,,,,,5r1,l1,6,1,5r1,l2,xe" fillcolor="#24282b" stroked="f">
                  <v:path arrowok="t" o:connecttype="custom" o:connectlocs="12700,0;6350,0;6350,0;6350,0;6350,0;0,0;0,0;0,31750;0,31750;6350,31750;6350,38100;6350,31750;6350,31750;12700,31750;12700,0" o:connectangles="0,0,0,0,0,0,0,0,0,0,0,0,0,0,0"/>
                </v:shape>
                <v:shape id="Freeform 951" o:spid="_x0000_s1651" style="position:absolute;left:42335;top:15722;width:127;height:381;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MJsIA&#10;AADcAAAADwAAAGRycy9kb3ducmV2LnhtbERPTWvCQBC9C/6HZQRvdWOhxURX0YJUqLQ1Cl6H7JgE&#10;s7Mhuybx37sHwePjfS9WvalES40rLSuYTiIQxJnVJecKTsft2wyE88gaK8uk4E4OVsvhYIGJth0f&#10;qE19LkIIuwQVFN7XiZQuK8igm9iaOHAX2xj0ATa51A12IdxU8j2KPqXBkkNDgTV9FZRd05tR8N+V&#10;5+803sXTjw1u98fzpf35/VNqPOrXcxCeev8SP907rSCehbXh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wwmwgAAANwAAAAPAAAAAAAAAAAAAAAAAJgCAABkcnMvZG93&#10;bnJldi54bWxQSwUGAAAAAAQABAD1AAAAhwMAAAAA&#10;" path="m2,1l1,,,,,1,,5,,6r1,l2,5,2,1xe" fillcolor="#24282b" stroked="f">
                  <v:path arrowok="t" o:connecttype="custom" o:connectlocs="12700,6350;6350,0;6350,0;6350,0;6350,0;0,0;0,6350;0,31750;0,38100;6350,38100;6350,38100;6350,38100;6350,38100;12700,31750;12700,6350" o:connectangles="0,0,0,0,0,0,0,0,0,0,0,0,0,0,0"/>
                </v:shape>
                <v:shape id="Freeform 952" o:spid="_x0000_s1652" style="position:absolute;left:42335;top:16230;width:127;height:318;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v8MEA&#10;AADcAAAADwAAAGRycy9kb3ducmV2LnhtbESPQYvCMBSE7wv+h/AEb2uqyKLVKCIoHt2u6PXRPNtg&#10;8xKaaOu/NwsLexxm5htmteltI57UBuNYwWScgSAunTZcKTj/7D/nIEJE1tg4JgUvCrBZDz5WmGvX&#10;8Tc9i1iJBOGQo4I6Rp9LGcqaLIax88TJu7nWYkyyraRusUtw28hpln1Ji4bTQo2edjWV9+JhFVw9&#10;F7NTszP64u3rfjx058xslRoN++0SRKQ+/of/2ketYDFfwO+Zd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6L/DBAAAA3AAAAA8AAAAAAAAAAAAAAAAAmAIAAGRycy9kb3du&#10;cmV2LnhtbFBLBQYAAAAABAAEAPUAAACGAwAAAAA=&#10;" path="m2,1l1,1,1,,,1,,5r1,l2,5,2,1xe" fillcolor="#24282b" stroked="f">
                  <v:path arrowok="t" o:connecttype="custom" o:connectlocs="12700,6350;6350,6350;6350,0;6350,0;6350,0;0,6350;0,6350;0,31750;0,31750;6350,31750;6350,31750;6350,31750;6350,31750;12700,31750;12700,6350" o:connectangles="0,0,0,0,0,0,0,0,0,0,0,0,0,0,0"/>
                </v:shape>
                <v:rect id="Rectangle 953" o:spid="_x0000_s1653" style="position:absolute;left:7994;top:12477;width:3446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4MMA&#10;AADcAAAADwAAAGRycy9kb3ducmV2LnhtbERPz2vCMBS+C/sfwhvsIjN1h2E7owxB9DJwtUh3ezRv&#10;bVnzUpOsrf/9chh4/Ph+r7eT6cRAzreWFSwXCQjiyuqWawXFef+8AuEDssbOMim4kYft5mG2xkzb&#10;kT9pyEMtYgj7DBU0IfSZlL5qyKBf2J44ct/WGQwRulpqh2MMN518SZJXabDl2NBgT7uGqp/81yiw&#10;x8Oci6u/fDmz238sTVuWp1ypp8fp/Q1EoCncxf/uo1aQpnF+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4MMAAADcAAAADwAAAAAAAAAAAAAAAACYAgAAZHJzL2Rv&#10;d25yZXYueG1sUEsFBgAAAAAEAAQA9QAAAIgDAAAAAA==&#10;" fillcolor="#24282b" stroked="f"/>
                <v:line id="Line 954" o:spid="_x0000_s1654" style="position:absolute;visibility:visible;mso-wrap-style:square" from="17900,889" to="17907,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qCMEAAADcAAAADwAAAGRycy9kb3ducmV2LnhtbESPW4vCMBSE3wX/QziCb5oqrGjXKO5F&#10;8LUq+3xojm2xOSlJtpd/bwTBx2FmvmG2+97UoiXnK8sKFvMEBHFudcWFguvlOFuD8AFZY22ZFAzk&#10;Yb8bj7aYattxRu05FCJC2KeooAyhSaX0eUkG/dw2xNG7WWcwROkKqR12EW5quUySlTRYcVwosaHv&#10;kvL7+d8oqH6G9sNnTv8eTn/dkNl2+TVIpaaT/vAJIlAf3uFX+6QVbDYLeJ6JR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yoIwQAAANwAAAAPAAAAAAAAAAAAAAAA&#10;AKECAABkcnMvZG93bnJldi54bWxQSwUGAAAAAAQABAD5AAAAjwMAAAAA&#10;" strokecolor="#24282b" strokeweight=".5pt">
                  <v:stroke endcap="round"/>
                </v:line>
                <v:shape id="Freeform 955" o:spid="_x0000_s1655" style="position:absolute;left:17456;top:889;width:889;height:831;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bQb8A&#10;AADdAAAADwAAAGRycy9kb3ducmV2LnhtbERPy6rCMBDdC/5DGMGdpspFajWKCKJbn+hubMa22kxK&#10;k6u9f38jCO7mcJ4znTemFE+qXWFZwaAfgSBOrS44U3DYr3oxCOeRNZaWScEfOZjP2q0pJtq+eEvP&#10;nc9ECGGXoILc+yqR0qU5GXR9WxEH7mZrgz7AOpO6xlcIN6UcRtFIGiw4NORY0TKn9LH7NQpG9/J6&#10;Op73VKz4sn5sOEZ7d0p1O81iAsJT47/ij3ujw/xx/APvb8IJ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ChtBvwAAAN0AAAAPAAAAAAAAAAAAAAAAAJgCAABkcnMvZG93bnJl&#10;di54bWxQSwUGAAAAAAQABAD1AAAAhAMAAAAA&#10;" path="m14,13l7,,,13e" filled="f" strokecolor="#24282b" strokeweight=".5pt">
                  <v:stroke endcap="round"/>
                  <v:path arrowok="t" o:connecttype="custom" o:connectlocs="88900,83185;44450,0;0,83185" o:connectangles="0,0,0"/>
                </v:shape>
                <v:line id="Line 956" o:spid="_x0000_s1656" style="position:absolute;visibility:visible;mso-wrap-style:square" from="17900,8020" to="17907,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c58EAAADdAAAADwAAAGRycy9kb3ducmV2LnhtbERPyWrDMBC9F/IPYgK51XIDKY5rJSRp&#10;CrnaLTkP1tQ2tUZGUr38fVUo9DaPt05xnE0vRnK+s6zgKUlBENdWd9wo+Hh/e8xA+ICssbdMChby&#10;cDysHgrMtZ24pLEKjYgh7HNU0IYw5FL6uiWDPrEDceQ+rTMYInSN1A6nGG56uU3TZ2mw49jQ4kCX&#10;luqv6tso6F6XcedLp6+n231aSjtuz4tUarOeTy8gAs3hX/znvuk4f5/t4PebeII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zFznwQAAAN0AAAAPAAAAAAAAAAAAAAAA&#10;AKECAABkcnMvZG93bnJldi54bWxQSwUGAAAAAAQABAD5AAAAjwMAAAAA&#10;" strokecolor="#24282b" strokeweight=".5pt">
                  <v:stroke endcap="round"/>
                </v:line>
                <v:shape id="Freeform 957" o:spid="_x0000_s1657" style="position:absolute;left:17456;top:11582;width:889;height:832;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grcIA&#10;AADdAAAADwAAAGRycy9kb3ducmV2LnhtbERPTWvCQBC9C/6HZYTedGMPIaauUgqi1yZV7G3Mjkk0&#10;Oxuy2yT9992C4G0e73PW29E0oqfO1ZYVLBcRCOLC6ppLBV/5bp6AcB5ZY2OZFPySg+1mOlljqu3A&#10;n9RnvhQhhF2KCirv21RKV1Rk0C1sSxy4q+0M+gC7UuoOhxBuGvkaRbE0WHNoqLClj4qKe/ZjFMS3&#10;5nI6nnOqd/y9vx84QXtzSr3Mxvc3EJ5G/xQ/3Acd5q+SGP6/C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CCtwgAAAN0AAAAPAAAAAAAAAAAAAAAAAJgCAABkcnMvZG93&#10;bnJldi54bWxQSwUGAAAAAAQABAD1AAAAhwMAAAAA&#10;" path="m,l7,13,14,e" filled="f" strokecolor="#24282b" strokeweight=".5pt">
                  <v:stroke endcap="round"/>
                  <v:path arrowok="t" o:connecttype="custom" o:connectlocs="0,0;44450,83185;88900,0" o:connectangles="0,0,0"/>
                </v:shape>
                <v:line id="Line 958" o:spid="_x0000_s1658" style="position:absolute;visibility:visible;mso-wrap-style:square" from="17900,12731" to="17907,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nC8EAAADdAAAADwAAAGRycy9kb3ducmV2LnhtbERPS2vCQBC+C/6HZYTedKNQtamr+Kjg&#10;NWnpechOk2B2Nuyuefz7bqHgbT6+5+wOg2lER87XlhUsFwkI4sLqmksFX5/X+RaED8gaG8ukYCQP&#10;h/10ssNU254z6vJQihjCPkUFVQhtKqUvKjLoF7YljtyPdQZDhK6U2mEfw00jV0mylgZrjg0VtnSu&#10;qLjnD6Ogvozdq8+c/jjevvsxs93qNEqlXmbD8R1EoCE8xf/um47z37Yb+Psmni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mcLwQAAAN0AAAAPAAAAAAAAAAAAAAAA&#10;AKECAABkcnMvZG93bnJldi54bWxQSwUGAAAAAAQABAD5AAAAjwMAAAAA&#10;" strokecolor="#24282b" strokeweight=".5pt">
                  <v:stroke endcap="round"/>
                </v:line>
                <v:shape id="Freeform 959" o:spid="_x0000_s1659" style="position:absolute;left:17392;top:12731;width:953;height:826;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tj8QA&#10;AADdAAAADwAAAGRycy9kb3ducmV2LnhtbESPzW7CQAyE75V4h5WReisbqEQhsCAEqpQbf30AK+sm&#10;gaw3ZJeQvj0+IPVma8Yzn5fr3tWqozZUng2MRwko4tzbigsDP+fvjxmoEJEt1p7JwB8FWK8Gb0tM&#10;rX/wkbpTLJSEcEjRQBljk2od8pIchpFviEX79a3DKGtbaNviQ8JdrSdJMtUOK5aGEhvalpRfT3dn&#10;gD6/KnfYb+aWb1l26Q7nbX/cGfM+7DcLUJH6+G9+XWdW8OczwZVvZAS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rY/EAAAA3QAAAA8AAAAAAAAAAAAAAAAAmAIAAGRycy9k&#10;b3ducmV2LnhtbFBLBQYAAAAABAAEAPUAAACJAwAAAAA=&#10;" path="m15,13l8,,,13e" filled="f" strokecolor="#24282b" strokeweight=".5pt">
                  <v:stroke endcap="round"/>
                  <v:path arrowok="t" o:connecttype="custom" o:connectlocs="95250,82550;50800,0;0,82550" o:connectangles="0,0,0"/>
                </v:shape>
                <v:line id="Line 960" o:spid="_x0000_s1660" style="position:absolute;visibility:visible;mso-wrap-style:square" from="17900,18014" to="17907,2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W4sAAAADdAAAADwAAAGRycy9kb3ducmV2LnhtbERPS4vCMBC+C/sfwgjeNFVQtGsU190F&#10;r1XZ89CMbbGZlCT28e83guBtPr7nbPe9qUVLzleWFcxnCQji3OqKCwXXy+90DcIHZI21ZVIwkIf9&#10;7mO0xVTbjjNqz6EQMYR9igrKEJpUSp+XZNDPbEMcuZt1BkOErpDaYRfDTS0XSbKSBiuODSU2dCwp&#10;v58fRkH1PbRLnzn9czj9dUNm28XXIJWajPvDJ4hAfXiLX+6TjvM36w08v4kn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VuLAAAAA3QAAAA8AAAAAAAAAAAAAAAAA&#10;oQIAAGRycy9kb3ducmV2LnhtbFBLBQYAAAAABAAEAPkAAACOAwAAAAA=&#10;" strokecolor="#24282b" strokeweight=".5pt">
                  <v:stroke endcap="round"/>
                </v:line>
                <v:shape id="Freeform 961" o:spid="_x0000_s1661" style="position:absolute;left:17456;top:19729;width:889;height:832;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Ln8UA&#10;AADdAAAADwAAAGRycy9kb3ducmV2LnhtbESPzWrDQAyE74W+w6JCb/W6PZjEzSaUQmiuzR/pTfEq&#10;tmOv1ni3tvv21SGQm8SMZj4tVpNr1UB9qD0beE1SUMSFtzWXBva79csMVIjIFlvPZOCPAqyWjw8L&#10;zK0f+ZuGbSyVhHDI0UAVY5drHYqKHIbEd8SiXXzvMMral9r2OEq4a/VbmmbaYc3SUGFHnxUVzfbX&#10;Gciu7fl4OO2oXvPPV7PhGfprMOb5afp4BxVpinfz7XpjBX8+F3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IufxQAAAN0AAAAPAAAAAAAAAAAAAAAAAJgCAABkcnMv&#10;ZG93bnJldi54bWxQSwUGAAAAAAQABAD1AAAAigMAAAAA&#10;" path="m,l7,13,14,e" filled="f" strokecolor="#24282b" strokeweight=".5pt">
                  <v:stroke endcap="round"/>
                  <v:path arrowok="t" o:connecttype="custom" o:connectlocs="0,0;44450,83185;88900,0" o:connectangles="0,0,0"/>
                </v:shape>
                <v:shape id="Freeform 962" o:spid="_x0000_s1662" style="position:absolute;left:635;top:8210;width:45319;height:7639;visibility:visible;mso-wrap-style:square;v-text-anchor:top" coordsize="7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U/MIA&#10;AADdAAAADwAAAGRycy9kb3ducmV2LnhtbERPTWvCQBC9C/6HZYTedBOhxURXkYLgqZC0l9yG7JhE&#10;d2fD7lbjv+8WCr3N433O7jBZI+7kw+BYQb7KQBC3Tg/cKfj6PC03IEJE1mgck4InBTjs57Mdlto9&#10;uKJ7HTuRQjiUqKCPcSylDG1PFsPKjcSJuzhvMSboO6k9PlK4NXKdZW/S4sCpoceR3ntqb/W3VTAW&#10;df1aXTmvNmb6eNK6MX5olHpZTMctiEhT/Bf/uc86zS+KHH6/S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BT8wgAAAN0AAAAPAAAAAAAAAAAAAAAAAJgCAABkcnMvZG93&#10;bnJldi54bWxQSwUGAAAAAAQABAD1AAAAhwMAAAAA&#10;" path="m,23c3,19,8,18,10,13l27,5c38,,87,2,110,2r13,12l168,30v2,4,2,8,6,11l184,46r9,12l223,70v2,3,4,9,22,13c281,90,320,94,363,83,382,70,381,69,388,68r36,12c434,83,462,89,476,81r5,-14l493,61v19,-2,38,-8,58,-6l566,64r21,l601,73r25,12c627,91,625,99,630,103v20,4,40,7,62,10l714,120e" filled="f" strokecolor="#24211d" strokeweight="3.5pt">
                  <v:stroke endcap="round"/>
                  <v:path arrowok="t" o:connecttype="custom" o:connectlocs="0,146415;63473,82756;171378,31829;698207,12732;780722,89122;1066352,190976;1104436,261001;1167909,292830;1225035,369221;1415455,445611;1555096,528368;2304081,528368;2462765,432880;2691269,509270;3021330,515636;3053067,426514;3129235,388318;3497380,350123;3592590,407416;3725884,407416;3814746,464709;3973430,541099;3998819,655685;4392354,719344;4531995,763905" o:connectangles="0,0,0,0,0,0,0,0,0,0,0,0,0,0,0,0,0,0,0,0,0,0,0,0,0"/>
                </v:shape>
                <v:rect id="Rectangle 963" o:spid="_x0000_s1663" style="position:absolute;left:40430;top:21196;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EBMAA&#10;AADdAAAADwAAAGRycy9kb3ducmV2LnhtbERPzYrCMBC+L/gOYRa8ren2IFqNsiwIKnux+gBDM/3B&#10;ZFKSaOvbmwXB23x8v7PejtaIO/nQOVbwPctAEFdOd9wouJx3XwsQISJrNI5JwYMCbDeTjzUW2g18&#10;onsZG5FCOBSooI2xL6QMVUsWw8z1xImrnbcYE/SN1B6HFG6NzLNsLi12nBpa7Om3pepa3qwCeS53&#10;w6I0PnPHvP4zh/2pJqfU9HP8WYGINMa3+OXe6zR/ucz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VEBMAAAADdAAAADwAAAAAAAAAAAAAAAACYAgAAZHJzL2Rvd25y&#10;ZXYueG1sUEsFBgAAAAAEAAQA9QAAAIUDAAAAAA==&#10;" filled="f" stroked="f">
                  <v:textbox style="mso-fit-shape-to-text:t" inset="0,0,0,0">
                    <w:txbxContent>
                      <w:p w:rsidR="00DB281F" w:rsidRDefault="00DB281F" w:rsidP="00D42599">
                        <w:pPr>
                          <w:spacing w:before="0"/>
                          <w:rPr>
                            <w:lang w:eastAsia="zh-CN"/>
                          </w:rPr>
                        </w:pPr>
                        <w:r>
                          <w:rPr>
                            <w:rFonts w:hint="eastAsia"/>
                            <w:color w:val="24282B"/>
                            <w:sz w:val="16"/>
                            <w:szCs w:val="16"/>
                            <w:lang w:eastAsia="zh-CN"/>
                          </w:rPr>
                          <w:t>海平面</w:t>
                        </w:r>
                      </w:p>
                    </w:txbxContent>
                  </v:textbox>
                </v:rect>
                <v:rect id="Rectangle 964" o:spid="_x0000_s1664" style="position:absolute;left:41001;top:4648;width:257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rsidR="00DB281F" w:rsidRDefault="00DB281F" w:rsidP="00D42599">
                        <w:pPr>
                          <w:spacing w:before="0"/>
                        </w:pPr>
                        <w:r>
                          <w:rPr>
                            <w:color w:val="24282B"/>
                            <w:sz w:val="16"/>
                            <w:szCs w:val="16"/>
                          </w:rPr>
                          <w:t>15 km</w:t>
                        </w:r>
                      </w:p>
                    </w:txbxContent>
                  </v:textbox>
                </v:rect>
                <v:rect id="Rectangle 965" o:spid="_x0000_s1665" style="position:absolute;left:6921;top:4648;width:206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568AA&#10;AADdAAAADwAAAGRycy9kb3ducmV2LnhtbERP24rCMBB9F/yHMIJvmiqy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B568AAAADdAAAADwAAAAAAAAAAAAAAAACYAgAAZHJzL2Rvd25y&#10;ZXYueG1sUEsFBgAAAAAEAAQA9QAAAIUDAAAAAA==&#10;" filled="f" stroked="f">
                  <v:textbox style="mso-fit-shape-to-text:t" inset="0,0,0,0">
                    <w:txbxContent>
                      <w:p w:rsidR="00DB281F" w:rsidRDefault="00DB281F" w:rsidP="00D42599">
                        <w:pPr>
                          <w:spacing w:before="0"/>
                        </w:pPr>
                        <w:r>
                          <w:rPr>
                            <w:color w:val="24282B"/>
                            <w:sz w:val="16"/>
                            <w:szCs w:val="16"/>
                          </w:rPr>
                          <w:t>3 km</w:t>
                        </w:r>
                      </w:p>
                    </w:txbxContent>
                  </v:textbox>
                </v:rect>
                <v:rect id="Rectangle 966" o:spid="_x0000_s1666" style="position:absolute;left:17341;top:6311;width:7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cMAA&#10;AADdAAAADwAAAGRycy9kb3ducmV2LnhtbERP24rCMBB9F/yHMIJvmiq4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zccMAAAADdAAAADwAAAAAAAAAAAAAAAACYAgAAZHJzL2Rvd25y&#10;ZXYueG1sUEsFBgAAAAAEAAQA9QAAAIUDAAAAAA==&#10;" filled="f" stroked="f">
                  <v:textbox style="mso-fit-shape-to-text:t" inset="0,0,0,0">
                    <w:txbxContent>
                      <w:p w:rsidR="00DB281F" w:rsidRDefault="00DB281F" w:rsidP="00D42599">
                        <w:pPr>
                          <w:spacing w:before="0"/>
                        </w:pPr>
                        <w:r>
                          <w:rPr>
                            <w:i/>
                            <w:iCs/>
                            <w:color w:val="24282B"/>
                            <w:sz w:val="16"/>
                            <w:szCs w:val="16"/>
                          </w:rPr>
                          <w:t>h</w:t>
                        </w:r>
                      </w:p>
                    </w:txbxContent>
                  </v:textbox>
                </v:rect>
                <v:rect id="Rectangle 967" o:spid="_x0000_s1667" style="position:absolute;left:17849;top:6883;width:58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DB281F" w:rsidRDefault="00DB281F" w:rsidP="00D42599">
                        <w:pPr>
                          <w:spacing w:before="0"/>
                        </w:pPr>
                        <w:r>
                          <w:rPr>
                            <w:i/>
                            <w:iCs/>
                            <w:color w:val="24282B"/>
                            <w:sz w:val="10"/>
                            <w:szCs w:val="10"/>
                          </w:rPr>
                          <w:t>ef</w:t>
                        </w:r>
                      </w:p>
                    </w:txbxContent>
                  </v:textbox>
                </v:rect>
                <v:rect id="Rectangle 968" o:spid="_x0000_s1668" style="position:absolute;left:17278;top:16554;width:74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DB281F" w:rsidRDefault="00DB281F" w:rsidP="00D42599">
                        <w:pPr>
                          <w:spacing w:before="0"/>
                        </w:pPr>
                        <w:r>
                          <w:rPr>
                            <w:i/>
                            <w:iCs/>
                            <w:color w:val="24282B"/>
                            <w:sz w:val="16"/>
                            <w:szCs w:val="16"/>
                          </w:rPr>
                          <w:t>h</w:t>
                        </w:r>
                      </w:p>
                    </w:txbxContent>
                  </v:textbox>
                </v:rect>
                <v:rect id="Rectangle 969" o:spid="_x0000_s1669" style="position:absolute;left:17786;top:17132;width:74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z7s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c+7EAAAA3QAAAA8AAAAAAAAAAAAAAAAAmAIAAGRycy9k&#10;b3ducmV2LnhtbFBLBQYAAAAABAAEAPUAAACJAwAAAAA=&#10;" filled="f" stroked="f">
                  <v:textbox style="mso-fit-shape-to-text:t" inset="0,0,0,0">
                    <w:txbxContent>
                      <w:p w:rsidR="00DB281F" w:rsidRDefault="00DB281F" w:rsidP="00D42599">
                        <w:pPr>
                          <w:spacing w:before="0"/>
                        </w:pPr>
                        <w:r>
                          <w:rPr>
                            <w:i/>
                            <w:iCs/>
                            <w:color w:val="24282B"/>
                            <w:sz w:val="10"/>
                            <w:szCs w:val="10"/>
                          </w:rPr>
                          <w:t>av</w:t>
                        </w:r>
                      </w:p>
                    </w:txbxContent>
                  </v:textbox>
                </v:rect>
                <v:rect id="Rectangle 970" o:spid="_x0000_s1670" style="position:absolute;left:1377;top:11804;width:7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dcAA&#10;AADdAAAADwAAAGRycy9kb3ducmV2LnhtbERPzYrCMBC+L/gOYQRva6oHsd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dcAAAADdAAAADwAAAAAAAAAAAAAAAACYAgAAZHJzL2Rvd25y&#10;ZXYueG1sUEsFBgAAAAAEAAQA9QAAAIUDAAAAAA==&#10;" filled="f" stroked="f">
                  <v:textbox style="mso-fit-shape-to-text:t" inset="0,0,0,0">
                    <w:txbxContent>
                      <w:p w:rsidR="00DB281F" w:rsidRDefault="00DB281F" w:rsidP="00D42599">
                        <w:pPr>
                          <w:spacing w:before="0"/>
                        </w:pPr>
                        <w:r>
                          <w:rPr>
                            <w:i/>
                            <w:iCs/>
                            <w:color w:val="24282B"/>
                            <w:sz w:val="16"/>
                            <w:szCs w:val="16"/>
                          </w:rPr>
                          <w:t>h</w:t>
                        </w:r>
                      </w:p>
                    </w:txbxContent>
                  </v:textbox>
                </v:rect>
                <v:rect id="Rectangle 971" o:spid="_x0000_s1671" style="position:absolute;left:1879;top:12376;width:40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0MIA&#10;AADdAAAADwAAAGRycy9kb3ducmV2LnhtbESPTWsCMRCG74X+hzCF3mq2HkRWo4ggaPHi6g8YNrMf&#10;mEyWJHXXf985FDwO77zPzLPeTt6pB8XUBzbwPStAEdfB9twauF0PX0tQKSNbdIHJwJMSbDfvb2ss&#10;bRj5Qo8qt0ognEo00OU8lFqnuiOPaRYGYsmaED1mGWOrbcRR4N7peVEstMee5UKHA+07qu/Vrzeg&#10;r9VhXFYuFuFn3pzd6XhpKBjz+THtVqAyTfm1/N8+WgNClP/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HQwgAAAN0AAAAPAAAAAAAAAAAAAAAAAJgCAABkcnMvZG93&#10;bnJldi54bWxQSwUGAAAAAAQABAD1AAAAhwMAAAAA&#10;" filled="f" stroked="f">
                  <v:textbox style="mso-fit-shape-to-text:t" inset="0,0,0,0">
                    <w:txbxContent>
                      <w:p w:rsidR="00DB281F" w:rsidRDefault="00DB281F" w:rsidP="00D42599">
                        <w:pPr>
                          <w:spacing w:before="0"/>
                        </w:pPr>
                        <w:r>
                          <w:rPr>
                            <w:i/>
                            <w:iCs/>
                            <w:color w:val="24282B"/>
                            <w:sz w:val="10"/>
                            <w:szCs w:val="10"/>
                          </w:rPr>
                          <w:t>s</w:t>
                        </w:r>
                      </w:p>
                    </w:txbxContent>
                  </v:textbox>
                </v:rect>
                <w10:anchorlock/>
              </v:group>
            </w:pict>
          </mc:Fallback>
        </mc:AlternateContent>
      </w:r>
    </w:p>
    <w:p w:rsidR="004A4E59" w:rsidRDefault="004A4E59" w:rsidP="004A4E59">
      <w:pPr>
        <w:rPr>
          <w:lang w:val="en-US"/>
        </w:rPr>
      </w:pPr>
    </w:p>
    <w:p w:rsidR="00D42599" w:rsidRPr="001A3536" w:rsidRDefault="00D42599" w:rsidP="00B02A1E">
      <w:pPr>
        <w:pStyle w:val="StyleLinespacingAtleast18ptFirstline2ch"/>
        <w:ind w:firstLine="480"/>
        <w:rPr>
          <w:lang w:val="en-US" w:eastAsia="zh-CN"/>
        </w:rPr>
      </w:pPr>
      <w:r>
        <w:rPr>
          <w:rFonts w:hint="eastAsia"/>
          <w:lang w:val="en-US" w:eastAsia="zh-CN"/>
        </w:rPr>
        <w:t>显而易见，即使是使用</w:t>
      </w:r>
      <w:r w:rsidRPr="0032549D">
        <w:rPr>
          <w:rFonts w:hint="eastAsia"/>
          <w:lang w:val="en-US" w:eastAsia="zh-CN"/>
        </w:rPr>
        <w:t>非定向</w:t>
      </w:r>
      <w:r>
        <w:rPr>
          <w:rFonts w:hint="eastAsia"/>
          <w:lang w:val="en-US" w:eastAsia="zh-CN"/>
        </w:rPr>
        <w:t>发射</w:t>
      </w:r>
      <w:r w:rsidRPr="0032549D">
        <w:rPr>
          <w:rFonts w:hint="eastAsia"/>
          <w:lang w:val="en-US" w:eastAsia="zh-CN"/>
        </w:rPr>
        <w:t>天线</w:t>
      </w:r>
      <w:r>
        <w:rPr>
          <w:rFonts w:hint="eastAsia"/>
          <w:lang w:val="en-US" w:eastAsia="zh-CN"/>
        </w:rPr>
        <w:t>，如果在各个方向上距发射机</w:t>
      </w:r>
      <w:r>
        <w:rPr>
          <w:lang w:val="en-US" w:eastAsia="zh-CN"/>
        </w:rPr>
        <w:t>3</w:t>
      </w:r>
      <w:r>
        <w:rPr>
          <w:rFonts w:hint="eastAsia"/>
          <w:lang w:val="en-US" w:eastAsia="zh-CN"/>
        </w:rPr>
        <w:t>到</w:t>
      </w:r>
      <w:r>
        <w:rPr>
          <w:lang w:val="en-US" w:eastAsia="zh-CN"/>
        </w:rPr>
        <w:t>15</w:t>
      </w:r>
      <w:r>
        <w:rPr>
          <w:rFonts w:hint="eastAsia"/>
          <w:lang w:val="en-US" w:eastAsia="zh-CN"/>
        </w:rPr>
        <w:t>公里范围内的平均地面标高不同，并且相关天线的有效高度也不同，则实际的服务区通常不是圆形。</w:t>
      </w:r>
      <w:r w:rsidRPr="001A3536">
        <w:rPr>
          <w:rFonts w:hint="eastAsia"/>
          <w:lang w:val="en-US" w:eastAsia="zh-CN"/>
        </w:rPr>
        <w:t>尽管如此</w:t>
      </w:r>
      <w:r>
        <w:rPr>
          <w:rFonts w:hint="eastAsia"/>
          <w:lang w:val="en-US" w:eastAsia="zh-CN"/>
        </w:rPr>
        <w:t>，给定的执照费计算模型还是基于一个方向上的天线有效高度计算将其假设为圆形。</w:t>
      </w:r>
    </w:p>
    <w:p w:rsidR="004A4E59" w:rsidRPr="00CB6CBA" w:rsidRDefault="00D42599" w:rsidP="00B02A1E">
      <w:pPr>
        <w:pStyle w:val="StyleLinespacingAtleast18ptFirstline2ch"/>
        <w:ind w:firstLine="480"/>
        <w:rPr>
          <w:lang w:val="en-US" w:eastAsia="zh-CN"/>
        </w:rPr>
      </w:pPr>
      <w:r>
        <w:rPr>
          <w:rFonts w:hint="eastAsia"/>
          <w:lang w:val="en-US" w:eastAsia="zh-CN"/>
        </w:rPr>
        <w:t>对于在天线各个方向上变化多端</w:t>
      </w:r>
      <w:r w:rsidRPr="00E07341">
        <w:rPr>
          <w:rFonts w:hint="eastAsia"/>
          <w:lang w:val="en-US" w:eastAsia="zh-CN"/>
        </w:rPr>
        <w:t>的</w:t>
      </w:r>
      <w:r>
        <w:rPr>
          <w:rFonts w:hint="eastAsia"/>
          <w:lang w:val="en-US" w:eastAsia="zh-CN"/>
        </w:rPr>
        <w:t>地形</w:t>
      </w:r>
      <w:r w:rsidRPr="00E07341">
        <w:rPr>
          <w:rFonts w:hint="eastAsia"/>
          <w:lang w:val="en-US" w:eastAsia="zh-CN"/>
        </w:rPr>
        <w:t>剖面</w:t>
      </w:r>
      <w:r>
        <w:rPr>
          <w:rFonts w:hint="eastAsia"/>
          <w:lang w:val="en-US" w:eastAsia="zh-CN"/>
        </w:rPr>
        <w:t>，如果主管部门希望提供计算的精确度，可使用天线东、南、西、北向上的四个值计算天线有效高度的平均值。表</w:t>
      </w:r>
      <w:r>
        <w:rPr>
          <w:lang w:val="en-US" w:eastAsia="zh-CN"/>
        </w:rPr>
        <w:t>10</w:t>
      </w:r>
      <w:r>
        <w:rPr>
          <w:rFonts w:hint="eastAsia"/>
          <w:lang w:val="en-US" w:eastAsia="zh-CN"/>
        </w:rPr>
        <w:t>中所示为计算示例。</w:t>
      </w:r>
    </w:p>
    <w:p w:rsidR="00D42599" w:rsidRDefault="00D4259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lastRenderedPageBreak/>
        <w:t>表</w:t>
      </w:r>
      <w:r w:rsidR="004A4E59" w:rsidRPr="00CB6CBA">
        <w:rPr>
          <w:lang w:val="en-US" w:eastAsia="zh-CN"/>
        </w:rPr>
        <w:t>10</w:t>
      </w:r>
    </w:p>
    <w:p w:rsidR="004A4E59" w:rsidRPr="00CB6CBA" w:rsidRDefault="002777A4" w:rsidP="00192661">
      <w:pPr>
        <w:pStyle w:val="Tabletitle"/>
        <w:rPr>
          <w:lang w:val="en-US" w:eastAsia="zh-CN"/>
        </w:rPr>
      </w:pPr>
      <w:r>
        <w:rPr>
          <w:rFonts w:hint="eastAsia"/>
          <w:lang w:val="en-US" w:eastAsia="zh-CN"/>
        </w:rPr>
        <w:t>不规则地形的有效天线高度计算示例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4A4E59" w:rsidRPr="00E77DE4" w:rsidTr="0024702C">
        <w:trPr>
          <w:jc w:val="center"/>
        </w:trPr>
        <w:tc>
          <w:tcPr>
            <w:tcW w:w="687" w:type="dxa"/>
            <w:vMerge w:val="restart"/>
            <w:vAlign w:val="center"/>
          </w:tcPr>
          <w:p w:rsidR="004A4E59" w:rsidRPr="00CB6CBA" w:rsidRDefault="002777A4" w:rsidP="0024702C">
            <w:pPr>
              <w:pStyle w:val="Tablehead"/>
              <w:rPr>
                <w:lang w:val="en-US" w:eastAsia="zh-CN"/>
              </w:rPr>
            </w:pPr>
            <w:r>
              <w:rPr>
                <w:rFonts w:hint="eastAsia"/>
                <w:lang w:val="en-US" w:eastAsia="zh-CN"/>
              </w:rPr>
              <w:t>序号</w:t>
            </w:r>
          </w:p>
        </w:tc>
        <w:tc>
          <w:tcPr>
            <w:tcW w:w="3902" w:type="dxa"/>
            <w:vMerge w:val="restart"/>
            <w:vAlign w:val="center"/>
          </w:tcPr>
          <w:p w:rsidR="004A4E59" w:rsidRPr="00CB6CBA" w:rsidRDefault="002777A4" w:rsidP="0024702C">
            <w:pPr>
              <w:pStyle w:val="Tablehead"/>
              <w:rPr>
                <w:lang w:val="en-US" w:eastAsia="zh-CN"/>
              </w:rPr>
            </w:pPr>
            <w:r>
              <w:rPr>
                <w:rFonts w:hint="eastAsia"/>
                <w:lang w:val="en-US" w:eastAsia="zh-CN"/>
              </w:rPr>
              <w:t>到天线的距离读数</w:t>
            </w:r>
            <w:r w:rsidR="004A4E59" w:rsidRPr="00CB6CBA">
              <w:rPr>
                <w:lang w:val="en-US" w:eastAsia="zh-CN"/>
              </w:rPr>
              <w:br/>
              <w:t>(km)</w:t>
            </w:r>
          </w:p>
        </w:tc>
        <w:tc>
          <w:tcPr>
            <w:tcW w:w="5050" w:type="dxa"/>
            <w:gridSpan w:val="4"/>
            <w:vAlign w:val="center"/>
          </w:tcPr>
          <w:p w:rsidR="004A4E59" w:rsidRPr="00CB6CBA" w:rsidRDefault="002777A4" w:rsidP="0024702C">
            <w:pPr>
              <w:pStyle w:val="Tablehead"/>
              <w:rPr>
                <w:lang w:val="en-US"/>
              </w:rPr>
            </w:pPr>
            <w:r>
              <w:rPr>
                <w:rFonts w:hint="eastAsia"/>
                <w:lang w:val="en-US" w:eastAsia="zh-CN"/>
              </w:rPr>
              <w:t>地面高度读数</w:t>
            </w:r>
            <w:r w:rsidR="004A4E59" w:rsidRPr="00CB6CBA">
              <w:rPr>
                <w:lang w:val="en-US"/>
              </w:rPr>
              <w:br/>
              <w:t>(m)</w:t>
            </w:r>
          </w:p>
        </w:tc>
      </w:tr>
      <w:tr w:rsidR="004A4E59" w:rsidRPr="00CB6CBA" w:rsidTr="0024702C">
        <w:trPr>
          <w:jc w:val="center"/>
        </w:trPr>
        <w:tc>
          <w:tcPr>
            <w:tcW w:w="687" w:type="dxa"/>
            <w:vMerge/>
            <w:vAlign w:val="center"/>
          </w:tcPr>
          <w:p w:rsidR="004A4E59" w:rsidRPr="00CB6CBA" w:rsidRDefault="004A4E59" w:rsidP="0024702C">
            <w:pPr>
              <w:pStyle w:val="Tablehead"/>
              <w:rPr>
                <w:lang w:val="en-US"/>
              </w:rPr>
            </w:pPr>
          </w:p>
        </w:tc>
        <w:tc>
          <w:tcPr>
            <w:tcW w:w="3902" w:type="dxa"/>
            <w:vMerge/>
            <w:vAlign w:val="center"/>
          </w:tcPr>
          <w:p w:rsidR="004A4E59" w:rsidRPr="00CB6CBA" w:rsidRDefault="004A4E59" w:rsidP="0024702C">
            <w:pPr>
              <w:pStyle w:val="Tablehead"/>
              <w:rPr>
                <w:lang w:val="en-US"/>
              </w:rPr>
            </w:pPr>
          </w:p>
        </w:tc>
        <w:tc>
          <w:tcPr>
            <w:tcW w:w="1262" w:type="dxa"/>
          </w:tcPr>
          <w:p w:rsidR="004A4E59" w:rsidRPr="00CB6CBA" w:rsidRDefault="002777A4" w:rsidP="0024702C">
            <w:pPr>
              <w:pStyle w:val="Tablehead"/>
              <w:rPr>
                <w:lang w:val="en-US"/>
              </w:rPr>
            </w:pPr>
            <w:r>
              <w:rPr>
                <w:rFonts w:hint="eastAsia"/>
                <w:lang w:val="en-US" w:eastAsia="zh-CN"/>
              </w:rPr>
              <w:t>北</w:t>
            </w:r>
          </w:p>
        </w:tc>
        <w:tc>
          <w:tcPr>
            <w:tcW w:w="1262" w:type="dxa"/>
          </w:tcPr>
          <w:p w:rsidR="004A4E59" w:rsidRPr="00CB6CBA" w:rsidRDefault="002777A4" w:rsidP="0024702C">
            <w:pPr>
              <w:pStyle w:val="Tablehead"/>
              <w:rPr>
                <w:lang w:val="en-US"/>
              </w:rPr>
            </w:pPr>
            <w:r>
              <w:rPr>
                <w:rFonts w:hint="eastAsia"/>
                <w:lang w:val="en-US" w:eastAsia="zh-CN"/>
              </w:rPr>
              <w:t>南</w:t>
            </w:r>
          </w:p>
        </w:tc>
        <w:tc>
          <w:tcPr>
            <w:tcW w:w="1262" w:type="dxa"/>
          </w:tcPr>
          <w:p w:rsidR="004A4E59" w:rsidRPr="00CB6CBA" w:rsidRDefault="002777A4" w:rsidP="0024702C">
            <w:pPr>
              <w:pStyle w:val="Tablehead"/>
              <w:rPr>
                <w:lang w:val="en-US"/>
              </w:rPr>
            </w:pPr>
            <w:r>
              <w:rPr>
                <w:rFonts w:hint="eastAsia"/>
                <w:lang w:val="en-US" w:eastAsia="zh-CN"/>
              </w:rPr>
              <w:t>东</w:t>
            </w:r>
          </w:p>
        </w:tc>
        <w:tc>
          <w:tcPr>
            <w:tcW w:w="1264" w:type="dxa"/>
          </w:tcPr>
          <w:p w:rsidR="004A4E59" w:rsidRPr="00CB6CBA" w:rsidRDefault="002777A4" w:rsidP="0024702C">
            <w:pPr>
              <w:pStyle w:val="Tablehead"/>
              <w:rPr>
                <w:lang w:val="en-US"/>
              </w:rPr>
            </w:pPr>
            <w:r>
              <w:rPr>
                <w:rFonts w:hint="eastAsia"/>
                <w:lang w:val="en-US" w:eastAsia="zh-CN"/>
              </w:rPr>
              <w:t>西</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w:t>
            </w:r>
          </w:p>
        </w:tc>
        <w:tc>
          <w:tcPr>
            <w:tcW w:w="3902" w:type="dxa"/>
          </w:tcPr>
          <w:p w:rsidR="00451E95" w:rsidRDefault="004A4E59" w:rsidP="00451E95">
            <w:pPr>
              <w:pStyle w:val="Tabletext"/>
              <w:jc w:val="center"/>
              <w:rPr>
                <w:lang w:val="en-US"/>
              </w:rPr>
            </w:pPr>
            <w:r w:rsidRPr="00CB6CBA">
              <w:rPr>
                <w:lang w:val="en-US"/>
              </w:rPr>
              <w:t>3</w:t>
            </w:r>
          </w:p>
        </w:tc>
        <w:tc>
          <w:tcPr>
            <w:tcW w:w="1262" w:type="dxa"/>
          </w:tcPr>
          <w:p w:rsidR="00451E95" w:rsidRDefault="00E25E11" w:rsidP="00451E95">
            <w:pPr>
              <w:pStyle w:val="Tabletext"/>
              <w:jc w:val="center"/>
              <w:rPr>
                <w:lang w:val="en-US"/>
              </w:rPr>
            </w:pPr>
            <w:r w:rsidRPr="00CB6CBA">
              <w:rPr>
                <w:lang w:val="en-US"/>
              </w:rPr>
              <w:fldChar w:fldCharType="begin"/>
            </w:r>
            <w:r w:rsidR="004A4E59" w:rsidRPr="00CB6CBA">
              <w:rPr>
                <w:lang w:val="en-US"/>
              </w:rPr>
              <w:instrText xml:space="preserve"> SUM(down) \# "# ##0" </w:instrText>
            </w:r>
            <w:r w:rsidRPr="00CB6CBA">
              <w:rPr>
                <w:lang w:val="en-US"/>
              </w:rPr>
              <w:fldChar w:fldCharType="end"/>
            </w:r>
            <w:r w:rsidR="004A4E59" w:rsidRPr="00CB6CBA">
              <w:rPr>
                <w:lang w:val="en-US"/>
              </w:rPr>
              <w:t>250</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300</w:t>
            </w:r>
          </w:p>
        </w:tc>
        <w:tc>
          <w:tcPr>
            <w:tcW w:w="1264" w:type="dxa"/>
          </w:tcPr>
          <w:p w:rsidR="00451E95" w:rsidRDefault="004A4E59" w:rsidP="00451E95">
            <w:pPr>
              <w:pStyle w:val="Tabletext"/>
              <w:jc w:val="center"/>
              <w:rPr>
                <w:lang w:val="en-US"/>
              </w:rPr>
            </w:pPr>
            <w:r w:rsidRPr="00CB6CBA">
              <w:rPr>
                <w:lang w:val="en-US"/>
              </w:rPr>
              <w:t>240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2</w:t>
            </w:r>
          </w:p>
        </w:tc>
        <w:tc>
          <w:tcPr>
            <w:tcW w:w="3902" w:type="dxa"/>
          </w:tcPr>
          <w:p w:rsidR="00451E95" w:rsidRDefault="004A4E59" w:rsidP="00451E95">
            <w:pPr>
              <w:pStyle w:val="Tabletext"/>
              <w:jc w:val="center"/>
              <w:rPr>
                <w:lang w:val="en-US"/>
              </w:rPr>
            </w:pPr>
            <w:r w:rsidRPr="00CB6CBA">
              <w:rPr>
                <w:lang w:val="en-US"/>
              </w:rPr>
              <w:t>4</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220</w:t>
            </w:r>
          </w:p>
        </w:tc>
        <w:tc>
          <w:tcPr>
            <w:tcW w:w="1262" w:type="dxa"/>
          </w:tcPr>
          <w:p w:rsidR="00451E95" w:rsidRDefault="004A4E59" w:rsidP="00451E95">
            <w:pPr>
              <w:pStyle w:val="Tabletext"/>
              <w:jc w:val="center"/>
              <w:rPr>
                <w:lang w:val="en-US"/>
              </w:rPr>
            </w:pPr>
            <w:r w:rsidRPr="00CB6CBA">
              <w:rPr>
                <w:lang w:val="en-US"/>
              </w:rPr>
              <w:t>300</w:t>
            </w:r>
          </w:p>
        </w:tc>
        <w:tc>
          <w:tcPr>
            <w:tcW w:w="1264" w:type="dxa"/>
          </w:tcPr>
          <w:p w:rsidR="00451E95" w:rsidRDefault="004A4E59" w:rsidP="00451E95">
            <w:pPr>
              <w:pStyle w:val="Tabletext"/>
              <w:jc w:val="center"/>
              <w:rPr>
                <w:lang w:val="en-US"/>
              </w:rPr>
            </w:pPr>
            <w:r w:rsidRPr="00CB6CBA">
              <w:rPr>
                <w:lang w:val="en-US"/>
              </w:rPr>
              <w:t>220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3</w:t>
            </w:r>
          </w:p>
        </w:tc>
        <w:tc>
          <w:tcPr>
            <w:tcW w:w="3902" w:type="dxa"/>
          </w:tcPr>
          <w:p w:rsidR="00451E95" w:rsidRDefault="004A4E59" w:rsidP="00451E95">
            <w:pPr>
              <w:pStyle w:val="Tabletext"/>
              <w:jc w:val="center"/>
              <w:rPr>
                <w:lang w:val="en-US"/>
              </w:rPr>
            </w:pPr>
            <w:r w:rsidRPr="00CB6CBA">
              <w:rPr>
                <w:lang w:val="en-US"/>
              </w:rPr>
              <w:t>5</w:t>
            </w:r>
          </w:p>
        </w:tc>
        <w:tc>
          <w:tcPr>
            <w:tcW w:w="1262" w:type="dxa"/>
          </w:tcPr>
          <w:p w:rsidR="00451E95" w:rsidRDefault="004A4E59" w:rsidP="00451E95">
            <w:pPr>
              <w:pStyle w:val="Tabletext"/>
              <w:jc w:val="center"/>
              <w:rPr>
                <w:lang w:val="en-US"/>
              </w:rPr>
            </w:pPr>
            <w:r w:rsidRPr="00CB6CBA">
              <w:rPr>
                <w:lang w:val="en-US"/>
              </w:rPr>
              <w:t>220</w:t>
            </w:r>
          </w:p>
        </w:tc>
        <w:tc>
          <w:tcPr>
            <w:tcW w:w="1262" w:type="dxa"/>
          </w:tcPr>
          <w:p w:rsidR="00451E95" w:rsidRDefault="004A4E59" w:rsidP="00451E95">
            <w:pPr>
              <w:pStyle w:val="Tabletext"/>
              <w:jc w:val="center"/>
              <w:rPr>
                <w:lang w:val="en-US"/>
              </w:rPr>
            </w:pPr>
            <w:r w:rsidRPr="00CB6CBA">
              <w:rPr>
                <w:lang w:val="en-US"/>
              </w:rPr>
              <w:t>180</w:t>
            </w:r>
          </w:p>
        </w:tc>
        <w:tc>
          <w:tcPr>
            <w:tcW w:w="1262" w:type="dxa"/>
          </w:tcPr>
          <w:p w:rsidR="00451E95" w:rsidRDefault="004A4E59" w:rsidP="00451E95">
            <w:pPr>
              <w:pStyle w:val="Tabletext"/>
              <w:jc w:val="center"/>
              <w:rPr>
                <w:lang w:val="en-US"/>
              </w:rPr>
            </w:pPr>
            <w:r w:rsidRPr="00CB6CBA">
              <w:rPr>
                <w:lang w:val="en-US"/>
              </w:rPr>
              <w:t>290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4</w:t>
            </w:r>
          </w:p>
        </w:tc>
        <w:tc>
          <w:tcPr>
            <w:tcW w:w="3902" w:type="dxa"/>
          </w:tcPr>
          <w:p w:rsidR="00451E95" w:rsidRDefault="004A4E59" w:rsidP="00451E95">
            <w:pPr>
              <w:pStyle w:val="Tabletext"/>
              <w:jc w:val="center"/>
              <w:rPr>
                <w:lang w:val="en-US"/>
              </w:rPr>
            </w:pPr>
            <w:r w:rsidRPr="00CB6CBA">
              <w:rPr>
                <w:lang w:val="en-US"/>
              </w:rPr>
              <w:t>6</w:t>
            </w:r>
          </w:p>
        </w:tc>
        <w:tc>
          <w:tcPr>
            <w:tcW w:w="1262" w:type="dxa"/>
          </w:tcPr>
          <w:p w:rsidR="00451E95" w:rsidRDefault="004A4E59" w:rsidP="00451E95">
            <w:pPr>
              <w:pStyle w:val="Tabletext"/>
              <w:jc w:val="center"/>
              <w:rPr>
                <w:lang w:val="en-US"/>
              </w:rPr>
            </w:pPr>
            <w:r w:rsidRPr="00CB6CBA">
              <w:rPr>
                <w:lang w:val="en-US"/>
              </w:rPr>
              <w:t>230</w:t>
            </w:r>
          </w:p>
        </w:tc>
        <w:tc>
          <w:tcPr>
            <w:tcW w:w="1262" w:type="dxa"/>
          </w:tcPr>
          <w:p w:rsidR="00451E95" w:rsidRDefault="004A4E59" w:rsidP="00451E95">
            <w:pPr>
              <w:pStyle w:val="Tabletext"/>
              <w:jc w:val="center"/>
              <w:rPr>
                <w:lang w:val="en-US"/>
              </w:rPr>
            </w:pPr>
            <w:r w:rsidRPr="00CB6CBA">
              <w:rPr>
                <w:lang w:val="en-US"/>
              </w:rPr>
              <w:t>180</w:t>
            </w:r>
          </w:p>
        </w:tc>
        <w:tc>
          <w:tcPr>
            <w:tcW w:w="1262" w:type="dxa"/>
          </w:tcPr>
          <w:p w:rsidR="00451E95" w:rsidRDefault="004A4E59" w:rsidP="00451E95">
            <w:pPr>
              <w:pStyle w:val="Tabletext"/>
              <w:jc w:val="center"/>
              <w:rPr>
                <w:lang w:val="en-US"/>
              </w:rPr>
            </w:pPr>
            <w:r w:rsidRPr="00CB6CBA">
              <w:rPr>
                <w:lang w:val="en-US"/>
              </w:rPr>
              <w:t>280</w:t>
            </w:r>
          </w:p>
        </w:tc>
        <w:tc>
          <w:tcPr>
            <w:tcW w:w="1264" w:type="dxa"/>
          </w:tcPr>
          <w:p w:rsidR="00451E95" w:rsidRDefault="004A4E59" w:rsidP="00451E95">
            <w:pPr>
              <w:pStyle w:val="Tabletext"/>
              <w:jc w:val="center"/>
              <w:rPr>
                <w:lang w:val="en-US"/>
              </w:rPr>
            </w:pPr>
            <w:r w:rsidRPr="00CB6CBA">
              <w:rPr>
                <w:lang w:val="en-US"/>
              </w:rPr>
              <w:t>170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5</w:t>
            </w:r>
          </w:p>
        </w:tc>
        <w:tc>
          <w:tcPr>
            <w:tcW w:w="3902" w:type="dxa"/>
          </w:tcPr>
          <w:p w:rsidR="00451E95" w:rsidRDefault="004A4E59" w:rsidP="00451E95">
            <w:pPr>
              <w:pStyle w:val="Tabletext"/>
              <w:jc w:val="center"/>
              <w:rPr>
                <w:lang w:val="en-US"/>
              </w:rPr>
            </w:pPr>
            <w:r w:rsidRPr="00CB6CBA">
              <w:rPr>
                <w:lang w:val="en-US"/>
              </w:rPr>
              <w:t>7</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160</w:t>
            </w:r>
          </w:p>
        </w:tc>
        <w:tc>
          <w:tcPr>
            <w:tcW w:w="1262" w:type="dxa"/>
          </w:tcPr>
          <w:p w:rsidR="00451E95" w:rsidRDefault="004A4E59" w:rsidP="00451E95">
            <w:pPr>
              <w:pStyle w:val="Tabletext"/>
              <w:jc w:val="center"/>
              <w:rPr>
                <w:lang w:val="en-US"/>
              </w:rPr>
            </w:pPr>
            <w:r w:rsidRPr="00CB6CBA">
              <w:rPr>
                <w:lang w:val="en-US"/>
              </w:rPr>
              <w:t>270</w:t>
            </w:r>
          </w:p>
        </w:tc>
        <w:tc>
          <w:tcPr>
            <w:tcW w:w="1264" w:type="dxa"/>
          </w:tcPr>
          <w:p w:rsidR="00451E95" w:rsidRDefault="004A4E59" w:rsidP="00451E95">
            <w:pPr>
              <w:pStyle w:val="Tabletext"/>
              <w:jc w:val="center"/>
              <w:rPr>
                <w:lang w:val="en-US"/>
              </w:rPr>
            </w:pPr>
            <w:r w:rsidRPr="00CB6CBA">
              <w:rPr>
                <w:lang w:val="en-US"/>
              </w:rPr>
              <w:t>160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6</w:t>
            </w:r>
          </w:p>
        </w:tc>
        <w:tc>
          <w:tcPr>
            <w:tcW w:w="3902" w:type="dxa"/>
          </w:tcPr>
          <w:p w:rsidR="00451E95" w:rsidRDefault="004A4E59" w:rsidP="00451E95">
            <w:pPr>
              <w:pStyle w:val="Tabletext"/>
              <w:jc w:val="center"/>
              <w:rPr>
                <w:lang w:val="en-US"/>
              </w:rPr>
            </w:pPr>
            <w:r w:rsidRPr="00CB6CBA">
              <w:rPr>
                <w:lang w:val="en-US"/>
              </w:rPr>
              <w:t>8</w:t>
            </w:r>
          </w:p>
        </w:tc>
        <w:tc>
          <w:tcPr>
            <w:tcW w:w="1262" w:type="dxa"/>
          </w:tcPr>
          <w:p w:rsidR="00451E95" w:rsidRDefault="004A4E59" w:rsidP="00451E95">
            <w:pPr>
              <w:pStyle w:val="Tabletext"/>
              <w:jc w:val="center"/>
              <w:rPr>
                <w:lang w:val="en-US"/>
              </w:rPr>
            </w:pPr>
            <w:r w:rsidRPr="00CB6CBA">
              <w:rPr>
                <w:lang w:val="en-US"/>
              </w:rPr>
              <w:t>260</w:t>
            </w:r>
          </w:p>
        </w:tc>
        <w:tc>
          <w:tcPr>
            <w:tcW w:w="1262" w:type="dxa"/>
          </w:tcPr>
          <w:p w:rsidR="00451E95" w:rsidRDefault="004A4E59" w:rsidP="00451E95">
            <w:pPr>
              <w:pStyle w:val="Tabletext"/>
              <w:jc w:val="center"/>
              <w:rPr>
                <w:lang w:val="en-US"/>
              </w:rPr>
            </w:pPr>
            <w:r w:rsidRPr="00CB6CBA">
              <w:rPr>
                <w:lang w:val="en-US"/>
              </w:rPr>
              <w:t>140</w:t>
            </w:r>
          </w:p>
        </w:tc>
        <w:tc>
          <w:tcPr>
            <w:tcW w:w="1262" w:type="dxa"/>
          </w:tcPr>
          <w:p w:rsidR="00451E95" w:rsidRDefault="004A4E59" w:rsidP="00451E95">
            <w:pPr>
              <w:pStyle w:val="Tabletext"/>
              <w:jc w:val="center"/>
              <w:rPr>
                <w:lang w:val="en-US"/>
              </w:rPr>
            </w:pPr>
            <w:r w:rsidRPr="00CB6CBA">
              <w:rPr>
                <w:lang w:val="en-US"/>
              </w:rPr>
              <w:t>260</w:t>
            </w:r>
          </w:p>
        </w:tc>
        <w:tc>
          <w:tcPr>
            <w:tcW w:w="1264" w:type="dxa"/>
          </w:tcPr>
          <w:p w:rsidR="00451E95" w:rsidRDefault="004A4E59" w:rsidP="00451E95">
            <w:pPr>
              <w:pStyle w:val="Tabletext"/>
              <w:jc w:val="center"/>
              <w:rPr>
                <w:lang w:val="en-US"/>
              </w:rPr>
            </w:pPr>
            <w:r w:rsidRPr="00CB6CBA">
              <w:rPr>
                <w:lang w:val="en-US"/>
              </w:rPr>
              <w:t>180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7</w:t>
            </w:r>
          </w:p>
        </w:tc>
        <w:tc>
          <w:tcPr>
            <w:tcW w:w="3902" w:type="dxa"/>
          </w:tcPr>
          <w:p w:rsidR="00451E95" w:rsidRDefault="004A4E59" w:rsidP="00451E95">
            <w:pPr>
              <w:pStyle w:val="Tabletext"/>
              <w:jc w:val="center"/>
              <w:rPr>
                <w:lang w:val="en-US"/>
              </w:rPr>
            </w:pPr>
            <w:r w:rsidRPr="00CB6CBA">
              <w:rPr>
                <w:lang w:val="en-US"/>
              </w:rPr>
              <w:t>9</w:t>
            </w:r>
          </w:p>
        </w:tc>
        <w:tc>
          <w:tcPr>
            <w:tcW w:w="1262" w:type="dxa"/>
          </w:tcPr>
          <w:p w:rsidR="00451E95" w:rsidRDefault="004A4E59" w:rsidP="00451E95">
            <w:pPr>
              <w:pStyle w:val="Tabletext"/>
              <w:jc w:val="center"/>
              <w:rPr>
                <w:lang w:val="en-US"/>
              </w:rPr>
            </w:pPr>
            <w:r w:rsidRPr="00CB6CBA">
              <w:rPr>
                <w:lang w:val="en-US"/>
              </w:rPr>
              <w:t>260</w:t>
            </w:r>
          </w:p>
        </w:tc>
        <w:tc>
          <w:tcPr>
            <w:tcW w:w="1262" w:type="dxa"/>
          </w:tcPr>
          <w:p w:rsidR="00451E95" w:rsidRDefault="004A4E59" w:rsidP="00451E95">
            <w:pPr>
              <w:pStyle w:val="Tabletext"/>
              <w:jc w:val="center"/>
              <w:rPr>
                <w:lang w:val="en-US"/>
              </w:rPr>
            </w:pPr>
            <w:r w:rsidRPr="00CB6CBA">
              <w:rPr>
                <w:lang w:val="en-US"/>
              </w:rPr>
              <w:t>120</w:t>
            </w:r>
          </w:p>
        </w:tc>
        <w:tc>
          <w:tcPr>
            <w:tcW w:w="1262" w:type="dxa"/>
          </w:tcPr>
          <w:p w:rsidR="00451E95" w:rsidRDefault="004A4E59" w:rsidP="00451E95">
            <w:pPr>
              <w:pStyle w:val="Tabletext"/>
              <w:jc w:val="center"/>
              <w:rPr>
                <w:lang w:val="en-US"/>
              </w:rPr>
            </w:pPr>
            <w:r w:rsidRPr="00CB6CBA">
              <w:rPr>
                <w:lang w:val="en-US"/>
              </w:rPr>
              <w:t>250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8</w:t>
            </w:r>
          </w:p>
        </w:tc>
        <w:tc>
          <w:tcPr>
            <w:tcW w:w="3902" w:type="dxa"/>
          </w:tcPr>
          <w:p w:rsidR="00451E95" w:rsidRDefault="004A4E59" w:rsidP="00451E95">
            <w:pPr>
              <w:pStyle w:val="Tabletext"/>
              <w:jc w:val="center"/>
              <w:rPr>
                <w:lang w:val="en-US"/>
              </w:rPr>
            </w:pPr>
            <w:r w:rsidRPr="00CB6CBA">
              <w:rPr>
                <w:lang w:val="en-US"/>
              </w:rPr>
              <w:t>10</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120</w:t>
            </w:r>
          </w:p>
        </w:tc>
        <w:tc>
          <w:tcPr>
            <w:tcW w:w="1262" w:type="dxa"/>
          </w:tcPr>
          <w:p w:rsidR="00451E95" w:rsidRDefault="004A4E59" w:rsidP="00451E95">
            <w:pPr>
              <w:pStyle w:val="Tabletext"/>
              <w:jc w:val="center"/>
              <w:rPr>
                <w:lang w:val="en-US"/>
              </w:rPr>
            </w:pPr>
            <w:r w:rsidRPr="00CB6CBA">
              <w:rPr>
                <w:lang w:val="en-US"/>
              </w:rPr>
              <w:t>230</w:t>
            </w:r>
          </w:p>
        </w:tc>
        <w:tc>
          <w:tcPr>
            <w:tcW w:w="1264" w:type="dxa"/>
          </w:tcPr>
          <w:p w:rsidR="00451E95" w:rsidRDefault="004A4E59" w:rsidP="00451E95">
            <w:pPr>
              <w:pStyle w:val="Tabletext"/>
              <w:jc w:val="center"/>
              <w:rPr>
                <w:lang w:val="en-US"/>
              </w:rPr>
            </w:pPr>
            <w:r w:rsidRPr="00CB6CBA">
              <w:rPr>
                <w:lang w:val="en-US"/>
              </w:rPr>
              <w:t>250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9</w:t>
            </w:r>
          </w:p>
        </w:tc>
        <w:tc>
          <w:tcPr>
            <w:tcW w:w="3902" w:type="dxa"/>
          </w:tcPr>
          <w:p w:rsidR="00451E95" w:rsidRDefault="004A4E59" w:rsidP="00451E95">
            <w:pPr>
              <w:pStyle w:val="Tabletext"/>
              <w:jc w:val="center"/>
              <w:rPr>
                <w:lang w:val="en-US"/>
              </w:rPr>
            </w:pPr>
            <w:r w:rsidRPr="00CB6CBA">
              <w:rPr>
                <w:lang w:val="en-US"/>
              </w:rPr>
              <w:t>11</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110</w:t>
            </w:r>
          </w:p>
        </w:tc>
        <w:tc>
          <w:tcPr>
            <w:tcW w:w="1262" w:type="dxa"/>
          </w:tcPr>
          <w:p w:rsidR="00451E95" w:rsidRDefault="004A4E59" w:rsidP="00451E95">
            <w:pPr>
              <w:pStyle w:val="Tabletext"/>
              <w:jc w:val="center"/>
              <w:rPr>
                <w:lang w:val="en-US"/>
              </w:rPr>
            </w:pPr>
            <w:r w:rsidRPr="00CB6CBA">
              <w:rPr>
                <w:lang w:val="en-US"/>
              </w:rPr>
              <w:t>220</w:t>
            </w:r>
          </w:p>
        </w:tc>
        <w:tc>
          <w:tcPr>
            <w:tcW w:w="1264" w:type="dxa"/>
          </w:tcPr>
          <w:p w:rsidR="00451E95" w:rsidRDefault="004A4E59" w:rsidP="00451E95">
            <w:pPr>
              <w:pStyle w:val="Tabletext"/>
              <w:jc w:val="center"/>
              <w:rPr>
                <w:lang w:val="en-US"/>
              </w:rPr>
            </w:pPr>
            <w:r w:rsidRPr="00CB6CBA">
              <w:rPr>
                <w:lang w:val="en-US"/>
              </w:rPr>
              <w:t>250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10</w:t>
            </w:r>
          </w:p>
        </w:tc>
        <w:tc>
          <w:tcPr>
            <w:tcW w:w="3902" w:type="dxa"/>
          </w:tcPr>
          <w:p w:rsidR="00451E95" w:rsidRDefault="004A4E59" w:rsidP="00451E95">
            <w:pPr>
              <w:pStyle w:val="Tabletext"/>
              <w:jc w:val="center"/>
              <w:rPr>
                <w:lang w:val="en-US"/>
              </w:rPr>
            </w:pPr>
            <w:r w:rsidRPr="00CB6CBA">
              <w:rPr>
                <w:lang w:val="en-US"/>
              </w:rPr>
              <w:t>12</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100</w:t>
            </w:r>
          </w:p>
        </w:tc>
        <w:tc>
          <w:tcPr>
            <w:tcW w:w="1262" w:type="dxa"/>
          </w:tcPr>
          <w:p w:rsidR="00451E95" w:rsidRDefault="004A4E59" w:rsidP="00451E95">
            <w:pPr>
              <w:pStyle w:val="Tabletext"/>
              <w:jc w:val="center"/>
              <w:rPr>
                <w:lang w:val="en-US"/>
              </w:rPr>
            </w:pPr>
            <w:r w:rsidRPr="00CB6CBA">
              <w:rPr>
                <w:lang w:val="en-US"/>
              </w:rPr>
              <w:t>210</w:t>
            </w:r>
          </w:p>
        </w:tc>
        <w:tc>
          <w:tcPr>
            <w:tcW w:w="1264" w:type="dxa"/>
          </w:tcPr>
          <w:p w:rsidR="00451E95" w:rsidRDefault="004A4E59" w:rsidP="00451E95">
            <w:pPr>
              <w:pStyle w:val="Tabletext"/>
              <w:jc w:val="center"/>
              <w:rPr>
                <w:lang w:val="en-US"/>
              </w:rPr>
            </w:pPr>
            <w:r w:rsidRPr="00CB6CBA">
              <w:rPr>
                <w:lang w:val="en-US"/>
              </w:rPr>
              <w:t>240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11</w:t>
            </w:r>
          </w:p>
        </w:tc>
        <w:tc>
          <w:tcPr>
            <w:tcW w:w="3902" w:type="dxa"/>
          </w:tcPr>
          <w:p w:rsidR="00451E95" w:rsidRDefault="004A4E59" w:rsidP="00451E95">
            <w:pPr>
              <w:pStyle w:val="Tabletext"/>
              <w:jc w:val="center"/>
              <w:rPr>
                <w:lang w:val="en-US"/>
              </w:rPr>
            </w:pPr>
            <w:r w:rsidRPr="00CB6CBA">
              <w:rPr>
                <w:lang w:val="en-US"/>
              </w:rPr>
              <w:t>13</w:t>
            </w:r>
          </w:p>
        </w:tc>
        <w:tc>
          <w:tcPr>
            <w:tcW w:w="1262" w:type="dxa"/>
          </w:tcPr>
          <w:p w:rsidR="00451E95" w:rsidRDefault="004A4E59" w:rsidP="00451E95">
            <w:pPr>
              <w:pStyle w:val="Tabletext"/>
              <w:jc w:val="center"/>
              <w:rPr>
                <w:lang w:val="en-US"/>
              </w:rPr>
            </w:pPr>
            <w:r w:rsidRPr="00CB6CBA">
              <w:rPr>
                <w:lang w:val="en-US"/>
              </w:rPr>
              <w:t>290</w:t>
            </w:r>
          </w:p>
        </w:tc>
        <w:tc>
          <w:tcPr>
            <w:tcW w:w="1262" w:type="dxa"/>
          </w:tcPr>
          <w:p w:rsidR="00451E95" w:rsidRDefault="004A4E59" w:rsidP="00451E95">
            <w:pPr>
              <w:pStyle w:val="Tabletext"/>
              <w:jc w:val="center"/>
              <w:rPr>
                <w:lang w:val="en-US"/>
              </w:rPr>
            </w:pPr>
            <w:r w:rsidRPr="00CB6CBA">
              <w:rPr>
                <w:lang w:val="en-US"/>
              </w:rPr>
              <w:t>100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12</w:t>
            </w:r>
          </w:p>
        </w:tc>
        <w:tc>
          <w:tcPr>
            <w:tcW w:w="3902" w:type="dxa"/>
          </w:tcPr>
          <w:p w:rsidR="00451E95" w:rsidRDefault="004A4E59" w:rsidP="00451E95">
            <w:pPr>
              <w:pStyle w:val="Tabletext"/>
              <w:jc w:val="center"/>
              <w:rPr>
                <w:lang w:val="en-US"/>
              </w:rPr>
            </w:pPr>
            <w:r w:rsidRPr="00CB6CBA">
              <w:rPr>
                <w:lang w:val="en-US"/>
              </w:rPr>
              <w:t>14</w:t>
            </w:r>
          </w:p>
        </w:tc>
        <w:tc>
          <w:tcPr>
            <w:tcW w:w="1262" w:type="dxa"/>
          </w:tcPr>
          <w:p w:rsidR="00451E95" w:rsidRDefault="004A4E59" w:rsidP="00451E95">
            <w:pPr>
              <w:pStyle w:val="Tabletext"/>
              <w:jc w:val="center"/>
              <w:rPr>
                <w:lang w:val="en-US"/>
              </w:rPr>
            </w:pPr>
            <w:r w:rsidRPr="00CB6CBA">
              <w:rPr>
                <w:lang w:val="en-US"/>
              </w:rPr>
              <w:t>300</w:t>
            </w:r>
          </w:p>
        </w:tc>
        <w:tc>
          <w:tcPr>
            <w:tcW w:w="1262" w:type="dxa"/>
          </w:tcPr>
          <w:p w:rsidR="00451E95" w:rsidRDefault="004A4E59" w:rsidP="00451E95">
            <w:pPr>
              <w:pStyle w:val="Tabletext"/>
              <w:jc w:val="center"/>
              <w:rPr>
                <w:lang w:val="en-US"/>
              </w:rPr>
            </w:pPr>
            <w:r w:rsidRPr="00CB6CBA">
              <w:rPr>
                <w:lang w:val="en-US"/>
              </w:rPr>
              <w:t>80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180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13</w:t>
            </w:r>
          </w:p>
        </w:tc>
        <w:tc>
          <w:tcPr>
            <w:tcW w:w="3902" w:type="dxa"/>
          </w:tcPr>
          <w:p w:rsidR="00451E95" w:rsidRDefault="004A4E59" w:rsidP="00451E95">
            <w:pPr>
              <w:pStyle w:val="Tabletext"/>
              <w:jc w:val="center"/>
              <w:rPr>
                <w:lang w:val="en-US"/>
              </w:rPr>
            </w:pPr>
            <w:r w:rsidRPr="00CB6CBA">
              <w:rPr>
                <w:lang w:val="en-US"/>
              </w:rPr>
              <w:t>15</w:t>
            </w:r>
          </w:p>
        </w:tc>
        <w:tc>
          <w:tcPr>
            <w:tcW w:w="1262" w:type="dxa"/>
          </w:tcPr>
          <w:p w:rsidR="00451E95" w:rsidRDefault="004A4E59" w:rsidP="00451E95">
            <w:pPr>
              <w:pStyle w:val="Tabletext"/>
              <w:jc w:val="center"/>
              <w:rPr>
                <w:lang w:val="en-US"/>
              </w:rPr>
            </w:pPr>
            <w:r w:rsidRPr="00CB6CBA">
              <w:rPr>
                <w:lang w:val="en-US"/>
              </w:rPr>
              <w:t>320</w:t>
            </w:r>
          </w:p>
        </w:tc>
        <w:tc>
          <w:tcPr>
            <w:tcW w:w="1262" w:type="dxa"/>
          </w:tcPr>
          <w:p w:rsidR="00451E95" w:rsidRDefault="004A4E59" w:rsidP="00451E95">
            <w:pPr>
              <w:pStyle w:val="Tabletext"/>
              <w:jc w:val="center"/>
              <w:rPr>
                <w:lang w:val="en-US"/>
              </w:rPr>
            </w:pPr>
            <w:r w:rsidRPr="00CB6CBA">
              <w:rPr>
                <w:lang w:val="en-US"/>
              </w:rPr>
              <w:t>60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140</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读数和，</w:t>
            </w:r>
            <w:r w:rsidR="004A4E59" w:rsidRPr="00CB6CBA">
              <w:rPr>
                <w:lang w:val="en-US"/>
              </w:rPr>
              <w:t>Sd (m)</w:t>
            </w:r>
          </w:p>
        </w:tc>
        <w:tc>
          <w:tcPr>
            <w:tcW w:w="1262" w:type="dxa"/>
          </w:tcPr>
          <w:p w:rsidR="00451E95" w:rsidRDefault="0064519E" w:rsidP="00451E95">
            <w:pPr>
              <w:pStyle w:val="Tabletext"/>
              <w:jc w:val="center"/>
              <w:rPr>
                <w:lang w:val="en-US"/>
              </w:rPr>
            </w:pPr>
            <w:r>
              <w:rPr>
                <w:lang w:val="en-US"/>
              </w:rPr>
              <w:t>3</w:t>
            </w:r>
            <w:r w:rsidR="004E6750">
              <w:rPr>
                <w:lang w:val="en-US"/>
              </w:rPr>
              <w:t> </w:t>
            </w:r>
            <w:r>
              <w:rPr>
                <w:lang w:val="en-US"/>
              </w:rPr>
              <w:t>450</w:t>
            </w:r>
          </w:p>
        </w:tc>
        <w:tc>
          <w:tcPr>
            <w:tcW w:w="1262" w:type="dxa"/>
          </w:tcPr>
          <w:p w:rsidR="00451E95" w:rsidRDefault="0064519E" w:rsidP="00451E95">
            <w:pPr>
              <w:pStyle w:val="Tabletext"/>
              <w:jc w:val="center"/>
              <w:rPr>
                <w:lang w:val="en-US"/>
              </w:rPr>
            </w:pPr>
            <w:r w:rsidRPr="004E6750">
              <w:t>1</w:t>
            </w:r>
            <w:r w:rsidR="004E6750">
              <w:rPr>
                <w:lang w:val="en-US"/>
              </w:rPr>
              <w:t> </w:t>
            </w:r>
            <w:r w:rsidRPr="004E6750">
              <w:t>810</w:t>
            </w:r>
          </w:p>
        </w:tc>
        <w:tc>
          <w:tcPr>
            <w:tcW w:w="1262" w:type="dxa"/>
          </w:tcPr>
          <w:p w:rsidR="00451E95" w:rsidRDefault="004A4E59" w:rsidP="00451E95">
            <w:pPr>
              <w:pStyle w:val="Tabletext"/>
              <w:jc w:val="center"/>
              <w:rPr>
                <w:lang w:val="en-US"/>
              </w:rPr>
            </w:pPr>
            <w:r>
              <w:rPr>
                <w:noProof/>
                <w:lang w:val="en-US"/>
              </w:rPr>
              <w:t>3</w:t>
            </w:r>
            <w:r w:rsidR="004E6750">
              <w:rPr>
                <w:noProof/>
                <w:lang w:val="en-US"/>
              </w:rPr>
              <w:t> </w:t>
            </w:r>
            <w:r>
              <w:rPr>
                <w:noProof/>
                <w:lang w:val="en-US"/>
              </w:rPr>
              <w:t>210</w:t>
            </w:r>
          </w:p>
        </w:tc>
        <w:tc>
          <w:tcPr>
            <w:tcW w:w="1264" w:type="dxa"/>
          </w:tcPr>
          <w:p w:rsidR="00451E95" w:rsidRDefault="004A4E59" w:rsidP="00451E95">
            <w:pPr>
              <w:pStyle w:val="Tabletext"/>
              <w:jc w:val="center"/>
              <w:rPr>
                <w:lang w:val="en-US"/>
              </w:rPr>
            </w:pPr>
            <w:r>
              <w:rPr>
                <w:noProof/>
                <w:lang w:val="en-US"/>
              </w:rPr>
              <w:t>2</w:t>
            </w:r>
            <w:r w:rsidR="004E6750">
              <w:rPr>
                <w:noProof/>
                <w:lang w:val="en-US"/>
              </w:rPr>
              <w:t> </w:t>
            </w:r>
            <w:r>
              <w:rPr>
                <w:noProof/>
                <w:lang w:val="en-US"/>
              </w:rPr>
              <w:t>630</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有效高度，</w:t>
            </w:r>
            <w:r w:rsidR="004A4E59" w:rsidRPr="00CB6CBA">
              <w:rPr>
                <w:lang w:val="en-US"/>
              </w:rPr>
              <w:t>Sd /13 (m)</w:t>
            </w:r>
          </w:p>
        </w:tc>
        <w:tc>
          <w:tcPr>
            <w:tcW w:w="1262" w:type="dxa"/>
          </w:tcPr>
          <w:p w:rsidR="00451E95" w:rsidRDefault="004A4E59" w:rsidP="00451E95">
            <w:pPr>
              <w:pStyle w:val="Tabletext"/>
              <w:jc w:val="center"/>
              <w:rPr>
                <w:lang w:val="en-US"/>
              </w:rPr>
            </w:pPr>
            <w:r w:rsidRPr="00CB6CBA">
              <w:rPr>
                <w:lang w:val="en-US"/>
              </w:rPr>
              <w:t>265</w:t>
            </w:r>
          </w:p>
        </w:tc>
        <w:tc>
          <w:tcPr>
            <w:tcW w:w="1262" w:type="dxa"/>
          </w:tcPr>
          <w:p w:rsidR="00451E95" w:rsidRDefault="004A4E59" w:rsidP="00451E95">
            <w:pPr>
              <w:pStyle w:val="Tabletext"/>
              <w:jc w:val="center"/>
              <w:rPr>
                <w:lang w:val="en-US"/>
              </w:rPr>
            </w:pPr>
            <w:r w:rsidRPr="00CB6CBA">
              <w:rPr>
                <w:lang w:val="en-US"/>
              </w:rPr>
              <w:t>139</w:t>
            </w:r>
          </w:p>
        </w:tc>
        <w:tc>
          <w:tcPr>
            <w:tcW w:w="1262" w:type="dxa"/>
          </w:tcPr>
          <w:p w:rsidR="00451E95" w:rsidRDefault="004A4E59" w:rsidP="00451E95">
            <w:pPr>
              <w:pStyle w:val="Tabletext"/>
              <w:jc w:val="center"/>
              <w:rPr>
                <w:lang w:val="en-US"/>
              </w:rPr>
            </w:pPr>
            <w:r w:rsidRPr="00CB6CBA">
              <w:rPr>
                <w:lang w:val="en-US"/>
              </w:rPr>
              <w:t>245</w:t>
            </w:r>
          </w:p>
        </w:tc>
        <w:tc>
          <w:tcPr>
            <w:tcW w:w="1264" w:type="dxa"/>
          </w:tcPr>
          <w:p w:rsidR="00451E95" w:rsidRDefault="004A4E59" w:rsidP="00451E95">
            <w:pPr>
              <w:pStyle w:val="Tabletext"/>
              <w:jc w:val="center"/>
              <w:rPr>
                <w:lang w:val="en-US"/>
              </w:rPr>
            </w:pPr>
            <w:r w:rsidRPr="00CB6CBA">
              <w:rPr>
                <w:lang w:val="en-US"/>
              </w:rPr>
              <w:t>202</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平均有效高度，</w:t>
            </w:r>
            <w:r w:rsidR="004A4E59" w:rsidRPr="00D8694B">
              <w:rPr>
                <w:i/>
                <w:iCs/>
                <w:lang w:val="en-US"/>
              </w:rPr>
              <w:t>h</w:t>
            </w:r>
            <w:r w:rsidR="004A4E59" w:rsidRPr="00D8694B">
              <w:rPr>
                <w:i/>
                <w:iCs/>
                <w:vertAlign w:val="subscript"/>
                <w:lang w:val="en-US"/>
              </w:rPr>
              <w:t>ef</w:t>
            </w:r>
            <w:r w:rsidR="004A4E59" w:rsidRPr="00D8694B">
              <w:rPr>
                <w:i/>
                <w:iCs/>
                <w:lang w:val="en-US"/>
              </w:rPr>
              <w:t xml:space="preserve"> </w:t>
            </w:r>
            <w:r w:rsidR="004A4E59" w:rsidRPr="00CB6CBA">
              <w:rPr>
                <w:lang w:val="en-US"/>
              </w:rPr>
              <w:t>(m)</w:t>
            </w:r>
          </w:p>
        </w:tc>
        <w:tc>
          <w:tcPr>
            <w:tcW w:w="5050" w:type="dxa"/>
            <w:gridSpan w:val="4"/>
          </w:tcPr>
          <w:p w:rsidR="00451E95" w:rsidRDefault="004A4E59" w:rsidP="00451E95">
            <w:pPr>
              <w:pStyle w:val="Tabletext"/>
              <w:jc w:val="center"/>
              <w:rPr>
                <w:lang w:val="en-US"/>
              </w:rPr>
            </w:pPr>
            <w:r w:rsidRPr="00CB6CBA">
              <w:rPr>
                <w:lang w:val="en-US"/>
              </w:rPr>
              <w:t>213</w:t>
            </w:r>
          </w:p>
        </w:tc>
      </w:tr>
    </w:tbl>
    <w:p w:rsidR="004A4E59" w:rsidRPr="00CB6CBA" w:rsidRDefault="004A4E59" w:rsidP="004A4E59">
      <w:pPr>
        <w:pStyle w:val="Tablefin"/>
        <w:rPr>
          <w:lang w:val="en-US"/>
        </w:rPr>
      </w:pPr>
    </w:p>
    <w:p w:rsidR="004A4E59" w:rsidRPr="008E7FD7" w:rsidRDefault="004A4E59" w:rsidP="008E7FD7">
      <w:pPr>
        <w:rPr>
          <w:b/>
          <w:bCs/>
          <w:lang w:val="en-US"/>
        </w:rPr>
      </w:pPr>
      <w:r w:rsidRPr="008E7FD7">
        <w:rPr>
          <w:b/>
          <w:bCs/>
          <w:lang w:val="en-US"/>
        </w:rPr>
        <w:t>c)</w:t>
      </w:r>
      <w:r w:rsidRPr="008E7FD7">
        <w:rPr>
          <w:b/>
          <w:bCs/>
          <w:lang w:val="en-US"/>
        </w:rPr>
        <w:tab/>
      </w:r>
      <w:r w:rsidR="00CE016C" w:rsidRPr="008E7FD7">
        <w:rPr>
          <w:rFonts w:hint="eastAsia"/>
          <w:b/>
          <w:bCs/>
          <w:lang w:val="en-US" w:eastAsia="zh-CN"/>
        </w:rPr>
        <w:t>服务区的计算</w:t>
      </w:r>
    </w:p>
    <w:p w:rsidR="004A4E59" w:rsidRPr="00CB6CBA" w:rsidRDefault="00CE016C" w:rsidP="00C40F88">
      <w:pPr>
        <w:ind w:firstLineChars="200" w:firstLine="480"/>
        <w:rPr>
          <w:lang w:val="en-US" w:eastAsia="zh-CN"/>
        </w:rPr>
      </w:pPr>
      <w:r>
        <w:rPr>
          <w:rFonts w:hint="eastAsia"/>
          <w:lang w:val="en-US" w:eastAsia="zh-CN"/>
        </w:rPr>
        <w:t>在按</w:t>
      </w:r>
      <w:r>
        <w:rPr>
          <w:lang w:val="en-US" w:eastAsia="zh-CN"/>
        </w:rPr>
        <w:t>a)</w:t>
      </w:r>
      <w:r>
        <w:rPr>
          <w:rFonts w:hint="eastAsia"/>
          <w:lang w:val="en-US" w:eastAsia="zh-CN"/>
        </w:rPr>
        <w:t>和</w:t>
      </w:r>
      <w:r>
        <w:rPr>
          <w:lang w:val="en-US" w:eastAsia="zh-CN"/>
        </w:rPr>
        <w:t>b)</w:t>
      </w:r>
      <w:r>
        <w:rPr>
          <w:rFonts w:hint="eastAsia"/>
          <w:lang w:val="en-US" w:eastAsia="zh-CN"/>
        </w:rPr>
        <w:t>中的程序计算单位为</w:t>
      </w:r>
      <w:r>
        <w:rPr>
          <w:lang w:val="en-US" w:eastAsia="zh-CN"/>
        </w:rPr>
        <w:t>km</w:t>
      </w:r>
      <w:r>
        <w:rPr>
          <w:rFonts w:hint="eastAsia"/>
          <w:lang w:val="en-US" w:eastAsia="zh-CN"/>
        </w:rPr>
        <w:t>的服务区半径</w:t>
      </w:r>
      <w:r w:rsidRPr="00CB6CBA">
        <w:rPr>
          <w:i/>
          <w:lang w:val="en-US" w:eastAsia="zh-CN"/>
        </w:rPr>
        <w:t>R</w:t>
      </w:r>
      <w:r>
        <w:rPr>
          <w:rFonts w:hint="eastAsia"/>
          <w:lang w:val="en-US" w:eastAsia="zh-CN"/>
        </w:rPr>
        <w:t>后，即可用以下公式计算服务区面积</w:t>
      </w:r>
      <w:r w:rsidRPr="00CB6CBA">
        <w:rPr>
          <w:i/>
          <w:iCs/>
          <w:lang w:val="en-US" w:eastAsia="zh-CN"/>
        </w:rPr>
        <w:t>s</w:t>
      </w:r>
      <w:r>
        <w:rPr>
          <w:rFonts w:hint="eastAsia"/>
          <w:lang w:val="en-US" w:eastAsia="zh-CN"/>
        </w:rPr>
        <w:t>：</w:t>
      </w:r>
    </w:p>
    <w:p w:rsidR="0051072C" w:rsidRDefault="0051072C" w:rsidP="0051072C">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rFonts w:ascii="Symbol" w:hAnsi="Symbol"/>
          <w:lang w:val="en-US" w:eastAsia="zh-CN"/>
        </w:rPr>
        <w:t></w:t>
      </w:r>
      <w:r w:rsidRPr="00CB6CBA">
        <w:rPr>
          <w:rFonts w:ascii="Symbol" w:hAnsi="Symbol"/>
          <w:i/>
          <w:lang w:val="en-US" w:eastAsia="zh-CN"/>
        </w:rPr>
        <w:t></w:t>
      </w:r>
      <w:r w:rsidRPr="00CB6CBA">
        <w:rPr>
          <w:i/>
          <w:lang w:val="en-US" w:eastAsia="zh-CN"/>
        </w:rPr>
        <w:t>R</w:t>
      </w:r>
      <w:r w:rsidRPr="00CB6CBA">
        <w:rPr>
          <w:iCs/>
          <w:vertAlign w:val="superscript"/>
          <w:lang w:val="en-US" w:eastAsia="zh-CN"/>
        </w:rPr>
        <w:t>2</w:t>
      </w:r>
      <w:r w:rsidRPr="00CB6CBA">
        <w:rPr>
          <w:lang w:val="en-US" w:eastAsia="zh-CN"/>
        </w:rPr>
        <w:t>                km</w:t>
      </w:r>
      <w:r w:rsidRPr="00CB6CBA">
        <w:rPr>
          <w:vertAlign w:val="superscript"/>
          <w:lang w:val="en-US" w:eastAsia="zh-CN"/>
        </w:rPr>
        <w:t>2</w:t>
      </w:r>
      <w:r w:rsidRPr="00CB6CBA">
        <w:rPr>
          <w:lang w:val="en-US" w:eastAsia="zh-CN"/>
        </w:rPr>
        <w:tab/>
        <w:t>(</w:t>
      </w:r>
      <w:r>
        <w:rPr>
          <w:lang w:val="en-US" w:eastAsia="zh-CN"/>
        </w:rPr>
        <w:t>31</w:t>
      </w:r>
      <w:r w:rsidRPr="00CB6CBA">
        <w:rPr>
          <w:lang w:val="en-US" w:eastAsia="zh-CN"/>
        </w:rPr>
        <w:t>)</w:t>
      </w:r>
    </w:p>
    <w:p w:rsidR="0051072C" w:rsidRDefault="0051072C" w:rsidP="0051072C">
      <w:pPr>
        <w:pStyle w:val="Blanc"/>
        <w:rPr>
          <w:lang w:eastAsia="zh-CN"/>
        </w:rPr>
      </w:pPr>
    </w:p>
    <w:p w:rsidR="00CE016C" w:rsidRPr="006433EA" w:rsidRDefault="00CE016C" w:rsidP="00B02A1E">
      <w:pPr>
        <w:pStyle w:val="StyleLinespacingAtleast18ptFirstline2ch"/>
        <w:ind w:firstLine="480"/>
        <w:rPr>
          <w:lang w:val="en-US" w:eastAsia="zh-CN"/>
        </w:rPr>
      </w:pPr>
      <w:r>
        <w:rPr>
          <w:rFonts w:hint="eastAsia"/>
          <w:lang w:val="en-US" w:eastAsia="zh-CN"/>
        </w:rPr>
        <w:t>如第</w:t>
      </w:r>
      <w:r>
        <w:rPr>
          <w:lang w:val="en-US" w:eastAsia="zh-CN"/>
        </w:rPr>
        <w:t>5.2</w:t>
      </w:r>
      <w:r>
        <w:rPr>
          <w:rFonts w:hint="eastAsia"/>
          <w:lang w:val="en-US" w:eastAsia="zh-CN"/>
        </w:rPr>
        <w:t>节所述，有可能一个服务区含有两个</w:t>
      </w:r>
      <w:r w:rsidR="00117E79">
        <w:rPr>
          <w:rFonts w:hint="eastAsia"/>
          <w:lang w:val="en-US" w:eastAsia="zh-CN"/>
        </w:rPr>
        <w:t>(</w:t>
      </w:r>
      <w:r>
        <w:rPr>
          <w:rFonts w:hint="eastAsia"/>
          <w:lang w:val="en-US" w:eastAsia="zh-CN"/>
        </w:rPr>
        <w:t>如图</w:t>
      </w:r>
      <w:r>
        <w:rPr>
          <w:lang w:val="en-US" w:eastAsia="zh-CN"/>
        </w:rPr>
        <w:t>5</w:t>
      </w:r>
      <w:r>
        <w:rPr>
          <w:rFonts w:hint="eastAsia"/>
          <w:lang w:val="en-US" w:eastAsia="zh-CN"/>
        </w:rPr>
        <w:t>中的示例</w:t>
      </w:r>
      <w:r w:rsidR="00117E79">
        <w:rPr>
          <w:rFonts w:hint="eastAsia"/>
          <w:lang w:val="en-US" w:eastAsia="zh-CN"/>
        </w:rPr>
        <w:t>)</w:t>
      </w:r>
      <w:r>
        <w:rPr>
          <w:rFonts w:hint="eastAsia"/>
          <w:lang w:val="en-US" w:eastAsia="zh-CN"/>
        </w:rPr>
        <w:t>甚至三个</w:t>
      </w:r>
      <w:r w:rsidR="00117E79">
        <w:rPr>
          <w:rFonts w:hint="eastAsia"/>
          <w:lang w:val="en-US" w:eastAsia="zh-CN"/>
        </w:rPr>
        <w:t>(</w:t>
      </w:r>
      <w:r>
        <w:rPr>
          <w:rFonts w:hint="eastAsia"/>
          <w:lang w:val="en-US" w:eastAsia="zh-CN"/>
        </w:rPr>
        <w:t>如图</w:t>
      </w:r>
      <w:r>
        <w:rPr>
          <w:lang w:val="en-US" w:eastAsia="zh-CN"/>
        </w:rPr>
        <w:t>6</w:t>
      </w:r>
      <w:r>
        <w:rPr>
          <w:rFonts w:hint="eastAsia"/>
          <w:lang w:val="en-US" w:eastAsia="zh-CN"/>
        </w:rPr>
        <w:t>中的示例</w:t>
      </w:r>
      <w:r w:rsidR="00117E79">
        <w:rPr>
          <w:rFonts w:hint="eastAsia"/>
          <w:lang w:val="en-US" w:eastAsia="zh-CN"/>
        </w:rPr>
        <w:t>)</w:t>
      </w:r>
      <w:r>
        <w:rPr>
          <w:rFonts w:hint="eastAsia"/>
          <w:lang w:val="en-US" w:eastAsia="zh-CN"/>
        </w:rPr>
        <w:t>属于不同执照费类别的</w:t>
      </w:r>
      <w:r w:rsidRPr="006433EA">
        <w:rPr>
          <w:rFonts w:hint="eastAsia"/>
          <w:lang w:val="en-US" w:eastAsia="zh-CN"/>
        </w:rPr>
        <w:t>区域</w:t>
      </w:r>
      <w:r>
        <w:rPr>
          <w:rFonts w:hint="eastAsia"/>
          <w:lang w:val="en-US" w:eastAsia="zh-CN"/>
        </w:rPr>
        <w:t>。在邻近</w:t>
      </w:r>
      <w:r w:rsidR="00C93F32">
        <w:rPr>
          <w:rFonts w:hint="eastAsia"/>
          <w:lang w:val="en-US" w:eastAsia="zh-CN"/>
        </w:rPr>
        <w:t>其他</w:t>
      </w:r>
      <w:r>
        <w:rPr>
          <w:rFonts w:hint="eastAsia"/>
          <w:lang w:val="en-US" w:eastAsia="zh-CN"/>
        </w:rPr>
        <w:t>国家的国界上也可能存在这种情况。在这些情况下，如果主管部门尚未将数字化行政地形数据库与相关频率指配软件关联，则可使用以下简化程序计算服务区中属于不同区域的部分。</w:t>
      </w:r>
    </w:p>
    <w:p w:rsidR="00AD61D1" w:rsidRDefault="00CE016C" w:rsidP="00B02A1E">
      <w:pPr>
        <w:pStyle w:val="StyleLinespacingAtleast18ptFirstline2ch"/>
        <w:ind w:firstLine="480"/>
        <w:rPr>
          <w:lang w:val="en-US" w:eastAsia="zh-CN"/>
        </w:rPr>
      </w:pPr>
      <w:r>
        <w:rPr>
          <w:rFonts w:hint="eastAsia"/>
          <w:lang w:val="en-US" w:eastAsia="zh-CN"/>
        </w:rPr>
        <w:t>实际</w:t>
      </w:r>
      <w:r w:rsidRPr="00740110">
        <w:rPr>
          <w:rFonts w:hint="eastAsia"/>
          <w:lang w:val="en-US" w:eastAsia="zh-CN"/>
        </w:rPr>
        <w:t>边界曲线</w:t>
      </w:r>
      <w:r>
        <w:rPr>
          <w:rFonts w:hint="eastAsia"/>
          <w:lang w:val="en-US" w:eastAsia="zh-CN"/>
        </w:rPr>
        <w:t>近似于直线。定位这些直线时，这些直线两端的实际边界曲线与相关近似线之间的面积大致相等</w:t>
      </w:r>
      <w:r w:rsidR="00117E79">
        <w:rPr>
          <w:rFonts w:hint="eastAsia"/>
          <w:lang w:val="en-US" w:eastAsia="zh-CN"/>
        </w:rPr>
        <w:t>(</w:t>
      </w:r>
      <w:r>
        <w:rPr>
          <w:rFonts w:hint="eastAsia"/>
          <w:lang w:val="en-US" w:eastAsia="zh-CN"/>
        </w:rPr>
        <w:t>如图</w:t>
      </w:r>
      <w:r>
        <w:rPr>
          <w:lang w:val="en-US" w:eastAsia="zh-CN"/>
        </w:rPr>
        <w:t>5</w:t>
      </w:r>
      <w:r>
        <w:rPr>
          <w:rFonts w:hint="eastAsia"/>
          <w:lang w:val="en-US" w:eastAsia="zh-CN"/>
        </w:rPr>
        <w:t>和</w:t>
      </w:r>
      <w:r>
        <w:rPr>
          <w:lang w:val="en-US" w:eastAsia="zh-CN"/>
        </w:rPr>
        <w:t>6</w:t>
      </w:r>
      <w:r w:rsidR="00117E79">
        <w:rPr>
          <w:rFonts w:hint="eastAsia"/>
          <w:lang w:val="en-US" w:eastAsia="zh-CN"/>
        </w:rPr>
        <w:t>)</w:t>
      </w:r>
      <w:r>
        <w:rPr>
          <w:rFonts w:hint="eastAsia"/>
          <w:lang w:val="en-US" w:eastAsia="zh-CN"/>
        </w:rPr>
        <w:t>。如图所示，图</w:t>
      </w:r>
      <w:r>
        <w:rPr>
          <w:lang w:val="en-US" w:eastAsia="zh-CN"/>
        </w:rPr>
        <w:t>6</w:t>
      </w:r>
      <w:r>
        <w:rPr>
          <w:rFonts w:hint="eastAsia"/>
          <w:lang w:val="en-US" w:eastAsia="zh-CN"/>
        </w:rPr>
        <w:t>区域</w:t>
      </w:r>
      <w:r w:rsidRPr="00CB6CBA">
        <w:rPr>
          <w:position w:val="-10"/>
          <w:lang w:val="en-US"/>
        </w:rPr>
        <w:object w:dxaOrig="279" w:dyaOrig="340">
          <v:shape id="_x0000_i1032" type="#_x0000_t75" style="width:13.8pt;height:16.7pt" o:ole="">
            <v:imagedata r:id="rId36" o:title=""/>
          </v:shape>
          <o:OLEObject Type="Embed" ProgID="Equation.3" ShapeID="_x0000_i1032" DrawAspect="Content" ObjectID="_1511613201" r:id="rId37"/>
        </w:object>
      </w:r>
      <w:r>
        <w:rPr>
          <w:rFonts w:hint="eastAsia"/>
          <w:lang w:val="en-US" w:eastAsia="zh-CN"/>
        </w:rPr>
        <w:t>和</w:t>
      </w:r>
      <w:r w:rsidRPr="00CB6CBA">
        <w:rPr>
          <w:i/>
          <w:iCs/>
          <w:lang w:val="en-US" w:eastAsia="zh-CN"/>
        </w:rPr>
        <w:t>S</w:t>
      </w:r>
      <w:r w:rsidRPr="00CB6CBA">
        <w:rPr>
          <w:vertAlign w:val="subscript"/>
          <w:lang w:val="en-US" w:eastAsia="zh-CN"/>
        </w:rPr>
        <w:t>3</w:t>
      </w:r>
      <w:r>
        <w:rPr>
          <w:rFonts w:hint="eastAsia"/>
          <w:lang w:val="en-US" w:eastAsia="zh-CN"/>
        </w:rPr>
        <w:t>之间的近似线也应沿服务区的半径方向。</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Cs/>
          <w:lang w:val="en-US" w:eastAsia="zh-CN"/>
        </w:rPr>
      </w:pPr>
      <w:r>
        <w:rPr>
          <w:bCs/>
          <w:lang w:val="en-US" w:eastAsia="zh-CN"/>
        </w:rPr>
        <w:br w:type="page"/>
      </w:r>
    </w:p>
    <w:p w:rsidR="004A4E59" w:rsidRDefault="001A020B" w:rsidP="00080AA5">
      <w:pPr>
        <w:pStyle w:val="FigureNo"/>
        <w:rPr>
          <w:lang w:val="en-US" w:eastAsia="zh-CN"/>
        </w:rPr>
      </w:pPr>
      <w:r>
        <w:rPr>
          <w:lang w:val="en-US" w:eastAsia="zh-CN"/>
        </w:rPr>
        <w:lastRenderedPageBreak/>
        <w:t>图</w:t>
      </w:r>
      <w:r w:rsidR="00080AA5">
        <w:rPr>
          <w:lang w:val="en-US" w:eastAsia="zh-CN"/>
        </w:rPr>
        <w:t>5</w:t>
      </w:r>
    </w:p>
    <w:p w:rsidR="00080AA5" w:rsidRDefault="00354CFA" w:rsidP="00080AA5">
      <w:pPr>
        <w:pStyle w:val="Figuretitle"/>
        <w:rPr>
          <w:lang w:val="en-US" w:eastAsia="zh-CN"/>
        </w:rPr>
      </w:pPr>
      <w:r>
        <w:rPr>
          <w:rFonts w:hint="eastAsia"/>
          <w:lang w:val="en-US" w:eastAsia="zh-CN"/>
        </w:rPr>
        <w:t>覆盖两个不同区域的示例</w:t>
      </w:r>
    </w:p>
    <w:p w:rsidR="00080AA5" w:rsidRPr="00080AA5" w:rsidRDefault="00A62844" w:rsidP="00080AA5">
      <w:pPr>
        <w:pStyle w:val="Figure"/>
        <w:rPr>
          <w:lang w:val="en-US"/>
        </w:rPr>
      </w:pPr>
      <w:r>
        <w:rPr>
          <w:noProof/>
          <w:lang w:val="en-US" w:eastAsia="zh-CN"/>
        </w:rPr>
        <mc:AlternateContent>
          <mc:Choice Requires="wpc">
            <w:drawing>
              <wp:inline distT="0" distB="0" distL="0" distR="0" wp14:anchorId="21B61D73" wp14:editId="62949147">
                <wp:extent cx="3823970" cy="3409315"/>
                <wp:effectExtent l="17780" t="0" r="15875" b="635"/>
                <wp:docPr id="974" name="Canvas 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56" name="Rectangle 975"/>
                        <wps:cNvSpPr>
                          <a:spLocks noChangeArrowheads="1"/>
                        </wps:cNvSpPr>
                        <wps:spPr bwMode="auto">
                          <a:xfrm>
                            <a:off x="3168650" y="324548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rPr>
                                  <w:lang w:eastAsia="zh-CN"/>
                                </w:rPr>
                              </w:pPr>
                              <w:r>
                                <w:rPr>
                                  <w:color w:val="24282B"/>
                                  <w:sz w:val="12"/>
                                  <w:szCs w:val="12"/>
                                </w:rPr>
                                <w:t>SM.2012-05</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957" name="Oval 976"/>
                        <wps:cNvSpPr>
                          <a:spLocks noChangeArrowheads="1"/>
                        </wps:cNvSpPr>
                        <wps:spPr bwMode="auto">
                          <a:xfrm>
                            <a:off x="291465" y="19050"/>
                            <a:ext cx="3042285" cy="3042920"/>
                          </a:xfrm>
                          <a:prstGeom prst="ellipse">
                            <a:avLst/>
                          </a:pr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977"/>
                        <wps:cNvCnPr>
                          <a:cxnSpLocks noChangeShapeType="1"/>
                        </wps:cNvCnPr>
                        <wps:spPr bwMode="auto">
                          <a:xfrm flipV="1">
                            <a:off x="354965" y="2649855"/>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9" name="Line 978"/>
                        <wps:cNvCnPr>
                          <a:cxnSpLocks noChangeShapeType="1"/>
                        </wps:cNvCnPr>
                        <wps:spPr bwMode="auto">
                          <a:xfrm>
                            <a:off x="728980" y="2618105"/>
                            <a:ext cx="127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0" name="Line 979"/>
                        <wps:cNvCnPr>
                          <a:cxnSpLocks noChangeShapeType="1"/>
                        </wps:cNvCnPr>
                        <wps:spPr bwMode="auto">
                          <a:xfrm>
                            <a:off x="728980" y="2618105"/>
                            <a:ext cx="12700" cy="63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1" name="Line 980"/>
                        <wps:cNvCnPr>
                          <a:cxnSpLocks noChangeShapeType="1"/>
                        </wps:cNvCnPr>
                        <wps:spPr bwMode="auto">
                          <a:xfrm flipV="1">
                            <a:off x="741680" y="1946275"/>
                            <a:ext cx="2541270" cy="671830"/>
                          </a:xfrm>
                          <a:prstGeom prst="line">
                            <a:avLst/>
                          </a:prstGeom>
                          <a:noFill/>
                          <a:ln w="38100">
                            <a:solidFill>
                              <a:srgbClr val="24282B"/>
                            </a:solidFill>
                            <a:miter lim="800000"/>
                            <a:headEnd/>
                            <a:tailEnd/>
                          </a:ln>
                          <a:extLst>
                            <a:ext uri="{909E8E84-426E-40DD-AFC4-6F175D3DCCD1}">
                              <a14:hiddenFill xmlns:a14="http://schemas.microsoft.com/office/drawing/2010/main">
                                <a:noFill/>
                              </a14:hiddenFill>
                            </a:ext>
                          </a:extLst>
                        </wps:spPr>
                        <wps:bodyPr/>
                      </wps:wsp>
                      <wps:wsp>
                        <wps:cNvPr id="1962" name="Line 981"/>
                        <wps:cNvCnPr>
                          <a:cxnSpLocks noChangeShapeType="1"/>
                        </wps:cNvCnPr>
                        <wps:spPr bwMode="auto">
                          <a:xfrm flipV="1">
                            <a:off x="3282950" y="1876425"/>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3" name="Line 982"/>
                        <wps:cNvCnPr>
                          <a:cxnSpLocks noChangeShapeType="1"/>
                        </wps:cNvCnPr>
                        <wps:spPr bwMode="auto">
                          <a:xfrm flipV="1">
                            <a:off x="3656965" y="1806575"/>
                            <a:ext cx="139065"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4" name="Line 983"/>
                        <wps:cNvCnPr>
                          <a:cxnSpLocks noChangeShapeType="1"/>
                        </wps:cNvCnPr>
                        <wps:spPr bwMode="auto">
                          <a:xfrm flipV="1">
                            <a:off x="3656965" y="1806575"/>
                            <a:ext cx="139065"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65" name="Freeform 984"/>
                        <wps:cNvSpPr>
                          <a:spLocks/>
                        </wps:cNvSpPr>
                        <wps:spPr bwMode="auto">
                          <a:xfrm>
                            <a:off x="1609725" y="1324610"/>
                            <a:ext cx="443865" cy="374015"/>
                          </a:xfrm>
                          <a:custGeom>
                            <a:avLst/>
                            <a:gdLst>
                              <a:gd name="T0" fmla="*/ 10 w 70"/>
                              <a:gd name="T1" fmla="*/ 59 h 59"/>
                              <a:gd name="T2" fmla="*/ 0 w 70"/>
                              <a:gd name="T3" fmla="*/ 35 h 59"/>
                              <a:gd name="T4" fmla="*/ 35 w 70"/>
                              <a:gd name="T5" fmla="*/ 0 h 59"/>
                              <a:gd name="T6" fmla="*/ 70 w 70"/>
                              <a:gd name="T7" fmla="*/ 35 h 59"/>
                              <a:gd name="T8" fmla="*/ 68 w 70"/>
                              <a:gd name="T9" fmla="*/ 47 h 59"/>
                            </a:gdLst>
                            <a:ahLst/>
                            <a:cxnLst>
                              <a:cxn ang="0">
                                <a:pos x="T0" y="T1"/>
                              </a:cxn>
                              <a:cxn ang="0">
                                <a:pos x="T2" y="T3"/>
                              </a:cxn>
                              <a:cxn ang="0">
                                <a:pos x="T4" y="T5"/>
                              </a:cxn>
                              <a:cxn ang="0">
                                <a:pos x="T6" y="T7"/>
                              </a:cxn>
                              <a:cxn ang="0">
                                <a:pos x="T8" y="T9"/>
                              </a:cxn>
                            </a:cxnLst>
                            <a:rect l="0" t="0" r="r" b="b"/>
                            <a:pathLst>
                              <a:path w="70" h="59">
                                <a:moveTo>
                                  <a:pt x="10" y="59"/>
                                </a:moveTo>
                                <a:cubicBezTo>
                                  <a:pt x="4" y="53"/>
                                  <a:pt x="0" y="45"/>
                                  <a:pt x="0" y="35"/>
                                </a:cubicBezTo>
                                <a:cubicBezTo>
                                  <a:pt x="0" y="16"/>
                                  <a:pt x="16" y="0"/>
                                  <a:pt x="35" y="0"/>
                                </a:cubicBezTo>
                                <a:cubicBezTo>
                                  <a:pt x="55" y="0"/>
                                  <a:pt x="70" y="16"/>
                                  <a:pt x="70" y="35"/>
                                </a:cubicBezTo>
                                <a:cubicBezTo>
                                  <a:pt x="70" y="39"/>
                                  <a:pt x="70" y="43"/>
                                  <a:pt x="68" y="47"/>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985"/>
                        <wps:cNvSpPr>
                          <a:spLocks/>
                        </wps:cNvSpPr>
                        <wps:spPr bwMode="auto">
                          <a:xfrm>
                            <a:off x="1654175" y="1616710"/>
                            <a:ext cx="412115" cy="196215"/>
                          </a:xfrm>
                          <a:custGeom>
                            <a:avLst/>
                            <a:gdLst>
                              <a:gd name="T0" fmla="*/ 65 w 65"/>
                              <a:gd name="T1" fmla="*/ 0 h 31"/>
                              <a:gd name="T2" fmla="*/ 27 w 65"/>
                              <a:gd name="T3" fmla="*/ 31 h 31"/>
                              <a:gd name="T4" fmla="*/ 0 w 65"/>
                              <a:gd name="T5" fmla="*/ 17 h 31"/>
                            </a:gdLst>
                            <a:ahLst/>
                            <a:cxnLst>
                              <a:cxn ang="0">
                                <a:pos x="T0" y="T1"/>
                              </a:cxn>
                              <a:cxn ang="0">
                                <a:pos x="T2" y="T3"/>
                              </a:cxn>
                              <a:cxn ang="0">
                                <a:pos x="T4" y="T5"/>
                              </a:cxn>
                            </a:cxnLst>
                            <a:rect l="0" t="0" r="r" b="b"/>
                            <a:pathLst>
                              <a:path w="65" h="31">
                                <a:moveTo>
                                  <a:pt x="65" y="0"/>
                                </a:moveTo>
                                <a:cubicBezTo>
                                  <a:pt x="51" y="28"/>
                                  <a:pt x="33" y="31"/>
                                  <a:pt x="27" y="31"/>
                                </a:cubicBezTo>
                                <a:cubicBezTo>
                                  <a:pt x="21" y="31"/>
                                  <a:pt x="9" y="28"/>
                                  <a:pt x="0" y="17"/>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986"/>
                        <wps:cNvSpPr>
                          <a:spLocks/>
                        </wps:cNvSpPr>
                        <wps:spPr bwMode="auto">
                          <a:xfrm>
                            <a:off x="1641475" y="1635760"/>
                            <a:ext cx="430530" cy="196215"/>
                          </a:xfrm>
                          <a:custGeom>
                            <a:avLst/>
                            <a:gdLst>
                              <a:gd name="T0" fmla="*/ 68 w 68"/>
                              <a:gd name="T1" fmla="*/ 0 h 31"/>
                              <a:gd name="T2" fmla="*/ 28 w 68"/>
                              <a:gd name="T3" fmla="*/ 30 h 31"/>
                              <a:gd name="T4" fmla="*/ 0 w 68"/>
                              <a:gd name="T5" fmla="*/ 16 h 31"/>
                            </a:gdLst>
                            <a:ahLst/>
                            <a:cxnLst>
                              <a:cxn ang="0">
                                <a:pos x="T0" y="T1"/>
                              </a:cxn>
                              <a:cxn ang="0">
                                <a:pos x="T2" y="T3"/>
                              </a:cxn>
                              <a:cxn ang="0">
                                <a:pos x="T4" y="T5"/>
                              </a:cxn>
                            </a:cxnLst>
                            <a:rect l="0" t="0" r="r" b="b"/>
                            <a:pathLst>
                              <a:path w="68" h="31">
                                <a:moveTo>
                                  <a:pt x="68" y="0"/>
                                </a:moveTo>
                                <a:cubicBezTo>
                                  <a:pt x="55" y="29"/>
                                  <a:pt x="34" y="31"/>
                                  <a:pt x="28" y="30"/>
                                </a:cubicBezTo>
                                <a:cubicBezTo>
                                  <a:pt x="21" y="30"/>
                                  <a:pt x="10" y="27"/>
                                  <a:pt x="0" y="16"/>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Line 987"/>
                        <wps:cNvCnPr>
                          <a:cxnSpLocks noChangeShapeType="1"/>
                        </wps:cNvCnPr>
                        <wps:spPr bwMode="auto">
                          <a:xfrm flipH="1" flipV="1">
                            <a:off x="1223010" y="1426210"/>
                            <a:ext cx="488315" cy="10160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69" name="Freeform 988"/>
                        <wps:cNvSpPr>
                          <a:spLocks/>
                        </wps:cNvSpPr>
                        <wps:spPr bwMode="auto">
                          <a:xfrm>
                            <a:off x="1679575" y="1502410"/>
                            <a:ext cx="75565" cy="31750"/>
                          </a:xfrm>
                          <a:custGeom>
                            <a:avLst/>
                            <a:gdLst>
                              <a:gd name="T0" fmla="*/ 0 w 12"/>
                              <a:gd name="T1" fmla="*/ 5 h 5"/>
                              <a:gd name="T2" fmla="*/ 12 w 12"/>
                              <a:gd name="T3" fmla="*/ 5 h 5"/>
                              <a:gd name="T4" fmla="*/ 1 w 12"/>
                              <a:gd name="T5" fmla="*/ 0 h 5"/>
                              <a:gd name="T6" fmla="*/ 0 w 12"/>
                              <a:gd name="T7" fmla="*/ 5 h 5"/>
                            </a:gdLst>
                            <a:ahLst/>
                            <a:cxnLst>
                              <a:cxn ang="0">
                                <a:pos x="T0" y="T1"/>
                              </a:cxn>
                              <a:cxn ang="0">
                                <a:pos x="T2" y="T3"/>
                              </a:cxn>
                              <a:cxn ang="0">
                                <a:pos x="T4" y="T5"/>
                              </a:cxn>
                              <a:cxn ang="0">
                                <a:pos x="T6" y="T7"/>
                              </a:cxn>
                            </a:cxnLst>
                            <a:rect l="0" t="0" r="r" b="b"/>
                            <a:pathLst>
                              <a:path w="12" h="5">
                                <a:moveTo>
                                  <a:pt x="0" y="5"/>
                                </a:moveTo>
                                <a:lnTo>
                                  <a:pt x="12" y="5"/>
                                </a:lnTo>
                                <a:lnTo>
                                  <a:pt x="1" y="0"/>
                                </a:lnTo>
                                <a:lnTo>
                                  <a:pt x="0" y="5"/>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970" name="Line 989"/>
                        <wps:cNvCnPr>
                          <a:cxnSpLocks noChangeShapeType="1"/>
                        </wps:cNvCnPr>
                        <wps:spPr bwMode="auto">
                          <a:xfrm flipV="1">
                            <a:off x="754380" y="2427605"/>
                            <a:ext cx="183515" cy="177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1" name="Line 990"/>
                        <wps:cNvCnPr>
                          <a:cxnSpLocks noChangeShapeType="1"/>
                        </wps:cNvCnPr>
                        <wps:spPr bwMode="auto">
                          <a:xfrm flipV="1">
                            <a:off x="1026795" y="2155190"/>
                            <a:ext cx="183515" cy="1841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2" name="Line 991"/>
                        <wps:cNvCnPr>
                          <a:cxnSpLocks noChangeShapeType="1"/>
                        </wps:cNvCnPr>
                        <wps:spPr bwMode="auto">
                          <a:xfrm flipV="1">
                            <a:off x="1305560" y="1889125"/>
                            <a:ext cx="183515" cy="177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3" name="Line 992"/>
                        <wps:cNvCnPr>
                          <a:cxnSpLocks noChangeShapeType="1"/>
                        </wps:cNvCnPr>
                        <wps:spPr bwMode="auto">
                          <a:xfrm flipV="1">
                            <a:off x="1577975" y="1616710"/>
                            <a:ext cx="183515" cy="1835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4" name="Line 993"/>
                        <wps:cNvCnPr>
                          <a:cxnSpLocks noChangeShapeType="1"/>
                        </wps:cNvCnPr>
                        <wps:spPr bwMode="auto">
                          <a:xfrm>
                            <a:off x="1888490" y="1584960"/>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5" name="Line 994"/>
                        <wps:cNvCnPr>
                          <a:cxnSpLocks noChangeShapeType="1"/>
                        </wps:cNvCnPr>
                        <wps:spPr bwMode="auto">
                          <a:xfrm>
                            <a:off x="2262505" y="1679575"/>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6" name="Line 995"/>
                        <wps:cNvCnPr>
                          <a:cxnSpLocks noChangeShapeType="1"/>
                        </wps:cNvCnPr>
                        <wps:spPr bwMode="auto">
                          <a:xfrm>
                            <a:off x="2636520" y="1774825"/>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7" name="Line 996"/>
                        <wps:cNvCnPr>
                          <a:cxnSpLocks noChangeShapeType="1"/>
                        </wps:cNvCnPr>
                        <wps:spPr bwMode="auto">
                          <a:xfrm>
                            <a:off x="3010535" y="1876425"/>
                            <a:ext cx="24066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8" name="Line 997"/>
                        <wps:cNvCnPr>
                          <a:cxnSpLocks noChangeShapeType="1"/>
                        </wps:cNvCnPr>
                        <wps:spPr bwMode="auto">
                          <a:xfrm>
                            <a:off x="3010535" y="1876425"/>
                            <a:ext cx="24066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79" name="Freeform 998"/>
                        <wps:cNvSpPr>
                          <a:spLocks/>
                        </wps:cNvSpPr>
                        <wps:spPr bwMode="auto">
                          <a:xfrm>
                            <a:off x="19050" y="1908175"/>
                            <a:ext cx="3783330" cy="881380"/>
                          </a:xfrm>
                          <a:custGeom>
                            <a:avLst/>
                            <a:gdLst>
                              <a:gd name="T0" fmla="*/ 0 w 597"/>
                              <a:gd name="T1" fmla="*/ 139 h 139"/>
                              <a:gd name="T2" fmla="*/ 14 w 597"/>
                              <a:gd name="T3" fmla="*/ 134 h 139"/>
                              <a:gd name="T4" fmla="*/ 30 w 597"/>
                              <a:gd name="T5" fmla="*/ 114 h 139"/>
                              <a:gd name="T6" fmla="*/ 66 w 597"/>
                              <a:gd name="T7" fmla="*/ 102 h 139"/>
                              <a:gd name="T8" fmla="*/ 87 w 597"/>
                              <a:gd name="T9" fmla="*/ 89 h 139"/>
                              <a:gd name="T10" fmla="*/ 104 w 597"/>
                              <a:gd name="T11" fmla="*/ 86 h 139"/>
                              <a:gd name="T12" fmla="*/ 129 w 597"/>
                              <a:gd name="T13" fmla="*/ 75 h 139"/>
                              <a:gd name="T14" fmla="*/ 154 w 597"/>
                              <a:gd name="T15" fmla="*/ 73 h 139"/>
                              <a:gd name="T16" fmla="*/ 197 w 597"/>
                              <a:gd name="T17" fmla="*/ 67 h 139"/>
                              <a:gd name="T18" fmla="*/ 238 w 597"/>
                              <a:gd name="T19" fmla="*/ 66 h 139"/>
                              <a:gd name="T20" fmla="*/ 256 w 597"/>
                              <a:gd name="T21" fmla="*/ 78 h 139"/>
                              <a:gd name="T22" fmla="*/ 290 w 597"/>
                              <a:gd name="T23" fmla="*/ 86 h 139"/>
                              <a:gd name="T24" fmla="*/ 321 w 597"/>
                              <a:gd name="T25" fmla="*/ 86 h 139"/>
                              <a:gd name="T26" fmla="*/ 368 w 597"/>
                              <a:gd name="T27" fmla="*/ 84 h 139"/>
                              <a:gd name="T28" fmla="*/ 381 w 597"/>
                              <a:gd name="T29" fmla="*/ 67 h 139"/>
                              <a:gd name="T30" fmla="*/ 393 w 597"/>
                              <a:gd name="T31" fmla="*/ 59 h 139"/>
                              <a:gd name="T32" fmla="*/ 404 w 597"/>
                              <a:gd name="T33" fmla="*/ 35 h 139"/>
                              <a:gd name="T34" fmla="*/ 461 w 597"/>
                              <a:gd name="T35" fmla="*/ 9 h 139"/>
                              <a:gd name="T36" fmla="*/ 597 w 597"/>
                              <a:gd name="T3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7" h="139">
                                <a:moveTo>
                                  <a:pt x="0" y="139"/>
                                </a:moveTo>
                                <a:cubicBezTo>
                                  <a:pt x="5" y="138"/>
                                  <a:pt x="9" y="138"/>
                                  <a:pt x="14" y="134"/>
                                </a:cubicBezTo>
                                <a:cubicBezTo>
                                  <a:pt x="18" y="129"/>
                                  <a:pt x="21" y="120"/>
                                  <a:pt x="30" y="114"/>
                                </a:cubicBezTo>
                                <a:cubicBezTo>
                                  <a:pt x="38" y="109"/>
                                  <a:pt x="55" y="104"/>
                                  <a:pt x="66" y="102"/>
                                </a:cubicBezTo>
                                <a:cubicBezTo>
                                  <a:pt x="76" y="99"/>
                                  <a:pt x="81" y="91"/>
                                  <a:pt x="87" y="89"/>
                                </a:cubicBezTo>
                                <a:cubicBezTo>
                                  <a:pt x="93" y="86"/>
                                  <a:pt x="99" y="87"/>
                                  <a:pt x="104" y="86"/>
                                </a:cubicBezTo>
                                <a:cubicBezTo>
                                  <a:pt x="108" y="84"/>
                                  <a:pt x="107" y="78"/>
                                  <a:pt x="129" y="75"/>
                                </a:cubicBezTo>
                                <a:cubicBezTo>
                                  <a:pt x="135" y="74"/>
                                  <a:pt x="145" y="74"/>
                                  <a:pt x="154" y="73"/>
                                </a:cubicBezTo>
                                <a:cubicBezTo>
                                  <a:pt x="167" y="70"/>
                                  <a:pt x="182" y="68"/>
                                  <a:pt x="197" y="67"/>
                                </a:cubicBezTo>
                                <a:cubicBezTo>
                                  <a:pt x="211" y="65"/>
                                  <a:pt x="229" y="66"/>
                                  <a:pt x="238" y="66"/>
                                </a:cubicBezTo>
                                <a:cubicBezTo>
                                  <a:pt x="248" y="68"/>
                                  <a:pt x="244" y="73"/>
                                  <a:pt x="256" y="78"/>
                                </a:cubicBezTo>
                                <a:cubicBezTo>
                                  <a:pt x="265" y="80"/>
                                  <a:pt x="276" y="84"/>
                                  <a:pt x="290" y="86"/>
                                </a:cubicBezTo>
                                <a:cubicBezTo>
                                  <a:pt x="300" y="87"/>
                                  <a:pt x="313" y="87"/>
                                  <a:pt x="321" y="86"/>
                                </a:cubicBezTo>
                                <a:cubicBezTo>
                                  <a:pt x="341" y="86"/>
                                  <a:pt x="357" y="85"/>
                                  <a:pt x="368" y="84"/>
                                </a:cubicBezTo>
                                <a:cubicBezTo>
                                  <a:pt x="377" y="79"/>
                                  <a:pt x="377" y="71"/>
                                  <a:pt x="381" y="67"/>
                                </a:cubicBezTo>
                                <a:cubicBezTo>
                                  <a:pt x="385" y="63"/>
                                  <a:pt x="389" y="64"/>
                                  <a:pt x="393" y="59"/>
                                </a:cubicBezTo>
                                <a:cubicBezTo>
                                  <a:pt x="397" y="53"/>
                                  <a:pt x="402" y="46"/>
                                  <a:pt x="404" y="35"/>
                                </a:cubicBezTo>
                                <a:cubicBezTo>
                                  <a:pt x="417" y="26"/>
                                  <a:pt x="446" y="10"/>
                                  <a:pt x="461" y="9"/>
                                </a:cubicBezTo>
                                <a:cubicBezTo>
                                  <a:pt x="497" y="5"/>
                                  <a:pt x="548" y="9"/>
                                  <a:pt x="597" y="0"/>
                                </a:cubicBezTo>
                              </a:path>
                            </a:pathLst>
                          </a:custGeom>
                          <a:noFill/>
                          <a:ln w="5715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999"/>
                        <wps:cNvSpPr>
                          <a:spLocks/>
                        </wps:cNvSpPr>
                        <wps:spPr bwMode="auto">
                          <a:xfrm>
                            <a:off x="1767840" y="1489710"/>
                            <a:ext cx="114300" cy="114300"/>
                          </a:xfrm>
                          <a:custGeom>
                            <a:avLst/>
                            <a:gdLst>
                              <a:gd name="T0" fmla="*/ 0 w 18"/>
                              <a:gd name="T1" fmla="*/ 9 h 18"/>
                              <a:gd name="T2" fmla="*/ 9 w 18"/>
                              <a:gd name="T3" fmla="*/ 18 h 18"/>
                              <a:gd name="T4" fmla="*/ 18 w 18"/>
                              <a:gd name="T5" fmla="*/ 9 h 18"/>
                              <a:gd name="T6" fmla="*/ 9 w 18"/>
                              <a:gd name="T7" fmla="*/ 0 h 18"/>
                              <a:gd name="T8" fmla="*/ 0 w 18"/>
                              <a:gd name="T9" fmla="*/ 9 h 18"/>
                            </a:gdLst>
                            <a:ahLst/>
                            <a:cxnLst>
                              <a:cxn ang="0">
                                <a:pos x="T0" y="T1"/>
                              </a:cxn>
                              <a:cxn ang="0">
                                <a:pos x="T2" y="T3"/>
                              </a:cxn>
                              <a:cxn ang="0">
                                <a:pos x="T4" y="T5"/>
                              </a:cxn>
                              <a:cxn ang="0">
                                <a:pos x="T6" y="T7"/>
                              </a:cxn>
                              <a:cxn ang="0">
                                <a:pos x="T8" y="T9"/>
                              </a:cxn>
                            </a:cxnLst>
                            <a:rect l="0" t="0" r="r" b="b"/>
                            <a:pathLst>
                              <a:path w="18" h="18">
                                <a:moveTo>
                                  <a:pt x="0" y="9"/>
                                </a:moveTo>
                                <a:lnTo>
                                  <a:pt x="9" y="18"/>
                                </a:lnTo>
                                <a:lnTo>
                                  <a:pt x="18" y="9"/>
                                </a:lnTo>
                                <a:lnTo>
                                  <a:pt x="9" y="0"/>
                                </a:lnTo>
                                <a:lnTo>
                                  <a:pt x="0" y="9"/>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981" name="Rectangle 1000"/>
                        <wps:cNvSpPr>
                          <a:spLocks noChangeArrowheads="1"/>
                        </wps:cNvSpPr>
                        <wps:spPr bwMode="auto">
                          <a:xfrm>
                            <a:off x="842010" y="1325880"/>
                            <a:ext cx="3054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rPr>
                                  <w:lang w:eastAsia="zh-CN"/>
                                </w:rPr>
                              </w:pPr>
                              <w:r>
                                <w:rPr>
                                  <w:rFonts w:hint="eastAsia"/>
                                  <w:color w:val="24282B"/>
                                  <w:sz w:val="16"/>
                                  <w:szCs w:val="16"/>
                                  <w:lang w:eastAsia="zh-CN"/>
                                </w:rPr>
                                <w:t>发射机</w:t>
                              </w:r>
                            </w:p>
                          </w:txbxContent>
                        </wps:txbx>
                        <wps:bodyPr rot="0" vert="horz" wrap="none" lIns="0" tIns="0" rIns="0" bIns="0" anchor="t" anchorCtr="0" upright="1">
                          <a:spAutoFit/>
                        </wps:bodyPr>
                      </wps:wsp>
                      <wps:wsp>
                        <wps:cNvPr id="1982" name="Rectangle 1001"/>
                        <wps:cNvSpPr>
                          <a:spLocks noChangeArrowheads="1"/>
                        </wps:cNvSpPr>
                        <wps:spPr bwMode="auto">
                          <a:xfrm>
                            <a:off x="1597025" y="690880"/>
                            <a:ext cx="62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1983" name="Rectangle 1002"/>
                        <wps:cNvSpPr>
                          <a:spLocks noChangeArrowheads="1"/>
                        </wps:cNvSpPr>
                        <wps:spPr bwMode="auto">
                          <a:xfrm>
                            <a:off x="1659890" y="705485"/>
                            <a:ext cx="74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i/>
                                  <w:iCs/>
                                  <w:color w:val="24282B"/>
                                  <w:sz w:val="16"/>
                                  <w:szCs w:val="16"/>
                                </w:rPr>
                                <w:t>S</w:t>
                              </w:r>
                            </w:p>
                          </w:txbxContent>
                        </wps:txbx>
                        <wps:bodyPr rot="0" vert="horz" wrap="none" lIns="0" tIns="0" rIns="0" bIns="0" anchor="t" anchorCtr="0" upright="1">
                          <a:spAutoFit/>
                        </wps:bodyPr>
                      </wps:wsp>
                      <wps:wsp>
                        <wps:cNvPr id="992" name="Rectangle 1003"/>
                        <wps:cNvSpPr>
                          <a:spLocks noChangeArrowheads="1"/>
                        </wps:cNvSpPr>
                        <wps:spPr bwMode="auto">
                          <a:xfrm>
                            <a:off x="1711325" y="76708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color w:val="24282B"/>
                                  <w:sz w:val="10"/>
                                  <w:szCs w:val="10"/>
                                </w:rPr>
                                <w:t>1</w:t>
                              </w:r>
                            </w:p>
                          </w:txbxContent>
                        </wps:txbx>
                        <wps:bodyPr rot="0" vert="horz" wrap="none" lIns="0" tIns="0" rIns="0" bIns="0" anchor="t" anchorCtr="0" upright="1">
                          <a:spAutoFit/>
                        </wps:bodyPr>
                      </wps:wsp>
                      <wps:wsp>
                        <wps:cNvPr id="993" name="Rectangle 1004"/>
                        <wps:cNvSpPr>
                          <a:spLocks noChangeArrowheads="1"/>
                        </wps:cNvSpPr>
                        <wps:spPr bwMode="auto">
                          <a:xfrm>
                            <a:off x="2040890" y="1210310"/>
                            <a:ext cx="615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994" name="Rectangle 1005"/>
                        <wps:cNvSpPr>
                          <a:spLocks noChangeArrowheads="1"/>
                        </wps:cNvSpPr>
                        <wps:spPr bwMode="auto">
                          <a:xfrm>
                            <a:off x="2103755" y="128016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color w:val="24282B"/>
                                  <w:sz w:val="10"/>
                                  <w:szCs w:val="10"/>
                                </w:rPr>
                                <w:t>1</w:t>
                              </w:r>
                            </w:p>
                          </w:txbxContent>
                        </wps:txbx>
                        <wps:bodyPr rot="0" vert="horz" wrap="none" lIns="0" tIns="0" rIns="0" bIns="0" anchor="t" anchorCtr="0" upright="1">
                          <a:spAutoFit/>
                        </wps:bodyPr>
                      </wps:wsp>
                      <wps:wsp>
                        <wps:cNvPr id="995" name="Rectangle 1006"/>
                        <wps:cNvSpPr>
                          <a:spLocks noChangeArrowheads="1"/>
                        </wps:cNvSpPr>
                        <wps:spPr bwMode="auto">
                          <a:xfrm>
                            <a:off x="1730375" y="1838325"/>
                            <a:ext cx="615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996" name="Rectangle 1007"/>
                        <wps:cNvSpPr>
                          <a:spLocks noChangeArrowheads="1"/>
                        </wps:cNvSpPr>
                        <wps:spPr bwMode="auto">
                          <a:xfrm>
                            <a:off x="1793240" y="190817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color w:val="24282B"/>
                                  <w:sz w:val="10"/>
                                  <w:szCs w:val="10"/>
                                </w:rPr>
                                <w:t>2</w:t>
                              </w:r>
                            </w:p>
                          </w:txbxContent>
                        </wps:txbx>
                        <wps:bodyPr rot="0" vert="horz" wrap="none" lIns="0" tIns="0" rIns="0" bIns="0" anchor="t" anchorCtr="0" upright="1">
                          <a:spAutoFit/>
                        </wps:bodyPr>
                      </wps:wsp>
                      <wps:wsp>
                        <wps:cNvPr id="997" name="Rectangle 1008"/>
                        <wps:cNvSpPr>
                          <a:spLocks noChangeArrowheads="1"/>
                        </wps:cNvSpPr>
                        <wps:spPr bwMode="auto">
                          <a:xfrm>
                            <a:off x="1660525" y="2605405"/>
                            <a:ext cx="622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rFonts w:ascii="Symbol" w:hAnsi="Symbol" w:cs="Symbol"/>
                                  <w:color w:val="24282B"/>
                                  <w:sz w:val="16"/>
                                  <w:szCs w:val="16"/>
                                </w:rPr>
                                <w:t></w:t>
                              </w:r>
                            </w:p>
                          </w:txbxContent>
                        </wps:txbx>
                        <wps:bodyPr rot="0" vert="horz" wrap="none" lIns="0" tIns="0" rIns="0" bIns="0" anchor="t" anchorCtr="0" upright="1">
                          <a:spAutoFit/>
                        </wps:bodyPr>
                      </wps:wsp>
                      <wps:wsp>
                        <wps:cNvPr id="998" name="Rectangle 1009"/>
                        <wps:cNvSpPr>
                          <a:spLocks noChangeArrowheads="1"/>
                        </wps:cNvSpPr>
                        <wps:spPr bwMode="auto">
                          <a:xfrm>
                            <a:off x="1721485" y="2617470"/>
                            <a:ext cx="749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i/>
                                  <w:iCs/>
                                  <w:color w:val="24282B"/>
                                  <w:sz w:val="16"/>
                                  <w:szCs w:val="16"/>
                                </w:rPr>
                                <w:t>S</w:t>
                              </w:r>
                            </w:p>
                          </w:txbxContent>
                        </wps:txbx>
                        <wps:bodyPr rot="0" vert="horz" wrap="none" lIns="0" tIns="0" rIns="0" bIns="0" anchor="t" anchorCtr="0" upright="1">
                          <a:spAutoFit/>
                        </wps:bodyPr>
                      </wps:wsp>
                      <wps:wsp>
                        <wps:cNvPr id="999" name="Rectangle 1010"/>
                        <wps:cNvSpPr>
                          <a:spLocks noChangeArrowheads="1"/>
                        </wps:cNvSpPr>
                        <wps:spPr bwMode="auto">
                          <a:xfrm>
                            <a:off x="1774190" y="267525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color w:val="24282B"/>
                                  <w:sz w:val="10"/>
                                  <w:szCs w:val="10"/>
                                </w:rPr>
                                <w:t>2</w:t>
                              </w:r>
                            </w:p>
                          </w:txbxContent>
                        </wps:txbx>
                        <wps:bodyPr rot="0" vert="horz" wrap="none" lIns="0" tIns="0" rIns="0" bIns="0" anchor="t" anchorCtr="0" upright="1">
                          <a:spAutoFit/>
                        </wps:bodyPr>
                      </wps:wsp>
                      <wps:wsp>
                        <wps:cNvPr id="1000" name="Rectangle 1011"/>
                        <wps:cNvSpPr>
                          <a:spLocks noChangeArrowheads="1"/>
                        </wps:cNvSpPr>
                        <wps:spPr bwMode="auto">
                          <a:xfrm>
                            <a:off x="2634615" y="164020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i/>
                                  <w:iCs/>
                                  <w:color w:val="24282B"/>
                                  <w:sz w:val="16"/>
                                  <w:szCs w:val="16"/>
                                </w:rPr>
                                <w:t>R</w:t>
                              </w:r>
                            </w:p>
                          </w:txbxContent>
                        </wps:txbx>
                        <wps:bodyPr rot="0" vert="horz" wrap="none" lIns="0" tIns="0" rIns="0" bIns="0" anchor="t" anchorCtr="0" upright="1">
                          <a:spAutoFit/>
                        </wps:bodyPr>
                      </wps:wsp>
                      <wps:wsp>
                        <wps:cNvPr id="1001" name="Rectangle 1012"/>
                        <wps:cNvSpPr>
                          <a:spLocks noChangeArrowheads="1"/>
                        </wps:cNvSpPr>
                        <wps:spPr bwMode="auto">
                          <a:xfrm>
                            <a:off x="1004570" y="2078990"/>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354CFA">
                              <w:pPr>
                                <w:spacing w:before="0"/>
                              </w:pPr>
                              <w:r>
                                <w:rPr>
                                  <w:i/>
                                  <w:iCs/>
                                  <w:color w:val="24282B"/>
                                  <w:sz w:val="16"/>
                                  <w:szCs w:val="16"/>
                                </w:rPr>
                                <w:t>R</w:t>
                              </w:r>
                            </w:p>
                          </w:txbxContent>
                        </wps:txbx>
                        <wps:bodyPr rot="0" vert="horz" wrap="none" lIns="0" tIns="0" rIns="0" bIns="0" anchor="t" anchorCtr="0" upright="1">
                          <a:spAutoFit/>
                        </wps:bodyPr>
                      </wps:wsp>
                    </wpc:wpc>
                  </a:graphicData>
                </a:graphic>
              </wp:inline>
            </w:drawing>
          </mc:Choice>
          <mc:Fallback>
            <w:pict>
              <v:group w14:anchorId="21B61D73" id="Canvas 974" o:spid="_x0000_s1672" editas="canvas" style="width:301.1pt;height:268.45pt;mso-position-horizontal-relative:char;mso-position-vertical-relative:line" coordsize="38239,3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">
                <v:shape id="_x0000_s1673" type="#_x0000_t75" style="position:absolute;width:38239;height:34093;visibility:visible;mso-wrap-style:square">
                  <v:fill o:detectmouseclick="t"/>
                  <v:path o:connecttype="none"/>
                </v:shape>
                <v:rect id="Rectangle 975" o:spid="_x0000_s1674" style="position:absolute;left:31686;top:32454;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DB281F" w:rsidRDefault="00DB281F" w:rsidP="00354CFA">
                        <w:pPr>
                          <w:spacing w:before="0"/>
                          <w:rPr>
                            <w:lang w:eastAsia="zh-CN"/>
                          </w:rPr>
                        </w:pPr>
                        <w:r>
                          <w:rPr>
                            <w:color w:val="24282B"/>
                            <w:sz w:val="12"/>
                            <w:szCs w:val="12"/>
                          </w:rPr>
                          <w:t>SM.2012-05</w:t>
                        </w:r>
                        <w:r>
                          <w:rPr>
                            <w:rFonts w:hint="eastAsia"/>
                            <w:color w:val="24282B"/>
                            <w:sz w:val="12"/>
                            <w:szCs w:val="12"/>
                            <w:lang w:eastAsia="zh-CN"/>
                          </w:rPr>
                          <w:t xml:space="preserve"> </w:t>
                        </w:r>
                        <w:r>
                          <w:rPr>
                            <w:rFonts w:hint="eastAsia"/>
                            <w:color w:val="24282B"/>
                            <w:sz w:val="12"/>
                            <w:szCs w:val="12"/>
                            <w:lang w:eastAsia="zh-CN"/>
                          </w:rPr>
                          <w:t>报告</w:t>
                        </w:r>
                      </w:p>
                    </w:txbxContent>
                  </v:textbox>
                </v:rect>
                <v:oval id="Oval 976" o:spid="_x0000_s1675" style="position:absolute;left:2914;top:190;width:30423;height:30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tXcUA&#10;AADdAAAADwAAAGRycy9kb3ducmV2LnhtbERPS2sCMRC+C/6HMAUvRbOKrXZrFBW09tCDD/A6bKa7&#10;i5vJkkRd/fWmUPA2H99zJrPGVOJCzpeWFfR7CQjizOqScwWH/ao7BuEDssbKMim4kYfZtN2aYKrt&#10;lbd02YVcxBD2KSooQqhTKX1WkEHfszVx5H6tMxgidLnUDq8x3FRykCTv0mDJsaHAmpYFZafd2ShY&#10;HRb3n9f12d028pv73h/r9fBLqc5LM/8EEagJT/G/e6Pj/I+3Efx9E0+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1dxQAAAN0AAAAPAAAAAAAAAAAAAAAAAJgCAABkcnMv&#10;ZG93bnJldi54bWxQSwUGAAAAAAQABAD1AAAAigMAAAAA&#10;" filled="f" strokecolor="#24282b" strokeweight="1pt">
                  <v:stroke endcap="round"/>
                </v:oval>
                <v:line id="Line 977" o:spid="_x0000_s1676" style="position:absolute;flip:y;visibility:visible;mso-wrap-style:square" from="3549,26498" to="6019,2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9L8YAAADdAAAADwAAAGRycy9kb3ducmV2LnhtbESPT2vDMAzF74N+B6PCbqvTQcua1S2j&#10;0GVjh9E/hx2FrSWhsRxiN0m//XQo7Cbxnt77ab0dfaN66mId2MB8loEitsHVXBo4n/ZPL6BiQnbY&#10;BCYDN4qw3Uwe1pi7MPCB+mMqlYRwzNFAlVKbax1tRR7jLLTEov2GzmOStSu163CQcN/o5yxbao81&#10;S0OFLe0qspfj1RtwQ3GzbSrDl/3ui13x6fXl592Yx+n49goq0Zj+zffrDyf4q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EfS/GAAAA3QAAAA8AAAAAAAAA&#10;AAAAAAAAoQIAAGRycy9kb3ducmV2LnhtbFBLBQYAAAAABAAEAPkAAACUAwAAAAA=&#10;" strokecolor="#24282b" strokeweight="0"/>
                <v:line id="Line 978" o:spid="_x0000_s1677" style="position:absolute;visibility:visible;mso-wrap-style:square" from="7289,26181" to="7416,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L5MQAAADdAAAADwAAAGRycy9kb3ducmV2LnhtbERPTWvCQBC9C/6HZQRvuttKpaauIlGp&#10;RzWl9DjNTpO02dmYXTX9911B6G0e73Pmy87W4kKtrxxreBgrEMS5MxUXGt6y7egZhA/IBmvHpOGX&#10;PCwX/d4cE+OufKDLMRQihrBPUEMZQpNI6fOSLPqxa4gj9+VaiyHCtpCmxWsMt7V8VGoqLVYcG0ps&#10;KC0p/zmerYbpZp99utV6clAfp/fda6rS7Huj9XDQrV5ABOrCv/ju3pk4f/Y0g9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UvkxAAAAN0AAAAPAAAAAAAAAAAA&#10;AAAAAKECAABkcnMvZG93bnJldi54bWxQSwUGAAAAAAQABAD5AAAAkgMAAAAA&#10;" strokecolor="#24282b" strokeweight="0"/>
                <v:line id="Line 979" o:spid="_x0000_s1678" style="position:absolute;visibility:visible;mso-wrap-style:square" from="7289,26181" to="7416,2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8oxMYAAADdAAAADwAAAGRycy9kb3ducmV2LnhtbESPQU/DMAyF70j8h8iTuLFkIFXQLZum&#10;MsSObJ2mHU1j2kLjlCZs5d/jAxI3W+/5vc+L1eg7daYhtoEtzKYGFHEVXMu1hUP5fPsAKiZkh11g&#10;svBDEVbL66sF5i5ceEfnfaqVhHDM0UKTUp9rHauGPMZp6IlFew+DxyTrUGs34EXCfafvjMm0x5al&#10;ocGeioaqz/23t5BtXsu3sH6635nT13H7Upii/NhYezMZ13NQicb0b/673jrBf8y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KMTGAAAA3QAAAA8AAAAAAAAA&#10;AAAAAAAAoQIAAGRycy9kb3ducmV2LnhtbFBLBQYAAAAABAAEAPkAAACUAwAAAAA=&#10;" strokecolor="#24282b" strokeweight="0"/>
                <v:line id="Line 980" o:spid="_x0000_s1679" style="position:absolute;flip:y;visibility:visible;mso-wrap-style:square" from="7416,19462" to="32829,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b8UAAADdAAAADwAAAGRycy9kb3ducmV2LnhtbERPTWvCQBC9F/oflhG8FN3EgtXUVUqh&#10;WAg9aFXwNmSnSUx2NmRXjf56Vyh4m8f7nNmiM7U4UetKywriYQSCOLO65FzB5vdrMAHhPLLG2jIp&#10;uJCDxfz5aYaJtmde0WntcxFC2CWooPC+SaR0WUEG3dA2xIH7s61BH2CbS93iOYSbWo6iaCwNlhwa&#10;Cmzos6CsWh+Ngp/Xfbqr8hTN8uCuuKvSePvyplS/1328g/DU+Yf43/2tw/zpOI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7b8UAAADdAAAADwAAAAAAAAAA&#10;AAAAAAChAgAAZHJzL2Rvd25yZXYueG1sUEsFBgAAAAAEAAQA+QAAAJMDAAAAAA==&#10;" strokecolor="#24282b" strokeweight="3pt">
                  <v:stroke joinstyle="miter"/>
                </v:line>
                <v:line id="Line 981" o:spid="_x0000_s1680" style="position:absolute;flip:y;visibility:visible;mso-wrap-style:square" from="32829,18764" to="3529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AeMIAAADdAAAADwAAAGRycy9kb3ducmV2LnhtbERPTYvCMBC9C/6HMII3TfUgWo0igtbF&#10;w6K7B49DMrbFZlKa2NZ/v1lY2Ns83udsdr2tREuNLx0rmE0TEMTamZJzBd9fx8kShA/IBivHpOBN&#10;Hnbb4WCDqXEdX6m9hVzEEPYpKihCqFMpvS7Iop+6mjhyD9dYDBE2uTQNdjHcVnKeJAtpseTYUGBN&#10;h4L08/ayCkyXvXUdcnfRn212yD6sfN5PSo1H/X4NIlAf/sV/7rOJ81eLOfx+E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AeMIAAADdAAAADwAAAAAAAAAAAAAA&#10;AAChAgAAZHJzL2Rvd25yZXYueG1sUEsFBgAAAAAEAAQA+QAAAJADAAAAAA==&#10;" strokecolor="#24282b" strokeweight="0"/>
                <v:line id="Line 982" o:spid="_x0000_s1681" style="position:absolute;flip:y;visibility:visible;mso-wrap-style:square" from="36569,18065" to="3796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l48MAAADdAAAADwAAAGRycy9kb3ducmV2LnhtbERPTWvCQBC9F/oflil4q5u2IDW6ERHa&#10;KD0UowePw+6YhGRnQ3abxH/vFgq9zeN9znoz2VYM1PvasYKXeQKCWDtTc6ngfPp4fgfhA7LB1jEp&#10;uJGHTfb4sMbUuJGPNBShFDGEfYoKqhC6VEqvK7Lo564jjtzV9RZDhH0pTY9jDLetfE2ShbRYc2yo&#10;sKNdRbopfqwCM+Y33YXSfenvId/lByuby6dSs6dpuwIRaAr/4j/33sT5y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MJePDAAAA3QAAAA8AAAAAAAAAAAAA&#10;AAAAoQIAAGRycy9kb3ducmV2LnhtbFBLBQYAAAAABAAEAPkAAACRAwAAAAA=&#10;" strokecolor="#24282b" strokeweight="0"/>
                <v:line id="Line 983" o:spid="_x0000_s1682" style="position:absolute;flip:y;visibility:visible;mso-wrap-style:square" from="36569,18065" to="37960,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9l8MAAADdAAAADwAAAGRycy9kb3ducmV2LnhtbERPTWvCQBC9F/oflil4q5uWIjW6ERHa&#10;KD0UowePw+6YhGRnQ3abxH/vFgq9zeN9znoz2VYM1PvasYKXeQKCWDtTc6ngfPp4fgfhA7LB1jEp&#10;uJGHTfb4sMbUuJGPNBShFDGEfYoKqhC6VEqvK7Lo564jjtzV9RZDhH0pTY9jDLetfE2ShbRYc2yo&#10;sKNdRbopfqwCM+Y33YXSfenvId/lByuby6dSs6dpuwIRaAr/4j/33sT5y8Ub/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lvZfDAAAA3QAAAA8AAAAAAAAAAAAA&#10;AAAAoQIAAGRycy9kb3ducmV2LnhtbFBLBQYAAAAABAAEAPkAAACRAwAAAAA=&#10;" strokecolor="#24282b" strokeweight="0"/>
                <v:shape id="Freeform 984" o:spid="_x0000_s1683" style="position:absolute;left:16097;top:13246;width:4438;height:3740;visibility:visible;mso-wrap-style:square;v-text-anchor:top" coordsize="7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qWcIA&#10;AADdAAAADwAAAGRycy9kb3ducmV2LnhtbERPTWsCMRC9F/ofwhR6q1nFLnZrFFkQ7Kmoi70Om+lm&#10;cTNZkqjx3zeFQm/zeJ+zXCc7iCv50DtWMJ0UIIhbp3vuFDTH7csCRIjIGgfHpOBOAdarx4clVtrd&#10;eE/XQ+xEDuFQoQIT41hJGVpDFsPEjcSZ+3beYszQd1J7vOVwO8hZUZTSYs+5weBItaH2fLhYBQv6&#10;LE++buqPY7p/pVkzN7u9U+r5KW3eQURK8V/8597pPP+tfI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WpZwgAAAN0AAAAPAAAAAAAAAAAAAAAAAJgCAABkcnMvZG93&#10;bnJldi54bWxQSwUGAAAAAAQABAD1AAAAhwMAAAAA&#10;" path="m10,59c4,53,,45,,35,,16,16,,35,,55,,70,16,70,35v,4,,8,-2,12e" filled="f" strokecolor="#24282b" strokeweight="1pt">
                  <v:stroke endcap="round"/>
                  <v:path arrowok="t" o:connecttype="custom" o:connectlocs="63409,374015;0,221873;221933,0;443865,221873;431183,297944" o:connectangles="0,0,0,0,0"/>
                </v:shape>
                <v:shape id="Freeform 985" o:spid="_x0000_s1684" style="position:absolute;left:16541;top:16167;width:4121;height:1962;visibility:visible;mso-wrap-style:square;v-text-anchor:top" coordsize="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NF8MA&#10;AADdAAAADwAAAGRycy9kb3ducmV2LnhtbERPS2vCQBC+F/wPywi91Y1tCRpdRSSF3uoLxNuYHTfB&#10;7GyaXTX9911B8DYf33Om887W4kqtrxwrGA4SEMSF0xUbBbvt19sIhA/IGmvHpOCPPMxnvZcpZtrd&#10;eE3XTTAihrDPUEEZQpNJ6YuSLPqBa4gjd3KtxRBha6Ru8RbDbS3fkySVFiuODSU2tCypOG8uVsHP&#10;h98am//mhvPj8bD8XO0v65VSr/1uMQERqAtP8cP9reP8cZrC/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ENF8MAAADdAAAADwAAAAAAAAAAAAAAAACYAgAAZHJzL2Rv&#10;d25yZXYueG1sUEsFBgAAAAAEAAQA9QAAAIgDAAAAAA==&#10;" path="m65,c51,28,33,31,27,31,21,31,9,28,,17e" filled="f" strokecolor="#24282b" strokeweight="1pt">
                  <v:stroke endcap="round"/>
                  <v:path arrowok="t" o:connecttype="custom" o:connectlocs="412115,0;171186,196215;0,107602" o:connectangles="0,0,0"/>
                </v:shape>
                <v:shape id="Freeform 986" o:spid="_x0000_s1685" style="position:absolute;left:16414;top:16357;width:4306;height:1962;visibility:visible;mso-wrap-style:square;v-text-anchor:top" coordsize="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xUsAA&#10;AADdAAAADwAAAGRycy9kb3ducmV2LnhtbERP24rCMBB9F/yHMMK+aaoPulbTIgsrsrDg7QOGZmyL&#10;zaQ2sZe/3wjCvs3hXGeb9qYSLTWutKxgPotAEGdWl5wruF6+p58gnEfWWFkmBQM5SJPxaIuxth2f&#10;qD37XIQQdjEqKLyvYyldVpBBN7M1ceButjHoA2xyqRvsQrip5CKKltJgyaGhwJq+Csru56dR8Du4&#10;YS/JtY+frDzRLe9k5Y9KfUz63QaEp97/i9/ugw7z18sVvL4JJ8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vxUsAAAADdAAAADwAAAAAAAAAAAAAAAACYAgAAZHJzL2Rvd25y&#10;ZXYueG1sUEsFBgAAAAAEAAQA9QAAAIUDAAAAAA==&#10;" path="m68,c55,29,34,31,28,30,21,30,10,27,,16e" filled="f" strokecolor="#24282b" strokeweight="1pt">
                  <v:stroke endcap="round"/>
                  <v:path arrowok="t" o:connecttype="custom" o:connectlocs="430530,0;177277,189885;0,101272" o:connectangles="0,0,0"/>
                </v:shape>
                <v:line id="Line 987" o:spid="_x0000_s1686" style="position:absolute;flip:x y;visibility:visible;mso-wrap-style:square" from="12230,14262" to="17113,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fRccAAADdAAAADwAAAGRycy9kb3ducmV2LnhtbESPT2vCQBDF70K/wzKF3nRTodJGV2kL&#10;QlEp+OegtyE7JsHsbNzdxvTbdw5CbzO8N+/9ZrboXaM6CrH2bOB5lIEiLrytuTRw2C+Hr6BiQrbY&#10;eCYDvxRhMX8YzDC3/sZb6napVBLCMUcDVUptrnUsKnIYR74lFu3sg8Mkayi1DXiTcNfocZZNtMOa&#10;paHClj4rKi67H2eg2Qbvv/d0Wsfl6uXj2G3K/loY8/TYv09BJerTv/l+/WUF/20iu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B9FxwAAAN0AAAAPAAAAAAAA&#10;AAAAAAAAAKECAABkcnMvZG93bnJldi54bWxQSwUGAAAAAAQABAD5AAAAlQMAAAAA&#10;" strokecolor="#24282b" strokeweight=".5pt">
                  <v:stroke endcap="round"/>
                </v:line>
                <v:shape id="Freeform 988" o:spid="_x0000_s1687" style="position:absolute;left:16795;top:15024;width:756;height:317;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xecMA&#10;AADdAAAADwAAAGRycy9kb3ducmV2LnhtbERPTYvCMBC9C/6HMIIX0VQPRatRFmVhQT1Yl8Xj0Ixt&#10;12ZSm6x2/70RBG/zeJ+zWLWmEjdqXGlZwXgUgSDOrC45V/B9/BxOQTiPrLGyTAr+ycFq2e0sMNH2&#10;zge6pT4XIYRdggoK7+tESpcVZNCNbE0cuLNtDPoAm1zqBu8h3FRyEkWxNFhyaCiwpnVB2SX9MwrS&#10;I+0Gl1L+bjfXPe9svP85bb1S/V77MQfhqfVv8cv9pcP8WTyD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xecMAAADdAAAADwAAAAAAAAAAAAAAAACYAgAAZHJzL2Rv&#10;d25yZXYueG1sUEsFBgAAAAAEAAQA9QAAAIgDAAAAAA==&#10;" path="m,5r12,l1,,,5xe" fillcolor="#24282b" strokecolor="#24282b" strokeweight=".5pt">
                  <v:stroke joinstyle="miter"/>
                  <v:path arrowok="t" o:connecttype="custom" o:connectlocs="0,31750;75565,31750;6297,0;0,31750" o:connectangles="0,0,0,0"/>
                </v:shape>
                <v:line id="Line 989" o:spid="_x0000_s1688" style="position:absolute;flip:y;visibility:visible;mso-wrap-style:square" from="7543,24276" to="9378,2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tScYAAADdAAAADwAAAGRycy9kb3ducmV2LnhtbESPT2/CMAzF75P4DpGRdhspO8DoCGhC&#10;Yt20w8Sfw45W4rUVjVM1oS3ffj4g7WbrPb/383o7+kb11MU6sIH5LANFbIOruTRwPu2fXkDFhOyw&#10;CUwGbhRhu5k8rDF3YeAD9cdUKgnhmKOBKqU21zraijzGWWiJRfsNnccka1dq1+Eg4b7Rz1m20B5r&#10;loYKW9pVZC/HqzfghuJm21SGL/vdF7vi0+vLz7sxj9Px7RVUojH9m+/XH07wV0v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HLUnGAAAA3QAAAA8AAAAAAAAA&#10;AAAAAAAAoQIAAGRycy9kb3ducmV2LnhtbFBLBQYAAAAABAAEAPkAAACUAwAAAAA=&#10;" strokecolor="#24282b" strokeweight="0"/>
                <v:line id="Line 990" o:spid="_x0000_s1689" style="position:absolute;flip:y;visibility:visible;mso-wrap-style:square" from="10267,21551" to="12103,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I0sIAAADdAAAADwAAAGRycy9kb3ducmV2LnhtbERPTYvCMBC9L/gfwgje1lQP7m41igja&#10;XTwsqx48DsnYFptJaWJb//1GELzN433OYtXbSrTU+NKxgsk4AUGsnSk5V3A6bt8/QfiAbLByTAru&#10;5GG1HLwtMDWu4z9qDyEXMYR9igqKEOpUSq8LsujHriaO3MU1FkOETS5Ng10Mt5WcJslMWiw5NhRY&#10;06YgfT3crALTZXddh9zt9W+bbbIfK6/nnVKjYb+egwjUh5f46f42cf7XxwQe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uI0sIAAADdAAAADwAAAAAAAAAAAAAA&#10;AAChAgAAZHJzL2Rvd25yZXYueG1sUEsFBgAAAAAEAAQA+QAAAJADAAAAAA==&#10;" strokecolor="#24282b" strokeweight="0"/>
                <v:line id="Line 991" o:spid="_x0000_s1690" style="position:absolute;flip:y;visibility:visible;mso-wrap-style:square" from="13055,18891" to="14890,2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pcQAAADdAAAADwAAAGRycy9kb3ducmV2LnhtbERPTWvCQBC9F/wPywje6kYPtkY3UgRN&#10;Sw/FtAePw+40CcnOhuyaxH/fLRR6m8f7nP1hsq0YqPe1YwWrZQKCWDtTc6ng6/P0+AzCB2SDrWNS&#10;cCcPh2z2sMfUuJEvNBShFDGEfYoKqhC6VEqvK7Lol64jjty36y2GCPtSmh7HGG5buU6SjbRYc2yo&#10;sKNjRbopblaBGfO77kLp3vXHkB/zNyub61mpxXx62YEINIV/8Z/71cT526c1/H4TT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RalxAAAAN0AAAAPAAAAAAAAAAAA&#10;AAAAAKECAABkcnMvZG93bnJldi54bWxQSwUGAAAAAAQABAD5AAAAkgMAAAAA&#10;" strokecolor="#24282b" strokeweight="0"/>
                <v:line id="Line 992" o:spid="_x0000_s1691" style="position:absolute;flip:y;visibility:visible;mso-wrap-style:square" from="15779,16167" to="17614,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zPsMAAADdAAAADwAAAGRycy9kb3ducmV2LnhtbERPTWvCQBC9C/0PyxS86aYtaBtdpQg2&#10;igfR9uBx2J0mwexsyK5J/PeuIHibx/uc+bK3lWip8aVjBW/jBASxdqbkXMHf73r0CcIHZIOVY1Jw&#10;JQ/LxctgjqlxHR+oPYZcxBD2KSooQqhTKb0uyKIfu5o4cv+usRgibHJpGuxiuK3ke5JMpMWSY0OB&#10;Na0K0ufjxSowXXbVdcjdTu/bbJVtrTyffpQavvbfMxCB+vAUP9wbE+d/TT/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sz7DAAAA3QAAAA8AAAAAAAAAAAAA&#10;AAAAoQIAAGRycy9kb3ducmV2LnhtbFBLBQYAAAAABAAEAPkAAACRAwAAAAA=&#10;" strokecolor="#24282b" strokeweight="0"/>
                <v:line id="Line 993" o:spid="_x0000_s1692" style="position:absolute;visibility:visible;mso-wrap-style:square" from="18884,15849" to="21355,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24GsUAAADdAAAADwAAAGRycy9kb3ducmV2LnhtbERPS0/CQBC+m/AfNkPiTXZ5BLSyEFIw&#10;cgRqjMexO7TV7mzprlD/vUtC4m2+fM+ZLztbizO1vnKsYThQIIhzZyouNLxlLw+PIHxANlg7Jg2/&#10;5GG56N3NMTHuwns6H0IhYgj7BDWUITSJlD4vyaIfuIY4ckfXWgwRtoU0LV5iuK3lSKmptFhxbCix&#10;obSk/PvwYzVMN7vs063W4736OL1vX1OVZl8bre/73eoZRKAu/Itv7q2J859mE7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24GsUAAADdAAAADwAAAAAAAAAA&#10;AAAAAAChAgAAZHJzL2Rvd25yZXYueG1sUEsFBgAAAAAEAAQA+QAAAJMDAAAAAA==&#10;" strokecolor="#24282b" strokeweight="0"/>
                <v:line id="Line 994" o:spid="_x0000_s1693" style="position:absolute;visibility:visible;mso-wrap-style:square" from="22625,16795" to="25095,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dgcQAAADdAAAADwAAAGRycy9kb3ducmV2LnhtbERPTU/CQBC9m/AfNkPiTXaBAFpZCCkY&#10;OQI1xuPYHdpqd7Z0V6j/3iUh8TYv73Pmy87W4kytrxxrGA4UCOLcmYoLDW/Zy8MjCB+QDdaOScMv&#10;eVguendzTIy78J7Oh1CIGMI+QQ1lCE0ipc9LsugHriGO3NG1FkOEbSFNi5cYbms5UmoqLVYcG0ps&#10;KC0p/z78WA3TzS77dKv1eK8+Tu/b11Sl2ddG6/t+t3oGEagL/+Kbe2vi/KfZBK7fx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R2BxAAAAN0AAAAPAAAAAAAAAAAA&#10;AAAAAKECAABkcnMvZG93bnJldi54bWxQSwUGAAAAAAQABAD5AAAAkgMAAAAA&#10;" strokecolor="#24282b" strokeweight="0"/>
                <v:line id="Line 995" o:spid="_x0000_s1694" style="position:absolute;visibility:visible;mso-wrap-style:square" from="26365,17748" to="28835,1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D9sQAAADdAAAADwAAAGRycy9kb3ducmV2LnhtbERPTU/CQBC9k/AfNkPiDXbVpGphIaRA&#10;5AjUGI9jd2ir3dnSXaD+e9bExNu8vM+ZLXrbiAt1vnas4X6iQBAXztRcanjLN+NnED4gG2wck4Yf&#10;8rCYDwczTI278p4uh1CKGMI+RQ1VCG0qpS8qsugnriWO3NF1FkOEXSlNh9cYbhv5oFQiLdYcGyps&#10;Kauo+D6crYZkvcs/3XL1uFcfp/fta6ay/Gut9d2oX05BBOrDv/jPvTVx/stTAr/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4P2xAAAAN0AAAAPAAAAAAAAAAAA&#10;AAAAAKECAABkcnMvZG93bnJldi54bWxQSwUGAAAAAAQABAD5AAAAkgMAAAAA&#10;" strokecolor="#24282b" strokeweight="0"/>
                <v:line id="Line 996" o:spid="_x0000_s1695" style="position:absolute;visibility:visible;mso-wrap-style:square" from="30105,18764" to="32512,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mbcQAAADdAAAADwAAAGRycy9kb3ducmV2LnhtbERPTWvCQBC9F/wPyxR6q7utoDZ1FUkt&#10;elRTSo/T7JhEs7Mxu2r677uC4G0e73Mms87W4kytrxxreOkrEMS5MxUXGr6yz+cxCB+QDdaOScMf&#10;eZhNew8TTIy78IbO21CIGMI+QQ1lCE0ipc9Lsuj7riGO3M61FkOEbSFNi5cYbmv5qtRQWqw4NpTY&#10;UFpSftierIbhYp39uvnHYKN+jt+rZarSbL/Q+umxm7+DCNSFu/jmXpk4/200gu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xAAAAN0AAAAPAAAAAAAAAAAA&#10;AAAAAKECAABkcnMvZG93bnJldi54bWxQSwUGAAAAAAQABAD5AAAAkgMAAAAA&#10;" strokecolor="#24282b" strokeweight="0"/>
                <v:line id="Line 997" o:spid="_x0000_s1696" style="position:absolute;visibility:visible;mso-wrap-style:square" from="30105,18764" to="32512,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yH8cAAADdAAAADwAAAGRycy9kb3ducmV2LnhtbESPQU/CQBCF7yb+h82QeJNdNEGtLIRU&#10;jByFGsJx7I5ttTtbuyuUf88cSLzN5L1575vZYvCtOlAfm8AWJmMDirgMruHKwkfxevsIKiZkh21g&#10;snCiCIv59dUMMxeOvKHDNlVKQjhmaKFOqcu0jmVNHuM4dMSifYXeY5K1r7Tr8SjhvtV3xky1x4al&#10;ocaO8prKn+2ftzBdvRefYflyvzH73936LTd58b2y9mY0LJ9BJRrSv/lyvXaC//Qgu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LIfxwAAAN0AAAAPAAAAAAAA&#10;AAAAAAAAAKECAABkcnMvZG93bnJldi54bWxQSwUGAAAAAAQABAD5AAAAlQMAAAAA&#10;" strokecolor="#24282b" strokeweight="0"/>
                <v:shape id="Freeform 998" o:spid="_x0000_s1697" style="position:absolute;left:190;top:19081;width:37833;height:8814;visibility:visible;mso-wrap-style:square;v-text-anchor:top" coordsize="59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BK8MA&#10;AADdAAAADwAAAGRycy9kb3ducmV2LnhtbERPzWrCQBC+F3yHZYTe6sZCNUndiC1ovRQ09gGG7DQb&#10;mp0N2a1JfXpXEHqbj+93VuvRtuJMvW8cK5jPEhDEldMN1wq+TtunFIQPyBpbx6Tgjzysi8nDCnPt&#10;Bj7SuQy1iCHsc1RgQuhyKX1lyKKfuY44ct+utxgi7GupexxiuG3lc5IspMWGY4PBjt4NVT/lr1Ww&#10;LV16eGt5t8uW/HL5vJh68TEq9TgdN68gAo3hX3x373Wcny0zuH0TT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UBK8MAAADdAAAADwAAAAAAAAAAAAAAAACYAgAAZHJzL2Rv&#10;d25yZXYueG1sUEsFBgAAAAAEAAQA9QAAAIgDAAAAAA==&#10;" path="m,139v5,-1,9,-1,14,-5c18,129,21,120,30,114v8,-5,25,-10,36,-12c76,99,81,91,87,89v6,-3,12,-2,17,-3c108,84,107,78,129,75v6,-1,16,-1,25,-2c167,70,182,68,197,67v14,-2,32,-1,41,-1c248,68,244,73,256,78v9,2,20,6,34,8c300,87,313,87,321,86v20,,36,-1,47,-2c377,79,377,71,381,67v4,-4,8,-3,12,-8c397,53,402,46,404,35,417,26,446,10,461,9,497,5,548,9,597,e" filled="f" strokecolor="#24282b" strokeweight="4.5pt">
                  <v:stroke joinstyle="miter"/>
                  <v:path arrowok="t" o:connecttype="custom" o:connectlocs="0,881380;88721,849676;190117,722858;418258,646768;551340,564337;659073,545314;817503,475565;975934,462883;1248436,424838;1508262,418497;1622332,494587;1837798,545314;2034253,545314;2332103,532633;2414487,424838;2490534,374111;2560243,221930;2921466,57068;3783330,0" o:connectangles="0,0,0,0,0,0,0,0,0,0,0,0,0,0,0,0,0,0,0"/>
                </v:shape>
                <v:shape id="Freeform 999" o:spid="_x0000_s1698" style="position:absolute;left:17678;top:14897;width:1143;height:1143;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VdMcA&#10;AADdAAAADwAAAGRycy9kb3ducmV2LnhtbESPQUsDMRCF74L/IYzgzWYVrOvatLSC4KEi2xa8Dptx&#10;d+tmsiZpm/575yD0NsN78943s0V2gzpSiL1nA/eTAhRx423PrYHd9u2uBBUTssXBMxk4U4TF/Ppq&#10;hpX1J67puEmtkhCOFRroUhorrWPTkcM48SOxaN8+OEyyhlbbgCcJd4N+KIqpdtizNHQ40mtHzc/m&#10;4AzkfD6sPp5+H+uv9XT8DPuy3ddrY25v8vIFVKKcLub/63cr+M+l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VXTHAAAA3QAAAA8AAAAAAAAAAAAAAAAAmAIAAGRy&#10;cy9kb3ducmV2LnhtbFBLBQYAAAAABAAEAPUAAACMAwAAAAA=&#10;" path="m,9r9,9l18,9,9,,,9xe" fillcolor="#24282b" strokecolor="#24282b" strokeweight=".5pt">
                  <v:stroke joinstyle="miter"/>
                  <v:path arrowok="t" o:connecttype="custom" o:connectlocs="0,57150;57150,114300;114300,57150;57150,0;0,57150" o:connectangles="0,0,0,0,0"/>
                </v:shape>
                <v:rect id="Rectangle 1000" o:spid="_x0000_s1699" style="position:absolute;left:8420;top:13258;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rsidR="00DB281F" w:rsidRDefault="00DB281F" w:rsidP="00354CFA">
                        <w:pPr>
                          <w:spacing w:before="0"/>
                          <w:rPr>
                            <w:lang w:eastAsia="zh-CN"/>
                          </w:rPr>
                        </w:pPr>
                        <w:r>
                          <w:rPr>
                            <w:rFonts w:hint="eastAsia"/>
                            <w:color w:val="24282B"/>
                            <w:sz w:val="16"/>
                            <w:szCs w:val="16"/>
                            <w:lang w:eastAsia="zh-CN"/>
                          </w:rPr>
                          <w:t>发射机</w:t>
                        </w:r>
                      </w:p>
                    </w:txbxContent>
                  </v:textbox>
                </v:rect>
                <v:rect id="Rectangle 1001" o:spid="_x0000_s1700" style="position:absolute;left:15970;top:6908;width:62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rsidR="00DB281F" w:rsidRDefault="00DB281F" w:rsidP="00354CFA">
                        <w:pPr>
                          <w:spacing w:before="0"/>
                        </w:pPr>
                        <w:r>
                          <w:rPr>
                            <w:rFonts w:ascii="Symbol" w:hAnsi="Symbol" w:cs="Symbol"/>
                            <w:color w:val="24282B"/>
                            <w:sz w:val="16"/>
                            <w:szCs w:val="16"/>
                          </w:rPr>
                          <w:t></w:t>
                        </w:r>
                      </w:p>
                    </w:txbxContent>
                  </v:textbox>
                </v:rect>
                <v:rect id="Rectangle 1002" o:spid="_x0000_s1701" style="position:absolute;left:16598;top:7054;width:7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QsAA&#10;AADdAAAADwAAAGRycy9kb3ducmV2LnhtbERP22oCMRB9F/yHMIJvmtVC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3QsAAAADdAAAADwAAAAAAAAAAAAAAAACYAgAAZHJzL2Rvd25y&#10;ZXYueG1sUEsFBgAAAAAEAAQA9QAAAIUDAAAAAA==&#10;" filled="f" stroked="f">
                  <v:textbox style="mso-fit-shape-to-text:t" inset="0,0,0,0">
                    <w:txbxContent>
                      <w:p w:rsidR="00DB281F" w:rsidRDefault="00DB281F" w:rsidP="00354CFA">
                        <w:pPr>
                          <w:spacing w:before="0"/>
                        </w:pPr>
                        <w:r>
                          <w:rPr>
                            <w:i/>
                            <w:iCs/>
                            <w:color w:val="24282B"/>
                            <w:sz w:val="16"/>
                            <w:szCs w:val="16"/>
                          </w:rPr>
                          <w:t>S</w:t>
                        </w:r>
                      </w:p>
                    </w:txbxContent>
                  </v:textbox>
                </v:rect>
                <v:rect id="Rectangle 1003" o:spid="_x0000_s1702" style="position:absolute;left:17113;top:7670;width:324;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DB281F" w:rsidRDefault="00DB281F" w:rsidP="00354CFA">
                        <w:pPr>
                          <w:spacing w:before="0"/>
                        </w:pPr>
                        <w:r>
                          <w:rPr>
                            <w:color w:val="24282B"/>
                            <w:sz w:val="10"/>
                            <w:szCs w:val="10"/>
                          </w:rPr>
                          <w:t>1</w:t>
                        </w:r>
                      </w:p>
                    </w:txbxContent>
                  </v:textbox>
                </v:rect>
                <v:rect id="Rectangle 1004" o:spid="_x0000_s1703" style="position:absolute;left:20408;top:12103;width:616;height:1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DB281F" w:rsidRDefault="00DB281F" w:rsidP="00354CFA">
                        <w:pPr>
                          <w:spacing w:before="0"/>
                        </w:pPr>
                        <w:r>
                          <w:rPr>
                            <w:rFonts w:ascii="Symbol" w:hAnsi="Symbol" w:cs="Symbol"/>
                            <w:color w:val="24282B"/>
                            <w:sz w:val="16"/>
                            <w:szCs w:val="16"/>
                          </w:rPr>
                          <w:t></w:t>
                        </w:r>
                      </w:p>
                    </w:txbxContent>
                  </v:textbox>
                </v:rect>
                <v:rect id="Rectangle 1005" o:spid="_x0000_s1704" style="position:absolute;left:21037;top:12801;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DB281F" w:rsidRDefault="00DB281F" w:rsidP="00354CFA">
                        <w:pPr>
                          <w:spacing w:before="0"/>
                        </w:pPr>
                        <w:r>
                          <w:rPr>
                            <w:color w:val="24282B"/>
                            <w:sz w:val="10"/>
                            <w:szCs w:val="10"/>
                          </w:rPr>
                          <w:t>1</w:t>
                        </w:r>
                      </w:p>
                    </w:txbxContent>
                  </v:textbox>
                </v:rect>
                <v:rect id="Rectangle 1006" o:spid="_x0000_s1705" style="position:absolute;left:17303;top:18383;width:616;height:1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DB281F" w:rsidRDefault="00DB281F" w:rsidP="00354CFA">
                        <w:pPr>
                          <w:spacing w:before="0"/>
                        </w:pPr>
                        <w:r>
                          <w:rPr>
                            <w:rFonts w:ascii="Symbol" w:hAnsi="Symbol" w:cs="Symbol"/>
                            <w:color w:val="24282B"/>
                            <w:sz w:val="16"/>
                            <w:szCs w:val="16"/>
                          </w:rPr>
                          <w:t></w:t>
                        </w:r>
                      </w:p>
                    </w:txbxContent>
                  </v:textbox>
                </v:rect>
                <v:rect id="Rectangle 1007" o:spid="_x0000_s1706" style="position:absolute;left:17932;top:19081;width:324;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DB281F" w:rsidRDefault="00DB281F" w:rsidP="00354CFA">
                        <w:pPr>
                          <w:spacing w:before="0"/>
                        </w:pPr>
                        <w:r>
                          <w:rPr>
                            <w:color w:val="24282B"/>
                            <w:sz w:val="10"/>
                            <w:szCs w:val="10"/>
                          </w:rPr>
                          <w:t>2</w:t>
                        </w:r>
                      </w:p>
                    </w:txbxContent>
                  </v:textbox>
                </v:rect>
                <v:rect id="Rectangle 1008" o:spid="_x0000_s1707" style="position:absolute;left:16605;top:26054;width:622;height:1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DB281F" w:rsidRDefault="00DB281F" w:rsidP="00354CFA">
                        <w:pPr>
                          <w:spacing w:before="0"/>
                        </w:pPr>
                        <w:r>
                          <w:rPr>
                            <w:rFonts w:ascii="Symbol" w:hAnsi="Symbol" w:cs="Symbol"/>
                            <w:color w:val="24282B"/>
                            <w:sz w:val="16"/>
                            <w:szCs w:val="16"/>
                          </w:rPr>
                          <w:t></w:t>
                        </w:r>
                      </w:p>
                    </w:txbxContent>
                  </v:textbox>
                </v:rect>
                <v:rect id="Rectangle 1009" o:spid="_x0000_s1708" style="position:absolute;left:17214;top:26174;width:7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DB281F" w:rsidRDefault="00DB281F" w:rsidP="00354CFA">
                        <w:pPr>
                          <w:spacing w:before="0"/>
                        </w:pPr>
                        <w:r>
                          <w:rPr>
                            <w:i/>
                            <w:iCs/>
                            <w:color w:val="24282B"/>
                            <w:sz w:val="16"/>
                            <w:szCs w:val="16"/>
                          </w:rPr>
                          <w:t>S</w:t>
                        </w:r>
                      </w:p>
                    </w:txbxContent>
                  </v:textbox>
                </v:rect>
                <v:rect id="Rectangle 1010" o:spid="_x0000_s1709" style="position:absolute;left:17741;top:26752;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DB281F" w:rsidRDefault="00DB281F" w:rsidP="00354CFA">
                        <w:pPr>
                          <w:spacing w:before="0"/>
                        </w:pPr>
                        <w:r>
                          <w:rPr>
                            <w:color w:val="24282B"/>
                            <w:sz w:val="10"/>
                            <w:szCs w:val="10"/>
                          </w:rPr>
                          <w:t>2</w:t>
                        </w:r>
                      </w:p>
                    </w:txbxContent>
                  </v:textbox>
                </v:rect>
                <v:rect id="Rectangle 1011" o:spid="_x0000_s1710" style="position:absolute;left:26346;top:16402;width:86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DB281F" w:rsidRDefault="00DB281F" w:rsidP="00354CFA">
                        <w:pPr>
                          <w:spacing w:before="0"/>
                        </w:pPr>
                        <w:r>
                          <w:rPr>
                            <w:i/>
                            <w:iCs/>
                            <w:color w:val="24282B"/>
                            <w:sz w:val="16"/>
                            <w:szCs w:val="16"/>
                          </w:rPr>
                          <w:t>R</w:t>
                        </w:r>
                      </w:p>
                    </w:txbxContent>
                  </v:textbox>
                </v:rect>
                <v:rect id="Rectangle 1012" o:spid="_x0000_s1711" style="position:absolute;left:10045;top:20789;width:86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DB281F" w:rsidRDefault="00DB281F" w:rsidP="00354CFA">
                        <w:pPr>
                          <w:spacing w:before="0"/>
                        </w:pPr>
                        <w:r>
                          <w:rPr>
                            <w:i/>
                            <w:iCs/>
                            <w:color w:val="24282B"/>
                            <w:sz w:val="16"/>
                            <w:szCs w:val="16"/>
                          </w:rPr>
                          <w:t>R</w:t>
                        </w:r>
                      </w:p>
                    </w:txbxContent>
                  </v:textbox>
                </v:rect>
                <w10:anchorlock/>
              </v:group>
            </w:pict>
          </mc:Fallback>
        </mc:AlternateContent>
      </w:r>
    </w:p>
    <w:p w:rsidR="00451E95" w:rsidRDefault="00451E95" w:rsidP="00451E95">
      <w:pPr>
        <w:rPr>
          <w:bCs/>
          <w:lang w:val="en-US"/>
        </w:rPr>
      </w:pPr>
    </w:p>
    <w:p w:rsidR="000B7423" w:rsidRDefault="001A020B" w:rsidP="000B7423">
      <w:pPr>
        <w:pStyle w:val="FigureNo"/>
        <w:rPr>
          <w:lang w:val="en-US" w:eastAsia="zh-CN"/>
        </w:rPr>
      </w:pPr>
      <w:r>
        <w:rPr>
          <w:lang w:val="en-US" w:eastAsia="zh-CN"/>
        </w:rPr>
        <w:t>图</w:t>
      </w:r>
      <w:r w:rsidR="000B7423">
        <w:rPr>
          <w:lang w:val="en-US" w:eastAsia="zh-CN"/>
        </w:rPr>
        <w:t>6</w:t>
      </w:r>
    </w:p>
    <w:p w:rsidR="000B7423" w:rsidRDefault="00354CFA" w:rsidP="000B7423">
      <w:pPr>
        <w:pStyle w:val="Figuretitle"/>
        <w:rPr>
          <w:lang w:val="en-US" w:eastAsia="zh-CN"/>
        </w:rPr>
      </w:pPr>
      <w:r>
        <w:rPr>
          <w:rFonts w:hint="eastAsia"/>
          <w:lang w:val="en-US" w:eastAsia="zh-CN"/>
        </w:rPr>
        <w:t>覆盖三个不同区域的示例</w:t>
      </w:r>
    </w:p>
    <w:p w:rsidR="000B7423" w:rsidRPr="000B7423" w:rsidRDefault="00A62844" w:rsidP="000B7423">
      <w:pPr>
        <w:pStyle w:val="Figure"/>
        <w:rPr>
          <w:lang w:val="en-US"/>
        </w:rPr>
      </w:pPr>
      <w:r>
        <w:rPr>
          <w:noProof/>
          <w:lang w:val="en-US" w:eastAsia="zh-CN"/>
        </w:rPr>
        <mc:AlternateContent>
          <mc:Choice Requires="wpc">
            <w:drawing>
              <wp:inline distT="0" distB="0" distL="0" distR="0" wp14:anchorId="78963C16" wp14:editId="368C1C64">
                <wp:extent cx="3823970" cy="3550920"/>
                <wp:effectExtent l="17780" t="0" r="15875" b="3175"/>
                <wp:docPr id="1015" name="Canvas 10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0" name="Rectangle 1016"/>
                        <wps:cNvSpPr>
                          <a:spLocks noChangeArrowheads="1"/>
                        </wps:cNvSpPr>
                        <wps:spPr bwMode="auto">
                          <a:xfrm>
                            <a:off x="3168650" y="3375660"/>
                            <a:ext cx="5549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pPr>
                                <w:rPr>
                                  <w:lang w:eastAsia="zh-CN"/>
                                </w:rPr>
                              </w:pPr>
                              <w:r>
                                <w:rPr>
                                  <w:color w:val="24282B"/>
                                  <w:sz w:val="12"/>
                                  <w:szCs w:val="12"/>
                                </w:rPr>
                                <w:t>SM.2012-06</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931" name="Oval 1017"/>
                        <wps:cNvSpPr>
                          <a:spLocks noChangeArrowheads="1"/>
                        </wps:cNvSpPr>
                        <wps:spPr bwMode="auto">
                          <a:xfrm>
                            <a:off x="291465" y="19050"/>
                            <a:ext cx="3042285" cy="3045460"/>
                          </a:xfrm>
                          <a:prstGeom prst="ellipse">
                            <a:avLst/>
                          </a:pr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018"/>
                        <wps:cNvCnPr>
                          <a:cxnSpLocks noChangeShapeType="1"/>
                        </wps:cNvCnPr>
                        <wps:spPr bwMode="auto">
                          <a:xfrm flipV="1">
                            <a:off x="310515" y="2639695"/>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3" name="Line 1019"/>
                        <wps:cNvCnPr>
                          <a:cxnSpLocks noChangeShapeType="1"/>
                        </wps:cNvCnPr>
                        <wps:spPr bwMode="auto">
                          <a:xfrm flipV="1">
                            <a:off x="684530" y="2595245"/>
                            <a:ext cx="31750"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4" name="Line 1020"/>
                        <wps:cNvCnPr>
                          <a:cxnSpLocks noChangeShapeType="1"/>
                        </wps:cNvCnPr>
                        <wps:spPr bwMode="auto">
                          <a:xfrm flipV="1">
                            <a:off x="684530" y="2595245"/>
                            <a:ext cx="31750" cy="12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5" name="Line 1021"/>
                        <wps:cNvCnPr>
                          <a:cxnSpLocks noChangeShapeType="1"/>
                        </wps:cNvCnPr>
                        <wps:spPr bwMode="auto">
                          <a:xfrm flipV="1">
                            <a:off x="716280" y="1935480"/>
                            <a:ext cx="2553970" cy="666115"/>
                          </a:xfrm>
                          <a:prstGeom prst="line">
                            <a:avLst/>
                          </a:prstGeom>
                          <a:noFill/>
                          <a:ln w="38100">
                            <a:solidFill>
                              <a:srgbClr val="24282B"/>
                            </a:solidFill>
                            <a:miter lim="800000"/>
                            <a:headEnd/>
                            <a:tailEnd/>
                          </a:ln>
                          <a:extLst>
                            <a:ext uri="{909E8E84-426E-40DD-AFC4-6F175D3DCCD1}">
                              <a14:hiddenFill xmlns:a14="http://schemas.microsoft.com/office/drawing/2010/main">
                                <a:noFill/>
                              </a14:hiddenFill>
                            </a:ext>
                          </a:extLst>
                        </wps:spPr>
                        <wps:bodyPr/>
                      </wps:wsp>
                      <wps:wsp>
                        <wps:cNvPr id="1936" name="Line 1022"/>
                        <wps:cNvCnPr>
                          <a:cxnSpLocks noChangeShapeType="1"/>
                        </wps:cNvCnPr>
                        <wps:spPr bwMode="auto">
                          <a:xfrm flipV="1">
                            <a:off x="3282950" y="1871980"/>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7" name="Line 1023"/>
                        <wps:cNvCnPr>
                          <a:cxnSpLocks noChangeShapeType="1"/>
                        </wps:cNvCnPr>
                        <wps:spPr bwMode="auto">
                          <a:xfrm flipV="1">
                            <a:off x="3656965" y="1814830"/>
                            <a:ext cx="100965" cy="254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8" name="Line 1024"/>
                        <wps:cNvCnPr>
                          <a:cxnSpLocks noChangeShapeType="1"/>
                        </wps:cNvCnPr>
                        <wps:spPr bwMode="auto">
                          <a:xfrm flipV="1">
                            <a:off x="3656965" y="1814830"/>
                            <a:ext cx="100965" cy="254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39" name="Freeform 1025"/>
                        <wps:cNvSpPr>
                          <a:spLocks/>
                        </wps:cNvSpPr>
                        <wps:spPr bwMode="auto">
                          <a:xfrm>
                            <a:off x="1641475" y="1319530"/>
                            <a:ext cx="443230" cy="374650"/>
                          </a:xfrm>
                          <a:custGeom>
                            <a:avLst/>
                            <a:gdLst>
                              <a:gd name="T0" fmla="*/ 10 w 70"/>
                              <a:gd name="T1" fmla="*/ 59 h 59"/>
                              <a:gd name="T2" fmla="*/ 0 w 70"/>
                              <a:gd name="T3" fmla="*/ 35 h 59"/>
                              <a:gd name="T4" fmla="*/ 35 w 70"/>
                              <a:gd name="T5" fmla="*/ 0 h 59"/>
                              <a:gd name="T6" fmla="*/ 70 w 70"/>
                              <a:gd name="T7" fmla="*/ 35 h 59"/>
                              <a:gd name="T8" fmla="*/ 68 w 70"/>
                              <a:gd name="T9" fmla="*/ 47 h 59"/>
                            </a:gdLst>
                            <a:ahLst/>
                            <a:cxnLst>
                              <a:cxn ang="0">
                                <a:pos x="T0" y="T1"/>
                              </a:cxn>
                              <a:cxn ang="0">
                                <a:pos x="T2" y="T3"/>
                              </a:cxn>
                              <a:cxn ang="0">
                                <a:pos x="T4" y="T5"/>
                              </a:cxn>
                              <a:cxn ang="0">
                                <a:pos x="T6" y="T7"/>
                              </a:cxn>
                              <a:cxn ang="0">
                                <a:pos x="T8" y="T9"/>
                              </a:cxn>
                            </a:cxnLst>
                            <a:rect l="0" t="0" r="r" b="b"/>
                            <a:pathLst>
                              <a:path w="70" h="59">
                                <a:moveTo>
                                  <a:pt x="10" y="59"/>
                                </a:moveTo>
                                <a:cubicBezTo>
                                  <a:pt x="4" y="53"/>
                                  <a:pt x="0" y="45"/>
                                  <a:pt x="0" y="35"/>
                                </a:cubicBezTo>
                                <a:cubicBezTo>
                                  <a:pt x="0" y="16"/>
                                  <a:pt x="16" y="0"/>
                                  <a:pt x="35" y="0"/>
                                </a:cubicBezTo>
                                <a:cubicBezTo>
                                  <a:pt x="55" y="0"/>
                                  <a:pt x="70" y="16"/>
                                  <a:pt x="70" y="35"/>
                                </a:cubicBezTo>
                                <a:cubicBezTo>
                                  <a:pt x="70" y="39"/>
                                  <a:pt x="70" y="43"/>
                                  <a:pt x="68" y="47"/>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026"/>
                        <wps:cNvSpPr>
                          <a:spLocks/>
                        </wps:cNvSpPr>
                        <wps:spPr bwMode="auto">
                          <a:xfrm>
                            <a:off x="1679575" y="1725930"/>
                            <a:ext cx="329565" cy="139700"/>
                          </a:xfrm>
                          <a:custGeom>
                            <a:avLst/>
                            <a:gdLst>
                              <a:gd name="T0" fmla="*/ 52 w 52"/>
                              <a:gd name="T1" fmla="*/ 3 h 22"/>
                              <a:gd name="T2" fmla="*/ 26 w 52"/>
                              <a:gd name="T3" fmla="*/ 22 h 22"/>
                              <a:gd name="T4" fmla="*/ 0 w 52"/>
                              <a:gd name="T5" fmla="*/ 0 h 22"/>
                            </a:gdLst>
                            <a:ahLst/>
                            <a:cxnLst>
                              <a:cxn ang="0">
                                <a:pos x="T0" y="T1"/>
                              </a:cxn>
                              <a:cxn ang="0">
                                <a:pos x="T2" y="T3"/>
                              </a:cxn>
                              <a:cxn ang="0">
                                <a:pos x="T4" y="T5"/>
                              </a:cxn>
                            </a:cxnLst>
                            <a:rect l="0" t="0" r="r" b="b"/>
                            <a:pathLst>
                              <a:path w="52" h="22">
                                <a:moveTo>
                                  <a:pt x="52" y="3"/>
                                </a:moveTo>
                                <a:cubicBezTo>
                                  <a:pt x="42" y="19"/>
                                  <a:pt x="32" y="21"/>
                                  <a:pt x="26" y="22"/>
                                </a:cubicBezTo>
                                <a:cubicBezTo>
                                  <a:pt x="20" y="22"/>
                                  <a:pt x="8" y="17"/>
                                  <a:pt x="0" y="0"/>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1027"/>
                        <wps:cNvCnPr>
                          <a:cxnSpLocks noChangeShapeType="1"/>
                        </wps:cNvCnPr>
                        <wps:spPr bwMode="auto">
                          <a:xfrm flipH="1" flipV="1">
                            <a:off x="1223010" y="1427480"/>
                            <a:ext cx="488315" cy="101600"/>
                          </a:xfrm>
                          <a:prstGeom prst="line">
                            <a:avLst/>
                          </a:prstGeom>
                          <a:noFill/>
                          <a:ln w="6350" cap="rnd">
                            <a:solidFill>
                              <a:srgbClr val="24282B"/>
                            </a:solidFill>
                            <a:round/>
                            <a:headEnd/>
                            <a:tailEnd/>
                          </a:ln>
                          <a:extLst>
                            <a:ext uri="{909E8E84-426E-40DD-AFC4-6F175D3DCCD1}">
                              <a14:hiddenFill xmlns:a14="http://schemas.microsoft.com/office/drawing/2010/main">
                                <a:noFill/>
                              </a14:hiddenFill>
                            </a:ext>
                          </a:extLst>
                        </wps:spPr>
                        <wps:bodyPr/>
                      </wps:wsp>
                      <wps:wsp>
                        <wps:cNvPr id="1942" name="Freeform 1028"/>
                        <wps:cNvSpPr>
                          <a:spLocks/>
                        </wps:cNvSpPr>
                        <wps:spPr bwMode="auto">
                          <a:xfrm>
                            <a:off x="1679575" y="1503680"/>
                            <a:ext cx="75565" cy="31750"/>
                          </a:xfrm>
                          <a:custGeom>
                            <a:avLst/>
                            <a:gdLst>
                              <a:gd name="T0" fmla="*/ 0 w 12"/>
                              <a:gd name="T1" fmla="*/ 5 h 5"/>
                              <a:gd name="T2" fmla="*/ 12 w 12"/>
                              <a:gd name="T3" fmla="*/ 5 h 5"/>
                              <a:gd name="T4" fmla="*/ 1 w 12"/>
                              <a:gd name="T5" fmla="*/ 0 h 5"/>
                              <a:gd name="T6" fmla="*/ 0 w 12"/>
                              <a:gd name="T7" fmla="*/ 5 h 5"/>
                            </a:gdLst>
                            <a:ahLst/>
                            <a:cxnLst>
                              <a:cxn ang="0">
                                <a:pos x="T0" y="T1"/>
                              </a:cxn>
                              <a:cxn ang="0">
                                <a:pos x="T2" y="T3"/>
                              </a:cxn>
                              <a:cxn ang="0">
                                <a:pos x="T4" y="T5"/>
                              </a:cxn>
                              <a:cxn ang="0">
                                <a:pos x="T6" y="T7"/>
                              </a:cxn>
                            </a:cxnLst>
                            <a:rect l="0" t="0" r="r" b="b"/>
                            <a:pathLst>
                              <a:path w="12" h="5">
                                <a:moveTo>
                                  <a:pt x="0" y="5"/>
                                </a:moveTo>
                                <a:lnTo>
                                  <a:pt x="12" y="5"/>
                                </a:lnTo>
                                <a:lnTo>
                                  <a:pt x="1" y="0"/>
                                </a:lnTo>
                                <a:lnTo>
                                  <a:pt x="0" y="5"/>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943" name="Line 1029"/>
                        <wps:cNvCnPr>
                          <a:cxnSpLocks noChangeShapeType="1"/>
                        </wps:cNvCnPr>
                        <wps:spPr bwMode="auto">
                          <a:xfrm flipV="1">
                            <a:off x="709930" y="2411095"/>
                            <a:ext cx="196215"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4" name="Line 1030"/>
                        <wps:cNvCnPr>
                          <a:cxnSpLocks noChangeShapeType="1"/>
                        </wps:cNvCnPr>
                        <wps:spPr bwMode="auto">
                          <a:xfrm flipV="1">
                            <a:off x="1001395" y="2151380"/>
                            <a:ext cx="189865" cy="1708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5" name="Line 1031"/>
                        <wps:cNvCnPr>
                          <a:cxnSpLocks noChangeShapeType="1"/>
                        </wps:cNvCnPr>
                        <wps:spPr bwMode="auto">
                          <a:xfrm flipV="1">
                            <a:off x="1286510" y="1897380"/>
                            <a:ext cx="196215"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6" name="Line 1032"/>
                        <wps:cNvCnPr>
                          <a:cxnSpLocks noChangeShapeType="1"/>
                        </wps:cNvCnPr>
                        <wps:spPr bwMode="auto">
                          <a:xfrm flipV="1">
                            <a:off x="1577975" y="1643380"/>
                            <a:ext cx="189865" cy="1714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7" name="Line 1033"/>
                        <wps:cNvCnPr>
                          <a:cxnSpLocks noChangeShapeType="1"/>
                        </wps:cNvCnPr>
                        <wps:spPr bwMode="auto">
                          <a:xfrm>
                            <a:off x="1977390" y="1592580"/>
                            <a:ext cx="247015" cy="635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8" name="Line 1034"/>
                        <wps:cNvCnPr>
                          <a:cxnSpLocks noChangeShapeType="1"/>
                        </wps:cNvCnPr>
                        <wps:spPr bwMode="auto">
                          <a:xfrm>
                            <a:off x="2351405" y="1687830"/>
                            <a:ext cx="247015"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49" name="Line 1035"/>
                        <wps:cNvCnPr>
                          <a:cxnSpLocks noChangeShapeType="1"/>
                        </wps:cNvCnPr>
                        <wps:spPr bwMode="auto">
                          <a:xfrm>
                            <a:off x="2724785" y="1789430"/>
                            <a:ext cx="247650" cy="698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0" name="Line 1036"/>
                        <wps:cNvCnPr>
                          <a:cxnSpLocks noChangeShapeType="1"/>
                        </wps:cNvCnPr>
                        <wps:spPr bwMode="auto">
                          <a:xfrm>
                            <a:off x="3098800" y="1891030"/>
                            <a:ext cx="158750"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951" name="Line 1037"/>
                        <wps:cNvCnPr>
                          <a:cxnSpLocks noChangeShapeType="1"/>
                        </wps:cNvCnPr>
                        <wps:spPr bwMode="auto">
                          <a:xfrm>
                            <a:off x="3098800" y="1891030"/>
                            <a:ext cx="158750" cy="38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56" name="Freeform 1038"/>
                        <wps:cNvSpPr>
                          <a:spLocks/>
                        </wps:cNvSpPr>
                        <wps:spPr bwMode="auto">
                          <a:xfrm>
                            <a:off x="19050" y="1910080"/>
                            <a:ext cx="3783330" cy="882015"/>
                          </a:xfrm>
                          <a:custGeom>
                            <a:avLst/>
                            <a:gdLst>
                              <a:gd name="T0" fmla="*/ 0 w 597"/>
                              <a:gd name="T1" fmla="*/ 139 h 139"/>
                              <a:gd name="T2" fmla="*/ 14 w 597"/>
                              <a:gd name="T3" fmla="*/ 134 h 139"/>
                              <a:gd name="T4" fmla="*/ 30 w 597"/>
                              <a:gd name="T5" fmla="*/ 114 h 139"/>
                              <a:gd name="T6" fmla="*/ 66 w 597"/>
                              <a:gd name="T7" fmla="*/ 102 h 139"/>
                              <a:gd name="T8" fmla="*/ 87 w 597"/>
                              <a:gd name="T9" fmla="*/ 89 h 139"/>
                              <a:gd name="T10" fmla="*/ 104 w 597"/>
                              <a:gd name="T11" fmla="*/ 86 h 139"/>
                              <a:gd name="T12" fmla="*/ 129 w 597"/>
                              <a:gd name="T13" fmla="*/ 75 h 139"/>
                              <a:gd name="T14" fmla="*/ 154 w 597"/>
                              <a:gd name="T15" fmla="*/ 73 h 139"/>
                              <a:gd name="T16" fmla="*/ 197 w 597"/>
                              <a:gd name="T17" fmla="*/ 67 h 139"/>
                              <a:gd name="T18" fmla="*/ 238 w 597"/>
                              <a:gd name="T19" fmla="*/ 66 h 139"/>
                              <a:gd name="T20" fmla="*/ 256 w 597"/>
                              <a:gd name="T21" fmla="*/ 78 h 139"/>
                              <a:gd name="T22" fmla="*/ 290 w 597"/>
                              <a:gd name="T23" fmla="*/ 86 h 139"/>
                              <a:gd name="T24" fmla="*/ 321 w 597"/>
                              <a:gd name="T25" fmla="*/ 86 h 139"/>
                              <a:gd name="T26" fmla="*/ 368 w 597"/>
                              <a:gd name="T27" fmla="*/ 84 h 139"/>
                              <a:gd name="T28" fmla="*/ 381 w 597"/>
                              <a:gd name="T29" fmla="*/ 67 h 139"/>
                              <a:gd name="T30" fmla="*/ 393 w 597"/>
                              <a:gd name="T31" fmla="*/ 59 h 139"/>
                              <a:gd name="T32" fmla="*/ 404 w 597"/>
                              <a:gd name="T33" fmla="*/ 35 h 139"/>
                              <a:gd name="T34" fmla="*/ 461 w 597"/>
                              <a:gd name="T35" fmla="*/ 9 h 139"/>
                              <a:gd name="T36" fmla="*/ 597 w 597"/>
                              <a:gd name="T3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7" h="139">
                                <a:moveTo>
                                  <a:pt x="0" y="139"/>
                                </a:moveTo>
                                <a:cubicBezTo>
                                  <a:pt x="5" y="138"/>
                                  <a:pt x="9" y="138"/>
                                  <a:pt x="14" y="134"/>
                                </a:cubicBezTo>
                                <a:cubicBezTo>
                                  <a:pt x="18" y="129"/>
                                  <a:pt x="21" y="120"/>
                                  <a:pt x="30" y="114"/>
                                </a:cubicBezTo>
                                <a:cubicBezTo>
                                  <a:pt x="38" y="109"/>
                                  <a:pt x="55" y="104"/>
                                  <a:pt x="66" y="102"/>
                                </a:cubicBezTo>
                                <a:cubicBezTo>
                                  <a:pt x="76" y="99"/>
                                  <a:pt x="81" y="91"/>
                                  <a:pt x="87" y="89"/>
                                </a:cubicBezTo>
                                <a:cubicBezTo>
                                  <a:pt x="93" y="86"/>
                                  <a:pt x="99" y="87"/>
                                  <a:pt x="104" y="86"/>
                                </a:cubicBezTo>
                                <a:cubicBezTo>
                                  <a:pt x="108" y="84"/>
                                  <a:pt x="107" y="78"/>
                                  <a:pt x="129" y="75"/>
                                </a:cubicBezTo>
                                <a:cubicBezTo>
                                  <a:pt x="135" y="74"/>
                                  <a:pt x="145" y="74"/>
                                  <a:pt x="154" y="73"/>
                                </a:cubicBezTo>
                                <a:cubicBezTo>
                                  <a:pt x="167" y="70"/>
                                  <a:pt x="182" y="68"/>
                                  <a:pt x="197" y="67"/>
                                </a:cubicBezTo>
                                <a:cubicBezTo>
                                  <a:pt x="211" y="65"/>
                                  <a:pt x="229" y="66"/>
                                  <a:pt x="238" y="66"/>
                                </a:cubicBezTo>
                                <a:cubicBezTo>
                                  <a:pt x="248" y="68"/>
                                  <a:pt x="244" y="73"/>
                                  <a:pt x="256" y="78"/>
                                </a:cubicBezTo>
                                <a:cubicBezTo>
                                  <a:pt x="265" y="80"/>
                                  <a:pt x="276" y="84"/>
                                  <a:pt x="290" y="86"/>
                                </a:cubicBezTo>
                                <a:cubicBezTo>
                                  <a:pt x="300" y="87"/>
                                  <a:pt x="313" y="87"/>
                                  <a:pt x="321" y="86"/>
                                </a:cubicBezTo>
                                <a:cubicBezTo>
                                  <a:pt x="341" y="86"/>
                                  <a:pt x="357" y="85"/>
                                  <a:pt x="368" y="84"/>
                                </a:cubicBezTo>
                                <a:cubicBezTo>
                                  <a:pt x="377" y="79"/>
                                  <a:pt x="377" y="71"/>
                                  <a:pt x="381" y="67"/>
                                </a:cubicBezTo>
                                <a:cubicBezTo>
                                  <a:pt x="385" y="63"/>
                                  <a:pt x="389" y="64"/>
                                  <a:pt x="393" y="59"/>
                                </a:cubicBezTo>
                                <a:cubicBezTo>
                                  <a:pt x="397" y="53"/>
                                  <a:pt x="402" y="46"/>
                                  <a:pt x="404" y="35"/>
                                </a:cubicBezTo>
                                <a:cubicBezTo>
                                  <a:pt x="417" y="26"/>
                                  <a:pt x="446" y="10"/>
                                  <a:pt x="461" y="9"/>
                                </a:cubicBezTo>
                                <a:cubicBezTo>
                                  <a:pt x="497" y="5"/>
                                  <a:pt x="548" y="9"/>
                                  <a:pt x="597" y="0"/>
                                </a:cubicBezTo>
                              </a:path>
                            </a:pathLst>
                          </a:custGeom>
                          <a:noFill/>
                          <a:ln w="5715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039"/>
                        <wps:cNvSpPr>
                          <a:spLocks/>
                        </wps:cNvSpPr>
                        <wps:spPr bwMode="auto">
                          <a:xfrm>
                            <a:off x="1818640" y="1503680"/>
                            <a:ext cx="114300" cy="114300"/>
                          </a:xfrm>
                          <a:custGeom>
                            <a:avLst/>
                            <a:gdLst>
                              <a:gd name="T0" fmla="*/ 0 w 18"/>
                              <a:gd name="T1" fmla="*/ 9 h 18"/>
                              <a:gd name="T2" fmla="*/ 9 w 18"/>
                              <a:gd name="T3" fmla="*/ 18 h 18"/>
                              <a:gd name="T4" fmla="*/ 18 w 18"/>
                              <a:gd name="T5" fmla="*/ 9 h 18"/>
                              <a:gd name="T6" fmla="*/ 9 w 18"/>
                              <a:gd name="T7" fmla="*/ 0 h 18"/>
                              <a:gd name="T8" fmla="*/ 0 w 18"/>
                              <a:gd name="T9" fmla="*/ 9 h 18"/>
                            </a:gdLst>
                            <a:ahLst/>
                            <a:cxnLst>
                              <a:cxn ang="0">
                                <a:pos x="T0" y="T1"/>
                              </a:cxn>
                              <a:cxn ang="0">
                                <a:pos x="T2" y="T3"/>
                              </a:cxn>
                              <a:cxn ang="0">
                                <a:pos x="T4" y="T5"/>
                              </a:cxn>
                              <a:cxn ang="0">
                                <a:pos x="T6" y="T7"/>
                              </a:cxn>
                              <a:cxn ang="0">
                                <a:pos x="T8" y="T9"/>
                              </a:cxn>
                            </a:cxnLst>
                            <a:rect l="0" t="0" r="r" b="b"/>
                            <a:pathLst>
                              <a:path w="18" h="18">
                                <a:moveTo>
                                  <a:pt x="0" y="9"/>
                                </a:moveTo>
                                <a:lnTo>
                                  <a:pt x="9" y="18"/>
                                </a:lnTo>
                                <a:lnTo>
                                  <a:pt x="18" y="9"/>
                                </a:lnTo>
                                <a:lnTo>
                                  <a:pt x="9" y="0"/>
                                </a:lnTo>
                                <a:lnTo>
                                  <a:pt x="0" y="9"/>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058" name="Line 1040"/>
                        <wps:cNvCnPr>
                          <a:cxnSpLocks noChangeShapeType="1"/>
                        </wps:cNvCnPr>
                        <wps:spPr bwMode="auto">
                          <a:xfrm flipH="1" flipV="1">
                            <a:off x="2173605" y="1967230"/>
                            <a:ext cx="158750" cy="2032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59" name="Line 1041"/>
                        <wps:cNvCnPr>
                          <a:cxnSpLocks noChangeShapeType="1"/>
                        </wps:cNvCnPr>
                        <wps:spPr bwMode="auto">
                          <a:xfrm flipH="1" flipV="1">
                            <a:off x="1945640" y="1656080"/>
                            <a:ext cx="151765" cy="20955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060" name="Freeform 1042"/>
                        <wps:cNvSpPr>
                          <a:spLocks/>
                        </wps:cNvSpPr>
                        <wps:spPr bwMode="auto">
                          <a:xfrm>
                            <a:off x="1666875" y="1738630"/>
                            <a:ext cx="348615" cy="146050"/>
                          </a:xfrm>
                          <a:custGeom>
                            <a:avLst/>
                            <a:gdLst>
                              <a:gd name="T0" fmla="*/ 55 w 55"/>
                              <a:gd name="T1" fmla="*/ 4 h 23"/>
                              <a:gd name="T2" fmla="*/ 28 w 55"/>
                              <a:gd name="T3" fmla="*/ 22 h 23"/>
                              <a:gd name="T4" fmla="*/ 0 w 55"/>
                              <a:gd name="T5" fmla="*/ 0 h 23"/>
                            </a:gdLst>
                            <a:ahLst/>
                            <a:cxnLst>
                              <a:cxn ang="0">
                                <a:pos x="T0" y="T1"/>
                              </a:cxn>
                              <a:cxn ang="0">
                                <a:pos x="T2" y="T3"/>
                              </a:cxn>
                              <a:cxn ang="0">
                                <a:pos x="T4" y="T5"/>
                              </a:cxn>
                            </a:cxnLst>
                            <a:rect l="0" t="0" r="r" b="b"/>
                            <a:pathLst>
                              <a:path w="55" h="23">
                                <a:moveTo>
                                  <a:pt x="55" y="4"/>
                                </a:moveTo>
                                <a:cubicBezTo>
                                  <a:pt x="46" y="19"/>
                                  <a:pt x="35" y="22"/>
                                  <a:pt x="28" y="22"/>
                                </a:cubicBezTo>
                                <a:cubicBezTo>
                                  <a:pt x="21" y="23"/>
                                  <a:pt x="8" y="17"/>
                                  <a:pt x="0" y="0"/>
                                </a:cubicBezTo>
                              </a:path>
                            </a:pathLst>
                          </a:custGeom>
                          <a:noFill/>
                          <a:ln w="12700"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043"/>
                        <wps:cNvSpPr>
                          <a:spLocks/>
                        </wps:cNvSpPr>
                        <wps:spPr bwMode="auto">
                          <a:xfrm>
                            <a:off x="2294255" y="2145030"/>
                            <a:ext cx="69850" cy="69215"/>
                          </a:xfrm>
                          <a:custGeom>
                            <a:avLst/>
                            <a:gdLst>
                              <a:gd name="T0" fmla="*/ 0 w 11"/>
                              <a:gd name="T1" fmla="*/ 5 h 11"/>
                              <a:gd name="T2" fmla="*/ 5 w 11"/>
                              <a:gd name="T3" fmla="*/ 11 h 11"/>
                              <a:gd name="T4" fmla="*/ 11 w 11"/>
                              <a:gd name="T5" fmla="*/ 5 h 11"/>
                              <a:gd name="T6" fmla="*/ 5 w 11"/>
                              <a:gd name="T7" fmla="*/ 0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11"/>
                                </a:lnTo>
                                <a:lnTo>
                                  <a:pt x="11" y="5"/>
                                </a:lnTo>
                                <a:lnTo>
                                  <a:pt x="5" y="0"/>
                                </a:lnTo>
                                <a:lnTo>
                                  <a:pt x="0" y="5"/>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062" name="Line 1044"/>
                        <wps:cNvCnPr>
                          <a:cxnSpLocks noChangeShapeType="1"/>
                        </wps:cNvCnPr>
                        <wps:spPr bwMode="auto">
                          <a:xfrm flipH="1" flipV="1">
                            <a:off x="2332355" y="2176145"/>
                            <a:ext cx="417830" cy="558800"/>
                          </a:xfrm>
                          <a:prstGeom prst="line">
                            <a:avLst/>
                          </a:prstGeom>
                          <a:noFill/>
                          <a:ln w="38100">
                            <a:solidFill>
                              <a:srgbClr val="24282B"/>
                            </a:solidFill>
                            <a:miter lim="800000"/>
                            <a:headEnd/>
                            <a:tailEnd/>
                          </a:ln>
                          <a:extLst>
                            <a:ext uri="{909E8E84-426E-40DD-AFC4-6F175D3DCCD1}">
                              <a14:hiddenFill xmlns:a14="http://schemas.microsoft.com/office/drawing/2010/main">
                                <a:noFill/>
                              </a14:hiddenFill>
                            </a:ext>
                          </a:extLst>
                        </wps:spPr>
                        <wps:bodyPr/>
                      </wps:wsp>
                      <wps:wsp>
                        <wps:cNvPr id="1063" name="Freeform 1045"/>
                        <wps:cNvSpPr>
                          <a:spLocks/>
                        </wps:cNvSpPr>
                        <wps:spPr bwMode="auto">
                          <a:xfrm>
                            <a:off x="2515870" y="2290445"/>
                            <a:ext cx="456565" cy="856615"/>
                          </a:xfrm>
                          <a:custGeom>
                            <a:avLst/>
                            <a:gdLst>
                              <a:gd name="T0" fmla="*/ 0 w 72"/>
                              <a:gd name="T1" fmla="*/ 0 h 135"/>
                              <a:gd name="T2" fmla="*/ 9 w 72"/>
                              <a:gd name="T3" fmla="*/ 23 h 135"/>
                              <a:gd name="T4" fmla="*/ 13 w 72"/>
                              <a:gd name="T5" fmla="*/ 38 h 135"/>
                              <a:gd name="T6" fmla="*/ 18 w 72"/>
                              <a:gd name="T7" fmla="*/ 54 h 135"/>
                              <a:gd name="T8" fmla="*/ 25 w 72"/>
                              <a:gd name="T9" fmla="*/ 74 h 135"/>
                              <a:gd name="T10" fmla="*/ 36 w 72"/>
                              <a:gd name="T11" fmla="*/ 97 h 135"/>
                              <a:gd name="T12" fmla="*/ 55 w 72"/>
                              <a:gd name="T13" fmla="*/ 127 h 135"/>
                              <a:gd name="T14" fmla="*/ 67 w 72"/>
                              <a:gd name="T15" fmla="*/ 133 h 135"/>
                              <a:gd name="T16" fmla="*/ 72 w 72"/>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135">
                                <a:moveTo>
                                  <a:pt x="0" y="0"/>
                                </a:moveTo>
                                <a:cubicBezTo>
                                  <a:pt x="4" y="9"/>
                                  <a:pt x="7" y="16"/>
                                  <a:pt x="9" y="23"/>
                                </a:cubicBezTo>
                                <a:cubicBezTo>
                                  <a:pt x="11" y="29"/>
                                  <a:pt x="11" y="33"/>
                                  <a:pt x="13" y="38"/>
                                </a:cubicBezTo>
                                <a:cubicBezTo>
                                  <a:pt x="14" y="43"/>
                                  <a:pt x="14" y="44"/>
                                  <a:pt x="18" y="54"/>
                                </a:cubicBezTo>
                                <a:cubicBezTo>
                                  <a:pt x="20" y="59"/>
                                  <a:pt x="22" y="66"/>
                                  <a:pt x="25" y="74"/>
                                </a:cubicBezTo>
                                <a:cubicBezTo>
                                  <a:pt x="28" y="82"/>
                                  <a:pt x="33" y="90"/>
                                  <a:pt x="36" y="97"/>
                                </a:cubicBezTo>
                                <a:cubicBezTo>
                                  <a:pt x="43" y="110"/>
                                  <a:pt x="50" y="121"/>
                                  <a:pt x="55" y="127"/>
                                </a:cubicBezTo>
                                <a:cubicBezTo>
                                  <a:pt x="61" y="133"/>
                                  <a:pt x="64" y="132"/>
                                  <a:pt x="67" y="133"/>
                                </a:cubicBezTo>
                                <a:cubicBezTo>
                                  <a:pt x="70" y="133"/>
                                  <a:pt x="71" y="134"/>
                                  <a:pt x="72" y="135"/>
                                </a:cubicBezTo>
                              </a:path>
                            </a:pathLst>
                          </a:custGeom>
                          <a:noFill/>
                          <a:ln w="5715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46"/>
                        <wps:cNvSpPr>
                          <a:spLocks/>
                        </wps:cNvSpPr>
                        <wps:spPr bwMode="auto">
                          <a:xfrm>
                            <a:off x="2205355" y="1656080"/>
                            <a:ext cx="19050" cy="57150"/>
                          </a:xfrm>
                          <a:custGeom>
                            <a:avLst/>
                            <a:gdLst>
                              <a:gd name="T0" fmla="*/ 0 w 30"/>
                              <a:gd name="T1" fmla="*/ 0 h 90"/>
                              <a:gd name="T2" fmla="*/ 10 w 30"/>
                              <a:gd name="T3" fmla="*/ 20 h 90"/>
                              <a:gd name="T4" fmla="*/ 20 w 30"/>
                              <a:gd name="T5" fmla="*/ 40 h 90"/>
                              <a:gd name="T6" fmla="*/ 30 w 30"/>
                              <a:gd name="T7" fmla="*/ 60 h 90"/>
                              <a:gd name="T8" fmla="*/ 30 w 30"/>
                              <a:gd name="T9" fmla="*/ 80 h 90"/>
                              <a:gd name="T10" fmla="*/ 30 w 30"/>
                              <a:gd name="T11" fmla="*/ 90 h 90"/>
                            </a:gdLst>
                            <a:ahLst/>
                            <a:cxnLst>
                              <a:cxn ang="0">
                                <a:pos x="T0" y="T1"/>
                              </a:cxn>
                              <a:cxn ang="0">
                                <a:pos x="T2" y="T3"/>
                              </a:cxn>
                              <a:cxn ang="0">
                                <a:pos x="T4" y="T5"/>
                              </a:cxn>
                              <a:cxn ang="0">
                                <a:pos x="T6" y="T7"/>
                              </a:cxn>
                              <a:cxn ang="0">
                                <a:pos x="T8" y="T9"/>
                              </a:cxn>
                              <a:cxn ang="0">
                                <a:pos x="T10" y="T11"/>
                              </a:cxn>
                            </a:cxnLst>
                            <a:rect l="0" t="0" r="r" b="b"/>
                            <a:pathLst>
                              <a:path w="30" h="90">
                                <a:moveTo>
                                  <a:pt x="0" y="0"/>
                                </a:moveTo>
                                <a:lnTo>
                                  <a:pt x="10" y="20"/>
                                </a:lnTo>
                                <a:lnTo>
                                  <a:pt x="20" y="40"/>
                                </a:lnTo>
                                <a:lnTo>
                                  <a:pt x="30" y="60"/>
                                </a:lnTo>
                                <a:lnTo>
                                  <a:pt x="30" y="80"/>
                                </a:lnTo>
                                <a:lnTo>
                                  <a:pt x="30" y="9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47"/>
                        <wps:cNvSpPr>
                          <a:spLocks/>
                        </wps:cNvSpPr>
                        <wps:spPr bwMode="auto">
                          <a:xfrm>
                            <a:off x="2173605" y="1776730"/>
                            <a:ext cx="44450" cy="50800"/>
                          </a:xfrm>
                          <a:custGeom>
                            <a:avLst/>
                            <a:gdLst>
                              <a:gd name="T0" fmla="*/ 70 w 70"/>
                              <a:gd name="T1" fmla="*/ 0 h 80"/>
                              <a:gd name="T2" fmla="*/ 60 w 70"/>
                              <a:gd name="T3" fmla="*/ 0 h 80"/>
                              <a:gd name="T4" fmla="*/ 60 w 70"/>
                              <a:gd name="T5" fmla="*/ 20 h 80"/>
                              <a:gd name="T6" fmla="*/ 50 w 70"/>
                              <a:gd name="T7" fmla="*/ 30 h 80"/>
                              <a:gd name="T8" fmla="*/ 40 w 70"/>
                              <a:gd name="T9" fmla="*/ 40 h 80"/>
                              <a:gd name="T10" fmla="*/ 30 w 70"/>
                              <a:gd name="T11" fmla="*/ 50 h 80"/>
                              <a:gd name="T12" fmla="*/ 20 w 70"/>
                              <a:gd name="T13" fmla="*/ 60 h 80"/>
                              <a:gd name="T14" fmla="*/ 0 w 70"/>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80">
                                <a:moveTo>
                                  <a:pt x="70" y="0"/>
                                </a:moveTo>
                                <a:lnTo>
                                  <a:pt x="60" y="0"/>
                                </a:lnTo>
                                <a:lnTo>
                                  <a:pt x="60" y="20"/>
                                </a:lnTo>
                                <a:lnTo>
                                  <a:pt x="50" y="30"/>
                                </a:lnTo>
                                <a:lnTo>
                                  <a:pt x="40" y="40"/>
                                </a:lnTo>
                                <a:lnTo>
                                  <a:pt x="30" y="50"/>
                                </a:lnTo>
                                <a:lnTo>
                                  <a:pt x="20" y="60"/>
                                </a:lnTo>
                                <a:lnTo>
                                  <a:pt x="0" y="8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48"/>
                        <wps:cNvSpPr>
                          <a:spLocks/>
                        </wps:cNvSpPr>
                        <wps:spPr bwMode="auto">
                          <a:xfrm>
                            <a:off x="2103755" y="1852930"/>
                            <a:ext cx="12700" cy="6350"/>
                          </a:xfrm>
                          <a:custGeom>
                            <a:avLst/>
                            <a:gdLst>
                              <a:gd name="T0" fmla="*/ 20 w 20"/>
                              <a:gd name="T1" fmla="*/ 0 h 10"/>
                              <a:gd name="T2" fmla="*/ 10 w 20"/>
                              <a:gd name="T3" fmla="*/ 10 h 10"/>
                              <a:gd name="T4" fmla="*/ 0 w 20"/>
                              <a:gd name="T5" fmla="*/ 10 h 10"/>
                            </a:gdLst>
                            <a:ahLst/>
                            <a:cxnLst>
                              <a:cxn ang="0">
                                <a:pos x="T0" y="T1"/>
                              </a:cxn>
                              <a:cxn ang="0">
                                <a:pos x="T2" y="T3"/>
                              </a:cxn>
                              <a:cxn ang="0">
                                <a:pos x="T4" y="T5"/>
                              </a:cxn>
                            </a:cxnLst>
                            <a:rect l="0" t="0" r="r" b="b"/>
                            <a:pathLst>
                              <a:path w="20" h="10">
                                <a:moveTo>
                                  <a:pt x="20" y="0"/>
                                </a:moveTo>
                                <a:lnTo>
                                  <a:pt x="10" y="10"/>
                                </a:lnTo>
                                <a:lnTo>
                                  <a:pt x="0" y="1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049"/>
                        <wps:cNvSpPr>
                          <a:spLocks/>
                        </wps:cNvSpPr>
                        <wps:spPr bwMode="auto">
                          <a:xfrm>
                            <a:off x="2103755" y="1852930"/>
                            <a:ext cx="12700" cy="6350"/>
                          </a:xfrm>
                          <a:custGeom>
                            <a:avLst/>
                            <a:gdLst>
                              <a:gd name="T0" fmla="*/ 20 w 20"/>
                              <a:gd name="T1" fmla="*/ 0 h 10"/>
                              <a:gd name="T2" fmla="*/ 10 w 20"/>
                              <a:gd name="T3" fmla="*/ 10 h 10"/>
                              <a:gd name="T4" fmla="*/ 0 w 20"/>
                              <a:gd name="T5" fmla="*/ 10 h 10"/>
                            </a:gdLst>
                            <a:ahLst/>
                            <a:cxnLst>
                              <a:cxn ang="0">
                                <a:pos x="T0" y="T1"/>
                              </a:cxn>
                              <a:cxn ang="0">
                                <a:pos x="T2" y="T3"/>
                              </a:cxn>
                              <a:cxn ang="0">
                                <a:pos x="T4" y="T5"/>
                              </a:cxn>
                            </a:cxnLst>
                            <a:rect l="0" t="0" r="r" b="b"/>
                            <a:pathLst>
                              <a:path w="20" h="10">
                                <a:moveTo>
                                  <a:pt x="20" y="0"/>
                                </a:moveTo>
                                <a:lnTo>
                                  <a:pt x="10" y="10"/>
                                </a:lnTo>
                                <a:lnTo>
                                  <a:pt x="0" y="1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1050"/>
                        <wps:cNvSpPr>
                          <a:spLocks noChangeArrowheads="1"/>
                        </wps:cNvSpPr>
                        <wps:spPr bwMode="auto">
                          <a:xfrm>
                            <a:off x="842010" y="1249680"/>
                            <a:ext cx="3054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pPr>
                                <w:rPr>
                                  <w:lang w:eastAsia="zh-CN"/>
                                </w:rPr>
                              </w:pPr>
                              <w:r>
                                <w:rPr>
                                  <w:rFonts w:hint="eastAsia"/>
                                  <w:color w:val="24282B"/>
                                  <w:sz w:val="16"/>
                                  <w:szCs w:val="16"/>
                                  <w:lang w:eastAsia="zh-CN"/>
                                </w:rPr>
                                <w:t>发射机</w:t>
                              </w:r>
                            </w:p>
                          </w:txbxContent>
                        </wps:txbx>
                        <wps:bodyPr rot="0" vert="horz" wrap="none" lIns="0" tIns="0" rIns="0" bIns="0" anchor="t" anchorCtr="0" upright="1">
                          <a:spAutoFit/>
                        </wps:bodyPr>
                      </wps:wsp>
                      <wps:wsp>
                        <wps:cNvPr id="1069" name="Rectangle 1051"/>
                        <wps:cNvSpPr>
                          <a:spLocks noChangeArrowheads="1"/>
                        </wps:cNvSpPr>
                        <wps:spPr bwMode="auto">
                          <a:xfrm>
                            <a:off x="1590675" y="716915"/>
                            <a:ext cx="62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rFonts w:ascii="Symbol" w:hAnsi="Symbol" w:cs="Symbol"/>
                                  <w:color w:val="24282B"/>
                                  <w:sz w:val="16"/>
                                  <w:szCs w:val="16"/>
                                </w:rPr>
                                <w:t></w:t>
                              </w:r>
                            </w:p>
                          </w:txbxContent>
                        </wps:txbx>
                        <wps:bodyPr rot="0" vert="horz" wrap="none" lIns="0" tIns="0" rIns="0" bIns="0" anchor="t" anchorCtr="0" upright="1">
                          <a:spAutoFit/>
                        </wps:bodyPr>
                      </wps:wsp>
                      <wps:wsp>
                        <wps:cNvPr id="1070" name="Rectangle 1052"/>
                        <wps:cNvSpPr>
                          <a:spLocks noChangeArrowheads="1"/>
                        </wps:cNvSpPr>
                        <wps:spPr bwMode="auto">
                          <a:xfrm>
                            <a:off x="1653540" y="730250"/>
                            <a:ext cx="749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i/>
                                  <w:iCs/>
                                  <w:color w:val="24282B"/>
                                  <w:sz w:val="16"/>
                                  <w:szCs w:val="16"/>
                                </w:rPr>
                                <w:t>S</w:t>
                              </w:r>
                            </w:p>
                          </w:txbxContent>
                        </wps:txbx>
                        <wps:bodyPr rot="0" vert="horz" wrap="none" lIns="0" tIns="0" rIns="0" bIns="0" anchor="t" anchorCtr="0" upright="1">
                          <a:spAutoFit/>
                        </wps:bodyPr>
                      </wps:wsp>
                      <wps:wsp>
                        <wps:cNvPr id="1071" name="Rectangle 1053"/>
                        <wps:cNvSpPr>
                          <a:spLocks noChangeArrowheads="1"/>
                        </wps:cNvSpPr>
                        <wps:spPr bwMode="auto">
                          <a:xfrm>
                            <a:off x="1698625" y="786765"/>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0"/>
                                  <w:szCs w:val="10"/>
                                </w:rPr>
                                <w:t>1</w:t>
                              </w:r>
                            </w:p>
                          </w:txbxContent>
                        </wps:txbx>
                        <wps:bodyPr rot="0" vert="horz" wrap="none" lIns="0" tIns="0" rIns="0" bIns="0" anchor="t" anchorCtr="0" upright="1">
                          <a:spAutoFit/>
                        </wps:bodyPr>
                      </wps:wsp>
                      <wps:wsp>
                        <wps:cNvPr id="1072" name="Rectangle 1054"/>
                        <wps:cNvSpPr>
                          <a:spLocks noChangeArrowheads="1"/>
                        </wps:cNvSpPr>
                        <wps:spPr bwMode="auto">
                          <a:xfrm>
                            <a:off x="1736725" y="729615"/>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6"/>
                                  <w:szCs w:val="16"/>
                                </w:rPr>
                                <w:t>'</w:t>
                              </w:r>
                            </w:p>
                          </w:txbxContent>
                        </wps:txbx>
                        <wps:bodyPr rot="0" vert="horz" wrap="none" lIns="0" tIns="0" rIns="0" bIns="0" anchor="t" anchorCtr="0" upright="1">
                          <a:spAutoFit/>
                        </wps:bodyPr>
                      </wps:wsp>
                      <wps:wsp>
                        <wps:cNvPr id="1073" name="Rectangle 1055"/>
                        <wps:cNvSpPr>
                          <a:spLocks noChangeArrowheads="1"/>
                        </wps:cNvSpPr>
                        <wps:spPr bwMode="auto">
                          <a:xfrm>
                            <a:off x="2034540" y="1230630"/>
                            <a:ext cx="61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rFonts w:ascii="Symbol" w:hAnsi="Symbol" w:cs="Symbol"/>
                                  <w:color w:val="24282B"/>
                                  <w:sz w:val="16"/>
                                  <w:szCs w:val="16"/>
                                </w:rPr>
                                <w:t></w:t>
                              </w:r>
                            </w:p>
                          </w:txbxContent>
                        </wps:txbx>
                        <wps:bodyPr rot="0" vert="horz" wrap="none" lIns="0" tIns="0" rIns="0" bIns="0" anchor="t" anchorCtr="0" upright="1">
                          <a:spAutoFit/>
                        </wps:bodyPr>
                      </wps:wsp>
                      <wps:wsp>
                        <wps:cNvPr id="1074" name="Rectangle 1056"/>
                        <wps:cNvSpPr>
                          <a:spLocks noChangeArrowheads="1"/>
                        </wps:cNvSpPr>
                        <wps:spPr bwMode="auto">
                          <a:xfrm>
                            <a:off x="2091055" y="1306830"/>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0"/>
                                  <w:szCs w:val="10"/>
                                </w:rPr>
                                <w:t>1</w:t>
                              </w:r>
                            </w:p>
                          </w:txbxContent>
                        </wps:txbx>
                        <wps:bodyPr rot="0" vert="horz" wrap="none" lIns="0" tIns="0" rIns="0" bIns="0" anchor="t" anchorCtr="0" upright="1">
                          <a:spAutoFit/>
                        </wps:bodyPr>
                      </wps:wsp>
                      <wps:wsp>
                        <wps:cNvPr id="1076" name="Rectangle 1057"/>
                        <wps:cNvSpPr>
                          <a:spLocks noChangeArrowheads="1"/>
                        </wps:cNvSpPr>
                        <wps:spPr bwMode="auto">
                          <a:xfrm>
                            <a:off x="2129155" y="1243330"/>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6"/>
                                  <w:szCs w:val="16"/>
                                </w:rPr>
                                <w:t>'</w:t>
                              </w:r>
                            </w:p>
                          </w:txbxContent>
                        </wps:txbx>
                        <wps:bodyPr rot="0" vert="horz" wrap="none" lIns="0" tIns="0" rIns="0" bIns="0" anchor="t" anchorCtr="0" upright="1">
                          <a:spAutoFit/>
                        </wps:bodyPr>
                      </wps:wsp>
                      <wps:wsp>
                        <wps:cNvPr id="1077" name="Rectangle 1058"/>
                        <wps:cNvSpPr>
                          <a:spLocks noChangeArrowheads="1"/>
                        </wps:cNvSpPr>
                        <wps:spPr bwMode="auto">
                          <a:xfrm>
                            <a:off x="1724025" y="1916430"/>
                            <a:ext cx="61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rFonts w:ascii="Symbol" w:hAnsi="Symbol" w:cs="Symbol"/>
                                  <w:color w:val="24282B"/>
                                  <w:sz w:val="16"/>
                                  <w:szCs w:val="16"/>
                                </w:rPr>
                                <w:t></w:t>
                              </w:r>
                            </w:p>
                          </w:txbxContent>
                        </wps:txbx>
                        <wps:bodyPr rot="0" vert="horz" wrap="none" lIns="0" tIns="0" rIns="0" bIns="0" anchor="t" anchorCtr="0" upright="1">
                          <a:spAutoFit/>
                        </wps:bodyPr>
                      </wps:wsp>
                      <wps:wsp>
                        <wps:cNvPr id="1078" name="Rectangle 1059"/>
                        <wps:cNvSpPr>
                          <a:spLocks noChangeArrowheads="1"/>
                        </wps:cNvSpPr>
                        <wps:spPr bwMode="auto">
                          <a:xfrm>
                            <a:off x="1780540" y="1986280"/>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0"/>
                                  <w:szCs w:val="10"/>
                                </w:rPr>
                                <w:t>2</w:t>
                              </w:r>
                            </w:p>
                          </w:txbxContent>
                        </wps:txbx>
                        <wps:bodyPr rot="0" vert="horz" wrap="none" lIns="0" tIns="0" rIns="0" bIns="0" anchor="t" anchorCtr="0" upright="1">
                          <a:spAutoFit/>
                        </wps:bodyPr>
                      </wps:wsp>
                      <wps:wsp>
                        <wps:cNvPr id="1079" name="Rectangle 1060"/>
                        <wps:cNvSpPr>
                          <a:spLocks noChangeArrowheads="1"/>
                        </wps:cNvSpPr>
                        <wps:spPr bwMode="auto">
                          <a:xfrm>
                            <a:off x="1818640" y="1929130"/>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6"/>
                                  <w:szCs w:val="16"/>
                                </w:rPr>
                                <w:t>'</w:t>
                              </w:r>
                            </w:p>
                          </w:txbxContent>
                        </wps:txbx>
                        <wps:bodyPr rot="0" vert="horz" wrap="none" lIns="0" tIns="0" rIns="0" bIns="0" anchor="t" anchorCtr="0" upright="1">
                          <a:spAutoFit/>
                        </wps:bodyPr>
                      </wps:wsp>
                      <wps:wsp>
                        <wps:cNvPr id="1080" name="Rectangle 1061"/>
                        <wps:cNvSpPr>
                          <a:spLocks noChangeArrowheads="1"/>
                        </wps:cNvSpPr>
                        <wps:spPr bwMode="auto">
                          <a:xfrm>
                            <a:off x="1654175" y="2633345"/>
                            <a:ext cx="62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rFonts w:ascii="Symbol" w:hAnsi="Symbol" w:cs="Symbol"/>
                                  <w:color w:val="24282B"/>
                                  <w:sz w:val="16"/>
                                  <w:szCs w:val="16"/>
                                </w:rPr>
                                <w:t></w:t>
                              </w:r>
                            </w:p>
                          </w:txbxContent>
                        </wps:txbx>
                        <wps:bodyPr rot="0" vert="horz" wrap="none" lIns="0" tIns="0" rIns="0" bIns="0" anchor="t" anchorCtr="0" upright="1">
                          <a:spAutoFit/>
                        </wps:bodyPr>
                      </wps:wsp>
                      <wps:wsp>
                        <wps:cNvPr id="1081" name="Rectangle 1062"/>
                        <wps:cNvSpPr>
                          <a:spLocks noChangeArrowheads="1"/>
                        </wps:cNvSpPr>
                        <wps:spPr bwMode="auto">
                          <a:xfrm>
                            <a:off x="1715135" y="2642870"/>
                            <a:ext cx="749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i/>
                                  <w:iCs/>
                                  <w:color w:val="24282B"/>
                                  <w:sz w:val="16"/>
                                  <w:szCs w:val="16"/>
                                </w:rPr>
                                <w:t>S</w:t>
                              </w:r>
                            </w:p>
                          </w:txbxContent>
                        </wps:txbx>
                        <wps:bodyPr rot="0" vert="horz" wrap="none" lIns="0" tIns="0" rIns="0" bIns="0" anchor="t" anchorCtr="0" upright="1">
                          <a:spAutoFit/>
                        </wps:bodyPr>
                      </wps:wsp>
                      <wps:wsp>
                        <wps:cNvPr id="1082" name="Rectangle 1063"/>
                        <wps:cNvSpPr>
                          <a:spLocks noChangeArrowheads="1"/>
                        </wps:cNvSpPr>
                        <wps:spPr bwMode="auto">
                          <a:xfrm>
                            <a:off x="1761490" y="2703195"/>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0"/>
                                  <w:szCs w:val="10"/>
                                </w:rPr>
                                <w:t>2</w:t>
                              </w:r>
                            </w:p>
                          </w:txbxContent>
                        </wps:txbx>
                        <wps:bodyPr rot="0" vert="horz" wrap="none" lIns="0" tIns="0" rIns="0" bIns="0" anchor="t" anchorCtr="0" upright="1">
                          <a:spAutoFit/>
                        </wps:bodyPr>
                      </wps:wsp>
                      <wps:wsp>
                        <wps:cNvPr id="1083" name="Rectangle 1064"/>
                        <wps:cNvSpPr>
                          <a:spLocks noChangeArrowheads="1"/>
                        </wps:cNvSpPr>
                        <wps:spPr bwMode="auto">
                          <a:xfrm>
                            <a:off x="1799590" y="2646045"/>
                            <a:ext cx="184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6"/>
                                  <w:szCs w:val="16"/>
                                </w:rPr>
                                <w:t>'</w:t>
                              </w:r>
                            </w:p>
                          </w:txbxContent>
                        </wps:txbx>
                        <wps:bodyPr rot="0" vert="horz" wrap="none" lIns="0" tIns="0" rIns="0" bIns="0" anchor="t" anchorCtr="0" upright="1">
                          <a:spAutoFit/>
                        </wps:bodyPr>
                      </wps:wsp>
                      <wps:wsp>
                        <wps:cNvPr id="1084" name="Rectangle 1065"/>
                        <wps:cNvSpPr>
                          <a:spLocks noChangeArrowheads="1"/>
                        </wps:cNvSpPr>
                        <wps:spPr bwMode="auto">
                          <a:xfrm>
                            <a:off x="2634615" y="1665605"/>
                            <a:ext cx="863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i/>
                                  <w:iCs/>
                                  <w:color w:val="24282B"/>
                                  <w:sz w:val="16"/>
                                  <w:szCs w:val="16"/>
                                </w:rPr>
                                <w:t>R</w:t>
                              </w:r>
                            </w:p>
                          </w:txbxContent>
                        </wps:txbx>
                        <wps:bodyPr rot="0" vert="horz" wrap="none" lIns="0" tIns="0" rIns="0" bIns="0" anchor="t" anchorCtr="0" upright="1">
                          <a:spAutoFit/>
                        </wps:bodyPr>
                      </wps:wsp>
                      <wps:wsp>
                        <wps:cNvPr id="1085" name="Rectangle 1066"/>
                        <wps:cNvSpPr>
                          <a:spLocks noChangeArrowheads="1"/>
                        </wps:cNvSpPr>
                        <wps:spPr bwMode="auto">
                          <a:xfrm>
                            <a:off x="1004570" y="2105025"/>
                            <a:ext cx="863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i/>
                                  <w:iCs/>
                                  <w:color w:val="24282B"/>
                                  <w:sz w:val="16"/>
                                  <w:szCs w:val="16"/>
                                </w:rPr>
                                <w:t>R</w:t>
                              </w:r>
                            </w:p>
                          </w:txbxContent>
                        </wps:txbx>
                        <wps:bodyPr rot="0" vert="horz" wrap="none" lIns="0" tIns="0" rIns="0" bIns="0" anchor="t" anchorCtr="0" upright="1">
                          <a:spAutoFit/>
                        </wps:bodyPr>
                      </wps:wsp>
                      <wps:wsp>
                        <wps:cNvPr id="1086" name="Rectangle 1067"/>
                        <wps:cNvSpPr>
                          <a:spLocks noChangeArrowheads="1"/>
                        </wps:cNvSpPr>
                        <wps:spPr bwMode="auto">
                          <a:xfrm>
                            <a:off x="2218055" y="1764030"/>
                            <a:ext cx="615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rFonts w:ascii="Symbol" w:hAnsi="Symbol" w:cs="Symbol"/>
                                  <w:color w:val="24282B"/>
                                  <w:sz w:val="16"/>
                                  <w:szCs w:val="16"/>
                                </w:rPr>
                                <w:t></w:t>
                              </w:r>
                            </w:p>
                          </w:txbxContent>
                        </wps:txbx>
                        <wps:bodyPr rot="0" vert="horz" wrap="none" lIns="0" tIns="0" rIns="0" bIns="0" anchor="t" anchorCtr="0" upright="1">
                          <a:spAutoFit/>
                        </wps:bodyPr>
                      </wps:wsp>
                      <wps:wsp>
                        <wps:cNvPr id="1087" name="Rectangle 1068"/>
                        <wps:cNvSpPr>
                          <a:spLocks noChangeArrowheads="1"/>
                        </wps:cNvSpPr>
                        <wps:spPr bwMode="auto">
                          <a:xfrm>
                            <a:off x="2281555" y="1833880"/>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0"/>
                                  <w:szCs w:val="10"/>
                                </w:rPr>
                                <w:t>3</w:t>
                              </w:r>
                            </w:p>
                          </w:txbxContent>
                        </wps:txbx>
                        <wps:bodyPr rot="0" vert="horz" wrap="none" lIns="0" tIns="0" rIns="0" bIns="0" anchor="t" anchorCtr="0" upright="1">
                          <a:spAutoFit/>
                        </wps:bodyPr>
                      </wps:wsp>
                      <wps:wsp>
                        <wps:cNvPr id="1952" name="Rectangle 1069"/>
                        <wps:cNvSpPr>
                          <a:spLocks noChangeArrowheads="1"/>
                        </wps:cNvSpPr>
                        <wps:spPr bwMode="auto">
                          <a:xfrm>
                            <a:off x="2706370" y="2252345"/>
                            <a:ext cx="6223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rFonts w:ascii="Symbol" w:hAnsi="Symbol" w:cs="Symbol"/>
                                  <w:color w:val="24282B"/>
                                  <w:sz w:val="16"/>
                                  <w:szCs w:val="16"/>
                                </w:rPr>
                                <w:t></w:t>
                              </w:r>
                            </w:p>
                          </w:txbxContent>
                        </wps:txbx>
                        <wps:bodyPr rot="0" vert="horz" wrap="none" lIns="0" tIns="0" rIns="0" bIns="0" anchor="t" anchorCtr="0" upright="1">
                          <a:spAutoFit/>
                        </wps:bodyPr>
                      </wps:wsp>
                      <wps:wsp>
                        <wps:cNvPr id="1953" name="Rectangle 1070"/>
                        <wps:cNvSpPr>
                          <a:spLocks noChangeArrowheads="1"/>
                        </wps:cNvSpPr>
                        <wps:spPr bwMode="auto">
                          <a:xfrm>
                            <a:off x="2772410" y="2262505"/>
                            <a:ext cx="749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i/>
                                  <w:iCs/>
                                  <w:color w:val="24282B"/>
                                  <w:sz w:val="16"/>
                                  <w:szCs w:val="16"/>
                                </w:rPr>
                                <w:t>S</w:t>
                              </w:r>
                            </w:p>
                          </w:txbxContent>
                        </wps:txbx>
                        <wps:bodyPr rot="0" vert="horz" wrap="none" lIns="0" tIns="0" rIns="0" bIns="0" anchor="t" anchorCtr="0" upright="1">
                          <a:spAutoFit/>
                        </wps:bodyPr>
                      </wps:wsp>
                      <wps:wsp>
                        <wps:cNvPr id="1954" name="Rectangle 1071"/>
                        <wps:cNvSpPr>
                          <a:spLocks noChangeArrowheads="1"/>
                        </wps:cNvSpPr>
                        <wps:spPr bwMode="auto">
                          <a:xfrm>
                            <a:off x="2820035" y="2322195"/>
                            <a:ext cx="32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color w:val="24282B"/>
                                  <w:sz w:val="10"/>
                                  <w:szCs w:val="10"/>
                                </w:rPr>
                                <w:t>3</w:t>
                              </w:r>
                            </w:p>
                          </w:txbxContent>
                        </wps:txbx>
                        <wps:bodyPr rot="0" vert="horz" wrap="none" lIns="0" tIns="0" rIns="0" bIns="0" anchor="t" anchorCtr="0" upright="1">
                          <a:spAutoFit/>
                        </wps:bodyPr>
                      </wps:wsp>
                      <wps:wsp>
                        <wps:cNvPr id="1955" name="Rectangle 1072"/>
                        <wps:cNvSpPr>
                          <a:spLocks noChangeArrowheads="1"/>
                        </wps:cNvSpPr>
                        <wps:spPr bwMode="auto">
                          <a:xfrm>
                            <a:off x="2064385" y="1993265"/>
                            <a:ext cx="971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
                                <w:rPr>
                                  <w:i/>
                                  <w:iCs/>
                                  <w:color w:val="24282B"/>
                                  <w:sz w:val="16"/>
                                  <w:szCs w:val="16"/>
                                </w:rPr>
                                <w:t>H</w:t>
                              </w:r>
                            </w:p>
                          </w:txbxContent>
                        </wps:txbx>
                        <wps:bodyPr rot="0" vert="horz" wrap="none" lIns="0" tIns="0" rIns="0" bIns="0" anchor="t" anchorCtr="0" upright="1">
                          <a:spAutoFit/>
                        </wps:bodyPr>
                      </wps:wsp>
                    </wpc:wpc>
                  </a:graphicData>
                </a:graphic>
              </wp:inline>
            </w:drawing>
          </mc:Choice>
          <mc:Fallback>
            <w:pict>
              <v:group w14:anchorId="78963C16" id="Canvas 1015" o:spid="_x0000_s1712" editas="canvas" style="width:301.1pt;height:279.6pt;mso-position-horizontal-relative:char;mso-position-vertical-relative:line" coordsize="38239,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">
                <v:shape id="_x0000_s1713" type="#_x0000_t75" style="position:absolute;width:38239;height:35509;visibility:visible;mso-wrap-style:square">
                  <v:fill o:detectmouseclick="t"/>
                  <v:path o:connecttype="none"/>
                </v:shape>
                <v:rect id="Rectangle 1016" o:spid="_x0000_s1714" style="position:absolute;left:31686;top:33756;width:555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DB281F" w:rsidRDefault="00DB281F">
                        <w:pPr>
                          <w:rPr>
                            <w:lang w:eastAsia="zh-CN"/>
                          </w:rPr>
                        </w:pPr>
                        <w:r>
                          <w:rPr>
                            <w:color w:val="24282B"/>
                            <w:sz w:val="12"/>
                            <w:szCs w:val="12"/>
                          </w:rPr>
                          <w:t>SM.2012-06</w:t>
                        </w:r>
                        <w:r>
                          <w:rPr>
                            <w:rFonts w:hint="eastAsia"/>
                            <w:color w:val="24282B"/>
                            <w:sz w:val="12"/>
                            <w:szCs w:val="12"/>
                            <w:lang w:eastAsia="zh-CN"/>
                          </w:rPr>
                          <w:t xml:space="preserve"> </w:t>
                        </w:r>
                        <w:r>
                          <w:rPr>
                            <w:rFonts w:hint="eastAsia"/>
                            <w:color w:val="24282B"/>
                            <w:sz w:val="12"/>
                            <w:szCs w:val="12"/>
                            <w:lang w:eastAsia="zh-CN"/>
                          </w:rPr>
                          <w:t>报告</w:t>
                        </w:r>
                      </w:p>
                    </w:txbxContent>
                  </v:textbox>
                </v:rect>
                <v:oval id="Oval 1017" o:spid="_x0000_s1715" style="position:absolute;left:2914;top:190;width:30423;height:30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1EsQA&#10;AADdAAAADwAAAGRycy9kb3ducmV2LnhtbERPS2sCMRC+C/0PYQq9SM1ulVJXo1TB16GHWsHrsBl3&#10;l24mSxJ19dcbQfA2H99zxtPW1OJEzleWFaS9BARxbnXFhYLd3+L9C4QPyBpry6TgQh6mk5fOGDNt&#10;z/xLp20oRAxhn6GCMoQmk9LnJRn0PdsQR+5gncEQoSukdniO4aaWH0nyKQ1WHBtKbGheUv6/PRoF&#10;i93s+tNdHt1lLTecer9vloOVUm+v7fcIRKA2PMUP91rH+cN+Cvdv4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NRLEAAAA3QAAAA8AAAAAAAAAAAAAAAAAmAIAAGRycy9k&#10;b3ducmV2LnhtbFBLBQYAAAAABAAEAPUAAACJAwAAAAA=&#10;" filled="f" strokecolor="#24282b" strokeweight="1pt">
                  <v:stroke endcap="round"/>
                </v:oval>
                <v:line id="Line 1018" o:spid="_x0000_s1716" style="position:absolute;flip:y;visibility:visible;mso-wrap-style:square" from="3105,26396" to="5575,2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ZcMAAADdAAAADwAAAGRycy9kb3ducmV2LnhtbERPTWvCQBC9F/wPywje6kaFUqMbKYKm&#10;pYdi2oPHYXeahGRnQ3ZN4r/vFgq9zeN9zv4w2VYM1PvasYLVMgFBrJ2puVTw9Xl6fAbhA7LB1jEp&#10;uJOHQzZ72GNq3MgXGopQihjCPkUFVQhdKqXXFVn0S9cRR+7b9RZDhH0pTY9jDLetXCfJk7RYc2yo&#10;sKNjRbopblaBGfO77kLp3vXHkB/zNyub61mpxXx62YEINIV/8Z/71cT5280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r2XDAAAA3QAAAA8AAAAAAAAAAAAA&#10;AAAAoQIAAGRycy9kb3ducmV2LnhtbFBLBQYAAAAABAAEAPkAAACRAwAAAAA=&#10;" strokecolor="#24282b" strokeweight="0"/>
                <v:line id="Line 1019" o:spid="_x0000_s1717" style="position:absolute;flip:y;visibility:visible;mso-wrap-style:square" from="6845,25952" to="716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sMAAADdAAAADwAAAGRycy9kb3ducmV2LnhtbERPS4vCMBC+L/gfwgje1tQVZK1GEcHt&#10;yh4WHwePQzK2xWZSmtjWf79ZELzNx/ec5bq3lWip8aVjBZNxAoJYO1NyruB82r1/gvAB2WDlmBQ8&#10;yMN6NXhbYmpcxwdqjyEXMYR9igqKEOpUSq8LsujHriaO3NU1FkOETS5Ng10Mt5X8SJKZtFhybCiw&#10;pm1B+na8WwWmyx66Drn70b9tts32Vt4uX0qNhv1mASJQH17ip/vbxPnz6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v7DAAAA3QAAAA8AAAAAAAAAAAAA&#10;AAAAoQIAAGRycy9kb3ducmV2LnhtbFBLBQYAAAAABAAEAPkAAACRAwAAAAA=&#10;" strokecolor="#24282b" strokeweight="0"/>
                <v:line id="Line 1020" o:spid="_x0000_s1718" style="position:absolute;flip:y;visibility:visible;mso-wrap-style:square" from="6845,25952" to="716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SisMAAADdAAAADwAAAGRycy9kb3ducmV2LnhtbERPTWvCQBC9C/0PyxS86aatSBtdpQg2&#10;igfR9uBx2J0mwexsyK5J/PeuIHibx/uc+bK3lWip8aVjBW/jBASxdqbkXMHf73r0CcIHZIOVY1Jw&#10;JQ/LxctgjqlxHR+oPYZcxBD2KSooQqhTKb0uyKIfu5o4cv+usRgibHJpGuxiuK3ke5JMpcWSY0OB&#10;Na0K0ufjxSowXXbVdcjdTu/bbJVtrTyffpQavvbfMxCB+vAUP9wbE+d/fU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korDAAAA3QAAAA8AAAAAAAAAAAAA&#10;AAAAoQIAAGRycy9kb3ducmV2LnhtbFBLBQYAAAAABAAEAPkAAACRAwAAAAA=&#10;" strokecolor="#24282b" strokeweight="0"/>
                <v:line id="Line 1021" o:spid="_x0000_s1719" style="position:absolute;flip:y;visibility:visible;mso-wrap-style:square" from="7162,19354" to="32702,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SccUAAADdAAAADwAAAGRycy9kb3ducmV2LnhtbERPTWvCQBC9C/6HZQpeRDcqVZu6SilI&#10;C8GDVgVvQ3aaxGRnQ3bV1F/fFQq9zeN9zmLVmkpcqXGFZQWjYQSCOLW64EzB/ms9mINwHlljZZkU&#10;/JCD1bLbWWCs7Y23dN35TIQQdjEqyL2vYyldmpNBN7Q1ceC+bWPQB9hkUjd4C+GmkuMomkqDBYeG&#10;HGt6zyktdxejYDM5JccyS9B8nN0dj2UyOvRnSvWe2rdXEJ5a/y/+c3/qMP9l8gyPb8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SccUAAADdAAAADwAAAAAAAAAA&#10;AAAAAAChAgAAZHJzL2Rvd25yZXYueG1sUEsFBgAAAAAEAAQA+QAAAJMDAAAAAA==&#10;" strokecolor="#24282b" strokeweight="3pt">
                  <v:stroke joinstyle="miter"/>
                </v:line>
                <v:line id="Line 1022" o:spid="_x0000_s1720" style="position:absolute;flip:y;visibility:visible;mso-wrap-style:square" from="32829,18719" to="35299,1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pZsMAAADdAAAADwAAAGRycy9kb3ducmV2LnhtbERPTWvCQBC9F/oflil4q5u2IDW6ERHa&#10;KD0UowePw+6YhGRnQ3abxH/vFgq9zeN9znoz2VYM1PvasYKXeQKCWDtTc6ngfPp4fgfhA7LB1jEp&#10;uJGHTfb4sMbUuJGPNBShFDGEfYoKqhC6VEqvK7Lo564jjtzV9RZDhH0pTY9jDLetfE2ShbRYc2yo&#10;sKNdRbopfqwCM+Y33YXSfenvId/lByuby6dSs6dpuwIRaAr/4j/33sT5y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qWbDAAAA3QAAAA8AAAAAAAAAAAAA&#10;AAAAoQIAAGRycy9kb3ducmV2LnhtbFBLBQYAAAAABAAEAPkAAACRAwAAAAA=&#10;" strokecolor="#24282b" strokeweight="0"/>
                <v:line id="Line 1023" o:spid="_x0000_s1721" style="position:absolute;flip:y;visibility:visible;mso-wrap-style:square" from="36569,18148" to="37579,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M/cMAAADdAAAADwAAAGRycy9kb3ducmV2LnhtbERPTWvCQBC9C/0PyxS86aYtaBtdpQg2&#10;igfR9uBx2J0mwexsyK5J/PeuIHibx/uc+bK3lWip8aVjBW/jBASxdqbkXMHf73r0CcIHZIOVY1Jw&#10;JQ/LxctgjqlxHR+oPYZcxBD2KSooQqhTKb0uyKIfu5o4cv+usRgibHJpGuxiuK3ke5JMpMWSY0OB&#10;Na0K0ufjxSowXXbVdcjdTu/bbJVtrTyffpQavvbfMxCB+vAUP9wbE+d/fUz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EDP3DAAAA3QAAAA8AAAAAAAAAAAAA&#10;AAAAoQIAAGRycy9kb3ducmV2LnhtbFBLBQYAAAAABAAEAPkAAACRAwAAAAA=&#10;" strokecolor="#24282b" strokeweight="0"/>
                <v:line id="Line 1024" o:spid="_x0000_s1722" style="position:absolute;flip:y;visibility:visible;mso-wrap-style:square" from="36569,18148" to="37579,1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Yj8YAAADdAAAADwAAAGRycy9kb3ducmV2LnhtbESPT2vDMAzF74N+B6PCbqvTFcqa1S2j&#10;0GVjh9E/hx2FrSWhsRxiN0m//XQo7Cbxnt77ab0dfaN66mId2MB8loEitsHVXBo4n/ZPL6BiQnbY&#10;BCYDN4qw3Uwe1pi7MPCB+mMqlYRwzNFAlVKbax1tRR7jLLTEov2GzmOStSu163CQcN/o5yxbao81&#10;S0OFLe0qspfj1RtwQ3GzbSrDl/3ui13x6fXl592Yx+n49goq0Zj+zffrDyf4q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bmI/GAAAA3QAAAA8AAAAAAAAA&#10;AAAAAAAAoQIAAGRycy9kb3ducmV2LnhtbFBLBQYAAAAABAAEAPkAAACUAwAAAAA=&#10;" strokecolor="#24282b" strokeweight="0"/>
                <v:shape id="Freeform 1025" o:spid="_x0000_s1723" style="position:absolute;left:16414;top:13195;width:4433;height:3746;visibility:visible;mso-wrap-style:square;v-text-anchor:top" coordsize="7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PQcIA&#10;AADdAAAADwAAAGRycy9kb3ducmV2LnhtbERPTWsCMRC9F/ofwhS81WytiG6NUhYKeirqotdhM90s&#10;3UyWJNX47xtB8DaP9znLdbK9OJMPnWMFb+MCBHHjdMetgvrw9ToHESKyxt4xKbhSgPXq+WmJpXYX&#10;3tF5H1uRQziUqMDEOJRShsaQxTB2A3Hmfpy3GDP0rdQeLznc9nJSFDNpsePcYHCgylDzu/+zCub0&#10;PTv6qq62h3Q9pUk9NZudU2r0kj4/QERK8SG+uzc6z1+8L+D2TT5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09BwgAAAN0AAAAPAAAAAAAAAAAAAAAAAJgCAABkcnMvZG93&#10;bnJldi54bWxQSwUGAAAAAAQABAD1AAAAhwMAAAAA&#10;" path="m10,59c4,53,,45,,35,,16,16,,35,,55,,70,16,70,35v,4,,8,-2,12e" filled="f" strokecolor="#24282b" strokeweight="1pt">
                  <v:stroke endcap="round"/>
                  <v:path arrowok="t" o:connecttype="custom" o:connectlocs="63319,374650;0,222250;221615,0;443230,222250;430566,298450" o:connectangles="0,0,0,0,0"/>
                </v:shape>
                <v:shape id="Freeform 1026" o:spid="_x0000_s1724" style="position:absolute;left:16795;top:17259;width:3296;height:1397;visibility:visible;mso-wrap-style:square;v-text-anchor:top" coordsize="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wZ8YA&#10;AADdAAAADwAAAGRycy9kb3ducmV2LnhtbESPS2vDMBCE74X+B7GB3hI5bcnDjRJKS3HoKS9Cjou1&#10;tU2slbGURP332UOht11mdubbxSq5Vl2pD41nA+NRBoq49LbhysBh/zWcgQoR2WLrmQz8UoDV8vFh&#10;gbn1N97SdRcrJSEccjRQx9jlWoeyJodh5Dti0X587zDK2lfa9niTcNfq5yybaIcNS0ONHX3UVJ53&#10;F2fAH4vTsWgvxQttU/V5nib9vUnGPA3S+xuoSCn+m/+u11bw56/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qwZ8YAAADdAAAADwAAAAAAAAAAAAAAAACYAgAAZHJz&#10;L2Rvd25yZXYueG1sUEsFBgAAAAAEAAQA9QAAAIsDAAAAAA==&#10;" path="m52,3c42,19,32,21,26,22,20,22,8,17,,e" filled="f" strokecolor="#24282b" strokeweight="1pt">
                  <v:stroke endcap="round"/>
                  <v:path arrowok="t" o:connecttype="custom" o:connectlocs="329565,19050;164783,139700;0,0" o:connectangles="0,0,0"/>
                </v:shape>
                <v:line id="Line 1027" o:spid="_x0000_s1725" style="position:absolute;flip:x y;visibility:visible;mso-wrap-style:square" from="12230,14274" to="17113,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quMMAAADdAAAADwAAAGRycy9kb3ducmV2LnhtbERPTWsCMRC9C/6HMII3zSpV2q1RtCCU&#10;KoLaQ3sbNtPdpZvJmsR1/fdGELzN433ObNGaSjTkfGlZwWiYgCDOrC45V/B9XA9eQfiArLGyTAqu&#10;5GEx73ZmmGp74T01h5CLGMI+RQVFCHUqpc8KMuiHtiaO3J91BkOELpfa4SWGm0qOk2QqDZYcGwqs&#10;6aOg7P9wNgqqvbN2d6TfjV9/TVY/zTZvT5lS/V67fAcRqA1P8cP9qeP8t5cR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X6rjDAAAA3QAAAA8AAAAAAAAAAAAA&#10;AAAAoQIAAGRycy9kb3ducmV2LnhtbFBLBQYAAAAABAAEAPkAAACRAwAAAAA=&#10;" strokecolor="#24282b" strokeweight=".5pt">
                  <v:stroke endcap="round"/>
                </v:line>
                <v:shape id="Freeform 1028" o:spid="_x0000_s1726" style="position:absolute;left:16795;top:15036;width:756;height:318;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aMMA&#10;AADdAAAADwAAAGRycy9kb3ducmV2LnhtbERPTYvCMBC9C/6HMIIXWVNFRLtGEUUQ1INVlj0OzdhW&#10;m0ltonb//WZhwds83ufMFo0pxZNqV1hWMOhHIIhTqwvOFJxPm48JCOeRNZaWScEPOVjM260Zxtq+&#10;+EjPxGcihLCLUUHufRVL6dKcDLq+rYgDd7G1QR9gnUld4yuEm1IOo2gsDRYcGnKsaJVTekseRkFy&#10;on3vVsjrbn0/8N6OD1/fO69Ut9MsP0F4avxb/O/e6jB/OhrC3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q/aMMAAADdAAAADwAAAAAAAAAAAAAAAACYAgAAZHJzL2Rv&#10;d25yZXYueG1sUEsFBgAAAAAEAAQA9QAAAIgDAAAAAA==&#10;" path="m,5r12,l1,,,5xe" fillcolor="#24282b" strokecolor="#24282b" strokeweight=".5pt">
                  <v:stroke joinstyle="miter"/>
                  <v:path arrowok="t" o:connecttype="custom" o:connectlocs="0,31750;75565,31750;6297,0;0,31750" o:connectangles="0,0,0,0"/>
                </v:shape>
                <v:line id="Line 1029" o:spid="_x0000_s1727" style="position:absolute;flip:y;visibility:visible;mso-wrap-style:square" from="7099,24110" to="9061,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g8MAAADdAAAADwAAAGRycy9kb3ducmV2LnhtbERPTWvCQBC9C/0PyxS86aatSBtdpQg2&#10;igfR9uBx2J0mwexsyK5J/PeuIHibx/uc+bK3lWip8aVjBW/jBASxdqbkXMHf73r0CcIHZIOVY1Jw&#10;JQ/LxctgjqlxHR+oPYZcxBD2KSooQqhTKb0uyKIfu5o4cv+usRgibHJpGuxiuK3ke5JMpcWSY0OB&#10;Na0K0ufjxSowXXbVdcjdTu/bbJVtrTyffpQavvbfMxCB+vAUP9wbE+d/TT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5eYPDAAAA3QAAAA8AAAAAAAAAAAAA&#10;AAAAoQIAAGRycy9kb3ducmV2LnhtbFBLBQYAAAAABAAEAPkAAACRAwAAAAA=&#10;" strokecolor="#24282b" strokeweight="0"/>
                <v:line id="Line 1030" o:spid="_x0000_s1728" style="position:absolute;flip:y;visibility:visible;mso-wrap-style:square" from="10013,21513" to="11912,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h98MAAADdAAAADwAAAGRycy9kb3ducmV2LnhtbERPS4vCMBC+L/gfwgje1tRFZK1GEcHt&#10;yh4WHwePQzK2xWZSmtjWf79ZELzNx/ec5bq3lWip8aVjBZNxAoJYO1NyruB82r1/gvAB2WDlmBQ8&#10;yMN6NXhbYmpcxwdqjyEXMYR9igqKEOpUSq8LsujHriaO3NU1FkOETS5Ng10Mt5X8SJKZtFhybCiw&#10;pm1B+na8WwWmyx66Drn70b9tts32Vt4uX0qNhv1mASJQH17ip/vbxPnz6RT+v4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Q4ffDAAAA3QAAAA8AAAAAAAAAAAAA&#10;AAAAoQIAAGRycy9kb3ducmV2LnhtbFBLBQYAAAAABAAEAPkAAACRAwAAAAA=&#10;" strokecolor="#24282b" strokeweight="0"/>
                <v:line id="Line 1031" o:spid="_x0000_s1729" style="position:absolute;flip:y;visibility:visible;mso-wrap-style:square" from="12865,18973" to="14827,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xEbMMAAADdAAAADwAAAGRycy9kb3ducmV2LnhtbERPTWvCQBC9C/0PyxS86aalShtdpQg2&#10;igfR9uBx2J0mwexsyK5J/PeuIHibx/uc+bK3lWip8aVjBW/jBASxdqbkXMHf73r0CcIHZIOVY1Jw&#10;JQ/LxctgjqlxHR+oPYZcxBD2KSooQqhTKb0uyKIfu5o4cv+usRgibHJpGuxiuK3ke5JMpcWSY0OB&#10;Na0K0ufjxSowXXbVdcjdTu/bbJVtrTyffpQavvbfMxCB+vAUP9wbE+d/fU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RGzDAAAA3QAAAA8AAAAAAAAAAAAA&#10;AAAAoQIAAGRycy9kb3ducmV2LnhtbFBLBQYAAAAABAAEAPkAAACRAwAAAAA=&#10;" strokecolor="#24282b" strokeweight="0"/>
                <v:line id="Line 1032" o:spid="_x0000_s1730" style="position:absolute;flip:y;visibility:visible;mso-wrap-style:square" from="15779,16433" to="1767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7aG8MAAADdAAAADwAAAGRycy9kb3ducmV2LnhtbERPTWvCQBC9F/oflil4q5uWIjW6ERHa&#10;KD0UowePw+6YhGRnQ3abxH/vFgq9zeN9znoz2VYM1PvasYKXeQKCWDtTc6ngfPp4fgfhA7LB1jEp&#10;uJGHTfb4sMbUuJGPNBShFDGEfYoKqhC6VEqvK7Lo564jjtzV9RZDhH0pTY9jDLetfE2ShbRYc2yo&#10;sKNdRbopfqwCM+Y33YXSfenvId/lByuby6dSs6dpuwIRaAr/4j/33sT5y7cF/H4TT5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2hvDAAAA3QAAAA8AAAAAAAAAAAAA&#10;AAAAoQIAAGRycy9kb3ducmV2LnhtbFBLBQYAAAAABAAEAPkAAACRAwAAAAA=&#10;" strokecolor="#24282b" strokeweight="0"/>
                <v:line id="Line 1033" o:spid="_x0000_s1731" style="position:absolute;visibility:visible;mso-wrap-style:square" from="19773,15925" to="22244,1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Ps0MUAAADdAAAADwAAAGRycy9kb3ducmV2LnhtbERPS0/CQBC+m/AfNkPiTXZ5BLSyEFIw&#10;cgRqjMexO7TV7mzprlD/vUtC4m2+fM+ZLztbizO1vnKsYThQIIhzZyouNLxlLw+PIHxANlg7Jg2/&#10;5GG56N3NMTHuwns6H0IhYgj7BDWUITSJlD4vyaIfuIY4ckfXWgwRtoU0LV5iuK3lSKmptFhxbCix&#10;obSk/PvwYzVMN7vs063W4736OL1vX1OVZl8bre/73eoZRKAu/Itv7q2J858mM7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Ps0MUAAADdAAAADwAAAAAAAAAA&#10;AAAAAAChAgAAZHJzL2Rvd25yZXYueG1sUEsFBgAAAAAEAAQA+QAAAJMDAAAAAA==&#10;" strokecolor="#24282b" strokeweight="0"/>
                <v:line id="Line 1034" o:spid="_x0000_s1732" style="position:absolute;visibility:visible;mso-wrap-style:square" from="23514,16878" to="25984,1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4oscAAADdAAAADwAAAGRycy9kb3ducmV2LnhtbESPQU/CQBCF7yb+h82QeJNdlBCtLIRU&#10;jByFGsJx7I5ttTtbuyuUf+8cSLzN5L1575v5cvCtOlIfm8AWJmMDirgMruHKwnvxcvsAKiZkh21g&#10;snCmCMvF9dUcMxdOvKXjLlVKQjhmaKFOqcu0jmVNHuM4dMSifYbeY5K1r7Tr8SThvtV3xsy0x4al&#10;ocaO8prK792vtzBbvxUfYfV8vzWHn/3mNTd58bW29mY0rJ5AJRrSv/lyvXGC/zgV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HiixwAAAN0AAAAPAAAAAAAA&#10;AAAAAAAAAKECAABkcnMvZG93bnJldi54bWxQSwUGAAAAAAQABAD5AAAAlQMAAAAA&#10;" strokecolor="#24282b" strokeweight="0"/>
                <v:line id="Line 1035" o:spid="_x0000_s1733" style="position:absolute;visibility:visible;mso-wrap-style:square" from="27247,17894" to="29724,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dOcQAAADdAAAADwAAAGRycy9kb3ducmV2LnhtbERPTWvCQBC9C/6HZQRvuttapKauIlGp&#10;RzWl9DjNTpO02dmYXTX9911B6G0e73Pmy87W4kKtrxxreBgrEMS5MxUXGt6y7egZhA/IBmvHpOGX&#10;PCwX/d4cE+OufKDLMRQihrBPUEMZQpNI6fOSLPqxa4gj9+VaiyHCtpCmxWsMt7V8VGoqLVYcG0ps&#10;KC0p/zmerYbpZp99utV6clAfp/fda6rS7Huj9XDQrV5ABOrCv/ju3pk4f/Y0g9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N05xAAAAN0AAAAPAAAAAAAAAAAA&#10;AAAAAKECAABkcnMvZG93bnJldi54bWxQSwUGAAAAAAQABAD5AAAAkgMAAAAA&#10;" strokecolor="#24282b" strokeweight="0"/>
                <v:line id="Line 1036" o:spid="_x0000_s1734" style="position:absolute;visibility:visible;mso-wrap-style:square" from="30988,18910" to="32575,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ieccAAADdAAAADwAAAGRycy9kb3ducmV2LnhtbESPQU/CQBCF7yb+h82QeJNdNBCtLIRU&#10;jByFGsJx7I5ttTtbuyuUf+8cSLzN5L1575v5cvCtOlIfm8AWJmMDirgMruHKwnvxcvsAKiZkh21g&#10;snCmCMvF9dUcMxdOvKXjLlVKQjhmaKFOqcu0jmVNHuM4dMSifYbeY5K1r7Tr8SThvtV3xsy0x4al&#10;ocaO8prK792vtzBbvxUfYfV8vzWHn/3mNTd58bW29mY0rJ5AJRrSv/lyvXGC/zgV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J5xwAAAN0AAAAPAAAAAAAA&#10;AAAAAAAAAKECAABkcnMvZG93bnJldi54bWxQSwUGAAAAAAQABAD5AAAAlQMAAAAA&#10;" strokecolor="#24282b" strokeweight="0"/>
                <v:line id="Line 1037" o:spid="_x0000_s1735" style="position:absolute;visibility:visible;mso-wrap-style:square" from="30988,18910" to="32575,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H4sQAAADdAAAADwAAAGRycy9kb3ducmV2LnhtbERPTWvCQBC9F/oflil4q7tWKja6iqRK&#10;PVZTxOOYHZPY7GyaXTX9912h4G0e73Om887W4kKtrxxrGPQVCOLcmYoLDV/Z6nkMwgdkg7Vj0vBL&#10;Huazx4cpJsZdeUOXbShEDGGfoIYyhCaR0uclWfR91xBH7uhaiyHCtpCmxWsMt7V8UWokLVYcG0ps&#10;KC0p/96erYbR8jM7uMX7cKP2P7v1R6rS7LTUuvfULSYgAnXhLv53r02c//Y6gN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fixAAAAN0AAAAPAAAAAAAAAAAA&#10;AAAAAKECAABkcnMvZG93bnJldi54bWxQSwUGAAAAAAQABAD5AAAAkgMAAAAA&#10;" strokecolor="#24282b" strokeweight="0"/>
                <v:shape id="Freeform 1038" o:spid="_x0000_s1736" style="position:absolute;left:190;top:19100;width:37833;height:8820;visibility:visible;mso-wrap-style:square;v-text-anchor:top" coordsize="59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l8MA&#10;AADdAAAADwAAAGRycy9kb3ducmV2LnhtbERPzWrCQBC+C32HZQq96aaCMY1uQi2ovQht6gMM2Wk2&#10;NDsbsltNfXq3IHibj+931uVoO3GiwbeOFTzPEhDEtdMtNwqOX9tpBsIHZI2dY1LwRx7K4mGyxly7&#10;M3/SqQqNiCHsc1RgQuhzKX1tyKKfuZ44ct9usBgiHBqpBzzHcNvJeZKk0mLLscFgT2+G6p/q1yrY&#10;Vi772HS8270seXE5XEyT7kelnh7H1xWIQGO4i2/udx3nJ4sU/r+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Cfl8MAAADdAAAADwAAAAAAAAAAAAAAAACYAgAAZHJzL2Rv&#10;d25yZXYueG1sUEsFBgAAAAAEAAQA9QAAAIgDAAAAAA==&#10;" path="m,139v5,-1,9,-1,14,-5c18,129,21,120,30,114v8,-5,25,-10,36,-12c76,99,81,91,87,89v6,-3,12,-2,17,-3c108,84,107,78,129,75v6,-1,16,-1,25,-2c167,70,182,68,197,67v14,-2,32,-1,41,-1c248,68,244,73,256,78v9,2,20,6,34,8c300,87,313,87,321,86v20,,36,-1,47,-2c377,79,377,71,381,67v4,-4,8,-3,12,-8c397,53,402,46,404,35,417,26,446,10,461,9,497,5,548,9,597,e" filled="f" strokecolor="#24282b" strokeweight="4.5pt">
                  <v:stroke joinstyle="miter"/>
                  <v:path arrowok="t" o:connecttype="custom" o:connectlocs="0,882015;88721,850288;190117,723379;418258,647234;551340,564743;659073,545707;817503,475907;975934,463217;1248436,425144;1508262,418798;1622332,494944;1837798,545707;2034253,545707;2332103,533016;2414487,425144;2490534,374380;2560243,222090;2921466,57109;3783330,0" o:connectangles="0,0,0,0,0,0,0,0,0,0,0,0,0,0,0,0,0,0,0"/>
                </v:shape>
                <v:shape id="Freeform 1039" o:spid="_x0000_s1737" style="position:absolute;left:18186;top:15036;width:1143;height:1143;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36cMA&#10;AADdAAAADwAAAGRycy9kb3ducmV2LnhtbERPS2sCMRC+F/wPYQRvNWvBB1ujaEHwoJRVoddhM91d&#10;u5msSdT475tCwdt8fM+ZL6NpxY2cbywrGA0zEMSl1Q1XCk7HzesMhA/IGlvLpOBBHpaL3sscc23v&#10;XNDtECqRQtjnqKAOocul9GVNBv3QdsSJ+7bOYEjQVVI7vKdw08q3LJtIgw2nhho7+qip/DlcjYIY&#10;H9f1fnoZF1+7SffpzrPqXOyUGvTj6h1EoBie4n/3Vqf52XgK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36cMAAADdAAAADwAAAAAAAAAAAAAAAACYAgAAZHJzL2Rv&#10;d25yZXYueG1sUEsFBgAAAAAEAAQA9QAAAIgDAAAAAA==&#10;" path="m,9r9,9l18,9,9,,,9xe" fillcolor="#24282b" strokecolor="#24282b" strokeweight=".5pt">
                  <v:stroke joinstyle="miter"/>
                  <v:path arrowok="t" o:connecttype="custom" o:connectlocs="0,57150;57150,114300;114300,57150;57150,0;0,57150" o:connectangles="0,0,0,0,0"/>
                </v:shape>
                <v:line id="Line 1040" o:spid="_x0000_s1738" style="position:absolute;flip:x y;visibility:visible;mso-wrap-style:square" from="21736,19672" to="23323,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u+cUAAADdAAAADwAAAGRycy9kb3ducmV2LnhtbESPQUsDMRCF70L/Q5iCN5u4xVrWpqUV&#10;BA8itLX3YTNuFjeTsEnb1V/vHARvM7w3732z2oyhVxcachfZwv3MgCJuouu4tfBxfLlbgsoF2WEf&#10;mSx8U4bNenKzwtrFK+/pciitkhDONVrwpaRa69x4CphnMRGL9hmHgEXWodVuwKuEh15Xxix0wI6l&#10;wWOiZ0/N1+EcLMzP6WdnTmN6X1T+mKs57R/fyNrb6bh9AlVoLP/mv+tXJ/jmQX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u+cUAAADdAAAADwAAAAAAAAAA&#10;AAAAAAChAgAAZHJzL2Rvd25yZXYueG1sUEsFBgAAAAAEAAQA+QAAAJMDAAAAAA==&#10;" strokecolor="#24282b" strokeweight="0"/>
                <v:line id="Line 1041" o:spid="_x0000_s1739" style="position:absolute;flip:x y;visibility:visible;mso-wrap-style:square" from="19456,16560" to="20974,1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LYsIAAADdAAAADwAAAGRycy9kb3ducmV2LnhtbERPS2sCMRC+F/wPYQRvNelK1W6N0gpC&#10;D1Lw0fuwmW6WbiZhE3Xtr2+Egrf5+J6zWPWuFWfqYuNZw9NYgSCuvGm41nA8bB7nIGJCNth6Jg1X&#10;irBaDh4WWBp/4R2d96kWOYRjiRpsSqGUMlaWHMaxD8SZ+/adw5RhV0vT4SWHu1YWSk2lw4Zzg8VA&#10;a0vVz/7kNExO4fddffXhc1rYQywmtJttSevRsH97BZGoT3fxv/vD5Pnq+QVu3+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YLYsIAAADdAAAADwAAAAAAAAAAAAAA&#10;AAChAgAAZHJzL2Rvd25yZXYueG1sUEsFBgAAAAAEAAQA+QAAAJADAAAAAA==&#10;" strokecolor="#24282b" strokeweight="0"/>
                <v:shape id="Freeform 1042" o:spid="_x0000_s1740" style="position:absolute;left:16668;top:17386;width:3486;height:1460;visibility:visible;mso-wrap-style:square;v-text-anchor:top" coordsize="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HscQA&#10;AADdAAAADwAAAGRycy9kb3ducmV2LnhtbESPwWrDQAxE74X+w6JCbvW6OaSJm00IKQXfSuN8gPCq&#10;tolXa7xqYufrq0OhN4kZzTxt91PozZXG1EV28JLlYIjr6DtuHJyrj+c1mCTIHvvI5GCmBPvd48MW&#10;Cx9v/EXXkzRGQzgV6KAVGQprU91SwJTFgVi17zgGFF3HxvoRbxoeervM85UN2LE2tDjQsaX6cvoJ&#10;Djb1WubXCpd3+SyPfVV27w3Nzi2epsMbGKFJ/s1/16VX/Hyl/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R7HEAAAA3QAAAA8AAAAAAAAAAAAAAAAAmAIAAGRycy9k&#10;b3ducmV2LnhtbFBLBQYAAAAABAAEAPUAAACJAwAAAAA=&#10;" path="m55,4c46,19,35,22,28,22,21,23,8,17,,e" filled="f" strokecolor="#24282b" strokeweight="1pt">
                  <v:stroke endcap="round"/>
                  <v:path arrowok="t" o:connecttype="custom" o:connectlocs="348615,25400;177477,139700;0,0" o:connectangles="0,0,0"/>
                </v:shape>
                <v:shape id="Freeform 1043" o:spid="_x0000_s1741" style="position:absolute;left:22942;top:21450;width:699;height:692;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PZsQA&#10;AADdAAAADwAAAGRycy9kb3ducmV2LnhtbERPTWvCQBC9F/oflil4Ed1V2hDSrFIKhUIPaqL3MTtN&#10;QrKzIbtq+u/dQqG3ebzPybeT7cWVRt861rBaKhDElTMt1xqO5cciBeEDssHeMWn4IQ/bzeNDjplx&#10;Nz7QtQi1iCHsM9TQhDBkUvqqIYt+6QbiyH270WKIcKylGfEWw20v10ol0mLLsaHBgd4bqrriYjWk&#10;tTqdXpL93j+n87KbH74uu+Ks9expensFEWgK/+I/96eJ81Wygt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z2bEAAAA3QAAAA8AAAAAAAAAAAAAAAAAmAIAAGRycy9k&#10;b3ducmV2LnhtbFBLBQYAAAAABAAEAPUAAACJAwAAAAA=&#10;" path="m,5r5,6l11,5,5,,,5xe" fillcolor="#24282b" strokecolor="#24282b" strokeweight=".5pt">
                  <v:stroke joinstyle="miter"/>
                  <v:path arrowok="t" o:connecttype="custom" o:connectlocs="0,31461;31750,69215;69850,31461;31750,0;0,31461" o:connectangles="0,0,0,0,0"/>
                </v:shape>
                <v:line id="Line 1044" o:spid="_x0000_s1742" style="position:absolute;flip:x y;visibility:visible;mso-wrap-style:square" from="23323,21761" to="27501,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qMMAAADdAAAADwAAAGRycy9kb3ducmV2LnhtbERPS4vCMBC+L/gfwgje1lQPxa1GEUG3&#10;J/GFeBybsS02k9pkbf33ZmFhb/PxPWe26EwlntS40rKC0TACQZxZXXKu4HRcf05AOI+ssbJMCl7k&#10;YDHvfcww0bblPT0PPhchhF2CCgrv60RKlxVk0A1tTRy4m20M+gCbXOoG2xBuKjmOolgaLDk0FFjT&#10;qqDsfvgxCtb7r3TyfdltN+llE/v2+tjmZ1Rq0O+WUxCeOv8v/nOnOsyP4jH8fhNO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A/6jDAAAA3QAAAA8AAAAAAAAAAAAA&#10;AAAAoQIAAGRycy9kb3ducmV2LnhtbFBLBQYAAAAABAAEAPkAAACRAwAAAAA=&#10;" strokecolor="#24282b" strokeweight="3pt">
                  <v:stroke joinstyle="miter"/>
                </v:line>
                <v:shape id="Freeform 1045" o:spid="_x0000_s1743" style="position:absolute;left:25158;top:22904;width:4566;height:8566;visibility:visible;mso-wrap-style:square;v-text-anchor:top" coordsize="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ycQA&#10;AADdAAAADwAAAGRycy9kb3ducmV2LnhtbERPS2sCMRC+C/0PYQreNGsrUlajiNjXwYO2CN6GzZhd&#10;3UyWJO6u/74pFHqbj+85i1Vva9GSD5VjBZNxBoK4cLpio+D763X0AiJEZI21Y1JwpwCr5cNggbl2&#10;He+pPUQjUgiHHBWUMTa5lKEoyWIYu4Y4cWfnLcYEvZHaY5fCbS2fsmwmLVacGkpsaFNScT3crAIz&#10;7U7H/XH3bu6Fb3dvl/V0+2mUGj726zmISH38F/+5P3San82e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8nEAAAA3QAAAA8AAAAAAAAAAAAAAAAAmAIAAGRycy9k&#10;b3ducmV2LnhtbFBLBQYAAAAABAAEAPUAAACJAwAAAAA=&#10;" path="m,c4,9,7,16,9,23v2,6,2,10,4,15c14,43,14,44,18,54v2,5,4,12,7,20c28,82,33,90,36,97v7,13,14,24,19,30c61,133,64,132,67,133v3,,4,1,5,2e" filled="f" strokecolor="#24282b" strokeweight="4.5pt">
                  <v:stroke joinstyle="miter"/>
                  <v:path arrowok="t" o:connecttype="custom" o:connectlocs="0,0;57071,145942;82435,241121;114141,342646;158530,469552;228283,615494;348765,805853;424859,843924;456565,856615" o:connectangles="0,0,0,0,0,0,0,0,0"/>
                </v:shape>
                <v:shape id="Freeform 1046" o:spid="_x0000_s1744" style="position:absolute;left:22053;top:16560;width:191;height:572;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7u8QA&#10;AADdAAAADwAAAGRycy9kb3ducmV2LnhtbERP32vCMBB+F/Y/hBvsTdM5LdKZliEKMhDRDfTx1tza&#10;sOZSm0zrf78MBN/u4/t586K3jThT541jBc+jBARx6bThSsHnx2o4A+EDssbGMSm4kocifxjMMdPu&#10;wjs670MlYgj7DBXUIbSZlL6syaIfuZY4ct+usxgi7CqpO7zEcNvIcZKk0qLh2FBjS4uayp/9r1Xw&#10;pU+bl8P2cD0ZPL5PzdK5XbpW6umxf3sFEagPd/HNvdZxfpJO4P+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u7vEAAAA3QAAAA8AAAAAAAAAAAAAAAAAmAIAAGRycy9k&#10;b3ducmV2LnhtbFBLBQYAAAAABAAEAPUAAACJAwAAAAA=&#10;" path="m,l10,20,20,40,30,60r,20l30,90e" filled="f" strokecolor="#24282b" strokeweight="0">
                  <v:path arrowok="t" o:connecttype="custom" o:connectlocs="0,0;6350,12700;12700,25400;19050,38100;19050,50800;19050,57150" o:connectangles="0,0,0,0,0,0"/>
                </v:shape>
                <v:shape id="Freeform 1047" o:spid="_x0000_s1745" style="position:absolute;left:21736;top:17767;width:444;height:508;visibility:visible;mso-wrap-style:square;v-text-anchor:top" coordsize="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X0MEA&#10;AADdAAAADwAAAGRycy9kb3ducmV2LnhtbERP32vCMBB+F/Y/hBvsTZMJK6MzLWMwUd90g70ezdmW&#10;NZfSxKb61xtB8O0+vp+3KifbiZEG3zrW8LpQIIgrZ1quNfz+fM/fQfiAbLBzTBrO5KEsnmYrzI2L&#10;vKfxEGqRQtjnqKEJoc+l9FVDFv3C9cSJO7rBYkhwqKUZMKZw28mlUpm02HJqaLCnr4aq/8PJapiU&#10;Hze78Vj9xUvYr+MZt5EyrV+ep88PEIGm8BDf3RuT5qvsDW7fpBN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6l9DBAAAA3QAAAA8AAAAAAAAAAAAAAAAAmAIAAGRycy9kb3du&#10;cmV2LnhtbFBLBQYAAAAABAAEAPUAAACGAwAAAAA=&#10;" path="m70,l60,r,20l50,30,40,40,30,50,20,60,,80e" filled="f" strokecolor="#24282b" strokeweight="0">
                  <v:path arrowok="t" o:connecttype="custom" o:connectlocs="44450,0;38100,0;38100,12700;31750,19050;25400,25400;19050,31750;12700,38100;0,50800" o:connectangles="0,0,0,0,0,0,0,0"/>
                </v:shape>
                <v:shape id="Freeform 1048" o:spid="_x0000_s1746" style="position:absolute;left:21037;top:18529;width:127;height:6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dr0A&#10;AADdAAAADwAAAGRycy9kb3ducmV2LnhtbERPvQrCMBDeBd8hnOCmqQ5VqlFEUMTNn8HxaM422FxK&#10;E2t9eyMIbvfx/d5y3dlKtNR441jBZJyAIM6dNlwouF52ozkIH5A1Vo5JwZs8rFf93hIz7V58ovYc&#10;ChFD2GeooAyhzqT0eUkW/djVxJG7u8ZiiLAppG7wFcNtJadJkkqLhmNDiTVtS8of56dVkM62bX2d&#10;Th76djEmHPeakLRSw0G3WYAI1IW/+Oc+6Dg/SVP4fhNP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B4+dr0AAADdAAAADwAAAAAAAAAAAAAAAACYAgAAZHJzL2Rvd25yZXYu&#10;eG1sUEsFBgAAAAAEAAQA9QAAAIIDAAAAAA==&#10;" path="m20,l10,10,,10e" filled="f" strokecolor="#24282b" strokeweight="0">
                  <v:path arrowok="t" o:connecttype="custom" o:connectlocs="12700,0;6350,6350;0,6350" o:connectangles="0,0,0"/>
                </v:shape>
                <v:shape id="Freeform 1049" o:spid="_x0000_s1747" style="position:absolute;left:21037;top:18529;width:127;height:63;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7b0A&#10;AADdAAAADwAAAGRycy9kb3ducmV2LnhtbERPvQrCMBDeBd8hnOCmqQ5VqlFEUMTNn8HxaM422FxK&#10;E2t9eyMIbvfx/d5y3dlKtNR441jBZJyAIM6dNlwouF52ozkIH5A1Vo5JwZs8rFf93hIz7V58ovYc&#10;ChFD2GeooAyhzqT0eUkW/djVxJG7u8ZiiLAppG7wFcNtJadJkkqLhmNDiTVtS8of56dVkM62bX2d&#10;Th76djEmHPeakLRSw0G3WYAI1IW/+Oc+6Dg/SWfw/Sae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Kb7b0AAADdAAAADwAAAAAAAAAAAAAAAACYAgAAZHJzL2Rvd25yZXYu&#10;eG1sUEsFBgAAAAAEAAQA9QAAAIIDAAAAAA==&#10;" path="m20,l10,10,,10e" filled="f" strokecolor="#24282b" strokeweight="0">
                  <v:path arrowok="t" o:connecttype="custom" o:connectlocs="12700,0;6350,6350;0,6350" o:connectangles="0,0,0"/>
                </v:shape>
                <v:rect id="Rectangle 1050" o:spid="_x0000_s1748" style="position:absolute;left:8420;top:12496;width:305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DB281F" w:rsidRDefault="00DB281F">
                        <w:pPr>
                          <w:rPr>
                            <w:lang w:eastAsia="zh-CN"/>
                          </w:rPr>
                        </w:pPr>
                        <w:r>
                          <w:rPr>
                            <w:rFonts w:hint="eastAsia"/>
                            <w:color w:val="24282B"/>
                            <w:sz w:val="16"/>
                            <w:szCs w:val="16"/>
                            <w:lang w:eastAsia="zh-CN"/>
                          </w:rPr>
                          <w:t>发射机</w:t>
                        </w:r>
                      </w:p>
                    </w:txbxContent>
                  </v:textbox>
                </v:rect>
                <v:rect id="Rectangle 1051" o:spid="_x0000_s1749" style="position:absolute;left:15906;top:7169;width:623;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DB281F" w:rsidRDefault="00DB281F">
                        <w:r>
                          <w:rPr>
                            <w:rFonts w:ascii="Symbol" w:hAnsi="Symbol" w:cs="Symbol"/>
                            <w:color w:val="24282B"/>
                            <w:sz w:val="16"/>
                            <w:szCs w:val="16"/>
                          </w:rPr>
                          <w:t></w:t>
                        </w:r>
                      </w:p>
                    </w:txbxContent>
                  </v:textbox>
                </v:rect>
                <v:rect id="Rectangle 1052" o:spid="_x0000_s1750" style="position:absolute;left:16535;top:7302;width:74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DB281F" w:rsidRDefault="00DB281F">
                        <w:r>
                          <w:rPr>
                            <w:i/>
                            <w:iCs/>
                            <w:color w:val="24282B"/>
                            <w:sz w:val="16"/>
                            <w:szCs w:val="16"/>
                          </w:rPr>
                          <w:t>S</w:t>
                        </w:r>
                      </w:p>
                    </w:txbxContent>
                  </v:textbox>
                </v:rect>
                <v:rect id="Rectangle 1053" o:spid="_x0000_s1751" style="position:absolute;left:16986;top:7867;width:32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DB281F" w:rsidRDefault="00DB281F">
                        <w:r>
                          <w:rPr>
                            <w:color w:val="24282B"/>
                            <w:sz w:val="10"/>
                            <w:szCs w:val="10"/>
                          </w:rPr>
                          <w:t>1</w:t>
                        </w:r>
                      </w:p>
                    </w:txbxContent>
                  </v:textbox>
                </v:rect>
                <v:rect id="Rectangle 1054" o:spid="_x0000_s1752" style="position:absolute;left:17367;top:7296;width:18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DB281F" w:rsidRDefault="00DB281F">
                        <w:r>
                          <w:rPr>
                            <w:color w:val="24282B"/>
                            <w:sz w:val="16"/>
                            <w:szCs w:val="16"/>
                          </w:rPr>
                          <w:t>'</w:t>
                        </w:r>
                      </w:p>
                    </w:txbxContent>
                  </v:textbox>
                </v:rect>
                <v:rect id="Rectangle 1055" o:spid="_x0000_s1753" style="position:absolute;left:20345;top:12306;width:616;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DB281F" w:rsidRDefault="00DB281F">
                        <w:r>
                          <w:rPr>
                            <w:rFonts w:ascii="Symbol" w:hAnsi="Symbol" w:cs="Symbol"/>
                            <w:color w:val="24282B"/>
                            <w:sz w:val="16"/>
                            <w:szCs w:val="16"/>
                          </w:rPr>
                          <w:t></w:t>
                        </w:r>
                      </w:p>
                    </w:txbxContent>
                  </v:textbox>
                </v:rect>
                <v:rect id="Rectangle 1056" o:spid="_x0000_s1754" style="position:absolute;left:20910;top:13068;width:32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DB281F" w:rsidRDefault="00DB281F">
                        <w:r>
                          <w:rPr>
                            <w:color w:val="24282B"/>
                            <w:sz w:val="10"/>
                            <w:szCs w:val="10"/>
                          </w:rPr>
                          <w:t>1</w:t>
                        </w:r>
                      </w:p>
                    </w:txbxContent>
                  </v:textbox>
                </v:rect>
                <v:rect id="Rectangle 1057" o:spid="_x0000_s1755" style="position:absolute;left:21291;top:12433;width:18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DB281F" w:rsidRDefault="00DB281F">
                        <w:r>
                          <w:rPr>
                            <w:color w:val="24282B"/>
                            <w:sz w:val="16"/>
                            <w:szCs w:val="16"/>
                          </w:rPr>
                          <w:t>'</w:t>
                        </w:r>
                      </w:p>
                    </w:txbxContent>
                  </v:textbox>
                </v:rect>
                <v:rect id="Rectangle 1058" o:spid="_x0000_s1756" style="position:absolute;left:17240;top:19164;width:616;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DB281F" w:rsidRDefault="00DB281F">
                        <w:r>
                          <w:rPr>
                            <w:rFonts w:ascii="Symbol" w:hAnsi="Symbol" w:cs="Symbol"/>
                            <w:color w:val="24282B"/>
                            <w:sz w:val="16"/>
                            <w:szCs w:val="16"/>
                          </w:rPr>
                          <w:t></w:t>
                        </w:r>
                      </w:p>
                    </w:txbxContent>
                  </v:textbox>
                </v:rect>
                <v:rect id="Rectangle 1059" o:spid="_x0000_s1757" style="position:absolute;left:17805;top:19862;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DB281F" w:rsidRDefault="00DB281F">
                        <w:r>
                          <w:rPr>
                            <w:color w:val="24282B"/>
                            <w:sz w:val="10"/>
                            <w:szCs w:val="10"/>
                          </w:rPr>
                          <w:t>2</w:t>
                        </w:r>
                      </w:p>
                    </w:txbxContent>
                  </v:textbox>
                </v:rect>
                <v:rect id="Rectangle 1060" o:spid="_x0000_s1758" style="position:absolute;left:18186;top:19291;width:18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DB281F" w:rsidRDefault="00DB281F">
                        <w:r>
                          <w:rPr>
                            <w:color w:val="24282B"/>
                            <w:sz w:val="16"/>
                            <w:szCs w:val="16"/>
                          </w:rPr>
                          <w:t>'</w:t>
                        </w:r>
                      </w:p>
                    </w:txbxContent>
                  </v:textbox>
                </v:rect>
                <v:rect id="Rectangle 1061" o:spid="_x0000_s1759" style="position:absolute;left:16541;top:26333;width:623;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DB281F" w:rsidRDefault="00DB281F">
                        <w:r>
                          <w:rPr>
                            <w:rFonts w:ascii="Symbol" w:hAnsi="Symbol" w:cs="Symbol"/>
                            <w:color w:val="24282B"/>
                            <w:sz w:val="16"/>
                            <w:szCs w:val="16"/>
                          </w:rPr>
                          <w:t></w:t>
                        </w:r>
                      </w:p>
                    </w:txbxContent>
                  </v:textbox>
                </v:rect>
                <v:rect id="Rectangle 1062" o:spid="_x0000_s1760" style="position:absolute;left:17151;top:26428;width:749;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DB281F" w:rsidRDefault="00DB281F">
                        <w:r>
                          <w:rPr>
                            <w:i/>
                            <w:iCs/>
                            <w:color w:val="24282B"/>
                            <w:sz w:val="16"/>
                            <w:szCs w:val="16"/>
                          </w:rPr>
                          <w:t>S</w:t>
                        </w:r>
                      </w:p>
                    </w:txbxContent>
                  </v:textbox>
                </v:rect>
                <v:rect id="Rectangle 1063" o:spid="_x0000_s1761" style="position:absolute;left:17614;top:27031;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DB281F" w:rsidRDefault="00DB281F">
                        <w:r>
                          <w:rPr>
                            <w:color w:val="24282B"/>
                            <w:sz w:val="10"/>
                            <w:szCs w:val="10"/>
                          </w:rPr>
                          <w:t>2</w:t>
                        </w:r>
                      </w:p>
                    </w:txbxContent>
                  </v:textbox>
                </v:rect>
                <v:rect id="Rectangle 1064" o:spid="_x0000_s1762" style="position:absolute;left:17995;top:26460;width:18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DB281F" w:rsidRDefault="00DB281F">
                        <w:r>
                          <w:rPr>
                            <w:color w:val="24282B"/>
                            <w:sz w:val="16"/>
                            <w:szCs w:val="16"/>
                          </w:rPr>
                          <w:t>'</w:t>
                        </w:r>
                      </w:p>
                    </w:txbxContent>
                  </v:textbox>
                </v:rect>
                <v:rect id="Rectangle 1065" o:spid="_x0000_s1763" style="position:absolute;left:26346;top:16656;width:863;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DB281F" w:rsidRDefault="00DB281F">
                        <w:r>
                          <w:rPr>
                            <w:i/>
                            <w:iCs/>
                            <w:color w:val="24282B"/>
                            <w:sz w:val="16"/>
                            <w:szCs w:val="16"/>
                          </w:rPr>
                          <w:t>R</w:t>
                        </w:r>
                      </w:p>
                    </w:txbxContent>
                  </v:textbox>
                </v:rect>
                <v:rect id="Rectangle 1066" o:spid="_x0000_s1764" style="position:absolute;left:10045;top:21050;width:86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DB281F" w:rsidRDefault="00DB281F">
                        <w:r>
                          <w:rPr>
                            <w:i/>
                            <w:iCs/>
                            <w:color w:val="24282B"/>
                            <w:sz w:val="16"/>
                            <w:szCs w:val="16"/>
                          </w:rPr>
                          <w:t>R</w:t>
                        </w:r>
                      </w:p>
                    </w:txbxContent>
                  </v:textbox>
                </v:rect>
                <v:rect id="Rectangle 1067" o:spid="_x0000_s1765" style="position:absolute;left:22180;top:17640;width:616;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DB281F" w:rsidRDefault="00DB281F">
                        <w:r>
                          <w:rPr>
                            <w:rFonts w:ascii="Symbol" w:hAnsi="Symbol" w:cs="Symbol"/>
                            <w:color w:val="24282B"/>
                            <w:sz w:val="16"/>
                            <w:szCs w:val="16"/>
                          </w:rPr>
                          <w:t></w:t>
                        </w:r>
                      </w:p>
                    </w:txbxContent>
                  </v:textbox>
                </v:rect>
                <v:rect id="Rectangle 1068" o:spid="_x0000_s1766" style="position:absolute;left:22815;top:18338;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DB281F" w:rsidRDefault="00DB281F">
                        <w:r>
                          <w:rPr>
                            <w:color w:val="24282B"/>
                            <w:sz w:val="10"/>
                            <w:szCs w:val="10"/>
                          </w:rPr>
                          <w:t>3</w:t>
                        </w:r>
                      </w:p>
                    </w:txbxContent>
                  </v:textbox>
                </v:rect>
                <v:rect id="Rectangle 1069" o:spid="_x0000_s1767" style="position:absolute;left:27063;top:22523;width:623;height:20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DB281F" w:rsidRDefault="00DB281F">
                        <w:r>
                          <w:rPr>
                            <w:rFonts w:ascii="Symbol" w:hAnsi="Symbol" w:cs="Symbol"/>
                            <w:color w:val="24282B"/>
                            <w:sz w:val="16"/>
                            <w:szCs w:val="16"/>
                          </w:rPr>
                          <w:t></w:t>
                        </w:r>
                      </w:p>
                    </w:txbxContent>
                  </v:textbox>
                </v:rect>
                <v:rect id="Rectangle 1070" o:spid="_x0000_s1768" style="position:absolute;left:27724;top:22625;width:749;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DB281F" w:rsidRDefault="00DB281F">
                        <w:r>
                          <w:rPr>
                            <w:i/>
                            <w:iCs/>
                            <w:color w:val="24282B"/>
                            <w:sz w:val="16"/>
                            <w:szCs w:val="16"/>
                          </w:rPr>
                          <w:t>S</w:t>
                        </w:r>
                      </w:p>
                    </w:txbxContent>
                  </v:textbox>
                </v:rect>
                <v:rect id="Rectangle 1071" o:spid="_x0000_s1769" style="position:absolute;left:28200;top:23221;width:32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DB281F" w:rsidRDefault="00DB281F">
                        <w:r>
                          <w:rPr>
                            <w:color w:val="24282B"/>
                            <w:sz w:val="10"/>
                            <w:szCs w:val="10"/>
                          </w:rPr>
                          <w:t>3</w:t>
                        </w:r>
                      </w:p>
                    </w:txbxContent>
                  </v:textbox>
                </v:rect>
                <v:rect id="Rectangle 1072" o:spid="_x0000_s1770" style="position:absolute;left:20643;top:19932;width:972;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DB281F" w:rsidRDefault="00DB281F">
                        <w:r>
                          <w:rPr>
                            <w:i/>
                            <w:iCs/>
                            <w:color w:val="24282B"/>
                            <w:sz w:val="16"/>
                            <w:szCs w:val="16"/>
                          </w:rPr>
                          <w:t>H</w:t>
                        </w:r>
                      </w:p>
                    </w:txbxContent>
                  </v:textbox>
                </v:rect>
                <w10:anchorlock/>
              </v:group>
            </w:pict>
          </mc:Fallback>
        </mc:AlternateContent>
      </w:r>
    </w:p>
    <w:p w:rsidR="004A4E59" w:rsidRDefault="004A4E59" w:rsidP="00C40F88">
      <w:pPr>
        <w:ind w:firstLineChars="200" w:firstLine="480"/>
        <w:rPr>
          <w:lang w:val="en-US" w:eastAsia="zh-CN"/>
        </w:rPr>
      </w:pPr>
      <w:r w:rsidRPr="00CB6CBA">
        <w:rPr>
          <w:lang w:val="en-US" w:eastAsia="zh-CN"/>
        </w:rPr>
        <w:br w:type="page"/>
      </w:r>
      <w:r w:rsidR="00354CFA">
        <w:rPr>
          <w:rFonts w:hint="eastAsia"/>
          <w:lang w:val="en-US" w:eastAsia="zh-CN"/>
        </w:rPr>
        <w:lastRenderedPageBreak/>
        <w:t>对于覆盖两个区域的情况</w:t>
      </w:r>
      <w:r w:rsidR="00117E79">
        <w:rPr>
          <w:rFonts w:hint="eastAsia"/>
          <w:lang w:val="en-US" w:eastAsia="zh-CN"/>
        </w:rPr>
        <w:t>(</w:t>
      </w:r>
      <w:r w:rsidR="00354CFA">
        <w:rPr>
          <w:rFonts w:hint="eastAsia"/>
          <w:lang w:val="en-US" w:eastAsia="zh-CN"/>
        </w:rPr>
        <w:t>如图</w:t>
      </w:r>
      <w:r w:rsidR="00354CFA">
        <w:rPr>
          <w:lang w:val="en-US" w:eastAsia="zh-CN"/>
        </w:rPr>
        <w:t>5</w:t>
      </w:r>
      <w:r w:rsidR="00117E79">
        <w:rPr>
          <w:rFonts w:hint="eastAsia"/>
          <w:lang w:val="en-US" w:eastAsia="zh-CN"/>
        </w:rPr>
        <w:t>)</w:t>
      </w:r>
      <w:r w:rsidR="00354CFA">
        <w:rPr>
          <w:rFonts w:hint="eastAsia"/>
          <w:lang w:val="en-US" w:eastAsia="zh-CN"/>
        </w:rPr>
        <w:t>，</w:t>
      </w:r>
      <w:r w:rsidR="00354CFA" w:rsidRPr="00CB6CBA">
        <w:rPr>
          <w:bCs/>
          <w:i/>
          <w:iCs/>
          <w:lang w:val="en-US" w:eastAsia="zh-CN"/>
        </w:rPr>
        <w:t>S</w:t>
      </w:r>
      <w:r w:rsidR="00354CFA" w:rsidRPr="00CB6CBA">
        <w:rPr>
          <w:bCs/>
          <w:vertAlign w:val="subscript"/>
          <w:lang w:val="en-US" w:eastAsia="zh-CN"/>
        </w:rPr>
        <w:t>2</w:t>
      </w:r>
      <w:r w:rsidR="00354CFA">
        <w:rPr>
          <w:rFonts w:hint="eastAsia"/>
          <w:lang w:val="en-US" w:eastAsia="zh-CN"/>
        </w:rPr>
        <w:t>部分的面积</w:t>
      </w:r>
      <w:r w:rsidR="00354CFA" w:rsidRPr="00CB6CBA">
        <w:rPr>
          <w:rFonts w:ascii="Symbol" w:hAnsi="Symbol"/>
          <w:lang w:val="en-US" w:eastAsia="zh-CN"/>
        </w:rPr>
        <w:t></w:t>
      </w:r>
      <w:r w:rsidR="00354CFA" w:rsidRPr="00CB6CBA">
        <w:rPr>
          <w:i/>
          <w:iCs/>
          <w:lang w:val="en-US" w:eastAsia="zh-CN"/>
        </w:rPr>
        <w:t>S</w:t>
      </w:r>
      <w:r w:rsidR="00354CFA" w:rsidRPr="00CB6CBA">
        <w:rPr>
          <w:vertAlign w:val="subscript"/>
          <w:lang w:val="en-US" w:eastAsia="zh-CN"/>
        </w:rPr>
        <w:t>2</w:t>
      </w:r>
      <w:r w:rsidR="00354CFA">
        <w:rPr>
          <w:rFonts w:hint="eastAsia"/>
          <w:lang w:val="en-US" w:eastAsia="zh-CN"/>
        </w:rPr>
        <w:t>可用以下公式计算：</w:t>
      </w:r>
    </w:p>
    <w:p w:rsidR="000B7423" w:rsidRDefault="000B7423" w:rsidP="000B7423">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51072C" w:rsidRPr="000B7423">
        <w:rPr>
          <w:position w:val="-26"/>
          <w:lang w:val="en-US"/>
        </w:rPr>
        <w:object w:dxaOrig="2600" w:dyaOrig="700">
          <v:shape id="_x0000_i1033" type="#_x0000_t75" style="width:126.15pt;height:34.55pt" o:ole="" fillcolor="window">
            <v:imagedata r:id="rId38" o:title=""/>
          </v:shape>
          <o:OLEObject Type="Embed" ProgID="Equation.3" ShapeID="_x0000_i1033" DrawAspect="Content" ObjectID="_1511613202" r:id="rId39"/>
        </w:object>
      </w:r>
      <w:r w:rsidRPr="00CB6CBA">
        <w:rPr>
          <w:lang w:val="en-US" w:eastAsia="zh-CN"/>
        </w:rPr>
        <w:tab/>
        <w:t>(</w:t>
      </w:r>
      <w:r>
        <w:rPr>
          <w:lang w:val="en-US" w:eastAsia="zh-CN"/>
        </w:rPr>
        <w:t>32</w:t>
      </w:r>
      <w:r w:rsidRPr="00CB6CBA">
        <w:rPr>
          <w:lang w:val="en-US" w:eastAsia="zh-CN"/>
        </w:rPr>
        <w:t>)</w:t>
      </w:r>
    </w:p>
    <w:p w:rsidR="00354CFA" w:rsidRPr="00CB6CBA" w:rsidRDefault="00354CFA" w:rsidP="00354CFA">
      <w:pPr>
        <w:rPr>
          <w:lang w:val="en-US" w:eastAsia="zh-CN"/>
        </w:rPr>
      </w:pPr>
      <w:r>
        <w:rPr>
          <w:rFonts w:hint="eastAsia"/>
          <w:lang w:val="en-US" w:eastAsia="zh-CN"/>
        </w:rPr>
        <w:t>式中：</w:t>
      </w:r>
    </w:p>
    <w:p w:rsidR="00354CFA" w:rsidRDefault="00354CFA" w:rsidP="00354CFA">
      <w:pPr>
        <w:pStyle w:val="Equationlegend"/>
        <w:rPr>
          <w:lang w:eastAsia="zh-CN"/>
        </w:rPr>
      </w:pPr>
      <w:r w:rsidRPr="00CB6CBA">
        <w:rPr>
          <w:lang w:eastAsia="zh-CN"/>
        </w:rPr>
        <w:tab/>
      </w:r>
      <w:r w:rsidRPr="00CB6CBA">
        <w:rPr>
          <w:rFonts w:ascii="Symbol" w:hAnsi="Symbol"/>
          <w:lang w:eastAsia="zh-CN"/>
        </w:rPr>
        <w:t></w:t>
      </w:r>
      <w:r w:rsidRPr="00CB6CBA">
        <w:rPr>
          <w:vertAlign w:val="subscript"/>
          <w:lang w:eastAsia="zh-CN"/>
        </w:rPr>
        <w:t>2</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相关扇形角</w:t>
      </w:r>
      <w:r w:rsidR="00117E79">
        <w:rPr>
          <w:rFonts w:hint="eastAsia"/>
          <w:lang w:eastAsia="zh-CN"/>
        </w:rPr>
        <w:t>(</w:t>
      </w:r>
      <w:r>
        <w:rPr>
          <w:rFonts w:hint="eastAsia"/>
          <w:lang w:eastAsia="zh-CN"/>
        </w:rPr>
        <w:t>如图</w:t>
      </w:r>
      <w:r>
        <w:rPr>
          <w:lang w:eastAsia="zh-CN"/>
        </w:rPr>
        <w:t>5</w:t>
      </w:r>
      <w:r w:rsidR="00117E79">
        <w:rPr>
          <w:rFonts w:hint="eastAsia"/>
          <w:lang w:eastAsia="zh-CN"/>
        </w:rPr>
        <w:t>)</w:t>
      </w:r>
    </w:p>
    <w:p w:rsidR="00354CFA" w:rsidRPr="00CB6CBA" w:rsidRDefault="00354CFA" w:rsidP="00C40F88">
      <w:pPr>
        <w:ind w:firstLineChars="200" w:firstLine="480"/>
        <w:rPr>
          <w:lang w:val="en-US" w:eastAsia="zh-CN"/>
        </w:rPr>
      </w:pPr>
      <w:r w:rsidRPr="00CB6CBA">
        <w:rPr>
          <w:bCs/>
          <w:i/>
          <w:iCs/>
          <w:lang w:val="en-US" w:eastAsia="zh-CN"/>
        </w:rPr>
        <w:t>S</w:t>
      </w:r>
      <w:r>
        <w:rPr>
          <w:bCs/>
          <w:vertAlign w:val="subscript"/>
          <w:lang w:val="en-US" w:eastAsia="zh-CN"/>
        </w:rPr>
        <w:t>1</w:t>
      </w:r>
      <w:r>
        <w:rPr>
          <w:rFonts w:hint="eastAsia"/>
          <w:lang w:val="en-US" w:eastAsia="zh-CN"/>
        </w:rPr>
        <w:t>部分的面积</w:t>
      </w:r>
      <w:r w:rsidRPr="00CB6CBA">
        <w:rPr>
          <w:rFonts w:ascii="Symbol" w:hAnsi="Symbol"/>
          <w:lang w:val="en-US" w:eastAsia="zh-CN"/>
        </w:rPr>
        <w:t></w:t>
      </w:r>
      <w:r w:rsidRPr="00CB6CBA">
        <w:rPr>
          <w:i/>
          <w:iCs/>
          <w:lang w:val="en-US" w:eastAsia="zh-CN"/>
        </w:rPr>
        <w:t>S</w:t>
      </w:r>
      <w:r>
        <w:rPr>
          <w:vertAlign w:val="subscript"/>
          <w:lang w:val="en-US" w:eastAsia="zh-CN"/>
        </w:rPr>
        <w:t>1</w:t>
      </w:r>
      <w:r>
        <w:rPr>
          <w:rFonts w:hint="eastAsia"/>
          <w:lang w:val="en-US" w:eastAsia="zh-CN"/>
        </w:rPr>
        <w:t>可用以下公式计算：</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560" w:dyaOrig="400">
          <v:shape id="_x0000_i1034" type="#_x0000_t75" style="width:75.45pt;height:20.75pt" o:ole="">
            <v:imagedata r:id="rId40" o:title=""/>
          </v:shape>
          <o:OLEObject Type="Embed" ProgID="Equation.3" ShapeID="_x0000_i1034" DrawAspect="Content" ObjectID="_1511613203" r:id="rId41"/>
        </w:object>
      </w:r>
      <w:r w:rsidRPr="00CB6CBA">
        <w:rPr>
          <w:lang w:val="en-US" w:eastAsia="zh-CN"/>
        </w:rPr>
        <w:tab/>
        <w:t>(</w:t>
      </w:r>
      <w:r>
        <w:rPr>
          <w:lang w:val="en-US" w:eastAsia="zh-CN"/>
        </w:rPr>
        <w:t>33</w:t>
      </w:r>
      <w:r w:rsidRPr="00CB6CBA">
        <w:rPr>
          <w:lang w:val="en-US" w:eastAsia="zh-CN"/>
        </w:rPr>
        <w:t>)</w:t>
      </w:r>
    </w:p>
    <w:p w:rsidR="004A4E59" w:rsidRDefault="00354CFA" w:rsidP="00C40F88">
      <w:pPr>
        <w:ind w:firstLineChars="200" w:firstLine="480"/>
        <w:rPr>
          <w:lang w:val="en-US" w:eastAsia="zh-CN"/>
        </w:rPr>
      </w:pPr>
      <w:r>
        <w:rPr>
          <w:rFonts w:hint="eastAsia"/>
          <w:lang w:val="en-US" w:eastAsia="zh-CN"/>
        </w:rPr>
        <w:t>对于覆盖三个区域的情况</w:t>
      </w:r>
      <w:r w:rsidR="00117E79">
        <w:rPr>
          <w:rFonts w:hint="eastAsia"/>
          <w:lang w:val="en-US" w:eastAsia="zh-CN"/>
        </w:rPr>
        <w:t>(</w:t>
      </w:r>
      <w:r>
        <w:rPr>
          <w:rFonts w:hint="eastAsia"/>
          <w:lang w:val="en-US" w:eastAsia="zh-CN"/>
        </w:rPr>
        <w:t>如图</w:t>
      </w:r>
      <w:r>
        <w:rPr>
          <w:lang w:val="en-US" w:eastAsia="zh-CN"/>
        </w:rPr>
        <w:t>6</w:t>
      </w:r>
      <w:r w:rsidR="00117E79">
        <w:rPr>
          <w:rFonts w:hint="eastAsia"/>
          <w:lang w:val="en-US" w:eastAsia="zh-CN"/>
        </w:rPr>
        <w:t>)</w:t>
      </w:r>
      <w:r>
        <w:rPr>
          <w:rFonts w:hint="eastAsia"/>
          <w:lang w:val="en-US" w:eastAsia="zh-CN"/>
        </w:rPr>
        <w:t>，大扇形</w:t>
      </w:r>
      <w:r w:rsidR="00117E79">
        <w:rPr>
          <w:rFonts w:hint="eastAsia"/>
          <w:lang w:val="en-US" w:eastAsia="zh-CN"/>
        </w:rPr>
        <w:t>(</w:t>
      </w:r>
      <w:r w:rsidRPr="00CB6CBA">
        <w:rPr>
          <w:position w:val="-10"/>
          <w:lang w:val="en-US"/>
        </w:rPr>
        <w:object w:dxaOrig="300" w:dyaOrig="340">
          <v:shape id="_x0000_i1035" type="#_x0000_t75" style="width:15pt;height:16.7pt" o:ole="">
            <v:imagedata r:id="rId42" o:title=""/>
          </v:shape>
          <o:OLEObject Type="Embed" ProgID="Equation.3" ShapeID="_x0000_i1035" DrawAspect="Content" ObjectID="_1511613204" r:id="rId43"/>
        </w:object>
      </w:r>
      <w:r w:rsidRPr="00CB6CBA">
        <w:rPr>
          <w:lang w:val="en-US" w:eastAsia="zh-CN"/>
        </w:rPr>
        <w:t> </w:t>
      </w:r>
      <w:r w:rsidRPr="00CB6CBA">
        <w:rPr>
          <w:rFonts w:ascii="Symbol" w:hAnsi="Symbol"/>
          <w:lang w:val="en-US" w:eastAsia="zh-CN"/>
        </w:rPr>
        <w:t></w:t>
      </w:r>
      <w:r w:rsidRPr="00CB6CBA">
        <w:rPr>
          <w:lang w:val="en-US" w:eastAsia="zh-CN"/>
        </w:rPr>
        <w:t> </w:t>
      </w:r>
      <w:r w:rsidRPr="00CB6CBA">
        <w:rPr>
          <w:i/>
          <w:iCs/>
          <w:lang w:val="en-US" w:eastAsia="zh-CN"/>
        </w:rPr>
        <w:t>S</w:t>
      </w:r>
      <w:r w:rsidRPr="00CB6CBA">
        <w:rPr>
          <w:vertAlign w:val="subscript"/>
          <w:lang w:val="en-US" w:eastAsia="zh-CN"/>
        </w:rPr>
        <w:t>3</w:t>
      </w:r>
      <w:r w:rsidR="00117E79">
        <w:rPr>
          <w:rFonts w:hint="eastAsia"/>
          <w:lang w:val="en-US" w:eastAsia="zh-CN"/>
        </w:rPr>
        <w:t>)</w:t>
      </w:r>
      <w:r>
        <w:rPr>
          <w:rFonts w:hint="eastAsia"/>
          <w:lang w:val="en-US" w:eastAsia="zh-CN"/>
        </w:rPr>
        <w:t>和</w:t>
      </w:r>
      <w:r w:rsidRPr="00CB6CBA">
        <w:rPr>
          <w:position w:val="-10"/>
          <w:lang w:val="en-US"/>
        </w:rPr>
        <w:object w:dxaOrig="300" w:dyaOrig="340">
          <v:shape id="_x0000_i1036" type="#_x0000_t75" style="width:15pt;height:16.7pt" o:ole="">
            <v:imagedata r:id="rId42" o:title=""/>
          </v:shape>
          <o:OLEObject Type="Embed" ProgID="Equation.3" ShapeID="_x0000_i1036" DrawAspect="Content" ObjectID="_1511613205" r:id="rId44"/>
        </w:object>
      </w:r>
      <w:r w:rsidRPr="00EE0F4E">
        <w:rPr>
          <w:rFonts w:hint="eastAsia"/>
          <w:bCs/>
          <w:iCs/>
          <w:lang w:val="en-US" w:eastAsia="zh-CN"/>
        </w:rPr>
        <w:t>和</w:t>
      </w:r>
      <w:r w:rsidRPr="00CB6CBA">
        <w:rPr>
          <w:i/>
          <w:iCs/>
          <w:lang w:val="en-US" w:eastAsia="zh-CN"/>
        </w:rPr>
        <w:t>S</w:t>
      </w:r>
      <w:r w:rsidRPr="00CB6CBA">
        <w:rPr>
          <w:vertAlign w:val="subscript"/>
          <w:lang w:val="en-US" w:eastAsia="zh-CN"/>
        </w:rPr>
        <w:t>3</w:t>
      </w:r>
      <w:r>
        <w:rPr>
          <w:rFonts w:hint="eastAsia"/>
          <w:lang w:val="en-US" w:eastAsia="zh-CN"/>
        </w:rPr>
        <w:t>部分的面积</w:t>
      </w:r>
      <w:r>
        <w:rPr>
          <w:rFonts w:ascii="Symbol" w:hAnsi="Symbol"/>
          <w:lang w:val="en-US" w:eastAsia="zh-CN"/>
        </w:rPr>
        <w:t>相应如下</w:t>
      </w:r>
      <w:r>
        <w:rPr>
          <w:rFonts w:hint="eastAsia"/>
          <w:lang w:val="en-US" w:eastAsia="zh-CN"/>
        </w:rPr>
        <w:t>：</w:t>
      </w:r>
    </w:p>
    <w:p w:rsidR="000B7423" w:rsidRDefault="000B7423" w:rsidP="000B7423">
      <w:pPr>
        <w:pStyle w:val="Blanc"/>
        <w:rPr>
          <w:lang w:eastAsia="zh-CN"/>
        </w:rPr>
      </w:pPr>
    </w:p>
    <w:p w:rsidR="004A4E59" w:rsidRDefault="004A4E59" w:rsidP="004A4E59">
      <w:pPr>
        <w:pStyle w:val="Equation"/>
        <w:rPr>
          <w:lang w:val="en-US"/>
        </w:rPr>
      </w:pPr>
      <w:r w:rsidRPr="00CB6CBA">
        <w:rPr>
          <w:lang w:val="en-US" w:eastAsia="zh-CN"/>
        </w:rPr>
        <w:tab/>
      </w:r>
      <w:r w:rsidRPr="00CB6CBA">
        <w:rPr>
          <w:lang w:val="en-US" w:eastAsia="zh-CN"/>
        </w:rPr>
        <w:tab/>
      </w:r>
      <w:r w:rsidR="000B7423" w:rsidRPr="000B7423">
        <w:rPr>
          <w:position w:val="-26"/>
          <w:lang w:val="en-US"/>
        </w:rPr>
        <w:object w:dxaOrig="2799" w:dyaOrig="700">
          <v:shape id="_x0000_i1037" type="#_x0000_t75" style="width:134.8pt;height:34.55pt" o:ole="" fillcolor="window">
            <v:imagedata r:id="rId45" o:title=""/>
          </v:shape>
          <o:OLEObject Type="Embed" ProgID="Equation.3" ShapeID="_x0000_i1037" DrawAspect="Content" ObjectID="_1511613206" r:id="rId46"/>
        </w:object>
      </w:r>
      <w:r w:rsidRPr="00CB6CBA">
        <w:rPr>
          <w:lang w:val="en-US"/>
        </w:rPr>
        <w:tab/>
        <w:t>(</w:t>
      </w:r>
      <w:r>
        <w:rPr>
          <w:lang w:val="en-US"/>
        </w:rPr>
        <w:t>34</w:t>
      </w:r>
      <w:r w:rsidRPr="00CB6CBA">
        <w:rPr>
          <w:lang w:val="en-US"/>
        </w:rPr>
        <w:t>)</w:t>
      </w:r>
    </w:p>
    <w:p w:rsidR="004A4E59" w:rsidRDefault="004A4E59" w:rsidP="004A4E59">
      <w:pPr>
        <w:pStyle w:val="Equation"/>
        <w:rPr>
          <w:lang w:val="en-US"/>
        </w:rPr>
      </w:pPr>
      <w:r w:rsidRPr="00CB6CBA">
        <w:rPr>
          <w:lang w:val="en-US"/>
        </w:rPr>
        <w:tab/>
      </w:r>
      <w:r w:rsidRPr="00CB6CBA">
        <w:rPr>
          <w:lang w:val="en-US"/>
        </w:rPr>
        <w:tab/>
      </w:r>
      <w:r w:rsidR="000B7423" w:rsidRPr="000B7423">
        <w:rPr>
          <w:position w:val="-26"/>
          <w:lang w:val="en-US"/>
        </w:rPr>
        <w:object w:dxaOrig="2740" w:dyaOrig="700">
          <v:shape id="_x0000_i1038" type="#_x0000_t75" style="width:137.65pt;height:34.55pt" o:ole="" fillcolor="window">
            <v:imagedata r:id="rId47" o:title=""/>
          </v:shape>
          <o:OLEObject Type="Embed" ProgID="Equation.3" ShapeID="_x0000_i1038" DrawAspect="Content" ObjectID="_1511613207" r:id="rId48"/>
        </w:object>
      </w:r>
      <w:r w:rsidRPr="00CB6CBA">
        <w:rPr>
          <w:lang w:val="en-US"/>
        </w:rPr>
        <w:tab/>
        <w:t>(</w:t>
      </w:r>
      <w:r>
        <w:rPr>
          <w:lang w:val="en-US"/>
        </w:rPr>
        <w:t>35</w:t>
      </w:r>
      <w:r w:rsidRPr="00CB6CBA">
        <w:rPr>
          <w:lang w:val="en-US"/>
        </w:rPr>
        <w:t>)</w:t>
      </w:r>
    </w:p>
    <w:p w:rsidR="000B7423" w:rsidRDefault="000B7423" w:rsidP="000B7423">
      <w:pPr>
        <w:pStyle w:val="Blanc"/>
      </w:pPr>
    </w:p>
    <w:p w:rsidR="00451E95" w:rsidRDefault="000B7423" w:rsidP="00451E95">
      <w:pPr>
        <w:pStyle w:val="Equation"/>
        <w:rPr>
          <w:lang w:val="en-US"/>
        </w:rPr>
      </w:pPr>
      <w:r>
        <w:tab/>
      </w:r>
      <w:r>
        <w:tab/>
      </w:r>
      <w:r w:rsidRPr="00CB6CBA">
        <w:rPr>
          <w:position w:val="-24"/>
          <w:lang w:val="en-US"/>
        </w:rPr>
        <w:object w:dxaOrig="780" w:dyaOrig="620">
          <v:shape id="_x0000_i1039" type="#_x0000_t75" style="width:39.15pt;height:29.95pt" o:ole="" fillcolor="window">
            <v:imagedata r:id="rId49" o:title=""/>
          </v:shape>
          <o:OLEObject Type="Embed" ProgID="Equation.3" ShapeID="_x0000_i1039" DrawAspect="Content" ObjectID="_1511613208" r:id="rId50"/>
        </w:object>
      </w:r>
    </w:p>
    <w:p w:rsidR="000B7423" w:rsidRDefault="000B7423" w:rsidP="000B7423">
      <w:pPr>
        <w:pStyle w:val="Blanc"/>
      </w:pPr>
    </w:p>
    <w:p w:rsidR="00354CFA" w:rsidRPr="00CB6CBA" w:rsidRDefault="00354CFA" w:rsidP="00354CFA">
      <w:pPr>
        <w:rPr>
          <w:lang w:val="en-US" w:eastAsia="zh-CN"/>
        </w:rPr>
      </w:pPr>
      <w:r>
        <w:rPr>
          <w:rFonts w:hint="eastAsia"/>
          <w:lang w:val="en-US" w:eastAsia="zh-CN"/>
        </w:rPr>
        <w:t>式中：</w:t>
      </w:r>
    </w:p>
    <w:p w:rsidR="00354CFA" w:rsidRDefault="00354CFA" w:rsidP="00354CFA">
      <w:pPr>
        <w:pStyle w:val="Equationlegend"/>
        <w:rPr>
          <w:lang w:eastAsia="zh-CN"/>
        </w:rPr>
      </w:pPr>
      <w:r w:rsidRPr="00CB6CBA">
        <w:rPr>
          <w:i/>
          <w:lang w:eastAsia="zh-CN"/>
        </w:rPr>
        <w:tab/>
        <w:t>H</w:t>
      </w:r>
      <w:r w:rsidR="00DD5225">
        <w:rPr>
          <w:lang w:eastAsia="zh-CN"/>
        </w:rPr>
        <w:t>：</w:t>
      </w:r>
      <w:r w:rsidRPr="00CB6CBA">
        <w:rPr>
          <w:lang w:eastAsia="zh-CN"/>
        </w:rPr>
        <w:tab/>
      </w:r>
      <w:r>
        <w:rPr>
          <w:rFonts w:hint="eastAsia"/>
          <w:lang w:eastAsia="zh-CN"/>
        </w:rPr>
        <w:t>发射机到近似线交战的距离</w:t>
      </w:r>
      <w:r w:rsidR="00117E79">
        <w:rPr>
          <w:rFonts w:hint="eastAsia"/>
          <w:lang w:eastAsia="zh-CN"/>
        </w:rPr>
        <w:t>(</w:t>
      </w:r>
      <w:r>
        <w:rPr>
          <w:rFonts w:hint="eastAsia"/>
          <w:lang w:eastAsia="zh-CN"/>
        </w:rPr>
        <w:t>如图</w:t>
      </w:r>
      <w:r>
        <w:rPr>
          <w:lang w:eastAsia="zh-CN"/>
        </w:rPr>
        <w:t>6</w:t>
      </w:r>
      <w:r w:rsidR="00117E79">
        <w:rPr>
          <w:rFonts w:hint="eastAsia"/>
          <w:lang w:eastAsia="zh-CN"/>
        </w:rPr>
        <w:t>)</w:t>
      </w:r>
      <w:r w:rsidRPr="00CB6CBA">
        <w:rPr>
          <w:lang w:eastAsia="zh-CN"/>
        </w:rPr>
        <w:t>(km)</w:t>
      </w:r>
    </w:p>
    <w:p w:rsidR="00354CFA" w:rsidRDefault="00354CFA" w:rsidP="00354CFA">
      <w:pPr>
        <w:pStyle w:val="Equationlegend"/>
        <w:rPr>
          <w:lang w:eastAsia="zh-CN"/>
        </w:rPr>
      </w:pPr>
      <w:r w:rsidRPr="00CB6CBA">
        <w:rPr>
          <w:lang w:eastAsia="zh-CN"/>
        </w:rPr>
        <w:tab/>
      </w:r>
      <w:r w:rsidRPr="00CB6CBA">
        <w:rPr>
          <w:position w:val="-10"/>
        </w:rPr>
        <w:object w:dxaOrig="320" w:dyaOrig="340">
          <v:shape id="_x0000_i1040" type="#_x0000_t75" style="width:16.15pt;height:16.7pt" o:ole="" fillcolor="window">
            <v:imagedata r:id="rId51" o:title=""/>
          </v:shape>
          <o:OLEObject Type="Embed" ProgID="Equation.3" ShapeID="_x0000_i1040" DrawAspect="Content" ObjectID="_1511613209" r:id="rId52"/>
        </w:object>
      </w:r>
      <w:r>
        <w:rPr>
          <w:rFonts w:hint="eastAsia"/>
          <w:lang w:eastAsia="zh-CN"/>
        </w:rPr>
        <w:t>和</w:t>
      </w:r>
      <w:r w:rsidRPr="00CB6CBA">
        <w:rPr>
          <w:position w:val="-12"/>
        </w:rPr>
        <w:object w:dxaOrig="279" w:dyaOrig="360">
          <v:shape id="_x0000_i1041" type="#_x0000_t75" style="width:13.8pt;height:17.85pt" o:ole="" fillcolor="window">
            <v:imagedata r:id="rId53" o:title=""/>
          </v:shape>
          <o:OLEObject Type="Embed" ProgID="Equation.3" ShapeID="_x0000_i1041" DrawAspect="Content" ObjectID="_1511613210" r:id="rId54"/>
        </w:object>
      </w:r>
      <w:r>
        <w:rPr>
          <w:rFonts w:hint="eastAsia"/>
          <w:lang w:eastAsia="zh-CN"/>
        </w:rPr>
        <w:t>：</w:t>
      </w:r>
      <w:r w:rsidRPr="00CB6CBA">
        <w:rPr>
          <w:lang w:eastAsia="zh-CN"/>
        </w:rPr>
        <w:tab/>
      </w:r>
      <w:r>
        <w:rPr>
          <w:rFonts w:hint="eastAsia"/>
          <w:lang w:eastAsia="zh-CN"/>
        </w:rPr>
        <w:t>相关扇形角</w:t>
      </w:r>
      <w:r w:rsidR="00117E79">
        <w:rPr>
          <w:rFonts w:hint="eastAsia"/>
          <w:lang w:eastAsia="zh-CN"/>
        </w:rPr>
        <w:t>(</w:t>
      </w:r>
      <w:r>
        <w:rPr>
          <w:rFonts w:hint="eastAsia"/>
          <w:lang w:eastAsia="zh-CN"/>
        </w:rPr>
        <w:t>如图</w:t>
      </w:r>
      <w:r>
        <w:rPr>
          <w:lang w:eastAsia="zh-CN"/>
        </w:rPr>
        <w:t>6</w:t>
      </w:r>
      <w:r w:rsidR="00117E79">
        <w:rPr>
          <w:rFonts w:hint="eastAsia"/>
          <w:lang w:eastAsia="zh-CN"/>
        </w:rPr>
        <w:t>)(</w:t>
      </w:r>
      <w:r>
        <w:rPr>
          <w:rFonts w:hint="eastAsia"/>
          <w:lang w:eastAsia="zh-CN"/>
        </w:rPr>
        <w:t>单位：度</w:t>
      </w:r>
      <w:r w:rsidR="00117E79">
        <w:rPr>
          <w:rFonts w:hint="eastAsia"/>
          <w:lang w:eastAsia="zh-CN"/>
        </w:rPr>
        <w:t>)</w:t>
      </w:r>
      <w:r w:rsidR="00B23556">
        <w:rPr>
          <w:rFonts w:hint="eastAsia"/>
          <w:lang w:eastAsia="zh-CN"/>
        </w:rPr>
        <w:t>。</w:t>
      </w:r>
    </w:p>
    <w:p w:rsidR="00354CFA" w:rsidRPr="00CB6CBA" w:rsidRDefault="00354CFA" w:rsidP="00354CFA">
      <w:pPr>
        <w:rPr>
          <w:lang w:val="en-US" w:eastAsia="zh-CN"/>
        </w:rPr>
      </w:pPr>
      <w:r>
        <w:rPr>
          <w:rFonts w:hint="eastAsia"/>
          <w:lang w:val="en-US" w:eastAsia="zh-CN"/>
        </w:rPr>
        <w:t>则：</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340" w:dyaOrig="420">
          <v:shape id="_x0000_i1042" type="#_x0000_t75" style="width:117.5pt;height:22.45pt" o:ole="">
            <v:imagedata r:id="rId55" o:title=""/>
          </v:shape>
          <o:OLEObject Type="Embed" ProgID="Equation.3" ShapeID="_x0000_i1042" DrawAspect="Content" ObjectID="_1511613211" r:id="rId56"/>
        </w:object>
      </w:r>
      <w:r w:rsidRPr="00CB6CBA">
        <w:rPr>
          <w:lang w:val="en-US" w:eastAsia="zh-CN"/>
        </w:rPr>
        <w:tab/>
        <w:t>(</w:t>
      </w:r>
      <w:r>
        <w:rPr>
          <w:lang w:val="en-US" w:eastAsia="zh-CN"/>
        </w:rPr>
        <w:t>36)</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例如，计算图</w:t>
      </w:r>
      <w:r>
        <w:rPr>
          <w:lang w:val="en-US" w:eastAsia="zh-CN"/>
        </w:rPr>
        <w:t>6</w:t>
      </w:r>
      <w:r>
        <w:rPr>
          <w:rFonts w:hint="eastAsia"/>
          <w:lang w:val="en-US" w:eastAsia="zh-CN"/>
        </w:rPr>
        <w:t>所示的三个区的相对面积时，从图上我们已知：</w:t>
      </w:r>
      <w:r w:rsidRPr="00CB6CBA">
        <w:rPr>
          <w:position w:val="-10"/>
          <w:lang w:val="en-US"/>
        </w:rPr>
        <w:object w:dxaOrig="320" w:dyaOrig="340">
          <v:shape id="_x0000_i1043" type="#_x0000_t75" style="width:16.15pt;height:16.7pt" o:ole="" fillcolor="window">
            <v:imagedata r:id="rId57" o:title=""/>
          </v:shape>
          <o:OLEObject Type="Embed" ProgID="Equation.3" ShapeID="_x0000_i1043" DrawAspect="Content" ObjectID="_1511613212" r:id="rId58"/>
        </w:object>
      </w:r>
      <w:r w:rsidRPr="00CB6CBA">
        <w:rPr>
          <w:lang w:val="en-US" w:eastAsia="zh-CN"/>
        </w:rPr>
        <w:t> </w:t>
      </w:r>
      <w:r w:rsidRPr="00CB6CBA">
        <w:rPr>
          <w:rFonts w:ascii="Symbol" w:hAnsi="Symbol"/>
          <w:lang w:val="en-US" w:eastAsia="zh-CN"/>
        </w:rPr>
        <w:t></w:t>
      </w:r>
      <w:r w:rsidRPr="00CB6CBA">
        <w:rPr>
          <w:lang w:val="en-US" w:eastAsia="zh-CN"/>
        </w:rPr>
        <w:t> 88</w:t>
      </w:r>
      <w:r w:rsidRPr="00CB6CBA">
        <w:rPr>
          <w:rFonts w:ascii="Symbol" w:hAnsi="Symbol"/>
          <w:lang w:val="en-US" w:eastAsia="zh-CN"/>
        </w:rPr>
        <w:t></w:t>
      </w:r>
      <w:r>
        <w:rPr>
          <w:rFonts w:hint="eastAsia"/>
          <w:lang w:val="en-US" w:eastAsia="zh-CN"/>
        </w:rPr>
        <w:t>，</w:t>
      </w:r>
      <w:r w:rsidRPr="00CB6CBA">
        <w:rPr>
          <w:rFonts w:ascii="Symbol" w:hAnsi="Symbol"/>
          <w:lang w:val="en-US" w:eastAsia="zh-CN"/>
        </w:rPr>
        <w:t></w:t>
      </w:r>
      <w:r w:rsidRPr="00CB6CBA">
        <w:rPr>
          <w:rFonts w:ascii="Symbol" w:hAnsi="Symbol"/>
          <w:vertAlign w:val="subscript"/>
          <w:lang w:val="en-US" w:eastAsia="zh-CN"/>
        </w:rPr>
        <w:t></w:t>
      </w:r>
      <w:r w:rsidRPr="00CB6CBA">
        <w:rPr>
          <w:lang w:val="en-US" w:eastAsia="zh-CN"/>
        </w:rPr>
        <w:t> </w:t>
      </w:r>
      <w:r w:rsidRPr="00CB6CBA">
        <w:rPr>
          <w:rFonts w:ascii="Symbol" w:hAnsi="Symbol"/>
          <w:lang w:val="en-US" w:eastAsia="zh-CN"/>
        </w:rPr>
        <w:t></w:t>
      </w:r>
      <w:r w:rsidRPr="00CB6CBA">
        <w:rPr>
          <w:rFonts w:ascii="Symbol" w:hAnsi="Symbol"/>
          <w:lang w:val="en-US" w:eastAsia="zh-CN"/>
        </w:rPr>
        <w:t></w:t>
      </w:r>
      <w:r w:rsidRPr="00CB6CBA">
        <w:rPr>
          <w:rFonts w:ascii="Symbol" w:hAnsi="Symbol"/>
          <w:lang w:val="en-US" w:eastAsia="zh-CN"/>
        </w:rPr>
        <w:t></w:t>
      </w:r>
      <w:r w:rsidRPr="00CB6CBA">
        <w:rPr>
          <w:rFonts w:ascii="Symbol" w:hAnsi="Symbol"/>
          <w:lang w:val="en-US" w:eastAsia="zh-CN"/>
        </w:rPr>
        <w:t></w:t>
      </w:r>
      <w:r>
        <w:rPr>
          <w:rFonts w:hint="eastAsia"/>
          <w:lang w:val="en-US" w:eastAsia="zh-CN"/>
        </w:rPr>
        <w:t>和</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0.51</w:t>
      </w:r>
      <w:r>
        <w:rPr>
          <w:rFonts w:hint="eastAsia"/>
          <w:lang w:val="en-US" w:eastAsia="zh-CN"/>
        </w:rPr>
        <w:t>。</w:t>
      </w:r>
    </w:p>
    <w:p w:rsidR="004A4E59" w:rsidRDefault="00354CFA" w:rsidP="00C40F88">
      <w:pPr>
        <w:ind w:firstLineChars="200" w:firstLine="480"/>
        <w:rPr>
          <w:lang w:val="en-US" w:eastAsia="zh-CN"/>
        </w:rPr>
      </w:pPr>
      <w:r>
        <w:rPr>
          <w:rFonts w:hint="eastAsia"/>
          <w:lang w:val="en-US" w:eastAsia="zh-CN"/>
        </w:rPr>
        <w:t>则从公式</w:t>
      </w:r>
      <w:r w:rsidRPr="00CB6CBA">
        <w:rPr>
          <w:lang w:val="en-US" w:eastAsia="zh-CN"/>
        </w:rPr>
        <w:t>(</w:t>
      </w:r>
      <w:r>
        <w:rPr>
          <w:lang w:val="en-US" w:eastAsia="zh-CN"/>
        </w:rPr>
        <w:t>34</w:t>
      </w:r>
      <w:r w:rsidRPr="00CB6CBA">
        <w:rPr>
          <w:lang w:val="en-US" w:eastAsia="zh-CN"/>
        </w:rPr>
        <w:t>)</w:t>
      </w:r>
      <w:r>
        <w:rPr>
          <w:rFonts w:hint="eastAsia"/>
          <w:lang w:val="en-US" w:eastAsia="zh-CN"/>
        </w:rPr>
        <w:t>、</w:t>
      </w:r>
      <w:r w:rsidRPr="00CB6CBA">
        <w:rPr>
          <w:lang w:val="en-US" w:eastAsia="zh-CN"/>
        </w:rPr>
        <w:t>(</w:t>
      </w:r>
      <w:r>
        <w:rPr>
          <w:lang w:val="en-US" w:eastAsia="zh-CN"/>
        </w:rPr>
        <w:t>35</w:t>
      </w:r>
      <w:r w:rsidRPr="00CB6CBA">
        <w:rPr>
          <w:lang w:val="en-US" w:eastAsia="zh-CN"/>
        </w:rPr>
        <w:t>)</w:t>
      </w:r>
      <w:r>
        <w:rPr>
          <w:rFonts w:hint="eastAsia"/>
          <w:lang w:val="en-US" w:eastAsia="zh-CN"/>
        </w:rPr>
        <w:t>和</w:t>
      </w:r>
      <w:r w:rsidRPr="00CB6CBA">
        <w:rPr>
          <w:lang w:val="en-US" w:eastAsia="zh-CN"/>
        </w:rPr>
        <w:t>(</w:t>
      </w:r>
      <w:r>
        <w:rPr>
          <w:lang w:val="en-US" w:eastAsia="zh-CN"/>
        </w:rPr>
        <w:t>36</w:t>
      </w:r>
      <w:r w:rsidRPr="00CB6CBA">
        <w:rPr>
          <w:lang w:val="en-US" w:eastAsia="zh-CN"/>
        </w:rPr>
        <w:t>)</w:t>
      </w:r>
      <w:r w:rsidRPr="004253E9">
        <w:rPr>
          <w:lang w:val="en-US" w:eastAsia="zh-CN"/>
        </w:rPr>
        <w:t xml:space="preserve"> </w:t>
      </w:r>
      <w:r>
        <w:rPr>
          <w:rFonts w:hint="eastAsia"/>
          <w:lang w:val="en-US" w:eastAsia="zh-CN"/>
        </w:rPr>
        <w:t>可以相应计算出：</w:t>
      </w:r>
    </w:p>
    <w:p w:rsidR="000B7423" w:rsidRDefault="000B7423" w:rsidP="000B7423">
      <w:pPr>
        <w:pStyle w:val="Blanc"/>
        <w:rPr>
          <w:lang w:eastAsia="zh-CN"/>
        </w:rPr>
      </w:pPr>
    </w:p>
    <w:p w:rsidR="004A4E59" w:rsidRPr="00CB6CBA" w:rsidRDefault="004A4E59" w:rsidP="004A4E59">
      <w:pPr>
        <w:pStyle w:val="Equation"/>
        <w:rPr>
          <w:i/>
          <w:lang w:val="en-US"/>
        </w:rPr>
      </w:pPr>
      <w:r w:rsidRPr="00CB6CBA">
        <w:rPr>
          <w:lang w:val="en-US" w:eastAsia="zh-CN"/>
        </w:rPr>
        <w:tab/>
      </w:r>
      <w:r w:rsidRPr="00CB6CBA">
        <w:rPr>
          <w:lang w:val="en-US" w:eastAsia="zh-CN"/>
        </w:rPr>
        <w:tab/>
      </w:r>
      <w:r w:rsidRPr="00CB6CBA">
        <w:rPr>
          <w:lang w:val="en-US"/>
        </w:rPr>
        <w:object w:dxaOrig="4120" w:dyaOrig="720">
          <v:shape id="_x0000_i1044" type="#_x0000_t75" style="width:206.2pt;height:38pt" o:ole="" fillcolor="window">
            <v:imagedata r:id="rId59" o:title=""/>
          </v:shape>
          <o:OLEObject Type="Embed" ProgID="Equation.3" ShapeID="_x0000_i1044" DrawAspect="Content" ObjectID="_1511613213" r:id="rId60"/>
        </w:object>
      </w:r>
    </w:p>
    <w:p w:rsidR="000B7423" w:rsidRDefault="000B7423" w:rsidP="000B7423">
      <w:pPr>
        <w:pStyle w:val="Blanc"/>
      </w:pPr>
    </w:p>
    <w:p w:rsidR="004A4E59" w:rsidRPr="00CB6CBA" w:rsidRDefault="004A4E59" w:rsidP="004A4E59">
      <w:pPr>
        <w:pStyle w:val="Equation"/>
        <w:rPr>
          <w:i/>
          <w:lang w:val="en-US"/>
        </w:rPr>
      </w:pPr>
      <w:r w:rsidRPr="00CB6CBA">
        <w:rPr>
          <w:lang w:val="en-US"/>
        </w:rPr>
        <w:tab/>
      </w:r>
      <w:r w:rsidRPr="00CB6CBA">
        <w:rPr>
          <w:lang w:val="en-US"/>
        </w:rPr>
        <w:tab/>
      </w:r>
      <w:r w:rsidRPr="00CB6CBA">
        <w:rPr>
          <w:lang w:val="en-US"/>
        </w:rPr>
        <w:object w:dxaOrig="4020" w:dyaOrig="720">
          <v:shape id="_x0000_i1045" type="#_x0000_t75" style="width:198.15pt;height:38pt" o:ole="" fillcolor="window">
            <v:imagedata r:id="rId61" o:title=""/>
          </v:shape>
          <o:OLEObject Type="Embed" ProgID="Equation.3" ShapeID="_x0000_i1045" DrawAspect="Content" ObjectID="_1511613214" r:id="rId62"/>
        </w:object>
      </w:r>
    </w:p>
    <w:p w:rsidR="000B7423" w:rsidRDefault="000B7423" w:rsidP="000B7423">
      <w:pPr>
        <w:pStyle w:val="Blanc"/>
      </w:pPr>
    </w:p>
    <w:p w:rsidR="004A4E59" w:rsidRPr="00CB6CBA" w:rsidRDefault="004A4E59" w:rsidP="004A4E59">
      <w:pPr>
        <w:pStyle w:val="Equation"/>
        <w:rPr>
          <w:lang w:val="en-US"/>
        </w:rPr>
      </w:pPr>
      <w:r w:rsidRPr="00CB6CBA">
        <w:rPr>
          <w:position w:val="-10"/>
          <w:lang w:val="en-US"/>
        </w:rPr>
        <w:tab/>
      </w:r>
      <w:r w:rsidRPr="00CB6CBA">
        <w:rPr>
          <w:position w:val="-10"/>
          <w:lang w:val="en-US"/>
        </w:rPr>
        <w:tab/>
      </w:r>
      <w:r w:rsidRPr="00CB6CBA">
        <w:rPr>
          <w:position w:val="-10"/>
          <w:lang w:val="en-US"/>
        </w:rPr>
        <w:object w:dxaOrig="3879" w:dyaOrig="400">
          <v:shape id="_x0000_i1046" type="#_x0000_t75" style="width:194.1pt;height:18.45pt" o:ole="">
            <v:imagedata r:id="rId63" o:title=""/>
          </v:shape>
          <o:OLEObject Type="Embed" ProgID="Equation.3" ShapeID="_x0000_i1046" DrawAspect="Content" ObjectID="_1511613215" r:id="rId64"/>
        </w:objec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354CFA" w:rsidRDefault="00354CFA" w:rsidP="008E7FD7">
      <w:pPr>
        <w:pStyle w:val="Heading3"/>
        <w:rPr>
          <w:lang w:val="en-US" w:eastAsia="zh-CN"/>
        </w:rPr>
      </w:pPr>
      <w:bookmarkStart w:id="214" w:name="_Toc309886527"/>
      <w:r w:rsidRPr="00CB6CBA">
        <w:rPr>
          <w:lang w:val="en-US" w:eastAsia="zh-CN"/>
        </w:rPr>
        <w:lastRenderedPageBreak/>
        <w:t>4.</w:t>
      </w:r>
      <w:r>
        <w:rPr>
          <w:lang w:val="en-US" w:eastAsia="zh-CN"/>
        </w:rPr>
        <w:t>7</w:t>
      </w:r>
      <w:r w:rsidRPr="00CB6CBA">
        <w:rPr>
          <w:lang w:val="en-US" w:eastAsia="zh-CN"/>
        </w:rPr>
        <w:t>.2</w:t>
      </w:r>
      <w:r w:rsidRPr="00CB6CBA">
        <w:rPr>
          <w:lang w:val="en-US" w:eastAsia="zh-CN"/>
        </w:rPr>
        <w:tab/>
      </w:r>
      <w:r>
        <w:rPr>
          <w:rFonts w:hint="eastAsia"/>
          <w:lang w:val="en-US" w:eastAsia="zh-CN"/>
        </w:rPr>
        <w:t>计算示例</w:t>
      </w:r>
      <w:bookmarkEnd w:id="214"/>
    </w:p>
    <w:p w:rsidR="00354CFA" w:rsidRPr="008E7FD7" w:rsidRDefault="00354CFA" w:rsidP="008E7FD7">
      <w:pPr>
        <w:rPr>
          <w:b/>
          <w:bCs/>
          <w:lang w:val="en-US" w:eastAsia="zh-CN"/>
        </w:rPr>
      </w:pPr>
      <w:r w:rsidRPr="008E7FD7">
        <w:rPr>
          <w:b/>
          <w:bCs/>
          <w:lang w:val="en-US" w:eastAsia="zh-CN"/>
        </w:rPr>
        <w:t>a)</w:t>
      </w:r>
      <w:r w:rsidRPr="008E7FD7">
        <w:rPr>
          <w:b/>
          <w:bCs/>
          <w:lang w:val="en-US" w:eastAsia="zh-CN"/>
        </w:rPr>
        <w:tab/>
      </w:r>
      <w:r w:rsidRPr="008E7FD7">
        <w:rPr>
          <w:rFonts w:hint="eastAsia"/>
          <w:b/>
          <w:bCs/>
          <w:lang w:val="en-US" w:eastAsia="zh-CN"/>
        </w:rPr>
        <w:t>导入参数</w:t>
      </w:r>
    </w:p>
    <w:p w:rsidR="00354CFA" w:rsidRPr="005E380C" w:rsidRDefault="00354CFA" w:rsidP="00B02A1E">
      <w:pPr>
        <w:pStyle w:val="StyleLinespacingAtleast18ptFirstline2ch"/>
        <w:ind w:firstLine="480"/>
        <w:rPr>
          <w:lang w:val="en-US" w:eastAsia="zh-CN"/>
        </w:rPr>
      </w:pPr>
      <w:r>
        <w:rPr>
          <w:rFonts w:hint="eastAsia"/>
          <w:lang w:val="en-US" w:eastAsia="zh-CN"/>
        </w:rPr>
        <w:t>我们来计算一台</w:t>
      </w:r>
      <w:r>
        <w:rPr>
          <w:lang w:val="en-US" w:eastAsia="zh-CN"/>
        </w:rPr>
        <w:t>FM</w:t>
      </w:r>
      <w:r>
        <w:rPr>
          <w:rFonts w:hint="eastAsia"/>
          <w:lang w:val="en-US" w:eastAsia="zh-CN"/>
        </w:rPr>
        <w:t>声音广播</w:t>
      </w:r>
      <w:r w:rsidRPr="00423794">
        <w:rPr>
          <w:rFonts w:hint="eastAsia"/>
          <w:lang w:val="en-US" w:eastAsia="zh-CN"/>
        </w:rPr>
        <w:t>电台</w:t>
      </w:r>
      <w:r>
        <w:rPr>
          <w:rFonts w:hint="eastAsia"/>
          <w:lang w:val="en-US" w:eastAsia="zh-CN"/>
        </w:rPr>
        <w:t>在</w:t>
      </w:r>
      <w:r w:rsidRPr="00423794">
        <w:rPr>
          <w:rFonts w:hint="eastAsia"/>
          <w:lang w:val="en-US" w:eastAsia="zh-CN"/>
        </w:rPr>
        <w:t>市区</w:t>
      </w:r>
      <w:r>
        <w:rPr>
          <w:rFonts w:hint="eastAsia"/>
          <w:lang w:val="en-US" w:eastAsia="zh-CN"/>
        </w:rPr>
        <w:t>每天以</w:t>
      </w:r>
      <w:r w:rsidRPr="00CB6CBA">
        <w:rPr>
          <w:lang w:val="en-US" w:eastAsia="zh-CN"/>
        </w:rPr>
        <w:t>1.5</w:t>
      </w:r>
      <w:r>
        <w:rPr>
          <w:lang w:val="en-US" w:eastAsia="zh-CN"/>
        </w:rPr>
        <w:t xml:space="preserve"> kW</w:t>
      </w:r>
      <w:r>
        <w:rPr>
          <w:rFonts w:hint="eastAsia"/>
          <w:lang w:val="en-US" w:eastAsia="zh-CN"/>
        </w:rPr>
        <w:t>的功率工作</w:t>
      </w:r>
      <w:r>
        <w:rPr>
          <w:lang w:val="en-US" w:eastAsia="zh-CN"/>
        </w:rPr>
        <w:t>20</w:t>
      </w:r>
      <w:r>
        <w:rPr>
          <w:rFonts w:hint="eastAsia"/>
          <w:lang w:val="en-US" w:eastAsia="zh-CN"/>
        </w:rPr>
        <w:t>小时独占</w:t>
      </w:r>
      <w:r w:rsidR="00117E79">
        <w:rPr>
          <w:rFonts w:hint="eastAsia"/>
          <w:lang w:val="en-US" w:eastAsia="zh-CN"/>
        </w:rPr>
        <w:t>(</w:t>
      </w:r>
      <w:r>
        <w:rPr>
          <w:rFonts w:hint="eastAsia"/>
          <w:lang w:val="en-US" w:eastAsia="zh-CN"/>
        </w:rPr>
        <w:t>不</w:t>
      </w:r>
      <w:r w:rsidR="00D61090">
        <w:rPr>
          <w:rFonts w:hint="eastAsia"/>
          <w:lang w:val="en-US" w:eastAsia="zh-CN"/>
        </w:rPr>
        <w:t>共用</w:t>
      </w:r>
      <w:r w:rsidR="00117E79">
        <w:rPr>
          <w:rFonts w:hint="eastAsia"/>
          <w:lang w:val="en-US" w:eastAsia="zh-CN"/>
        </w:rPr>
        <w:t>)</w:t>
      </w:r>
      <w:r>
        <w:rPr>
          <w:rFonts w:hint="eastAsia"/>
          <w:lang w:val="en-US" w:eastAsia="zh-CN"/>
        </w:rPr>
        <w:t>的频谱资源。它的天线位于地面高度为海拔</w:t>
      </w:r>
      <w:r>
        <w:rPr>
          <w:lang w:val="en-US" w:eastAsia="zh-CN"/>
        </w:rPr>
        <w:t>360 m</w:t>
      </w:r>
      <w:r>
        <w:rPr>
          <w:rFonts w:hint="eastAsia"/>
          <w:lang w:val="en-US" w:eastAsia="zh-CN"/>
        </w:rPr>
        <w:t>的山顶上，天线杆高度为</w:t>
      </w:r>
      <w:r>
        <w:rPr>
          <w:lang w:val="en-US" w:eastAsia="zh-CN"/>
        </w:rPr>
        <w:t>100</w:t>
      </w:r>
      <w:r w:rsidR="00B33211">
        <w:rPr>
          <w:rFonts w:hint="eastAsia"/>
          <w:lang w:val="en-US" w:eastAsia="zh-CN"/>
        </w:rPr>
        <w:t xml:space="preserve"> </w:t>
      </w:r>
      <w:r>
        <w:rPr>
          <w:lang w:val="en-US" w:eastAsia="zh-CN"/>
        </w:rPr>
        <w:t>m</w:t>
      </w:r>
      <w:r>
        <w:rPr>
          <w:rFonts w:hint="eastAsia"/>
          <w:lang w:val="en-US" w:eastAsia="zh-CN"/>
        </w:rPr>
        <w:t>。根据表</w:t>
      </w:r>
      <w:r>
        <w:rPr>
          <w:lang w:val="en-US" w:eastAsia="zh-CN"/>
        </w:rPr>
        <w:t>10</w:t>
      </w:r>
      <w:r>
        <w:rPr>
          <w:rFonts w:hint="eastAsia"/>
          <w:lang w:val="en-US" w:eastAsia="zh-CN"/>
        </w:rPr>
        <w:t>，发射机周围的地形情况和</w:t>
      </w:r>
      <w:r w:rsidRPr="00CB6CBA">
        <w:rPr>
          <w:lang w:val="en-US" w:eastAsia="zh-CN"/>
        </w:rPr>
        <w:t>(b)</w:t>
      </w:r>
      <w:r>
        <w:rPr>
          <w:rFonts w:hint="eastAsia"/>
          <w:lang w:val="en-US" w:eastAsia="zh-CN"/>
        </w:rPr>
        <w:t>中示例一致，即到发射机</w:t>
      </w:r>
      <w:r>
        <w:rPr>
          <w:lang w:val="en-US" w:eastAsia="zh-CN"/>
        </w:rPr>
        <w:t>3</w:t>
      </w:r>
      <w:r>
        <w:rPr>
          <w:rFonts w:hint="eastAsia"/>
          <w:lang w:val="en-US" w:eastAsia="zh-CN"/>
        </w:rPr>
        <w:t>到</w:t>
      </w:r>
      <w:r>
        <w:rPr>
          <w:lang w:val="en-US" w:eastAsia="zh-CN"/>
        </w:rPr>
        <w:t>5 k</w:t>
      </w:r>
      <w:r w:rsidR="00B33211">
        <w:rPr>
          <w:rFonts w:hint="eastAsia"/>
          <w:lang w:val="en-US" w:eastAsia="zh-CN"/>
        </w:rPr>
        <w:t>m</w:t>
      </w:r>
      <w:r>
        <w:rPr>
          <w:rFonts w:hint="eastAsia"/>
          <w:lang w:val="en-US" w:eastAsia="zh-CN"/>
        </w:rPr>
        <w:t>的距离范围内的平均地面标高</w:t>
      </w:r>
      <w:r w:rsidRPr="00CB6CBA">
        <w:rPr>
          <w:i/>
          <w:lang w:val="en-US" w:eastAsia="zh-CN"/>
        </w:rPr>
        <w:t>h</w:t>
      </w:r>
      <w:r w:rsidRPr="00CB6CBA">
        <w:rPr>
          <w:i/>
          <w:vertAlign w:val="subscript"/>
          <w:lang w:val="en-US" w:eastAsia="zh-CN"/>
        </w:rPr>
        <w:t>av</w:t>
      </w:r>
      <w:r>
        <w:rPr>
          <w:rFonts w:hint="eastAsia"/>
          <w:lang w:val="en-US" w:eastAsia="zh-CN"/>
        </w:rPr>
        <w:t>等于</w:t>
      </w:r>
      <w:r>
        <w:rPr>
          <w:lang w:val="en-US" w:eastAsia="zh-CN"/>
        </w:rPr>
        <w:t>213</w:t>
      </w:r>
      <w:r w:rsidR="00B33211">
        <w:rPr>
          <w:rFonts w:hint="eastAsia"/>
          <w:lang w:val="en-US" w:eastAsia="zh-CN"/>
        </w:rPr>
        <w:t xml:space="preserve"> m</w:t>
      </w:r>
      <w:r>
        <w:rPr>
          <w:rFonts w:hint="eastAsia"/>
          <w:lang w:val="en-US" w:eastAsia="zh-CN"/>
        </w:rPr>
        <w:t>。相对于</w:t>
      </w:r>
      <w:r w:rsidRPr="005E380C">
        <w:rPr>
          <w:rFonts w:hint="eastAsia"/>
          <w:lang w:val="en-US" w:eastAsia="zh-CN"/>
        </w:rPr>
        <w:t>半波偶极子</w:t>
      </w:r>
      <w:r>
        <w:rPr>
          <w:rFonts w:hint="eastAsia"/>
          <w:lang w:val="en-US" w:eastAsia="zh-CN"/>
        </w:rPr>
        <w:t>的天线增益等于</w:t>
      </w:r>
      <w:r w:rsidRPr="00CB6CBA">
        <w:rPr>
          <w:lang w:val="en-US" w:eastAsia="zh-CN"/>
        </w:rPr>
        <w:t>3 dB</w:t>
      </w:r>
      <w:r>
        <w:rPr>
          <w:rFonts w:hint="eastAsia"/>
          <w:lang w:val="en-US" w:eastAsia="zh-CN"/>
        </w:rPr>
        <w:t>。调制条件为标准条件：</w:t>
      </w:r>
      <w:r w:rsidRPr="005E380C">
        <w:rPr>
          <w:rFonts w:hint="eastAsia"/>
          <w:lang w:val="en-US" w:eastAsia="zh-CN"/>
        </w:rPr>
        <w:t>峰值偏差</w:t>
      </w:r>
      <w:r>
        <w:rPr>
          <w:rFonts w:hint="eastAsia"/>
          <w:lang w:val="en-US" w:eastAsia="zh-CN"/>
        </w:rPr>
        <w:t>为</w:t>
      </w:r>
      <w:r w:rsidRPr="00CB6CBA">
        <w:rPr>
          <w:lang w:val="en-US" w:eastAsia="zh-CN"/>
        </w:rPr>
        <w:t>75 kHz</w:t>
      </w:r>
      <w:r>
        <w:rPr>
          <w:rFonts w:hint="eastAsia"/>
          <w:lang w:val="en-US" w:eastAsia="zh-CN"/>
        </w:rPr>
        <w:t>，最高调制频率为</w:t>
      </w:r>
      <w:r w:rsidRPr="00CB6CBA">
        <w:rPr>
          <w:lang w:val="en-US" w:eastAsia="zh-CN"/>
        </w:rPr>
        <w:t>15 kHz</w:t>
      </w:r>
      <w:r>
        <w:rPr>
          <w:rFonts w:hint="eastAsia"/>
          <w:lang w:val="en-US" w:eastAsia="zh-CN"/>
        </w:rPr>
        <w:t>。</w:t>
      </w:r>
    </w:p>
    <w:p w:rsidR="00354CFA" w:rsidRPr="008E7FD7" w:rsidRDefault="00354CFA" w:rsidP="008E7FD7">
      <w:pPr>
        <w:rPr>
          <w:b/>
          <w:bCs/>
          <w:lang w:val="en-US" w:eastAsia="zh-CN"/>
        </w:rPr>
      </w:pPr>
      <w:r w:rsidRPr="008E7FD7">
        <w:rPr>
          <w:b/>
          <w:bCs/>
          <w:lang w:val="en-US" w:eastAsia="zh-CN"/>
        </w:rPr>
        <w:t>b)</w:t>
      </w:r>
      <w:r w:rsidRPr="008E7FD7">
        <w:rPr>
          <w:b/>
          <w:bCs/>
          <w:lang w:val="en-US" w:eastAsia="zh-CN"/>
        </w:rPr>
        <w:tab/>
      </w:r>
      <w:r w:rsidRPr="008E7FD7">
        <w:rPr>
          <w:rFonts w:hint="eastAsia"/>
          <w:b/>
          <w:bCs/>
          <w:lang w:val="en-US" w:eastAsia="zh-CN"/>
        </w:rPr>
        <w:t>所用时间和频率资源</w:t>
      </w:r>
    </w:p>
    <w:p w:rsidR="00354CFA" w:rsidRDefault="00354CFA" w:rsidP="00C40F88">
      <w:pPr>
        <w:ind w:firstLineChars="200" w:firstLine="480"/>
        <w:rPr>
          <w:lang w:val="en-US" w:eastAsia="zh-CN"/>
        </w:rPr>
      </w:pPr>
      <w:r>
        <w:rPr>
          <w:rFonts w:hint="eastAsia"/>
          <w:lang w:val="en-US" w:eastAsia="zh-CN"/>
        </w:rPr>
        <w:t>根据公式</w:t>
      </w:r>
      <w:r w:rsidRPr="00CB6CBA">
        <w:rPr>
          <w:lang w:val="en-US" w:eastAsia="zh-CN"/>
        </w:rPr>
        <w:t>(</w:t>
      </w:r>
      <w:r>
        <w:rPr>
          <w:lang w:val="en-US" w:eastAsia="zh-CN"/>
        </w:rPr>
        <w:t>21</w:t>
      </w:r>
      <w:r w:rsidRPr="00CB6CBA">
        <w:rPr>
          <w:lang w:val="en-US" w:eastAsia="zh-CN"/>
        </w:rPr>
        <w:t>)</w:t>
      </w:r>
      <w:r>
        <w:rPr>
          <w:rFonts w:hint="eastAsia"/>
          <w:lang w:val="en-US" w:eastAsia="zh-CN"/>
        </w:rPr>
        <w:t>，占用的时间资源为：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i/>
          <w:lang w:val="en-US" w:eastAsia="zh-CN"/>
        </w:rPr>
        <w:tab/>
      </w:r>
      <w:r w:rsidRPr="00CB6CBA">
        <w:rPr>
          <w:i/>
          <w:lang w:val="en-US" w:eastAsia="zh-CN"/>
        </w:rPr>
        <w:tab/>
        <w:t>T</w:t>
      </w:r>
      <w:r w:rsidRPr="00CB6CBA">
        <w:rPr>
          <w:lang w:val="en-US" w:eastAsia="zh-CN"/>
        </w:rPr>
        <w:t xml:space="preserve"> </w:t>
      </w:r>
      <w:r w:rsidRPr="00CB6CBA">
        <w:rPr>
          <w:rFonts w:ascii="Symbol" w:hAnsi="Symbol"/>
          <w:lang w:val="en-US" w:eastAsia="zh-CN"/>
        </w:rPr>
        <w:t></w:t>
      </w:r>
      <w:r w:rsidRPr="00CB6CBA">
        <w:rPr>
          <w:lang w:val="en-US" w:eastAsia="zh-CN"/>
        </w:rPr>
        <w:t xml:space="preserve"> 20/24</w:t>
      </w:r>
      <w:r w:rsidR="00117E79">
        <w:rPr>
          <w:rFonts w:hint="eastAsia"/>
          <w:lang w:val="en-US" w:eastAsia="zh-CN"/>
        </w:rPr>
        <w:t>(</w:t>
      </w:r>
      <w:r>
        <w:rPr>
          <w:rFonts w:hint="eastAsia"/>
          <w:lang w:val="en-US" w:eastAsia="zh-CN"/>
        </w:rPr>
        <w:t>每天</w:t>
      </w:r>
      <w:r w:rsidR="00117E79">
        <w:rPr>
          <w:rFonts w:hint="eastAsia"/>
          <w:lang w:val="en-US" w:eastAsia="zh-CN"/>
        </w:rPr>
        <w:t>)</w:t>
      </w:r>
      <w:r w:rsidRPr="00CB6CBA">
        <w:rPr>
          <w:rFonts w:ascii="Symbol" w:hAnsi="Symbol"/>
          <w:lang w:val="en-US" w:eastAsia="zh-CN"/>
        </w:rPr>
        <w:t></w:t>
      </w:r>
      <w:r w:rsidRPr="00CB6CBA">
        <w:rPr>
          <w:lang w:val="en-US" w:eastAsia="zh-CN"/>
        </w:rPr>
        <w:t xml:space="preserve"> 0.83</w:t>
      </w:r>
      <w:r>
        <w:rPr>
          <w:rFonts w:hint="eastAsia"/>
          <w:lang w:val="en-US" w:eastAsia="zh-CN"/>
        </w:rPr>
        <w:t>年</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根据</w:t>
      </w:r>
      <w:r w:rsidRPr="00CB6CBA">
        <w:rPr>
          <w:lang w:val="en-US" w:eastAsia="zh-CN"/>
        </w:rPr>
        <w:t>ITU-R SM.1138-2</w:t>
      </w:r>
      <w:r w:rsidR="00B71925">
        <w:rPr>
          <w:rFonts w:hint="eastAsia"/>
          <w:lang w:val="en-US" w:eastAsia="zh-CN"/>
        </w:rPr>
        <w:t>建议书</w:t>
      </w:r>
      <w:r>
        <w:rPr>
          <w:rFonts w:hint="eastAsia"/>
          <w:lang w:val="en-US" w:eastAsia="zh-CN"/>
        </w:rPr>
        <w:t>“声音</w:t>
      </w:r>
      <w:r w:rsidRPr="004460FB">
        <w:rPr>
          <w:rFonts w:hint="eastAsia"/>
          <w:lang w:val="en-US" w:eastAsia="zh-CN"/>
        </w:rPr>
        <w:t>广播</w:t>
      </w:r>
      <w:r>
        <w:rPr>
          <w:rFonts w:hint="eastAsia"/>
          <w:lang w:val="en-US" w:eastAsia="zh-CN"/>
        </w:rPr>
        <w:t>”</w:t>
      </w:r>
      <w:r w:rsidR="00117E79">
        <w:rPr>
          <w:rFonts w:hint="eastAsia"/>
          <w:lang w:val="en-US" w:eastAsia="zh-CN"/>
        </w:rPr>
        <w:t>(</w:t>
      </w:r>
      <w:r>
        <w:rPr>
          <w:lang w:val="en-US" w:eastAsia="zh-CN"/>
        </w:rPr>
        <w:t>F3E</w:t>
      </w:r>
      <w:r w:rsidRPr="00C85F54">
        <w:rPr>
          <w:rFonts w:hint="eastAsia"/>
          <w:lang w:val="en-US" w:eastAsia="zh-CN"/>
        </w:rPr>
        <w:t>发射类别</w:t>
      </w:r>
      <w:r w:rsidR="00117E79">
        <w:rPr>
          <w:rFonts w:hint="eastAsia"/>
          <w:lang w:val="en-US" w:eastAsia="zh-CN"/>
        </w:rPr>
        <w:t>)</w:t>
      </w:r>
      <w:r>
        <w:rPr>
          <w:rFonts w:hint="eastAsia"/>
          <w:lang w:val="en-US" w:eastAsia="zh-CN"/>
        </w:rPr>
        <w:t>，必要带宽为</w:t>
      </w:r>
      <w:r w:rsidRPr="00CB6CBA">
        <w:rPr>
          <w:lang w:val="en-US" w:eastAsia="zh-CN"/>
        </w:rPr>
        <w:t>180 kHz</w:t>
      </w:r>
      <w:r>
        <w:rPr>
          <w:rFonts w:hint="eastAsia"/>
          <w:lang w:val="en-US" w:eastAsia="zh-CN"/>
        </w:rPr>
        <w:t>，即取</w:t>
      </w:r>
      <w:r w:rsidRPr="00CB6CBA">
        <w:rPr>
          <w:lang w:val="en-US" w:eastAsia="zh-CN"/>
        </w:rPr>
        <w:t xml:space="preserve">χ </w:t>
      </w:r>
      <w:r w:rsidRPr="00CB6CBA">
        <w:rPr>
          <w:rFonts w:ascii="Symbol" w:hAnsi="Symbol"/>
          <w:lang w:val="en-US" w:eastAsia="zh-CN"/>
        </w:rPr>
        <w:t></w:t>
      </w:r>
      <w:r w:rsidRPr="00CB6CBA">
        <w:rPr>
          <w:lang w:val="en-US" w:eastAsia="zh-CN"/>
        </w:rPr>
        <w:t xml:space="preserve"> 1</w:t>
      </w:r>
      <w:r>
        <w:rPr>
          <w:rFonts w:hint="eastAsia"/>
          <w:lang w:val="en-US" w:eastAsia="zh-CN"/>
        </w:rPr>
        <w:t>，根据公式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，占用的频率资源为：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i/>
          <w:lang w:val="en-US" w:eastAsia="zh-CN"/>
        </w:rPr>
        <w:tab/>
      </w:r>
      <w:r w:rsidRPr="00CB6CBA">
        <w:rPr>
          <w:i/>
          <w:lang w:val="en-US" w:eastAsia="zh-CN"/>
        </w:rPr>
        <w:tab/>
        <w:t>F</w:t>
      </w:r>
      <w:r w:rsidRPr="00CB6CBA">
        <w:rPr>
          <w:lang w:val="en-US" w:eastAsia="zh-CN"/>
        </w:rPr>
        <w:t xml:space="preserve"> </w:t>
      </w:r>
      <w:r w:rsidRPr="00CB6CBA">
        <w:rPr>
          <w:rFonts w:ascii="Symbol" w:hAnsi="Symbol"/>
          <w:lang w:val="en-US" w:eastAsia="zh-CN"/>
        </w:rPr>
        <w:t></w:t>
      </w:r>
      <w:r w:rsidRPr="00CB6CBA">
        <w:rPr>
          <w:lang w:val="en-US" w:eastAsia="zh-CN"/>
        </w:rPr>
        <w:t xml:space="preserve"> 0.18 MHz</w:t>
      </w:r>
    </w:p>
    <w:p w:rsidR="00354CFA" w:rsidRDefault="00354CFA" w:rsidP="00354CFA">
      <w:pPr>
        <w:pStyle w:val="Blanc"/>
        <w:rPr>
          <w:lang w:eastAsia="zh-CN"/>
        </w:rPr>
      </w:pPr>
    </w:p>
    <w:p w:rsidR="00354CFA" w:rsidRPr="008E7FD7" w:rsidRDefault="00354CFA" w:rsidP="008E7FD7">
      <w:pPr>
        <w:rPr>
          <w:b/>
          <w:bCs/>
          <w:lang w:val="en-US" w:eastAsia="zh-CN"/>
        </w:rPr>
      </w:pPr>
      <w:r w:rsidRPr="008E7FD7">
        <w:rPr>
          <w:b/>
          <w:bCs/>
          <w:lang w:val="en-US" w:eastAsia="zh-CN"/>
        </w:rPr>
        <w:t>c)</w:t>
      </w:r>
      <w:r w:rsidRPr="008E7FD7">
        <w:rPr>
          <w:b/>
          <w:bCs/>
          <w:lang w:val="en-US" w:eastAsia="zh-CN"/>
        </w:rPr>
        <w:tab/>
      </w:r>
      <w:r w:rsidRPr="008E7FD7">
        <w:rPr>
          <w:rFonts w:hint="eastAsia"/>
          <w:b/>
          <w:bCs/>
          <w:lang w:val="en-US" w:eastAsia="zh-CN"/>
        </w:rPr>
        <w:t>所用国土资源</w:t>
      </w:r>
    </w:p>
    <w:p w:rsidR="00354CFA" w:rsidRPr="00CB6CBA" w:rsidRDefault="00354CFA" w:rsidP="00C40F88">
      <w:pPr>
        <w:ind w:firstLineChars="200" w:firstLine="480"/>
        <w:rPr>
          <w:lang w:val="en-US" w:eastAsia="zh-CN"/>
        </w:rPr>
      </w:pPr>
      <w:r>
        <w:rPr>
          <w:rFonts w:hint="eastAsia"/>
          <w:lang w:val="en-US" w:eastAsia="zh-CN"/>
        </w:rPr>
        <w:t>首先应计算发射机的有效</w:t>
      </w:r>
      <w:r w:rsidRPr="00D418C2">
        <w:rPr>
          <w:rFonts w:hint="eastAsia"/>
          <w:lang w:val="en-US" w:eastAsia="zh-CN"/>
        </w:rPr>
        <w:t>辐射功率</w:t>
      </w:r>
      <w:r>
        <w:rPr>
          <w:rFonts w:hint="eastAsia"/>
          <w:lang w:val="en-US" w:eastAsia="zh-CN"/>
        </w:rPr>
        <w:t>、有效的天线高度以及服务区半径。</w:t>
      </w:r>
    </w:p>
    <w:p w:rsidR="00354CFA" w:rsidRDefault="00354CFA" w:rsidP="00C40F88">
      <w:pPr>
        <w:ind w:firstLineChars="200" w:firstLine="480"/>
        <w:rPr>
          <w:lang w:val="en-US" w:eastAsia="zh-CN"/>
        </w:rPr>
      </w:pPr>
      <w:r>
        <w:rPr>
          <w:rFonts w:hint="eastAsia"/>
          <w:lang w:val="en-US" w:eastAsia="zh-CN"/>
        </w:rPr>
        <w:t>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(a)</w:t>
      </w:r>
      <w:r>
        <w:rPr>
          <w:rFonts w:hint="eastAsia"/>
          <w:lang w:val="en-US" w:eastAsia="zh-CN"/>
        </w:rPr>
        <w:t>中提供的数据以及公式</w:t>
      </w:r>
      <w:r w:rsidRPr="00CB6CBA">
        <w:rPr>
          <w:lang w:val="en-US" w:eastAsia="zh-CN"/>
        </w:rPr>
        <w:t>(</w:t>
      </w:r>
      <w:r>
        <w:rPr>
          <w:lang w:val="en-US" w:eastAsia="zh-CN"/>
        </w:rPr>
        <w:t>29</w:t>
      </w:r>
      <w:r w:rsidRPr="00CB6CBA">
        <w:rPr>
          <w:lang w:val="en-US" w:eastAsia="zh-CN"/>
        </w:rPr>
        <w:t>)</w:t>
      </w:r>
      <w:r>
        <w:rPr>
          <w:rFonts w:hint="eastAsia"/>
          <w:lang w:val="en-US" w:eastAsia="zh-CN"/>
        </w:rPr>
        <w:t>，发射机的有效</w:t>
      </w:r>
      <w:r w:rsidRPr="00D418C2">
        <w:rPr>
          <w:rFonts w:hint="eastAsia"/>
          <w:lang w:val="en-US" w:eastAsia="zh-CN"/>
        </w:rPr>
        <w:t>辐射功率</w:t>
      </w:r>
      <w:r>
        <w:rPr>
          <w:rFonts w:hint="eastAsia"/>
          <w:lang w:val="en-US" w:eastAsia="zh-CN"/>
        </w:rPr>
        <w:t>为：</w:t>
      </w:r>
    </w:p>
    <w:p w:rsidR="00354CFA" w:rsidRPr="00ED7323" w:rsidRDefault="00354CFA" w:rsidP="00354CFA">
      <w:pPr>
        <w:pStyle w:val="Blanc"/>
        <w:rPr>
          <w:lang w:val="en-US"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P</w:t>
      </w:r>
      <w:r w:rsidRPr="00CB6CBA">
        <w:rPr>
          <w:i/>
          <w:vertAlign w:val="subscript"/>
          <w:lang w:val="en-US" w:eastAsia="zh-CN"/>
        </w:rPr>
        <w:t>ef</w:t>
      </w:r>
      <w:r w:rsidRPr="00CB6CBA">
        <w:rPr>
          <w:lang w:val="en-US" w:eastAsia="zh-CN"/>
        </w:rPr>
        <w:t xml:space="preserve"> </w:t>
      </w:r>
      <w:r w:rsidRPr="00CB6CBA">
        <w:rPr>
          <w:rFonts w:ascii="Symbol" w:hAnsi="Symbol"/>
          <w:lang w:val="en-US" w:eastAsia="zh-CN"/>
        </w:rPr>
        <w:t></w:t>
      </w:r>
      <w:r w:rsidRPr="00CB6CBA">
        <w:rPr>
          <w:lang w:val="en-US" w:eastAsia="zh-CN"/>
        </w:rPr>
        <w:t xml:space="preserve"> 10 </w:t>
      </w:r>
      <w:r w:rsidRPr="00CB6CBA">
        <w:rPr>
          <w:iCs/>
          <w:lang w:val="en-US" w:eastAsia="zh-CN"/>
        </w:rPr>
        <w:t>log</w:t>
      </w:r>
      <w:r w:rsidRPr="00CB6CBA">
        <w:rPr>
          <w:lang w:val="en-US" w:eastAsia="zh-CN"/>
        </w:rPr>
        <w:t xml:space="preserve"> 1</w:t>
      </w:r>
      <w:r w:rsidRPr="00CB6CBA">
        <w:rPr>
          <w:rFonts w:ascii="Tms Rmn" w:hAnsi="Tms Rmn"/>
          <w:sz w:val="12"/>
          <w:lang w:val="en-US" w:eastAsia="zh-CN"/>
        </w:rPr>
        <w:t> </w:t>
      </w:r>
      <w:r w:rsidRPr="00CB6CBA">
        <w:rPr>
          <w:lang w:val="en-US" w:eastAsia="zh-CN"/>
        </w:rPr>
        <w:t xml:space="preserve">500 </w:t>
      </w:r>
      <w:r w:rsidRPr="00CB6CBA">
        <w:rPr>
          <w:rFonts w:ascii="Symbol" w:hAnsi="Symbol"/>
          <w:lang w:val="en-US" w:eastAsia="zh-CN"/>
        </w:rPr>
        <w:t></w:t>
      </w:r>
      <w:r w:rsidRPr="00CB6CBA">
        <w:rPr>
          <w:lang w:val="en-US" w:eastAsia="zh-CN"/>
        </w:rPr>
        <w:t xml:space="preserve"> 3 </w:t>
      </w:r>
      <w:r w:rsidRPr="00CB6CBA">
        <w:rPr>
          <w:rFonts w:ascii="Symbol" w:hAnsi="Symbol"/>
          <w:lang w:val="en-US" w:eastAsia="zh-CN"/>
        </w:rPr>
        <w:t></w:t>
      </w:r>
      <w:r w:rsidRPr="00CB6CBA">
        <w:rPr>
          <w:lang w:val="en-US" w:eastAsia="zh-CN"/>
        </w:rPr>
        <w:t xml:space="preserve"> 31.8 + 3 </w:t>
      </w:r>
      <w:r w:rsidRPr="00CB6CBA">
        <w:rPr>
          <w:rFonts w:ascii="Symbol" w:hAnsi="Symbol"/>
          <w:lang w:val="en-US" w:eastAsia="zh-CN"/>
        </w:rPr>
        <w:t></w:t>
      </w:r>
      <w:r w:rsidRPr="00CB6CBA">
        <w:rPr>
          <w:lang w:val="en-US" w:eastAsia="zh-CN"/>
        </w:rPr>
        <w:t xml:space="preserve"> 34.8 </w:t>
      </w:r>
      <w:r w:rsidRPr="00CB6CBA">
        <w:rPr>
          <w:position w:val="-4"/>
          <w:lang w:val="en-US"/>
        </w:rPr>
        <w:object w:dxaOrig="220" w:dyaOrig="200">
          <v:shape id="_x0000_i1047" type="#_x0000_t75" style="width:9.8pt;height:8.65pt" o:ole="" fillcolor="window">
            <v:imagedata r:id="rId65" o:title=""/>
          </v:shape>
          <o:OLEObject Type="Embed" ProgID="Equation.3" ShapeID="_x0000_i1047" DrawAspect="Content" ObjectID="_1511613216" r:id="rId66"/>
        </w:object>
      </w:r>
      <w:r w:rsidRPr="00CB6CBA">
        <w:rPr>
          <w:lang w:val="en-US" w:eastAsia="zh-CN"/>
        </w:rPr>
        <w:t xml:space="preserve">35 </w:t>
      </w:r>
      <w:r w:rsidRPr="00CB6CBA">
        <w:rPr>
          <w:iCs/>
          <w:lang w:val="en-US" w:eastAsia="zh-CN"/>
        </w:rPr>
        <w:t>dBW</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(a)</w:t>
      </w:r>
      <w:r>
        <w:rPr>
          <w:rFonts w:hint="eastAsia"/>
          <w:lang w:val="en-US" w:eastAsia="zh-CN"/>
        </w:rPr>
        <w:t>中提供的数据以及公式</w:t>
      </w:r>
      <w:r w:rsidRPr="00CB6CBA">
        <w:rPr>
          <w:lang w:val="en-US" w:eastAsia="zh-CN"/>
        </w:rPr>
        <w:t>(</w:t>
      </w:r>
      <w:r>
        <w:rPr>
          <w:lang w:val="en-US" w:eastAsia="zh-CN"/>
        </w:rPr>
        <w:t>30</w:t>
      </w:r>
      <w:r w:rsidRPr="00CB6CBA">
        <w:rPr>
          <w:lang w:val="en-US" w:eastAsia="zh-CN"/>
        </w:rPr>
        <w:t>)</w:t>
      </w:r>
      <w:r>
        <w:rPr>
          <w:rFonts w:hint="eastAsia"/>
          <w:lang w:val="en-US" w:eastAsia="zh-CN"/>
        </w:rPr>
        <w:t>，可发现：</w:t>
      </w:r>
    </w:p>
    <w:p w:rsidR="00354CFA" w:rsidRPr="00ED7323" w:rsidRDefault="00354CFA" w:rsidP="00354CFA">
      <w:pPr>
        <w:pStyle w:val="Blanc"/>
        <w:rPr>
          <w:lang w:val="en-US"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s</w:t>
      </w:r>
      <w:r w:rsidRPr="00CB6CBA">
        <w:rPr>
          <w:i/>
          <w:lang w:val="en-US" w:eastAsia="zh-CN"/>
        </w:rPr>
        <w:t xml:space="preserve"> </w:t>
      </w:r>
      <w:r w:rsidRPr="00CB6CBA">
        <w:rPr>
          <w:lang w:val="en-US" w:eastAsia="zh-CN"/>
        </w:rPr>
        <w:t>= 100 + 360 = 460 m</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ef</w:t>
      </w:r>
      <w:r w:rsidRPr="00CB6CBA">
        <w:rPr>
          <w:lang w:val="en-US" w:eastAsia="zh-CN"/>
        </w:rPr>
        <w:t xml:space="preserve"> = 460 – 213 = 247 m </w:t>
      </w:r>
      <w:r w:rsidRPr="00CB6CBA">
        <w:rPr>
          <w:position w:val="-4"/>
          <w:lang w:val="en-US"/>
        </w:rPr>
        <w:object w:dxaOrig="220" w:dyaOrig="200">
          <v:shape id="_x0000_i1048" type="#_x0000_t75" style="width:9.8pt;height:8.65pt" o:ole="" fillcolor="window">
            <v:imagedata r:id="rId65" o:title=""/>
          </v:shape>
          <o:OLEObject Type="Embed" ProgID="Equation.3" ShapeID="_x0000_i1048" DrawAspect="Content" ObjectID="_1511613217" r:id="rId67"/>
        </w:object>
      </w:r>
      <w:r w:rsidRPr="00CB6CBA">
        <w:rPr>
          <w:lang w:val="en-US" w:eastAsia="zh-CN"/>
        </w:rPr>
        <w:t>250 m</w:t>
      </w:r>
    </w:p>
    <w:p w:rsidR="00354CFA" w:rsidRDefault="00354CFA" w:rsidP="00354CFA">
      <w:pPr>
        <w:pStyle w:val="Blanc"/>
        <w:rPr>
          <w:lang w:eastAsia="zh-CN"/>
        </w:rPr>
      </w:pPr>
    </w:p>
    <w:p w:rsidR="00354CFA" w:rsidRPr="00CB6CBA" w:rsidRDefault="00354CFA" w:rsidP="00C40F88">
      <w:pPr>
        <w:ind w:firstLineChars="200" w:firstLine="480"/>
        <w:rPr>
          <w:lang w:val="en-US" w:eastAsia="zh-CN"/>
        </w:rPr>
      </w:pPr>
      <w:r>
        <w:rPr>
          <w:rFonts w:hint="eastAsia"/>
          <w:lang w:val="en-US" w:eastAsia="zh-CN"/>
        </w:rPr>
        <w:t>需要说明的是，在这种特殊情况下，有效天线高度是天线杆高度的</w:t>
      </w:r>
      <w:r>
        <w:rPr>
          <w:lang w:val="en-US" w:eastAsia="zh-CN"/>
        </w:rPr>
        <w:t>2.5</w:t>
      </w:r>
      <w:r>
        <w:rPr>
          <w:rFonts w:hint="eastAsia"/>
          <w:lang w:val="en-US" w:eastAsia="zh-CN"/>
        </w:rPr>
        <w:t>倍，这会在很大程度上影响计算结果。</w:t>
      </w:r>
    </w:p>
    <w:p w:rsidR="00354CFA" w:rsidRPr="00CB6CBA" w:rsidRDefault="00354CFA" w:rsidP="00C40F88">
      <w:pPr>
        <w:ind w:firstLineChars="200" w:firstLine="480"/>
        <w:rPr>
          <w:lang w:val="en-US" w:eastAsia="zh-CN"/>
        </w:rPr>
      </w:pPr>
      <w:r>
        <w:rPr>
          <w:rFonts w:hint="eastAsia"/>
          <w:lang w:val="en-US" w:eastAsia="zh-CN"/>
        </w:rPr>
        <w:t>从表</w:t>
      </w:r>
      <w:r w:rsidRPr="00CB6CBA">
        <w:rPr>
          <w:lang w:val="en-US" w:eastAsia="zh-CN"/>
        </w:rPr>
        <w:t>9</w:t>
      </w:r>
      <w:r>
        <w:rPr>
          <w:rFonts w:hint="eastAsia"/>
          <w:lang w:val="en-US" w:eastAsia="zh-CN"/>
        </w:rPr>
        <w:t>中可知，</w:t>
      </w:r>
      <w:r w:rsidRPr="00CB6CBA">
        <w:rPr>
          <w:i/>
          <w:lang w:val="en-US" w:eastAsia="zh-CN"/>
        </w:rPr>
        <w:t>P</w:t>
      </w:r>
      <w:r w:rsidRPr="00CB6CBA">
        <w:rPr>
          <w:i/>
          <w:vertAlign w:val="subscript"/>
          <w:lang w:val="en-US" w:eastAsia="zh-CN"/>
        </w:rPr>
        <w:t>ef</w:t>
      </w:r>
      <w:r w:rsidRPr="00CB6CBA">
        <w:rPr>
          <w:lang w:val="en-US" w:eastAsia="zh-CN"/>
        </w:rPr>
        <w:t xml:space="preserve">  = 35 </w:t>
      </w:r>
      <w:r w:rsidRPr="00CB6CBA">
        <w:rPr>
          <w:iCs/>
          <w:lang w:val="en-US" w:eastAsia="zh-CN"/>
        </w:rPr>
        <w:t>dBW</w:t>
      </w:r>
      <w:r>
        <w:rPr>
          <w:rFonts w:hint="eastAsia"/>
          <w:iCs/>
          <w:lang w:val="en-US" w:eastAsia="zh-CN"/>
        </w:rPr>
        <w:t>和</w:t>
      </w:r>
      <w:r w:rsidRPr="00CB6CBA">
        <w:rPr>
          <w:i/>
          <w:lang w:val="en-US" w:eastAsia="zh-CN"/>
        </w:rPr>
        <w:t>h</w:t>
      </w:r>
      <w:r w:rsidRPr="00CB6CBA">
        <w:rPr>
          <w:i/>
          <w:vertAlign w:val="subscript"/>
          <w:lang w:val="en-US" w:eastAsia="zh-CN"/>
        </w:rPr>
        <w:t>ef</w:t>
      </w:r>
      <w:r w:rsidRPr="00CB6CBA">
        <w:rPr>
          <w:i/>
          <w:lang w:val="en-US" w:eastAsia="zh-CN"/>
        </w:rPr>
        <w:t xml:space="preserve">  </w:t>
      </w:r>
      <w:r w:rsidRPr="00CB6CBA">
        <w:rPr>
          <w:lang w:val="en-US" w:eastAsia="zh-CN"/>
        </w:rPr>
        <w:t>= 250 m</w:t>
      </w:r>
      <w:r>
        <w:rPr>
          <w:rFonts w:hint="eastAsia"/>
          <w:lang w:val="en-US" w:eastAsia="zh-CN"/>
        </w:rPr>
        <w:t>，可得出：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R</w:t>
      </w:r>
      <w:r w:rsidRPr="00CB6CBA">
        <w:rPr>
          <w:lang w:val="en-US" w:eastAsia="zh-CN"/>
        </w:rPr>
        <w:t xml:space="preserve"> </w:t>
      </w:r>
      <w:r w:rsidRPr="00CB6CBA">
        <w:rPr>
          <w:rFonts w:ascii="Symbol" w:hAnsi="Symbol"/>
          <w:lang w:val="en-US" w:eastAsia="zh-CN"/>
        </w:rPr>
        <w:t></w:t>
      </w:r>
      <w:r w:rsidRPr="00CB6CBA">
        <w:rPr>
          <w:lang w:val="en-US" w:eastAsia="zh-CN"/>
        </w:rPr>
        <w:t xml:space="preserve"> 47.8 km;  </w:t>
      </w:r>
      <w:r w:rsidRPr="00CB6CBA">
        <w:rPr>
          <w:i/>
          <w:lang w:val="en-US" w:eastAsia="zh-CN"/>
        </w:rPr>
        <w:t>R</w:t>
      </w:r>
      <w:r w:rsidRPr="00CB6CBA">
        <w:rPr>
          <w:vertAlign w:val="super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2 285 km</w:t>
      </w:r>
      <w:r w:rsidRPr="00CB6CBA">
        <w:rPr>
          <w:vertAlign w:val="superscript"/>
          <w:lang w:val="en-US" w:eastAsia="zh-CN"/>
        </w:rPr>
        <w:t>2</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假设该服务区按</w:t>
      </w:r>
      <w:r w:rsidRPr="00CB6CBA">
        <w:rPr>
          <w:lang w:val="en-US" w:eastAsia="zh-CN"/>
        </w:rPr>
        <w:t>4.</w:t>
      </w:r>
      <w:r>
        <w:rPr>
          <w:lang w:val="en-US" w:eastAsia="zh-CN"/>
        </w:rPr>
        <w:t>7</w:t>
      </w:r>
      <w:r w:rsidRPr="00CB6CBA">
        <w:rPr>
          <w:lang w:val="en-US" w:eastAsia="zh-CN"/>
        </w:rPr>
        <w:t>.1(c)</w:t>
      </w:r>
      <w:r>
        <w:rPr>
          <w:rFonts w:hint="eastAsia"/>
          <w:lang w:val="en-US" w:eastAsia="zh-CN"/>
        </w:rPr>
        <w:t>中所述分成三个属于不同类别的区域，即</w:t>
      </w:r>
      <w:r w:rsidRPr="00931E13">
        <w:rPr>
          <w:position w:val="-10"/>
          <w:lang w:val="en-US"/>
        </w:rPr>
        <w:object w:dxaOrig="420" w:dyaOrig="340">
          <v:shape id="_x0000_i1049" type="#_x0000_t75" style="width:22.45pt;height:16.7pt" o:ole="">
            <v:imagedata r:id="rId68" o:title=""/>
          </v:shape>
          <o:OLEObject Type="Embed" ProgID="Equation.3" ShapeID="_x0000_i1049" DrawAspect="Content" ObjectID="_1511613218" r:id="rId69"/>
        </w:object>
      </w:r>
      <w:r w:rsidRPr="00931E13">
        <w:rPr>
          <w:sz w:val="10"/>
          <w:szCs w:val="10"/>
          <w:lang w:val="en-US" w:eastAsia="zh-CN"/>
        </w:rPr>
        <w:t> </w:t>
      </w:r>
      <w:r w:rsidRPr="00CB6CBA">
        <w:rPr>
          <w:lang w:val="en-US" w:eastAsia="zh-CN"/>
        </w:rPr>
        <w:t xml:space="preserve">= 2.45 </w:t>
      </w:r>
      <w:r w:rsidRPr="00CB6CBA">
        <w:rPr>
          <w:i/>
          <w:lang w:val="en-US" w:eastAsia="zh-CN"/>
        </w:rPr>
        <w:t>R</w:t>
      </w:r>
      <w:r w:rsidRPr="00CB6CBA">
        <w:rPr>
          <w:vertAlign w:val="superscript"/>
          <w:lang w:val="en-US" w:eastAsia="zh-CN"/>
        </w:rPr>
        <w:t>2</w:t>
      </w:r>
      <w:r>
        <w:rPr>
          <w:rFonts w:hint="eastAsia"/>
          <w:lang w:val="en-US" w:eastAsia="zh-CN"/>
        </w:rPr>
        <w:t>、</w:t>
      </w:r>
      <w:r w:rsidRPr="00931E13">
        <w:rPr>
          <w:position w:val="-10"/>
          <w:lang w:val="en-US"/>
        </w:rPr>
        <w:object w:dxaOrig="440" w:dyaOrig="340">
          <v:shape id="_x0000_i1050" type="#_x0000_t75" style="width:23.05pt;height:16.7pt" o:ole="">
            <v:imagedata r:id="rId70" o:title=""/>
          </v:shape>
          <o:OLEObject Type="Embed" ProgID="Equation.3" ShapeID="_x0000_i1050" DrawAspect="Content" ObjectID="_1511613219" r:id="rId71"/>
        </w:object>
      </w:r>
      <w:r w:rsidRPr="00931E13">
        <w:rPr>
          <w:sz w:val="16"/>
          <w:szCs w:val="16"/>
          <w:lang w:val="en-US" w:eastAsia="zh-CN"/>
        </w:rPr>
        <w:t xml:space="preserve"> </w:t>
      </w:r>
      <w:r w:rsidRPr="00CB6CBA">
        <w:rPr>
          <w:lang w:val="en-US" w:eastAsia="zh-CN"/>
        </w:rPr>
        <w:t>=</w:t>
      </w:r>
      <w:r w:rsidRPr="00931E13">
        <w:rPr>
          <w:sz w:val="10"/>
          <w:szCs w:val="10"/>
          <w:lang w:val="en-US" w:eastAsia="zh-CN"/>
        </w:rPr>
        <w:t xml:space="preserve"> </w:t>
      </w:r>
      <w:r w:rsidRPr="00CB6CBA">
        <w:rPr>
          <w:lang w:val="en-US" w:eastAsia="zh-CN"/>
        </w:rPr>
        <w:t>0.51 </w:t>
      </w:r>
      <w:r w:rsidRPr="00CB6CBA">
        <w:rPr>
          <w:i/>
          <w:lang w:val="en-US" w:eastAsia="zh-CN"/>
        </w:rPr>
        <w:t>R</w:t>
      </w:r>
      <w:r w:rsidRPr="00CB6CBA">
        <w:rPr>
          <w:iCs/>
          <w:vertAlign w:val="superscript"/>
          <w:lang w:val="en-US" w:eastAsia="zh-CN"/>
        </w:rPr>
        <w:t>2</w:t>
      </w:r>
      <w:r>
        <w:rPr>
          <w:rFonts w:hint="eastAsia"/>
          <w:lang w:val="en-US" w:eastAsia="zh-CN"/>
        </w:rPr>
        <w:t>和</w:t>
      </w:r>
      <w:r w:rsidRPr="00CB6CBA">
        <w:rPr>
          <w:position w:val="-12"/>
          <w:lang w:val="en-US"/>
        </w:rPr>
        <w:object w:dxaOrig="440" w:dyaOrig="360">
          <v:shape id="_x0000_i1051" type="#_x0000_t75" style="width:23.05pt;height:17.85pt" o:ole="">
            <v:imagedata r:id="rId72" o:title=""/>
          </v:shape>
          <o:OLEObject Type="Embed" ProgID="Equation.3" ShapeID="_x0000_i1051" DrawAspect="Content" ObjectID="_1511613220" r:id="rId73"/>
        </w:object>
      </w:r>
      <w:r w:rsidRPr="00931E13">
        <w:rPr>
          <w:sz w:val="10"/>
          <w:szCs w:val="10"/>
          <w:lang w:val="en-US" w:eastAsia="zh-CN"/>
        </w:rPr>
        <w:t xml:space="preserve"> </w:t>
      </w:r>
      <w:r w:rsidRPr="00CB6CBA">
        <w:rPr>
          <w:i/>
          <w:lang w:val="en-US" w:eastAsia="zh-CN"/>
        </w:rPr>
        <w:t xml:space="preserve">= </w:t>
      </w:r>
      <w:r w:rsidRPr="00CB6CBA">
        <w:rPr>
          <w:lang w:val="en-US" w:eastAsia="zh-CN"/>
        </w:rPr>
        <w:t>0.18</w:t>
      </w:r>
      <w:r w:rsidRPr="00931E13">
        <w:rPr>
          <w:i/>
          <w:sz w:val="10"/>
          <w:szCs w:val="10"/>
          <w:lang w:val="en-US" w:eastAsia="zh-CN"/>
        </w:rPr>
        <w:t> </w:t>
      </w:r>
      <w:r w:rsidRPr="00CB6CBA">
        <w:rPr>
          <w:i/>
          <w:lang w:val="en-US" w:eastAsia="zh-CN"/>
        </w:rPr>
        <w:t>R</w:t>
      </w:r>
      <w:r w:rsidRPr="00CB6CBA">
        <w:rPr>
          <w:vertAlign w:val="superscript"/>
          <w:lang w:val="en-US" w:eastAsia="zh-CN"/>
        </w:rPr>
        <w:t>2</w:t>
      </w:r>
      <w:r>
        <w:rPr>
          <w:rFonts w:hint="eastAsia"/>
          <w:lang w:val="en-US" w:eastAsia="zh-CN"/>
        </w:rPr>
        <w:t>。</w:t>
      </w:r>
    </w:p>
    <w:p w:rsidR="00354CFA" w:rsidRDefault="00354CFA" w:rsidP="00C40F88">
      <w:pPr>
        <w:ind w:firstLineChars="200" w:firstLine="480"/>
        <w:rPr>
          <w:lang w:val="en-US" w:eastAsia="zh-CN"/>
        </w:rPr>
      </w:pPr>
      <w:r>
        <w:rPr>
          <w:rFonts w:hint="eastAsia"/>
          <w:lang w:val="en-US" w:eastAsia="zh-CN"/>
        </w:rPr>
        <w:t>假设表</w:t>
      </w:r>
      <w:r>
        <w:rPr>
          <w:lang w:val="en-US" w:eastAsia="zh-CN"/>
        </w:rPr>
        <w:t>1</w:t>
      </w:r>
      <w:r>
        <w:rPr>
          <w:rFonts w:hint="eastAsia"/>
          <w:lang w:val="en-US" w:eastAsia="zh-CN"/>
        </w:rPr>
        <w:t>中的相关系数</w:t>
      </w:r>
      <w:r w:rsidRPr="00CB6CBA">
        <w:rPr>
          <w:i/>
          <w:lang w:val="en-US" w:eastAsia="zh-CN"/>
        </w:rPr>
        <w:t>b</w:t>
      </w:r>
      <w:r w:rsidRPr="00CB6CBA">
        <w:rPr>
          <w:i/>
          <w:vertAlign w:val="subscript"/>
          <w:lang w:val="en-US" w:eastAsia="zh-CN"/>
        </w:rPr>
        <w:t>j</w:t>
      </w:r>
      <w:r>
        <w:rPr>
          <w:rFonts w:hint="eastAsia"/>
          <w:lang w:val="en-US" w:eastAsia="zh-CN"/>
        </w:rPr>
        <w:t>相等：</w:t>
      </w:r>
      <w:r w:rsidRPr="00CB6CBA">
        <w:rPr>
          <w:i/>
          <w:lang w:val="en-US" w:eastAsia="zh-CN"/>
        </w:rPr>
        <w:t>b</w:t>
      </w:r>
      <w:r w:rsidRPr="00CB6CBA">
        <w:rPr>
          <w:vertAlign w:val="subscript"/>
          <w:lang w:val="en-US" w:eastAsia="zh-CN"/>
        </w:rPr>
        <w:t>1</w:t>
      </w:r>
      <w:r w:rsidRPr="00CB6CBA">
        <w:rPr>
          <w:lang w:val="en-US" w:eastAsia="zh-CN"/>
        </w:rPr>
        <w:t xml:space="preserve"> = 1</w:t>
      </w:r>
      <w:r>
        <w:rPr>
          <w:rFonts w:hint="eastAsia"/>
          <w:lang w:val="en-US" w:eastAsia="zh-CN"/>
        </w:rPr>
        <w:t>，</w:t>
      </w:r>
      <w:r w:rsidRPr="00CB6CBA">
        <w:rPr>
          <w:i/>
          <w:lang w:val="en-US" w:eastAsia="zh-CN"/>
        </w:rPr>
        <w:t>b</w:t>
      </w:r>
      <w:r w:rsidRPr="00CB6CBA">
        <w:rPr>
          <w:vertAlign w:val="subscript"/>
          <w:lang w:val="en-US" w:eastAsia="zh-CN"/>
        </w:rPr>
        <w:t>2</w:t>
      </w:r>
      <w:r w:rsidRPr="00CB6CBA">
        <w:rPr>
          <w:lang w:val="en-US" w:eastAsia="zh-CN"/>
        </w:rPr>
        <w:t xml:space="preserve"> = 0.8</w:t>
      </w:r>
      <w:r>
        <w:rPr>
          <w:rFonts w:hint="eastAsia"/>
          <w:lang w:val="en-US" w:eastAsia="zh-CN"/>
        </w:rPr>
        <w:t>和</w:t>
      </w:r>
      <w:r w:rsidRPr="00CB6CBA">
        <w:rPr>
          <w:lang w:val="en-US" w:eastAsia="zh-CN"/>
        </w:rPr>
        <w:t xml:space="preserve"> </w:t>
      </w:r>
      <w:r w:rsidRPr="00CB6CBA">
        <w:rPr>
          <w:i/>
          <w:lang w:val="en-US" w:eastAsia="zh-CN"/>
        </w:rPr>
        <w:t>b</w:t>
      </w:r>
      <w:r w:rsidRPr="00CB6CBA">
        <w:rPr>
          <w:vertAlign w:val="subscript"/>
          <w:lang w:val="en-US" w:eastAsia="zh-CN"/>
        </w:rPr>
        <w:t>3</w:t>
      </w:r>
      <w:r w:rsidRPr="00CB6CBA">
        <w:rPr>
          <w:lang w:val="en-US" w:eastAsia="zh-CN"/>
        </w:rPr>
        <w:t xml:space="preserve"> = 0.6</w:t>
      </w:r>
      <w:r>
        <w:rPr>
          <w:rFonts w:hint="eastAsia"/>
          <w:lang w:val="en-US" w:eastAsia="zh-CN"/>
        </w:rPr>
        <w:t>。则根据公式</w:t>
      </w:r>
      <w:r w:rsidRPr="00CB6CBA">
        <w:rPr>
          <w:lang w:val="en-US" w:eastAsia="zh-CN"/>
        </w:rPr>
        <w:t>(</w:t>
      </w:r>
      <w:r>
        <w:rPr>
          <w:lang w:val="en-US" w:eastAsia="zh-CN"/>
        </w:rPr>
        <w:t>23</w:t>
      </w:r>
      <w:r w:rsidRPr="00CB6CBA">
        <w:rPr>
          <w:lang w:val="en-US" w:eastAsia="zh-CN"/>
        </w:rPr>
        <w:t>)</w:t>
      </w:r>
      <w:r>
        <w:rPr>
          <w:rFonts w:hint="eastAsia"/>
          <w:lang w:val="en-US" w:eastAsia="zh-CN"/>
        </w:rPr>
        <w:t>，可得出：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ED7323">
        <w:rPr>
          <w:position w:val="-14"/>
          <w:lang w:val="en-US"/>
        </w:rPr>
        <w:object w:dxaOrig="5080" w:dyaOrig="400">
          <v:shape id="_x0000_i1052" type="#_x0000_t75" style="width:252.3pt;height:20.75pt" o:ole="" fillcolor="window">
            <v:imagedata r:id="rId74" o:title=""/>
          </v:shape>
          <o:OLEObject Type="Embed" ProgID="Equation.3" ShapeID="_x0000_i1052" DrawAspect="Content" ObjectID="_1511613221" r:id="rId75"/>
        </w:object>
      </w:r>
      <w:r w:rsidRPr="00CB6CBA">
        <w:rPr>
          <w:lang w:val="en-US" w:eastAsia="zh-CN"/>
        </w:rPr>
        <w:t xml:space="preserve"> km</w:t>
      </w:r>
      <w:r w:rsidRPr="00CB6CBA">
        <w:rPr>
          <w:vertAlign w:val="superscript"/>
          <w:lang w:val="en-US" w:eastAsia="zh-CN"/>
        </w:rPr>
        <w:t>2</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354CFA" w:rsidP="008E7FD7">
      <w:pPr>
        <w:ind w:firstLineChars="200" w:firstLine="480"/>
        <w:rPr>
          <w:lang w:val="en-US" w:eastAsia="zh-CN"/>
        </w:rPr>
      </w:pPr>
      <w:r>
        <w:rPr>
          <w:rFonts w:hint="eastAsia"/>
          <w:lang w:val="en-US" w:eastAsia="zh-CN"/>
        </w:rPr>
        <w:lastRenderedPageBreak/>
        <w:t>当整个服务区位于</w:t>
      </w:r>
      <w:r w:rsidRPr="008E7FD7">
        <w:rPr>
          <w:lang w:val="en-US" w:eastAsia="zh-CN"/>
        </w:rPr>
        <w:t>b</w:t>
      </w:r>
      <w:r w:rsidRPr="00CB6CBA">
        <w:rPr>
          <w:lang w:val="en-US" w:eastAsia="zh-CN"/>
        </w:rPr>
        <w:t xml:space="preserve"> </w:t>
      </w:r>
      <w:r w:rsidRPr="00B429F9">
        <w:rPr>
          <w:lang w:val="en-US" w:eastAsia="zh-CN"/>
        </w:rPr>
        <w:t>=</w:t>
      </w:r>
      <w:r w:rsidRPr="00CB6CBA">
        <w:rPr>
          <w:lang w:val="en-US" w:eastAsia="zh-CN"/>
        </w:rPr>
        <w:t xml:space="preserve"> 1</w:t>
      </w:r>
      <w:r>
        <w:rPr>
          <w:rFonts w:hint="eastAsia"/>
          <w:lang w:val="en-US" w:eastAsia="zh-CN"/>
        </w:rPr>
        <w:t>的同一个区域内时，它并非</w:t>
      </w:r>
      <w:r w:rsidRPr="00CB6CBA">
        <w:rPr>
          <w:lang w:val="en-US" w:eastAsia="zh-CN"/>
        </w:rPr>
        <w:t>7</w:t>
      </w:r>
      <w:r w:rsidRPr="008E7FD7">
        <w:rPr>
          <w:lang w:val="en-US" w:eastAsia="zh-CN"/>
        </w:rPr>
        <w:t> </w:t>
      </w:r>
      <w:r w:rsidRPr="00CB6CBA">
        <w:rPr>
          <w:lang w:val="en-US" w:eastAsia="zh-CN"/>
        </w:rPr>
        <w:t>179 km</w:t>
      </w:r>
      <w:r w:rsidRPr="008E7FD7">
        <w:rPr>
          <w:lang w:val="en-US" w:eastAsia="zh-CN"/>
        </w:rPr>
        <w:t>2</w:t>
      </w:r>
      <w:r>
        <w:rPr>
          <w:rFonts w:hint="eastAsia"/>
          <w:lang w:val="en-US" w:eastAsia="zh-CN"/>
        </w:rPr>
        <w:t>。</w:t>
      </w:r>
    </w:p>
    <w:p w:rsidR="00354CFA" w:rsidRPr="00B5563C" w:rsidRDefault="00354CFA" w:rsidP="00B5563C">
      <w:pPr>
        <w:rPr>
          <w:b/>
          <w:bCs/>
          <w:lang w:val="en-US" w:eastAsia="zh-CN"/>
        </w:rPr>
      </w:pPr>
      <w:r w:rsidRPr="00B5563C">
        <w:rPr>
          <w:b/>
          <w:bCs/>
          <w:lang w:val="en-US" w:eastAsia="zh-CN"/>
        </w:rPr>
        <w:t>d)</w:t>
      </w:r>
      <w:r w:rsidRPr="00B5563C">
        <w:rPr>
          <w:b/>
          <w:bCs/>
          <w:lang w:val="en-US" w:eastAsia="zh-CN"/>
        </w:rPr>
        <w:tab/>
      </w:r>
      <w:r w:rsidRPr="00B5563C">
        <w:rPr>
          <w:rFonts w:hint="eastAsia"/>
          <w:b/>
          <w:bCs/>
          <w:lang w:val="en-US" w:eastAsia="zh-CN"/>
        </w:rPr>
        <w:t>所用频谱资源</w:t>
      </w:r>
    </w:p>
    <w:p w:rsidR="00354CFA" w:rsidRPr="00736403" w:rsidRDefault="00354CFA" w:rsidP="00C40F88">
      <w:pPr>
        <w:ind w:firstLineChars="200" w:firstLine="480"/>
        <w:rPr>
          <w:lang w:val="en-US" w:eastAsia="zh-CN"/>
        </w:rPr>
      </w:pPr>
      <w:r>
        <w:rPr>
          <w:rFonts w:hint="eastAsia"/>
          <w:lang w:val="en-US" w:eastAsia="zh-CN"/>
        </w:rPr>
        <w:t>使用表</w:t>
      </w:r>
      <w:r>
        <w:rPr>
          <w:lang w:val="en-US" w:eastAsia="zh-CN"/>
        </w:rPr>
        <w:t>2</w:t>
      </w:r>
      <w:r>
        <w:rPr>
          <w:rFonts w:hint="eastAsia"/>
          <w:lang w:val="en-US" w:eastAsia="zh-CN"/>
        </w:rPr>
        <w:t>中所列的加权系数值代替</w:t>
      </w:r>
      <w:r w:rsidRPr="00CB6CBA">
        <w:rPr>
          <w:lang w:val="en-US" w:eastAsia="zh-CN"/>
        </w:rPr>
        <w:t>(b)</w:t>
      </w:r>
      <w:r>
        <w:rPr>
          <w:rFonts w:hint="eastAsia"/>
          <w:lang w:val="en-US" w:eastAsia="zh-CN"/>
        </w:rPr>
        <w:t>和</w:t>
      </w:r>
      <w:r w:rsidRPr="00CB6CBA">
        <w:rPr>
          <w:lang w:val="en-US" w:eastAsia="zh-CN"/>
        </w:rPr>
        <w:t>(c)</w:t>
      </w:r>
      <w:r>
        <w:rPr>
          <w:rFonts w:hint="eastAsia"/>
          <w:lang w:val="en-US" w:eastAsia="zh-CN"/>
        </w:rPr>
        <w:t>中根据公式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计算的数值，并考虑到非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sidRPr="0064519E">
        <w:sym w:font="Symbol" w:char="F062"/>
      </w:r>
      <w:r w:rsidRPr="0097049F">
        <w:rPr>
          <w:lang w:val="en-US" w:eastAsia="zh-CN"/>
        </w:rPr>
        <w:t xml:space="preserve"> </w:t>
      </w:r>
      <w:r w:rsidRPr="00CB6CBA">
        <w:rPr>
          <w:lang w:val="en-US" w:eastAsia="zh-CN"/>
        </w:rPr>
        <w:t>= 1</w:t>
      </w:r>
      <w:r w:rsidR="00117E79">
        <w:rPr>
          <w:rFonts w:hint="eastAsia"/>
          <w:lang w:val="en-US" w:eastAsia="zh-CN"/>
        </w:rPr>
        <w:t>)</w:t>
      </w:r>
      <w:r>
        <w:rPr>
          <w:rFonts w:hint="eastAsia"/>
          <w:lang w:val="en-US" w:eastAsia="zh-CN"/>
        </w:rPr>
        <w:t>，最后可得到：</w:t>
      </w:r>
    </w:p>
    <w:p w:rsidR="00354CFA" w:rsidRDefault="00354CFA" w:rsidP="00354CFA">
      <w:pPr>
        <w:pStyle w:val="Blanc"/>
        <w:rPr>
          <w:lang w:eastAsia="zh-CN"/>
        </w:rPr>
      </w:pPr>
    </w:p>
    <w:p w:rsidR="00451E95" w:rsidRDefault="00354CFA" w:rsidP="00354CFA">
      <w:pPr>
        <w:pStyle w:val="Equation"/>
        <w:rPr>
          <w:lang w:val="en-US" w:eastAsia="zh-CN"/>
        </w:rPr>
      </w:pPr>
      <w:r w:rsidRPr="00CB6CBA">
        <w:rPr>
          <w:i/>
          <w:lang w:val="en-US" w:eastAsia="zh-CN"/>
        </w:rPr>
        <w:tab/>
      </w:r>
      <w:r w:rsidRPr="00CB6CBA">
        <w:rPr>
          <w:i/>
          <w:lang w:val="en-US" w:eastAsia="zh-CN"/>
        </w:rPr>
        <w:tab/>
        <w:t>W</w:t>
      </w:r>
      <w:r w:rsidRPr="00CB6CBA">
        <w:rPr>
          <w:lang w:val="en-US" w:eastAsia="zh-CN"/>
        </w:rPr>
        <w:t> </w:t>
      </w:r>
      <w:r>
        <w:rPr>
          <w:lang w:val="en-US" w:eastAsia="zh-CN"/>
        </w:rPr>
        <w:t>=</w:t>
      </w:r>
      <w:r w:rsidRPr="00CB6CBA">
        <w:rPr>
          <w:lang w:val="en-US" w:eastAsia="zh-CN"/>
        </w:rPr>
        <w:t> 2.4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0.18 </w:t>
      </w:r>
      <w:r w:rsidRPr="00B429F9">
        <w:rPr>
          <w:lang w:val="en-US" w:eastAsia="zh-CN"/>
        </w:rPr>
        <w:t>×</w:t>
      </w:r>
      <w:r w:rsidRPr="00CB6CBA">
        <w:rPr>
          <w:lang w:val="en-US" w:eastAsia="zh-CN"/>
        </w:rPr>
        <w:t> 6</w:t>
      </w:r>
      <w:r>
        <w:rPr>
          <w:lang w:val="en-US" w:eastAsia="zh-CN"/>
        </w:rPr>
        <w:t> </w:t>
      </w:r>
      <w:r w:rsidRPr="00CB6CBA">
        <w:rPr>
          <w:lang w:val="en-US" w:eastAsia="zh-CN"/>
        </w:rPr>
        <w:t>777 </w:t>
      </w:r>
      <w:r w:rsidRPr="00B429F9">
        <w:rPr>
          <w:lang w:val="en-US" w:eastAsia="zh-CN"/>
        </w:rPr>
        <w:t>×</w:t>
      </w:r>
      <w:r w:rsidRPr="00CB6CBA">
        <w:rPr>
          <w:lang w:val="en-US" w:eastAsia="zh-CN"/>
        </w:rPr>
        <w:t> 0.83 </w:t>
      </w:r>
      <w:r>
        <w:rPr>
          <w:lang w:val="en-US" w:eastAsia="zh-CN"/>
        </w:rPr>
        <w:t>=</w:t>
      </w:r>
      <w:r w:rsidRPr="00CB6CBA">
        <w:rPr>
          <w:lang w:val="en-US" w:eastAsia="zh-CN"/>
        </w:rPr>
        <w:t> 2</w:t>
      </w:r>
      <w:r w:rsidRPr="00CB6CBA">
        <w:rPr>
          <w:rFonts w:ascii="Tms Rmn" w:hAnsi="Tms Rmn"/>
          <w:sz w:val="12"/>
          <w:lang w:val="en-US" w:eastAsia="zh-CN"/>
        </w:rPr>
        <w:t> </w:t>
      </w:r>
      <w:r>
        <w:rPr>
          <w:lang w:val="en-US" w:eastAsia="zh-CN"/>
        </w:rPr>
        <w:t>430          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sz w:val="20"/>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ED7323" w:rsidRDefault="00ED7323" w:rsidP="00ED7323">
      <w:pPr>
        <w:pStyle w:val="Blanc"/>
        <w:rPr>
          <w:lang w:eastAsia="zh-CN"/>
        </w:rPr>
      </w:pPr>
    </w:p>
    <w:p w:rsidR="00354CFA" w:rsidRDefault="00354CFA" w:rsidP="00354CFA">
      <w:pPr>
        <w:pStyle w:val="Heading3"/>
        <w:rPr>
          <w:lang w:val="en-US" w:eastAsia="zh-CN"/>
        </w:rPr>
      </w:pPr>
      <w:bookmarkStart w:id="215" w:name="_Toc309886528"/>
      <w:r w:rsidRPr="00CB6CBA">
        <w:rPr>
          <w:lang w:val="en-US" w:eastAsia="zh-CN"/>
        </w:rPr>
        <w:t>4.</w:t>
      </w:r>
      <w:r>
        <w:rPr>
          <w:lang w:val="en-US" w:eastAsia="zh-CN"/>
        </w:rPr>
        <w:t>7</w:t>
      </w:r>
      <w:r w:rsidRPr="00CB6CBA">
        <w:rPr>
          <w:lang w:val="en-US" w:eastAsia="zh-CN"/>
        </w:rPr>
        <w:t>.3</w:t>
      </w:r>
      <w:r w:rsidRPr="00CB6CBA">
        <w:rPr>
          <w:lang w:val="en-US" w:eastAsia="zh-CN"/>
        </w:rPr>
        <w:tab/>
      </w:r>
      <w:r>
        <w:rPr>
          <w:rFonts w:hint="eastAsia"/>
          <w:lang w:val="en-US" w:eastAsia="zh-CN"/>
        </w:rPr>
        <w:t>低频</w:t>
      </w:r>
      <w:r>
        <w:rPr>
          <w:lang w:val="en-US" w:eastAsia="zh-CN"/>
        </w:rPr>
        <w:t>-</w:t>
      </w:r>
      <w:r>
        <w:rPr>
          <w:rFonts w:hint="eastAsia"/>
          <w:lang w:val="en-US" w:eastAsia="zh-CN"/>
        </w:rPr>
        <w:t>高频声音广播</w:t>
      </w:r>
      <w:bookmarkEnd w:id="215"/>
    </w:p>
    <w:p w:rsidR="00354CFA" w:rsidRPr="00AA056C" w:rsidRDefault="00354CFA" w:rsidP="00B02A1E">
      <w:pPr>
        <w:pStyle w:val="StyleLinespacingAtleast18ptFirstline2ch"/>
        <w:ind w:firstLine="480"/>
        <w:rPr>
          <w:lang w:val="en-US" w:eastAsia="zh-CN"/>
        </w:rPr>
      </w:pPr>
      <w:r>
        <w:rPr>
          <w:rFonts w:hint="eastAsia"/>
          <w:lang w:val="en-US" w:eastAsia="zh-CN"/>
        </w:rPr>
        <w:t>对于低频</w:t>
      </w:r>
      <w:r w:rsidRPr="00CB6CBA">
        <w:rPr>
          <w:lang w:val="en-US" w:eastAsia="zh-CN"/>
        </w:rPr>
        <w:t>-</w:t>
      </w:r>
      <w:r>
        <w:rPr>
          <w:rFonts w:hint="eastAsia"/>
          <w:lang w:val="en-US" w:eastAsia="zh-CN"/>
        </w:rPr>
        <w:t>高频声音广播电台，可通过与</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(b)</w:t>
      </w:r>
      <w:r>
        <w:rPr>
          <w:rFonts w:hint="eastAsia"/>
          <w:lang w:val="en-US" w:eastAsia="zh-CN"/>
        </w:rPr>
        <w:t>类似的方法计算时间与频率资源。所需带宽应根据</w:t>
      </w:r>
      <w:r w:rsidRPr="00CB6CBA">
        <w:rPr>
          <w:lang w:val="en-US" w:eastAsia="zh-CN"/>
        </w:rPr>
        <w:t>ITU</w:t>
      </w:r>
      <w:r w:rsidR="008746D8">
        <w:rPr>
          <w:rFonts w:hint="eastAsia"/>
          <w:lang w:val="en-US" w:eastAsia="zh-CN"/>
        </w:rPr>
        <w:t>-</w:t>
      </w:r>
      <w:r w:rsidRPr="00CB6CBA">
        <w:rPr>
          <w:lang w:val="en-US" w:eastAsia="zh-CN"/>
        </w:rPr>
        <w:t>R</w:t>
      </w:r>
      <w:r>
        <w:rPr>
          <w:lang w:val="en-US" w:eastAsia="zh-CN"/>
        </w:rPr>
        <w:t> </w:t>
      </w:r>
      <w:r w:rsidRPr="00CB6CBA">
        <w:rPr>
          <w:lang w:val="en-US" w:eastAsia="zh-CN"/>
        </w:rPr>
        <w:t>SM.1138-2</w:t>
      </w:r>
      <w:r w:rsidR="00B71925">
        <w:rPr>
          <w:rFonts w:hint="eastAsia"/>
          <w:lang w:val="en-US" w:eastAsia="zh-CN"/>
        </w:rPr>
        <w:t>建议书</w:t>
      </w:r>
      <w:r>
        <w:rPr>
          <w:rFonts w:hint="eastAsia"/>
          <w:lang w:val="en-US" w:eastAsia="zh-CN"/>
        </w:rPr>
        <w:t>“声音广播”中“声音广播，</w:t>
      </w:r>
      <w:r w:rsidRPr="00AA056C">
        <w:rPr>
          <w:rFonts w:hint="eastAsia"/>
          <w:lang w:val="en-US" w:eastAsia="zh-CN"/>
        </w:rPr>
        <w:t>双边带</w:t>
      </w:r>
      <w:r>
        <w:rPr>
          <w:rFonts w:hint="eastAsia"/>
          <w:lang w:val="en-US" w:eastAsia="zh-CN"/>
        </w:rPr>
        <w:t>”行</w:t>
      </w:r>
      <w:r w:rsidR="00117E79">
        <w:rPr>
          <w:rFonts w:hint="eastAsia"/>
          <w:lang w:val="en-US" w:eastAsia="zh-CN"/>
        </w:rPr>
        <w:t>(</w:t>
      </w:r>
      <w:r>
        <w:rPr>
          <w:lang w:val="en-US" w:eastAsia="zh-CN"/>
        </w:rPr>
        <w:t>A3E</w:t>
      </w:r>
      <w:r w:rsidRPr="00AA056C">
        <w:rPr>
          <w:rFonts w:hint="eastAsia"/>
          <w:lang w:val="en-US" w:eastAsia="zh-CN"/>
        </w:rPr>
        <w:t>发射类别</w:t>
      </w:r>
      <w:r w:rsidR="00117E79">
        <w:rPr>
          <w:rFonts w:hint="eastAsia"/>
          <w:lang w:val="en-US" w:eastAsia="zh-CN"/>
        </w:rPr>
        <w:t>)</w:t>
      </w:r>
      <w:r>
        <w:rPr>
          <w:rFonts w:hint="eastAsia"/>
          <w:lang w:val="en-US" w:eastAsia="zh-CN"/>
        </w:rPr>
        <w:t>计算。应注意的是，对于这种广播，主管部门通常会根据决定必要带宽值的最高调制</w:t>
      </w:r>
      <w:r w:rsidRPr="00171BF1">
        <w:rPr>
          <w:rFonts w:hint="eastAsia"/>
          <w:lang w:val="en-US" w:eastAsia="zh-CN"/>
        </w:rPr>
        <w:t>频率</w:t>
      </w:r>
      <w:r>
        <w:rPr>
          <w:rFonts w:hint="eastAsia"/>
          <w:lang w:val="en-US" w:eastAsia="zh-CN"/>
        </w:rPr>
        <w:t>使用不同质量等级的发射机。相关数据应取自国家频率指配数据库。</w:t>
      </w:r>
    </w:p>
    <w:p w:rsidR="00354CFA" w:rsidRPr="00CB6CBA" w:rsidRDefault="00354CFA" w:rsidP="00B02A1E">
      <w:pPr>
        <w:pStyle w:val="StyleLinespacingAtleast18ptFirstline2ch"/>
        <w:ind w:firstLine="480"/>
        <w:rPr>
          <w:lang w:val="en-US" w:eastAsia="zh-CN"/>
        </w:rPr>
      </w:pPr>
      <w:r>
        <w:rPr>
          <w:rFonts w:hint="eastAsia"/>
          <w:lang w:val="en-US" w:eastAsia="zh-CN"/>
        </w:rPr>
        <w:t>如果牵涉到占用的国土资源，由于计算的复杂性，对这种情况的计算会遇到一些困难，尤其是对于高频广播，很难在不损失最低必需精度的条件下明显简化对它们的计算。中频发射机昼夜运行时的服务区存在很大差异。考虑到在许多国家低频</w:t>
      </w:r>
      <w:r>
        <w:rPr>
          <w:lang w:val="en-US" w:eastAsia="zh-CN"/>
        </w:rPr>
        <w:t>-</w:t>
      </w:r>
      <w:r>
        <w:rPr>
          <w:rFonts w:hint="eastAsia"/>
          <w:lang w:val="en-US" w:eastAsia="zh-CN"/>
        </w:rPr>
        <w:t>高频广播电台的数量较少，建议使用国家频谱指配数据库中的相关服务区数据来代替复杂的计算。如果手头没有这些数据，可向运营商索取。运营商通信都是通过计算与</w:t>
      </w:r>
      <w:r>
        <w:rPr>
          <w:lang w:val="en-US" w:eastAsia="zh-CN"/>
        </w:rPr>
        <w:t>/</w:t>
      </w:r>
      <w:r>
        <w:rPr>
          <w:rFonts w:hint="eastAsia"/>
          <w:lang w:val="en-US" w:eastAsia="zh-CN"/>
        </w:rPr>
        <w:t>或监控获得有关其服务区的信息。</w:t>
      </w:r>
    </w:p>
    <w:p w:rsidR="00354CFA" w:rsidRPr="00CB6CBA" w:rsidRDefault="00354CFA" w:rsidP="00B02A1E">
      <w:pPr>
        <w:pStyle w:val="StyleLinespacingAtleast18ptFirstline2ch"/>
        <w:ind w:firstLine="480"/>
        <w:rPr>
          <w:lang w:val="en-US" w:eastAsia="zh-CN"/>
        </w:rPr>
      </w:pPr>
      <w:r>
        <w:rPr>
          <w:rFonts w:hint="eastAsia"/>
          <w:lang w:val="en-US" w:eastAsia="zh-CN"/>
        </w:rPr>
        <w:t>在获得这些数据后，即可使用与</w:t>
      </w:r>
      <w:r w:rsidR="00117E79">
        <w:rPr>
          <w:rFonts w:hint="eastAsia"/>
          <w:lang w:val="en-US" w:eastAsia="zh-CN"/>
        </w:rPr>
        <w:t>(</w:t>
      </w:r>
      <w:r>
        <w:rPr>
          <w:lang w:val="en-US" w:eastAsia="zh-CN"/>
        </w:rPr>
        <w:t>c</w:t>
      </w:r>
      <w:r w:rsidR="00117E79">
        <w:rPr>
          <w:rFonts w:hint="eastAsia"/>
          <w:lang w:val="en-US" w:eastAsia="zh-CN"/>
        </w:rPr>
        <w:t>)</w:t>
      </w:r>
      <w:r>
        <w:rPr>
          <w:rFonts w:hint="eastAsia"/>
          <w:lang w:val="en-US" w:eastAsia="zh-CN"/>
        </w:rPr>
        <w:t>中所述程序类似的方法计算所使用的有关频谱资源。对于中频发射机，其昼夜运行时，主要有两个</w:t>
      </w:r>
      <w:r w:rsidRPr="0059484B">
        <w:rPr>
          <w:rFonts w:hint="eastAsia"/>
          <w:lang w:val="en-US" w:eastAsia="zh-CN"/>
        </w:rPr>
        <w:t>值得考虑的</w:t>
      </w:r>
      <w:r>
        <w:rPr>
          <w:rFonts w:hint="eastAsia"/>
          <w:lang w:val="en-US" w:eastAsia="zh-CN"/>
        </w:rPr>
        <w:t>不同服务区值，通过求出与这些不同的服务区值对应的两种部分频谱资源之和，可以计算出所使用的总频谱资源。</w:t>
      </w:r>
    </w:p>
    <w:p w:rsidR="00354CFA" w:rsidRPr="00CB6CBA" w:rsidRDefault="00354CFA" w:rsidP="00B02A1E">
      <w:pPr>
        <w:pStyle w:val="StyleLinespacingAtleast18ptFirstline2ch"/>
        <w:ind w:firstLine="480"/>
        <w:rPr>
          <w:lang w:val="en-US" w:eastAsia="zh-CN"/>
        </w:rPr>
      </w:pPr>
      <w:r>
        <w:rPr>
          <w:rFonts w:hint="eastAsia"/>
          <w:lang w:val="en-US" w:eastAsia="zh-CN"/>
        </w:rPr>
        <w:t>还应注意的是，低频、中频</w:t>
      </w:r>
      <w:r w:rsidR="00117E79">
        <w:rPr>
          <w:rFonts w:hint="eastAsia"/>
          <w:lang w:val="en-US" w:eastAsia="zh-CN"/>
        </w:rPr>
        <w:t>(</w:t>
      </w:r>
      <w:r>
        <w:rPr>
          <w:rFonts w:hint="eastAsia"/>
          <w:lang w:val="en-US" w:eastAsia="zh-CN"/>
        </w:rPr>
        <w:t>夜间</w:t>
      </w:r>
      <w:r w:rsidR="00117E79">
        <w:rPr>
          <w:rFonts w:hint="eastAsia"/>
          <w:lang w:val="en-US" w:eastAsia="zh-CN"/>
        </w:rPr>
        <w:t>)</w:t>
      </w:r>
      <w:r>
        <w:rPr>
          <w:rFonts w:hint="eastAsia"/>
          <w:lang w:val="en-US" w:eastAsia="zh-CN"/>
        </w:rPr>
        <w:t>和高频广播发射机的服务区可能很大，并可能超出面积较小的国家的国界。在这种情况下</w:t>
      </w:r>
      <w:r w:rsidR="00117E79">
        <w:rPr>
          <w:rFonts w:hint="eastAsia"/>
          <w:lang w:val="en-US" w:eastAsia="zh-CN"/>
        </w:rPr>
        <w:t>(</w:t>
      </w:r>
      <w:r>
        <w:rPr>
          <w:rFonts w:hint="eastAsia"/>
          <w:lang w:val="en-US" w:eastAsia="zh-CN"/>
        </w:rPr>
        <w:t>与相关运营商协调</w:t>
      </w:r>
      <w:r w:rsidR="00117E79">
        <w:rPr>
          <w:rFonts w:hint="eastAsia"/>
          <w:lang w:val="en-US" w:eastAsia="zh-CN"/>
        </w:rPr>
        <w:t>)</w:t>
      </w:r>
      <w:r>
        <w:rPr>
          <w:rFonts w:hint="eastAsia"/>
          <w:lang w:val="en-US" w:eastAsia="zh-CN"/>
        </w:rPr>
        <w:t>，可将服务区视为整个国家的国土，或者它的一大部分。属于不同类别的区域面积可按照相关行政管理文件计算，或者按地图估算。</w:t>
      </w:r>
    </w:p>
    <w:p w:rsidR="00354CFA" w:rsidRPr="00CB6CBA" w:rsidRDefault="00354CFA" w:rsidP="00B02A1E">
      <w:pPr>
        <w:pStyle w:val="StyleLinespacingAtleast18ptFirstline2ch"/>
        <w:ind w:firstLine="480"/>
        <w:rPr>
          <w:lang w:val="en-US" w:eastAsia="zh-CN"/>
        </w:rPr>
      </w:pPr>
      <w:r>
        <w:rPr>
          <w:rFonts w:hint="eastAsia"/>
          <w:lang w:val="en-US" w:eastAsia="zh-CN"/>
        </w:rPr>
        <w:t>对于定向发射天线的应用，可使用</w:t>
      </w:r>
      <w:r w:rsidRPr="00CB6CBA">
        <w:rPr>
          <w:lang w:val="en-US" w:eastAsia="zh-CN"/>
        </w:rPr>
        <w:t>ITU-R F.162-3</w:t>
      </w:r>
      <w:r w:rsidR="00B71925">
        <w:rPr>
          <w:rFonts w:hint="eastAsia"/>
          <w:lang w:val="en-US" w:eastAsia="zh-CN"/>
        </w:rPr>
        <w:t>建议书</w:t>
      </w:r>
      <w:r>
        <w:rPr>
          <w:rFonts w:hint="eastAsia"/>
          <w:lang w:val="en-US" w:eastAsia="zh-CN"/>
        </w:rPr>
        <w:t>中的“服务</w:t>
      </w:r>
      <w:r w:rsidRPr="00054D93">
        <w:rPr>
          <w:rFonts w:hint="eastAsia"/>
          <w:lang w:val="en-US" w:eastAsia="zh-CN"/>
        </w:rPr>
        <w:t>扇区</w:t>
      </w:r>
      <w:r>
        <w:rPr>
          <w:rFonts w:hint="eastAsia"/>
          <w:lang w:val="en-US" w:eastAsia="zh-CN"/>
        </w:rPr>
        <w:t>”概念。</w:t>
      </w:r>
    </w:p>
    <w:p w:rsidR="00354CFA" w:rsidRDefault="00354CFA" w:rsidP="00AA425B">
      <w:pPr>
        <w:pStyle w:val="Heading3"/>
        <w:keepNext w:val="0"/>
        <w:keepLines w:val="0"/>
        <w:spacing w:before="120" w:line="360" w:lineRule="atLeast"/>
        <w:ind w:left="0" w:firstLine="200"/>
        <w:rPr>
          <w:lang w:val="en-US" w:eastAsia="zh-CN"/>
        </w:rPr>
      </w:pPr>
      <w:bookmarkStart w:id="216" w:name="_Toc309886529"/>
      <w:r w:rsidRPr="00CB6CBA">
        <w:rPr>
          <w:lang w:val="en-US" w:eastAsia="zh-CN"/>
        </w:rPr>
        <w:t>4.</w:t>
      </w:r>
      <w:r>
        <w:rPr>
          <w:lang w:val="en-US" w:eastAsia="zh-CN"/>
        </w:rPr>
        <w:t>7</w:t>
      </w:r>
      <w:r w:rsidRPr="00CB6CBA">
        <w:rPr>
          <w:lang w:val="en-US" w:eastAsia="zh-CN"/>
        </w:rPr>
        <w:t>.4</w:t>
      </w:r>
      <w:r w:rsidRPr="00CB6CBA">
        <w:rPr>
          <w:lang w:val="en-US" w:eastAsia="zh-CN"/>
        </w:rPr>
        <w:tab/>
      </w:r>
      <w:r>
        <w:rPr>
          <w:rFonts w:hint="eastAsia"/>
          <w:lang w:val="en-US" w:eastAsia="zh-CN"/>
        </w:rPr>
        <w:t>移动无线电业务</w:t>
      </w:r>
      <w:bookmarkEnd w:id="216"/>
    </w:p>
    <w:p w:rsidR="00354CFA" w:rsidRDefault="00354CFA" w:rsidP="00AA425B">
      <w:pPr>
        <w:pStyle w:val="Heading4"/>
        <w:keepNext w:val="0"/>
        <w:keepLines w:val="0"/>
        <w:spacing w:before="120" w:line="360" w:lineRule="atLeast"/>
        <w:ind w:left="0" w:firstLine="200"/>
        <w:rPr>
          <w:lang w:val="en-US" w:eastAsia="zh-CN"/>
        </w:rPr>
      </w:pPr>
      <w:r w:rsidRPr="00CB6CBA">
        <w:rPr>
          <w:lang w:val="en-US" w:eastAsia="zh-CN"/>
        </w:rPr>
        <w:t>4.</w:t>
      </w:r>
      <w:r>
        <w:rPr>
          <w:lang w:val="en-US" w:eastAsia="zh-CN"/>
        </w:rPr>
        <w:t>7</w:t>
      </w:r>
      <w:r w:rsidRPr="00CB6CBA">
        <w:rPr>
          <w:lang w:val="en-US" w:eastAsia="zh-CN"/>
        </w:rPr>
        <w:t>.4.1</w:t>
      </w:r>
      <w:r w:rsidRPr="00CB6CBA">
        <w:rPr>
          <w:lang w:val="en-US" w:eastAsia="zh-CN"/>
        </w:rPr>
        <w:tab/>
      </w:r>
      <w:r>
        <w:rPr>
          <w:rFonts w:hint="eastAsia"/>
          <w:lang w:val="en-US" w:eastAsia="zh-CN"/>
        </w:rPr>
        <w:t>陆地移动无线电业务</w:t>
      </w:r>
    </w:p>
    <w:p w:rsidR="00354CFA" w:rsidRPr="00B5563C" w:rsidRDefault="00354CFA"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计算步骤的背景知识</w:t>
      </w:r>
    </w:p>
    <w:p w:rsidR="00354CFA" w:rsidRPr="00040892" w:rsidRDefault="00354CFA" w:rsidP="00B02A1E">
      <w:pPr>
        <w:pStyle w:val="StyleLinespacingAtleast18ptFirstline2ch"/>
        <w:ind w:firstLine="480"/>
        <w:rPr>
          <w:snapToGrid w:val="0"/>
          <w:lang w:val="en-US" w:eastAsia="zh-CN"/>
        </w:rPr>
      </w:pPr>
      <w:r>
        <w:rPr>
          <w:rFonts w:hint="eastAsia"/>
          <w:snapToGrid w:val="0"/>
          <w:lang w:val="en-US" w:eastAsia="zh-CN"/>
        </w:rPr>
        <w:t>此程序主要采用被称为改进</w:t>
      </w:r>
      <w:r w:rsidRPr="00CB6CBA">
        <w:rPr>
          <w:snapToGrid w:val="0"/>
          <w:lang w:val="en-US" w:eastAsia="zh-CN"/>
        </w:rPr>
        <w:t>Okamura-Hata</w:t>
      </w:r>
      <w:r>
        <w:rPr>
          <w:rFonts w:hint="eastAsia"/>
          <w:snapToGrid w:val="0"/>
          <w:lang w:val="en-US" w:eastAsia="zh-CN"/>
        </w:rPr>
        <w:t>模型的无线电波传播模型。</w:t>
      </w:r>
      <w:r w:rsidRPr="00CB6CBA">
        <w:rPr>
          <w:snapToGrid w:val="0"/>
          <w:lang w:val="en-US" w:eastAsia="zh-CN"/>
        </w:rPr>
        <w:t>ITU-R P.1546-4</w:t>
      </w:r>
      <w:r w:rsidR="00B71925">
        <w:rPr>
          <w:rFonts w:hint="eastAsia"/>
          <w:snapToGrid w:val="0"/>
          <w:lang w:val="en-US" w:eastAsia="zh-CN"/>
        </w:rPr>
        <w:t>建议书</w:t>
      </w:r>
      <w:r w:rsidR="00985A4A">
        <w:rPr>
          <w:rFonts w:hint="eastAsia"/>
          <w:snapToGrid w:val="0"/>
          <w:lang w:val="en-US" w:eastAsia="zh-CN"/>
        </w:rPr>
        <w:t>附件</w:t>
      </w:r>
      <w:r>
        <w:rPr>
          <w:snapToGrid w:val="0"/>
          <w:lang w:val="en-US" w:eastAsia="zh-CN"/>
        </w:rPr>
        <w:t>8</w:t>
      </w:r>
      <w:r>
        <w:rPr>
          <w:rFonts w:hint="eastAsia"/>
          <w:snapToGrid w:val="0"/>
          <w:lang w:val="en-US" w:eastAsia="zh-CN"/>
        </w:rPr>
        <w:t>中提供了一些有关此模型的信息。该模型假设服务区范围内的城市发展水平均衡，基站发射机与移动式个人用接收机之间没有直接</w:t>
      </w:r>
      <w:r w:rsidRPr="00040892">
        <w:rPr>
          <w:rFonts w:hint="eastAsia"/>
          <w:snapToGrid w:val="0"/>
          <w:lang w:val="en-US" w:eastAsia="zh-CN"/>
        </w:rPr>
        <w:t>能见度</w:t>
      </w:r>
      <w:r>
        <w:rPr>
          <w:rFonts w:hint="eastAsia"/>
          <w:snapToGrid w:val="0"/>
          <w:lang w:val="en-US" w:eastAsia="zh-CN"/>
        </w:rPr>
        <w:t>，发射与接收天线的高度分别在</w:t>
      </w:r>
      <w:r>
        <w:rPr>
          <w:snapToGrid w:val="0"/>
          <w:lang w:val="en-US" w:eastAsia="zh-CN"/>
        </w:rPr>
        <w:t>20</w:t>
      </w:r>
      <w:r>
        <w:rPr>
          <w:rFonts w:hint="eastAsia"/>
          <w:snapToGrid w:val="0"/>
          <w:lang w:val="en-US" w:eastAsia="zh-CN"/>
        </w:rPr>
        <w:t>到</w:t>
      </w:r>
      <w:r>
        <w:rPr>
          <w:snapToGrid w:val="0"/>
          <w:lang w:val="en-US" w:eastAsia="zh-CN"/>
        </w:rPr>
        <w:t>200</w:t>
      </w:r>
      <w:r w:rsidR="001E4110">
        <w:rPr>
          <w:rFonts w:hint="eastAsia"/>
          <w:snapToGrid w:val="0"/>
          <w:lang w:val="en-US" w:eastAsia="zh-CN"/>
        </w:rPr>
        <w:t>米</w:t>
      </w:r>
      <w:r w:rsidR="008746D8">
        <w:rPr>
          <w:rFonts w:hint="eastAsia"/>
          <w:snapToGrid w:val="0"/>
          <w:lang w:val="en-US" w:eastAsia="zh-CN"/>
        </w:rPr>
        <w:t xml:space="preserve"> </w:t>
      </w:r>
      <w:r w:rsidR="00117E79">
        <w:rPr>
          <w:rFonts w:hint="eastAsia"/>
          <w:snapToGrid w:val="0"/>
          <w:lang w:val="en-US" w:eastAsia="zh-CN"/>
        </w:rPr>
        <w:t>(</w:t>
      </w:r>
      <w:r>
        <w:rPr>
          <w:rFonts w:hint="eastAsia"/>
          <w:snapToGrid w:val="0"/>
          <w:lang w:val="en-US" w:eastAsia="zh-CN"/>
        </w:rPr>
        <w:t>但大多数情况下为</w:t>
      </w:r>
      <w:r>
        <w:rPr>
          <w:snapToGrid w:val="0"/>
          <w:lang w:val="en-US" w:eastAsia="zh-CN"/>
        </w:rPr>
        <w:t>40</w:t>
      </w:r>
      <w:r>
        <w:rPr>
          <w:rFonts w:hint="eastAsia"/>
          <w:snapToGrid w:val="0"/>
          <w:lang w:val="en-US" w:eastAsia="zh-CN"/>
        </w:rPr>
        <w:t>到</w:t>
      </w:r>
      <w:r>
        <w:rPr>
          <w:snapToGrid w:val="0"/>
          <w:lang w:val="en-US" w:eastAsia="zh-CN"/>
        </w:rPr>
        <w:t>100</w:t>
      </w:r>
      <w:r w:rsidR="001E4110">
        <w:rPr>
          <w:rFonts w:hint="eastAsia"/>
          <w:snapToGrid w:val="0"/>
          <w:lang w:val="en-US" w:eastAsia="zh-CN"/>
        </w:rPr>
        <w:t>米</w:t>
      </w:r>
      <w:r w:rsidR="00117E79">
        <w:rPr>
          <w:rFonts w:hint="eastAsia"/>
          <w:snapToGrid w:val="0"/>
          <w:lang w:val="en-US" w:eastAsia="zh-CN"/>
        </w:rPr>
        <w:t>)</w:t>
      </w:r>
      <w:r>
        <w:rPr>
          <w:rFonts w:hint="eastAsia"/>
          <w:snapToGrid w:val="0"/>
          <w:lang w:val="en-US" w:eastAsia="zh-CN"/>
        </w:rPr>
        <w:t>和</w:t>
      </w:r>
      <w:r>
        <w:rPr>
          <w:snapToGrid w:val="0"/>
          <w:lang w:val="en-US" w:eastAsia="zh-CN"/>
        </w:rPr>
        <w:t>1.5</w:t>
      </w:r>
      <w:r>
        <w:rPr>
          <w:rFonts w:hint="eastAsia"/>
          <w:snapToGrid w:val="0"/>
          <w:lang w:val="en-US" w:eastAsia="zh-CN"/>
        </w:rPr>
        <w:t>到</w:t>
      </w:r>
      <w:r>
        <w:rPr>
          <w:snapToGrid w:val="0"/>
          <w:lang w:val="en-US" w:eastAsia="zh-CN"/>
        </w:rPr>
        <w:t>10</w:t>
      </w:r>
      <w:r w:rsidR="001E4110">
        <w:rPr>
          <w:rFonts w:hint="eastAsia"/>
          <w:snapToGrid w:val="0"/>
          <w:lang w:val="en-US" w:eastAsia="zh-CN"/>
        </w:rPr>
        <w:t>米</w:t>
      </w:r>
      <w:r>
        <w:rPr>
          <w:rFonts w:hint="eastAsia"/>
          <w:snapToGrid w:val="0"/>
          <w:lang w:val="en-US" w:eastAsia="zh-CN"/>
        </w:rPr>
        <w:t>的范围内。</w:t>
      </w:r>
    </w:p>
    <w:p w:rsidR="00AD61D1" w:rsidRDefault="00AD61D1" w:rsidP="00AA425B">
      <w:pPr>
        <w:tabs>
          <w:tab w:val="clear" w:pos="794"/>
          <w:tab w:val="clear" w:pos="1191"/>
          <w:tab w:val="clear" w:pos="1588"/>
          <w:tab w:val="clear" w:pos="1985"/>
        </w:tabs>
        <w:spacing w:line="360" w:lineRule="atLeast"/>
        <w:ind w:firstLine="200"/>
        <w:rPr>
          <w:snapToGrid w:val="0"/>
          <w:lang w:val="en-US" w:eastAsia="zh-CN"/>
        </w:rPr>
      </w:pPr>
      <w:r>
        <w:rPr>
          <w:snapToGrid w:val="0"/>
          <w:lang w:val="en-US" w:eastAsia="zh-CN"/>
        </w:rPr>
        <w:br w:type="page"/>
      </w:r>
    </w:p>
    <w:p w:rsidR="00354CFA" w:rsidRPr="00556580" w:rsidRDefault="00354CFA" w:rsidP="00C40F88">
      <w:pPr>
        <w:ind w:firstLineChars="200" w:firstLine="480"/>
        <w:rPr>
          <w:snapToGrid w:val="0"/>
          <w:lang w:val="en-US" w:eastAsia="zh-CN"/>
        </w:rPr>
      </w:pPr>
      <w:r>
        <w:rPr>
          <w:rFonts w:hint="eastAsia"/>
          <w:snapToGrid w:val="0"/>
          <w:lang w:val="en-US" w:eastAsia="zh-CN"/>
        </w:rPr>
        <w:lastRenderedPageBreak/>
        <w:t>对于所给定的模型，考虑到发射与接收端的天线</w:t>
      </w:r>
      <w:r w:rsidRPr="00556580">
        <w:rPr>
          <w:rFonts w:hint="eastAsia"/>
          <w:snapToGrid w:val="0"/>
          <w:lang w:val="en-US" w:eastAsia="zh-CN"/>
        </w:rPr>
        <w:t>馈电损耗</w:t>
      </w:r>
      <w:r>
        <w:rPr>
          <w:rFonts w:hint="eastAsia"/>
          <w:snapToGrid w:val="0"/>
          <w:lang w:val="en-US" w:eastAsia="zh-CN"/>
        </w:rPr>
        <w:t>都等于零，接收机输入端口处的信号功率</w:t>
      </w:r>
      <w:r w:rsidRPr="00CB6CBA">
        <w:rPr>
          <w:i/>
          <w:snapToGrid w:val="0"/>
          <w:lang w:val="en-US" w:eastAsia="zh-CN"/>
        </w:rPr>
        <w:t>P</w:t>
      </w:r>
      <w:r w:rsidRPr="00CB6CBA">
        <w:rPr>
          <w:i/>
          <w:snapToGrid w:val="0"/>
          <w:vertAlign w:val="subscript"/>
          <w:lang w:val="en-US" w:eastAsia="zh-CN"/>
        </w:rPr>
        <w:t>r</w:t>
      </w:r>
      <w:r w:rsidRPr="00CB6CBA">
        <w:rPr>
          <w:snapToGrid w:val="0"/>
          <w:lang w:val="en-US" w:eastAsia="zh-CN"/>
        </w:rPr>
        <w:t xml:space="preserve"> (dB</w:t>
      </w:r>
      <w:r w:rsidRPr="00CB6CBA">
        <w:rPr>
          <w:iCs/>
          <w:snapToGrid w:val="0"/>
          <w:lang w:val="en-US" w:eastAsia="zh-CN"/>
        </w:rPr>
        <w:t>W</w:t>
      </w:r>
      <w:r>
        <w:rPr>
          <w:snapToGrid w:val="0"/>
          <w:lang w:val="en-US" w:eastAsia="zh-CN"/>
        </w:rPr>
        <w:t>)</w:t>
      </w:r>
      <w:r>
        <w:rPr>
          <w:rFonts w:hint="eastAsia"/>
          <w:snapToGrid w:val="0"/>
          <w:lang w:val="en-US" w:eastAsia="zh-CN"/>
        </w:rPr>
        <w:t>可表示为：</w:t>
      </w:r>
    </w:p>
    <w:p w:rsidR="00354CFA" w:rsidRDefault="00354CFA" w:rsidP="00354CFA">
      <w:pPr>
        <w:pStyle w:val="Blanc"/>
        <w:rPr>
          <w:lang w:eastAsia="zh-CN"/>
        </w:rPr>
      </w:pPr>
    </w:p>
    <w:p w:rsidR="00354CFA" w:rsidRDefault="00354CFA" w:rsidP="00354CFA">
      <w:pPr>
        <w:pStyle w:val="Equation"/>
        <w:rPr>
          <w:snapToGrid w:val="0"/>
          <w:lang w:val="pt-BR"/>
        </w:rPr>
      </w:pPr>
      <w:r w:rsidRPr="00CB6CBA">
        <w:rPr>
          <w:snapToGrid w:val="0"/>
          <w:lang w:val="en-US" w:eastAsia="zh-CN"/>
        </w:rPr>
        <w:tab/>
      </w:r>
      <w:r w:rsidRPr="00CB6CBA">
        <w:rPr>
          <w:snapToGrid w:val="0"/>
          <w:lang w:val="en-US" w:eastAsia="zh-CN"/>
        </w:rPr>
        <w:tab/>
      </w:r>
      <w:r w:rsidRPr="007E1DE1">
        <w:rPr>
          <w:i/>
          <w:iCs/>
          <w:snapToGrid w:val="0"/>
          <w:lang w:val="pt-BR"/>
        </w:rPr>
        <w:t>P</w:t>
      </w:r>
      <w:r w:rsidRPr="007E1DE1">
        <w:rPr>
          <w:i/>
          <w:iCs/>
          <w:vertAlign w:val="subscript"/>
          <w:lang w:val="pt-BR"/>
        </w:rPr>
        <w:t>r</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P</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r</w:t>
      </w:r>
      <w:r w:rsidRPr="007E1DE1">
        <w:rPr>
          <w:lang w:val="pt-BR"/>
        </w:rPr>
        <w:t xml:space="preserve"> </w:t>
      </w:r>
      <w:r>
        <w:rPr>
          <w:lang w:val="pt-BR"/>
        </w:rPr>
        <w:t>–</w:t>
      </w:r>
      <w:r w:rsidRPr="007E1DE1">
        <w:rPr>
          <w:snapToGrid w:val="0"/>
          <w:lang w:val="pt-BR"/>
        </w:rPr>
        <w:t xml:space="preserve"> </w:t>
      </w:r>
      <w:r w:rsidRPr="007E1DE1">
        <w:rPr>
          <w:i/>
          <w:snapToGrid w:val="0"/>
          <w:lang w:val="pt-BR"/>
        </w:rPr>
        <w:t>L</w:t>
      </w:r>
      <w:r w:rsidRPr="007E1DE1">
        <w:rPr>
          <w:snapToGrid w:val="0"/>
          <w:lang w:val="pt-BR"/>
        </w:rPr>
        <w:t>(</w:t>
      </w:r>
      <w:r w:rsidRPr="007E1DE1">
        <w:rPr>
          <w:i/>
          <w:snapToGrid w:val="0"/>
          <w:lang w:val="pt-BR"/>
        </w:rPr>
        <w:t>R</w:t>
      </w:r>
      <w:r w:rsidRPr="007E1DE1">
        <w:rPr>
          <w:snapToGrid w:val="0"/>
          <w:lang w:val="pt-BR"/>
        </w:rPr>
        <w:t xml:space="preserve">)                dBW </w:t>
      </w:r>
      <w:r w:rsidRPr="007E1DE1">
        <w:rPr>
          <w:snapToGrid w:val="0"/>
          <w:lang w:val="pt-BR"/>
        </w:rPr>
        <w:tab/>
        <w:t>(</w:t>
      </w:r>
      <w:r w:rsidRPr="0024702C">
        <w:rPr>
          <w:snapToGrid w:val="0"/>
          <w:lang w:val="pt-BR"/>
        </w:rPr>
        <w:t>37</w:t>
      </w:r>
      <w:r w:rsidRPr="007E1DE1">
        <w:rPr>
          <w:snapToGrid w:val="0"/>
          <w:lang w:val="pt-BR"/>
        </w:rPr>
        <w:t>)</w:t>
      </w:r>
    </w:p>
    <w:p w:rsidR="00354CFA" w:rsidRPr="00190EEF" w:rsidRDefault="00354CFA" w:rsidP="00354CFA">
      <w:pPr>
        <w:rPr>
          <w:snapToGrid w:val="0"/>
          <w:lang w:val="pt-BR" w:eastAsia="zh-CN"/>
        </w:rPr>
      </w:pPr>
      <w:r>
        <w:rPr>
          <w:rFonts w:hint="eastAsia"/>
          <w:snapToGrid w:val="0"/>
          <w:lang w:val="en-US" w:eastAsia="zh-CN"/>
        </w:rPr>
        <w:t>式中</w:t>
      </w:r>
      <w:r w:rsidRPr="00190EEF">
        <w:rPr>
          <w:rFonts w:hint="eastAsia"/>
          <w:snapToGrid w:val="0"/>
          <w:lang w:val="pt-BR" w:eastAsia="zh-CN"/>
        </w:rPr>
        <w:t>：</w:t>
      </w:r>
    </w:p>
    <w:p w:rsidR="00354CFA" w:rsidRPr="00190EEF" w:rsidRDefault="00354CFA" w:rsidP="00354CFA">
      <w:pPr>
        <w:pStyle w:val="Equationlegend"/>
        <w:rPr>
          <w:snapToGrid w:val="0"/>
          <w:lang w:val="pt-BR" w:eastAsia="zh-CN"/>
        </w:rPr>
      </w:pPr>
      <w:r w:rsidRPr="00190EEF">
        <w:rPr>
          <w:i/>
          <w:snapToGrid w:val="0"/>
          <w:lang w:val="pt-BR" w:eastAsia="zh-CN"/>
        </w:rPr>
        <w:tab/>
        <w:t>P</w:t>
      </w:r>
      <w:r w:rsidRPr="00190EEF">
        <w:rPr>
          <w:i/>
          <w:snapToGrid w:val="0"/>
          <w:vertAlign w:val="subscript"/>
          <w:lang w:val="pt-BR" w:eastAsia="zh-CN"/>
        </w:rPr>
        <w:t>t</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发射机的功率</w:t>
      </w:r>
      <w:r w:rsidR="00117E79">
        <w:rPr>
          <w:rFonts w:hint="eastAsia"/>
          <w:snapToGrid w:val="0"/>
          <w:lang w:val="pt-BR" w:eastAsia="zh-CN"/>
        </w:rPr>
        <w:t>(</w:t>
      </w:r>
      <w:r w:rsidRPr="00190EEF">
        <w:rPr>
          <w:snapToGrid w:val="0"/>
          <w:lang w:val="pt-BR" w:eastAsia="zh-CN"/>
        </w:rPr>
        <w:t>dBW</w:t>
      </w:r>
      <w:r w:rsidR="00117E79">
        <w:rPr>
          <w:rFonts w:hint="eastAsia"/>
          <w:snapToGrid w:val="0"/>
          <w:lang w:val="pt-BR" w:eastAsia="zh-CN"/>
        </w:rPr>
        <w:t>)</w:t>
      </w:r>
    </w:p>
    <w:p w:rsidR="00354CFA" w:rsidRPr="007E1DE1" w:rsidRDefault="00354CFA" w:rsidP="00354CFA">
      <w:pPr>
        <w:pStyle w:val="Equationlegend"/>
        <w:rPr>
          <w:snapToGrid w:val="0"/>
          <w:lang w:val="sv-SE" w:eastAsia="zh-CN"/>
        </w:rPr>
      </w:pPr>
      <w:r w:rsidRPr="00190EEF">
        <w:rPr>
          <w:i/>
          <w:snapToGrid w:val="0"/>
          <w:lang w:val="pt-BR" w:eastAsia="zh-CN"/>
        </w:rPr>
        <w:tab/>
      </w:r>
      <w:r w:rsidRPr="007E1DE1">
        <w:rPr>
          <w:i/>
          <w:snapToGrid w:val="0"/>
          <w:lang w:val="sv-SE" w:eastAsia="zh-CN"/>
        </w:rPr>
        <w:t>G</w:t>
      </w:r>
      <w:r w:rsidRPr="007E1DE1">
        <w:rPr>
          <w:i/>
          <w:snapToGrid w:val="0"/>
          <w:vertAlign w:val="subscript"/>
          <w:lang w:val="sv-SE" w:eastAsia="zh-CN"/>
        </w:rPr>
        <w:t>t</w:t>
      </w:r>
      <w:r w:rsidRPr="007E1DE1">
        <w:rPr>
          <w:lang w:val="sv-SE" w:eastAsia="zh-CN"/>
        </w:rPr>
        <w:t xml:space="preserve"> </w:t>
      </w:r>
      <w:r w:rsidR="00DD5225">
        <w:rPr>
          <w:snapToGrid w:val="0"/>
          <w:lang w:val="sv-SE" w:eastAsia="zh-CN"/>
        </w:rPr>
        <w:t>：</w:t>
      </w:r>
      <w:r w:rsidRPr="007E1DE1">
        <w:rPr>
          <w:snapToGrid w:val="0"/>
          <w:lang w:val="sv-SE" w:eastAsia="zh-CN"/>
        </w:rPr>
        <w:tab/>
      </w:r>
      <w:r>
        <w:rPr>
          <w:rFonts w:hint="eastAsia"/>
          <w:snapToGrid w:val="0"/>
          <w:lang w:eastAsia="zh-CN"/>
        </w:rPr>
        <w:t>发射机的天线增益</w:t>
      </w:r>
      <w:r w:rsidRPr="007E1DE1">
        <w:rPr>
          <w:snapToGrid w:val="0"/>
          <w:lang w:val="sv-SE" w:eastAsia="zh-CN"/>
        </w:rPr>
        <w:t xml:space="preserve"> (dB)</w:t>
      </w:r>
    </w:p>
    <w:p w:rsidR="00354CFA" w:rsidRPr="00190EEF" w:rsidRDefault="00354CFA" w:rsidP="00354CFA">
      <w:pPr>
        <w:pStyle w:val="Equationlegend"/>
        <w:rPr>
          <w:snapToGrid w:val="0"/>
          <w:lang w:val="pt-BR" w:eastAsia="zh-CN"/>
        </w:rPr>
      </w:pPr>
      <w:r w:rsidRPr="007E1DE1">
        <w:rPr>
          <w:i/>
          <w:snapToGrid w:val="0"/>
          <w:lang w:val="sv-SE" w:eastAsia="zh-CN"/>
        </w:rPr>
        <w:tab/>
      </w:r>
      <w:r w:rsidRPr="00190EEF">
        <w:rPr>
          <w:i/>
          <w:snapToGrid w:val="0"/>
          <w:lang w:val="pt-BR" w:eastAsia="zh-CN"/>
        </w:rPr>
        <w:t>G</w:t>
      </w:r>
      <w:r w:rsidRPr="00190EEF">
        <w:rPr>
          <w:i/>
          <w:snapToGrid w:val="0"/>
          <w:vertAlign w:val="subscript"/>
          <w:lang w:val="pt-BR" w:eastAsia="zh-CN"/>
        </w:rPr>
        <w:t>r</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接收机的天线增益</w:t>
      </w:r>
      <w:r w:rsidRPr="00190EEF">
        <w:rPr>
          <w:snapToGrid w:val="0"/>
          <w:lang w:val="pt-BR" w:eastAsia="zh-CN"/>
        </w:rPr>
        <w:t xml:space="preserve"> (dB)</w:t>
      </w:r>
    </w:p>
    <w:p w:rsidR="00354CFA" w:rsidRPr="00190EEF" w:rsidRDefault="00354CFA" w:rsidP="00354CFA">
      <w:pPr>
        <w:pStyle w:val="Equationlegend"/>
        <w:rPr>
          <w:snapToGrid w:val="0"/>
          <w:lang w:val="pt-BR" w:eastAsia="zh-CN"/>
        </w:rPr>
      </w:pPr>
      <w:r w:rsidRPr="00190EEF">
        <w:rPr>
          <w:snapToGrid w:val="0"/>
          <w:lang w:val="pt-BR" w:eastAsia="zh-CN"/>
        </w:rPr>
        <w:tab/>
      </w:r>
      <w:r w:rsidRPr="00190EEF">
        <w:rPr>
          <w:i/>
          <w:snapToGrid w:val="0"/>
          <w:lang w:val="pt-BR" w:eastAsia="zh-CN"/>
        </w:rPr>
        <w:t>L</w:t>
      </w:r>
      <w:r w:rsidRPr="00190EEF">
        <w:rPr>
          <w:iCs/>
          <w:snapToGrid w:val="0"/>
          <w:lang w:val="pt-BR" w:eastAsia="zh-CN"/>
        </w:rPr>
        <w:t>(</w:t>
      </w:r>
      <w:r w:rsidRPr="00190EEF">
        <w:rPr>
          <w:i/>
          <w:snapToGrid w:val="0"/>
          <w:lang w:val="pt-BR" w:eastAsia="zh-CN"/>
        </w:rPr>
        <w:t>R</w:t>
      </w:r>
      <w:r w:rsidRPr="00190EEF">
        <w:rPr>
          <w:iCs/>
          <w:snapToGrid w:val="0"/>
          <w:lang w:val="pt-BR" w:eastAsia="zh-CN"/>
        </w:rPr>
        <w:t>)</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发射机与接收机之间的</w:t>
      </w:r>
      <w:r w:rsidRPr="00BF6F3F">
        <w:rPr>
          <w:rFonts w:hint="eastAsia"/>
          <w:snapToGrid w:val="0"/>
          <w:lang w:eastAsia="zh-CN"/>
        </w:rPr>
        <w:t>传输损耗</w:t>
      </w:r>
      <w:r w:rsidR="001E4110">
        <w:rPr>
          <w:snapToGrid w:val="0"/>
          <w:lang w:val="pt-BR" w:eastAsia="zh-CN"/>
        </w:rPr>
        <w:t>(dB)</w:t>
      </w:r>
      <w:r w:rsidR="001E4110">
        <w:rPr>
          <w:rFonts w:hint="eastAsia"/>
          <w:snapToGrid w:val="0"/>
          <w:lang w:val="pt-BR" w:eastAsia="zh-CN"/>
        </w:rPr>
        <w:t>。</w:t>
      </w:r>
    </w:p>
    <w:p w:rsidR="00354CFA" w:rsidRPr="00CB6CBA" w:rsidRDefault="00354CFA" w:rsidP="00C40F88">
      <w:pPr>
        <w:ind w:firstLineChars="200" w:firstLine="480"/>
        <w:rPr>
          <w:snapToGrid w:val="0"/>
          <w:lang w:val="en-US" w:eastAsia="zh-CN"/>
        </w:rPr>
      </w:pPr>
      <w:r>
        <w:rPr>
          <w:rFonts w:hint="eastAsia"/>
          <w:snapToGrid w:val="0"/>
          <w:lang w:val="en-US" w:eastAsia="zh-CN"/>
        </w:rPr>
        <w:t>为了在服务区边界提供必需的接收信号质量，应大体上满足以下条件：</w:t>
      </w:r>
    </w:p>
    <w:p w:rsidR="00354CFA" w:rsidRDefault="00354CFA" w:rsidP="00354CFA">
      <w:pPr>
        <w:pStyle w:val="Blanc"/>
        <w:rPr>
          <w:lang w:eastAsia="zh-CN"/>
        </w:rPr>
      </w:pPr>
    </w:p>
    <w:p w:rsidR="00354CFA" w:rsidRPr="00B22E3E" w:rsidRDefault="00354CFA" w:rsidP="00354CFA">
      <w:pPr>
        <w:pStyle w:val="Equation"/>
        <w:rPr>
          <w:snapToGrid w:val="0"/>
          <w:lang w:eastAsia="zh-CN"/>
        </w:rPr>
      </w:pPr>
      <w:r w:rsidRPr="00CB6CBA">
        <w:rPr>
          <w:i/>
          <w:snapToGrid w:val="0"/>
          <w:lang w:val="en-US" w:eastAsia="zh-CN"/>
        </w:rPr>
        <w:tab/>
      </w:r>
      <w:r w:rsidRPr="00CB6CBA">
        <w:rPr>
          <w:i/>
          <w:snapToGrid w:val="0"/>
          <w:lang w:val="en-US" w:eastAsia="zh-CN"/>
        </w:rPr>
        <w:tab/>
      </w:r>
      <w:r w:rsidRPr="00B22E3E">
        <w:rPr>
          <w:i/>
          <w:snapToGrid w:val="0"/>
          <w:lang w:eastAsia="zh-CN"/>
        </w:rPr>
        <w:t>P</w:t>
      </w:r>
      <w:r w:rsidRPr="00B22E3E">
        <w:rPr>
          <w:i/>
          <w:snapToGrid w:val="0"/>
          <w:vertAlign w:val="subscript"/>
          <w:lang w:eastAsia="zh-CN"/>
        </w:rPr>
        <w:t>r</w:t>
      </w:r>
      <w:r w:rsidRPr="00B22E3E">
        <w:rPr>
          <w:i/>
          <w:snapToGrid w:val="0"/>
          <w:lang w:eastAsia="zh-CN"/>
        </w:rPr>
        <w:t xml:space="preserve"> </w:t>
      </w:r>
      <w:r w:rsidRPr="00B22E3E">
        <w:rPr>
          <w:iCs/>
          <w:snapToGrid w:val="0"/>
          <w:lang w:eastAsia="zh-CN"/>
        </w:rPr>
        <w:t>=</w:t>
      </w:r>
      <w:r w:rsidRPr="00B22E3E">
        <w:rPr>
          <w:i/>
          <w:snapToGrid w:val="0"/>
          <w:lang w:eastAsia="zh-CN"/>
        </w:rPr>
        <w:t xml:space="preserve"> P</w:t>
      </w:r>
      <w:r w:rsidRPr="00B22E3E">
        <w:rPr>
          <w:i/>
          <w:snapToGrid w:val="0"/>
          <w:vertAlign w:val="subscript"/>
          <w:lang w:eastAsia="zh-CN"/>
        </w:rPr>
        <w:t>min</w:t>
      </w:r>
      <w:r w:rsidRPr="00B22E3E">
        <w:rPr>
          <w:i/>
          <w:snapToGrid w:val="0"/>
          <w:lang w:eastAsia="zh-CN"/>
        </w:rPr>
        <w:t xml:space="preserve"> + k</w:t>
      </w:r>
      <w:r w:rsidRPr="00B22E3E">
        <w:rPr>
          <w:i/>
          <w:snapToGrid w:val="0"/>
          <w:vertAlign w:val="subscript"/>
          <w:lang w:eastAsia="zh-CN"/>
        </w:rPr>
        <w:t>f</w:t>
      </w:r>
      <w:r w:rsidRPr="00B22E3E">
        <w:rPr>
          <w:snapToGrid w:val="0"/>
          <w:lang w:eastAsia="zh-CN"/>
        </w:rPr>
        <w:t xml:space="preserve"> </w:t>
      </w:r>
      <w:r w:rsidRPr="00CB6CBA">
        <w:rPr>
          <w:snapToGrid w:val="0"/>
          <w:szCs w:val="24"/>
          <w:lang w:val="en-US"/>
        </w:rPr>
        <w:sym w:font="Symbol" w:char="F073"/>
      </w:r>
    </w:p>
    <w:p w:rsidR="00354CFA" w:rsidRPr="00B22E3E" w:rsidRDefault="00354CFA" w:rsidP="00354CFA">
      <w:pPr>
        <w:rPr>
          <w:snapToGrid w:val="0"/>
          <w:lang w:eastAsia="zh-CN"/>
        </w:rPr>
      </w:pPr>
      <w:r>
        <w:rPr>
          <w:rFonts w:hint="eastAsia"/>
          <w:snapToGrid w:val="0"/>
          <w:lang w:val="en-US" w:eastAsia="zh-CN"/>
        </w:rPr>
        <w:t>式中</w:t>
      </w:r>
      <w:r w:rsidRPr="00B22E3E">
        <w:rPr>
          <w:rFonts w:hint="eastAsia"/>
          <w:snapToGrid w:val="0"/>
          <w:lang w:eastAsia="zh-CN"/>
        </w:rPr>
        <w:t>：</w:t>
      </w:r>
    </w:p>
    <w:p w:rsidR="00354CFA" w:rsidRPr="00CB6CBA" w:rsidRDefault="00354CFA" w:rsidP="00354CFA">
      <w:pPr>
        <w:pStyle w:val="Equationlegend"/>
        <w:rPr>
          <w:snapToGrid w:val="0"/>
          <w:lang w:eastAsia="zh-CN"/>
        </w:rPr>
      </w:pPr>
      <w:r w:rsidRPr="00B22E3E">
        <w:rPr>
          <w:i/>
          <w:snapToGrid w:val="0"/>
          <w:lang w:val="fr-FR" w:eastAsia="zh-CN"/>
        </w:rPr>
        <w:tab/>
      </w:r>
      <w:r w:rsidRPr="00CB6CBA">
        <w:rPr>
          <w:i/>
          <w:snapToGrid w:val="0"/>
          <w:lang w:eastAsia="zh-CN"/>
        </w:rPr>
        <w:t>P</w:t>
      </w:r>
      <w:r w:rsidRPr="00CB6CBA">
        <w:rPr>
          <w:i/>
          <w:snapToGrid w:val="0"/>
          <w:vertAlign w:val="subscript"/>
          <w:lang w:eastAsia="zh-CN"/>
        </w:rPr>
        <w:t>min</w:t>
      </w:r>
      <w:r>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等于接收机灵敏度的接收信号最小功率</w:t>
      </w:r>
      <w:r w:rsidRPr="00CB6CBA">
        <w:rPr>
          <w:snapToGrid w:val="0"/>
          <w:lang w:eastAsia="zh-CN"/>
        </w:rPr>
        <w:t>(dBW)</w:t>
      </w:r>
    </w:p>
    <w:p w:rsidR="00354CFA" w:rsidRPr="004B13FC" w:rsidRDefault="00354CFA" w:rsidP="00354CFA">
      <w:pPr>
        <w:pStyle w:val="Equationlegend"/>
        <w:rPr>
          <w:snapToGrid w:val="0"/>
          <w:lang w:eastAsia="zh-CN"/>
        </w:rPr>
      </w:pPr>
      <w:r w:rsidRPr="00CB6CBA">
        <w:rPr>
          <w:i/>
          <w:snapToGrid w:val="0"/>
          <w:lang w:eastAsia="zh-CN"/>
        </w:rPr>
        <w:tab/>
        <w:t>k</w:t>
      </w:r>
      <w:r w:rsidRPr="00CB6CBA">
        <w:rPr>
          <w:i/>
          <w:snapToGrid w:val="0"/>
          <w:vertAlign w:val="subscript"/>
          <w:lang w:eastAsia="zh-CN"/>
        </w:rPr>
        <w:t>f</w:t>
      </w:r>
      <w:r w:rsidRPr="00CB6CBA">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信号质量</w:t>
      </w:r>
      <w:r w:rsidRPr="004B13FC">
        <w:rPr>
          <w:rFonts w:hint="eastAsia"/>
          <w:snapToGrid w:val="0"/>
          <w:lang w:eastAsia="zh-CN"/>
        </w:rPr>
        <w:t>劣化</w:t>
      </w:r>
      <w:r>
        <w:rPr>
          <w:rFonts w:hint="eastAsia"/>
          <w:snapToGrid w:val="0"/>
          <w:lang w:eastAsia="zh-CN"/>
        </w:rPr>
        <w:t>一定时间内的信号</w:t>
      </w:r>
      <w:r w:rsidRPr="004B13FC">
        <w:rPr>
          <w:rFonts w:hint="eastAsia"/>
          <w:snapToGrid w:val="0"/>
          <w:lang w:eastAsia="zh-CN"/>
        </w:rPr>
        <w:t>衰落容限</w:t>
      </w:r>
    </w:p>
    <w:p w:rsidR="00354CFA" w:rsidRPr="00CB6CBA" w:rsidRDefault="00354CFA" w:rsidP="00354CFA">
      <w:pPr>
        <w:pStyle w:val="Equationlegend"/>
        <w:rPr>
          <w:snapToGrid w:val="0"/>
          <w:lang w:eastAsia="zh-CN"/>
        </w:rPr>
      </w:pPr>
      <w:r w:rsidRPr="00CB6CBA">
        <w:rPr>
          <w:snapToGrid w:val="0"/>
          <w:lang w:eastAsia="zh-CN"/>
        </w:rPr>
        <w:tab/>
      </w:r>
      <w:r w:rsidRPr="00CB6CBA">
        <w:rPr>
          <w:snapToGrid w:val="0"/>
          <w:szCs w:val="24"/>
        </w:rPr>
        <w:sym w:font="Symbol" w:char="F073"/>
      </w:r>
      <w:r>
        <w:rPr>
          <w:snapToGrid w:val="0"/>
          <w:szCs w:val="24"/>
          <w:lang w:eastAsia="zh-CN"/>
        </w:rPr>
        <w:t xml:space="preserve"> </w:t>
      </w:r>
      <w:r w:rsidR="00DD5225">
        <w:rPr>
          <w:snapToGrid w:val="0"/>
          <w:lang w:eastAsia="zh-CN"/>
        </w:rPr>
        <w:t>：</w:t>
      </w:r>
      <w:r w:rsidRPr="00CB6CBA">
        <w:rPr>
          <w:snapToGrid w:val="0"/>
          <w:lang w:eastAsia="zh-CN"/>
        </w:rPr>
        <w:tab/>
      </w:r>
      <w:r w:rsidRPr="004B13FC">
        <w:rPr>
          <w:rFonts w:hint="eastAsia"/>
          <w:snapToGrid w:val="0"/>
          <w:lang w:eastAsia="zh-CN"/>
        </w:rPr>
        <w:t>信号起伏</w:t>
      </w:r>
      <w:r>
        <w:rPr>
          <w:rFonts w:hint="eastAsia"/>
          <w:snapToGrid w:val="0"/>
          <w:lang w:eastAsia="zh-CN"/>
        </w:rPr>
        <w:t>的</w:t>
      </w:r>
      <w:r w:rsidRPr="004B13FC">
        <w:rPr>
          <w:rFonts w:hint="eastAsia"/>
          <w:snapToGrid w:val="0"/>
          <w:lang w:eastAsia="zh-CN"/>
        </w:rPr>
        <w:t>均方值</w:t>
      </w:r>
      <w:r w:rsidR="001E4110">
        <w:rPr>
          <w:snapToGrid w:val="0"/>
          <w:lang w:eastAsia="zh-CN"/>
        </w:rPr>
        <w:t>(dB)</w:t>
      </w:r>
      <w:r w:rsidR="001E4110">
        <w:rPr>
          <w:rFonts w:hint="eastAsia"/>
          <w:snapToGrid w:val="0"/>
          <w:lang w:eastAsia="zh-CN"/>
        </w:rPr>
        <w:t>。</w:t>
      </w:r>
    </w:p>
    <w:p w:rsidR="00354CFA" w:rsidRPr="00E71093" w:rsidRDefault="00354CFA" w:rsidP="00C40F88">
      <w:pPr>
        <w:ind w:firstLineChars="200" w:firstLine="480"/>
        <w:rPr>
          <w:snapToGrid w:val="0"/>
          <w:lang w:val="en-US" w:eastAsia="zh-CN"/>
        </w:rPr>
      </w:pPr>
      <w:r>
        <w:rPr>
          <w:rFonts w:hint="eastAsia"/>
          <w:snapToGrid w:val="0"/>
          <w:lang w:val="en-US" w:eastAsia="zh-CN"/>
        </w:rPr>
        <w:t>在</w:t>
      </w:r>
      <w:r w:rsidRPr="00CB6CBA">
        <w:rPr>
          <w:snapToGrid w:val="0"/>
          <w:lang w:val="en-US" w:eastAsia="zh-CN"/>
        </w:rPr>
        <w:t>50%</w:t>
      </w:r>
      <w:r>
        <w:rPr>
          <w:rFonts w:hint="eastAsia"/>
          <w:snapToGrid w:val="0"/>
          <w:lang w:val="en-US" w:eastAsia="zh-CN"/>
        </w:rPr>
        <w:t>的时间内</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0</w:t>
      </w:r>
      <w:r>
        <w:rPr>
          <w:rFonts w:hint="eastAsia"/>
          <w:snapToGrid w:val="0"/>
          <w:lang w:val="en-US" w:eastAsia="zh-CN"/>
        </w:rPr>
        <w:t>，在</w:t>
      </w:r>
      <w:r>
        <w:rPr>
          <w:snapToGrid w:val="0"/>
          <w:lang w:val="en-US" w:eastAsia="zh-CN"/>
        </w:rPr>
        <w:t>95</w:t>
      </w:r>
      <w:r w:rsidRPr="00CB6CBA">
        <w:rPr>
          <w:snapToGrid w:val="0"/>
          <w:lang w:val="en-US" w:eastAsia="zh-CN"/>
        </w:rPr>
        <w:t>%</w:t>
      </w:r>
      <w:r>
        <w:rPr>
          <w:rFonts w:hint="eastAsia"/>
          <w:snapToGrid w:val="0"/>
          <w:lang w:val="en-US" w:eastAsia="zh-CN"/>
        </w:rPr>
        <w:t>的时间内</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1.65</w:t>
      </w:r>
      <w:r>
        <w:rPr>
          <w:rFonts w:hint="eastAsia"/>
          <w:snapToGrid w:val="0"/>
          <w:lang w:val="en-US" w:eastAsia="zh-CN"/>
        </w:rPr>
        <w:t>。对于传统市区，</w:t>
      </w:r>
      <w:r w:rsidRPr="00CB6CBA">
        <w:rPr>
          <w:snapToGrid w:val="0"/>
          <w:szCs w:val="24"/>
          <w:lang w:val="en-US"/>
        </w:rPr>
        <w:sym w:font="Symbol" w:char="F073"/>
      </w:r>
      <w:r>
        <w:rPr>
          <w:rFonts w:hint="eastAsia"/>
          <w:snapToGrid w:val="0"/>
          <w:lang w:val="en-US" w:eastAsia="zh-CN"/>
        </w:rPr>
        <w:t>的变化范围为</w:t>
      </w:r>
      <w:r w:rsidRPr="00CB6CBA">
        <w:rPr>
          <w:snapToGrid w:val="0"/>
          <w:lang w:val="en-US" w:eastAsia="zh-CN"/>
        </w:rPr>
        <w:t xml:space="preserve"> 6</w:t>
      </w:r>
      <w:r>
        <w:rPr>
          <w:rFonts w:hint="eastAsia"/>
          <w:snapToGrid w:val="0"/>
          <w:lang w:val="en-US" w:eastAsia="zh-CN"/>
        </w:rPr>
        <w:t>到</w:t>
      </w:r>
      <w:r w:rsidRPr="00CB6CBA">
        <w:rPr>
          <w:snapToGrid w:val="0"/>
          <w:lang w:val="en-US" w:eastAsia="zh-CN"/>
        </w:rPr>
        <w:t>8</w:t>
      </w:r>
      <w:r>
        <w:rPr>
          <w:snapToGrid w:val="0"/>
          <w:lang w:val="en-US" w:eastAsia="zh-CN"/>
        </w:rPr>
        <w:t xml:space="preserve"> </w:t>
      </w:r>
      <w:r w:rsidRPr="00CB6CBA">
        <w:rPr>
          <w:snapToGrid w:val="0"/>
          <w:lang w:val="en-US" w:eastAsia="zh-CN"/>
        </w:rPr>
        <w:t>dB</w:t>
      </w:r>
      <w:r>
        <w:rPr>
          <w:rFonts w:hint="eastAsia"/>
          <w:snapToGrid w:val="0"/>
          <w:lang w:val="en-US" w:eastAsia="zh-CN"/>
        </w:rPr>
        <w:t>。和广播类似，如果按</w:t>
      </w:r>
      <w:r w:rsidRPr="00CB6CBA">
        <w:rPr>
          <w:snapToGrid w:val="0"/>
          <w:lang w:val="en-US" w:eastAsia="zh-CN"/>
        </w:rPr>
        <w:t>50%</w:t>
      </w:r>
      <w:r>
        <w:rPr>
          <w:rFonts w:hint="eastAsia"/>
          <w:snapToGrid w:val="0"/>
          <w:lang w:val="en-US" w:eastAsia="zh-CN"/>
        </w:rPr>
        <w:t>的时间的标准，即</w:t>
      </w:r>
      <w:r w:rsidRPr="00CB6CBA">
        <w:rPr>
          <w:i/>
          <w:snapToGrid w:val="0"/>
          <w:lang w:val="en-US" w:eastAsia="zh-CN"/>
        </w:rPr>
        <w:t>k</w:t>
      </w:r>
      <w:r w:rsidRPr="00CB6CBA">
        <w:rPr>
          <w:i/>
          <w:snapToGrid w:val="0"/>
          <w:vertAlign w:val="subscript"/>
          <w:lang w:val="en-US" w:eastAsia="zh-CN"/>
        </w:rPr>
        <w:t>f</w:t>
      </w:r>
      <w:r>
        <w:rPr>
          <w:snapToGrid w:val="0"/>
          <w:lang w:val="en-US" w:eastAsia="zh-CN"/>
        </w:rPr>
        <w:t> =</w:t>
      </w:r>
      <w:r w:rsidRPr="00CB6CBA">
        <w:rPr>
          <w:snapToGrid w:val="0"/>
          <w:lang w:val="en-US" w:eastAsia="zh-CN"/>
        </w:rPr>
        <w:t xml:space="preserve"> 0</w:t>
      </w:r>
      <w:r>
        <w:rPr>
          <w:rFonts w:hint="eastAsia"/>
          <w:snapToGrid w:val="0"/>
          <w:lang w:val="en-US" w:eastAsia="zh-CN"/>
        </w:rPr>
        <w:t>计算服务区，则</w:t>
      </w:r>
      <w:r w:rsidRPr="00E71093">
        <w:rPr>
          <w:rFonts w:hint="eastAsia"/>
          <w:snapToGrid w:val="0"/>
          <w:lang w:val="en-US" w:eastAsia="zh-CN"/>
        </w:rPr>
        <w:t>总系数</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sidRPr="00CB6CBA">
        <w:rPr>
          <w:snapToGrid w:val="0"/>
          <w:szCs w:val="24"/>
          <w:lang w:val="en-US"/>
        </w:rPr>
        <w:sym w:font="Symbol" w:char="F073"/>
      </w:r>
      <w:r>
        <w:rPr>
          <w:rFonts w:hint="eastAsia"/>
          <w:snapToGrid w:val="0"/>
          <w:lang w:val="en-US" w:eastAsia="zh-CN"/>
        </w:rPr>
        <w:t>等于零，并且：</w:t>
      </w:r>
    </w:p>
    <w:p w:rsidR="00354CFA" w:rsidRPr="000F686E" w:rsidRDefault="00354CFA" w:rsidP="00354CFA">
      <w:pPr>
        <w:pStyle w:val="Blanc"/>
        <w:rPr>
          <w:lang w:val="en-US" w:eastAsia="zh-CN"/>
        </w:rPr>
      </w:pPr>
    </w:p>
    <w:p w:rsidR="00354CFA" w:rsidRDefault="00354CFA" w:rsidP="00354CFA">
      <w:pPr>
        <w:pStyle w:val="Equation"/>
        <w:rPr>
          <w:snapToGrid w:val="0"/>
          <w:lang w:val="en-US" w:eastAsia="zh-CN"/>
        </w:rPr>
      </w:pPr>
      <w:r w:rsidRPr="00CB6CBA">
        <w:rPr>
          <w:i/>
          <w:snapToGrid w:val="0"/>
          <w:lang w:val="en-US" w:eastAsia="zh-CN"/>
        </w:rPr>
        <w:tab/>
      </w:r>
      <w:r w:rsidRPr="00CB6CBA">
        <w:rPr>
          <w:i/>
          <w:snapToGrid w:val="0"/>
          <w:lang w:val="en-US" w:eastAsia="zh-CN"/>
        </w:rPr>
        <w:tab/>
        <w:t>P</w:t>
      </w:r>
      <w:r w:rsidRPr="00CB6CBA">
        <w:rPr>
          <w:i/>
          <w:snapToGrid w:val="0"/>
          <w:vertAlign w:val="subscript"/>
          <w:lang w:val="en-US" w:eastAsia="zh-CN"/>
        </w:rPr>
        <w:t>r</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P</w:t>
      </w:r>
      <w:r w:rsidRPr="00CB6CBA">
        <w:rPr>
          <w:i/>
          <w:snapToGrid w:val="0"/>
          <w:vertAlign w:val="subscript"/>
          <w:lang w:val="en-US" w:eastAsia="zh-CN"/>
        </w:rPr>
        <w:t>min</w:t>
      </w:r>
      <w:r w:rsidRPr="00CB6CBA">
        <w:rPr>
          <w:snapToGrid w:val="0"/>
          <w:lang w:val="en-US" w:eastAsia="zh-CN"/>
        </w:rPr>
        <w:tab/>
        <w:t>(</w:t>
      </w:r>
      <w:r>
        <w:rPr>
          <w:snapToGrid w:val="0"/>
          <w:lang w:val="en-US" w:eastAsia="zh-CN"/>
        </w:rPr>
        <w:t>38</w:t>
      </w:r>
      <w:r w:rsidRPr="00CB6CBA">
        <w:rPr>
          <w:snapToGrid w:val="0"/>
          <w:lang w:val="en-US" w:eastAsia="zh-CN"/>
        </w:rPr>
        <w:t>)</w:t>
      </w:r>
    </w:p>
    <w:p w:rsidR="00354CFA" w:rsidRDefault="00354CFA" w:rsidP="00354CFA">
      <w:pPr>
        <w:pStyle w:val="Blanc"/>
        <w:rPr>
          <w:lang w:eastAsia="zh-CN"/>
        </w:rPr>
      </w:pPr>
    </w:p>
    <w:p w:rsidR="00354CFA" w:rsidRDefault="00354CFA" w:rsidP="00C40F88">
      <w:pPr>
        <w:ind w:firstLineChars="200" w:firstLine="480"/>
        <w:rPr>
          <w:snapToGrid w:val="0"/>
          <w:lang w:val="en-US" w:eastAsia="zh-CN"/>
        </w:rPr>
      </w:pPr>
      <w:r>
        <w:rPr>
          <w:rFonts w:hint="eastAsia"/>
          <w:snapToGrid w:val="0"/>
          <w:lang w:val="en-US" w:eastAsia="zh-CN"/>
        </w:rPr>
        <w:t>将公式</w:t>
      </w:r>
      <w:r w:rsidR="00117E79">
        <w:rPr>
          <w:rFonts w:hint="eastAsia"/>
          <w:snapToGrid w:val="0"/>
          <w:lang w:val="en-US" w:eastAsia="zh-CN"/>
        </w:rPr>
        <w:t>(</w:t>
      </w:r>
      <w:r>
        <w:rPr>
          <w:snapToGrid w:val="0"/>
          <w:lang w:val="en-US" w:eastAsia="zh-CN"/>
        </w:rPr>
        <w:t>37</w:t>
      </w:r>
      <w:r w:rsidR="00117E79">
        <w:rPr>
          <w:rFonts w:hint="eastAsia"/>
          <w:snapToGrid w:val="0"/>
          <w:lang w:val="en-US" w:eastAsia="zh-CN"/>
        </w:rPr>
        <w:t>)</w:t>
      </w:r>
      <w:r>
        <w:rPr>
          <w:rFonts w:hint="eastAsia"/>
          <w:snapToGrid w:val="0"/>
          <w:lang w:val="en-US" w:eastAsia="zh-CN"/>
        </w:rPr>
        <w:t>和</w:t>
      </w:r>
      <w:r w:rsidR="00117E79">
        <w:rPr>
          <w:rFonts w:hint="eastAsia"/>
          <w:snapToGrid w:val="0"/>
          <w:lang w:val="en-US" w:eastAsia="zh-CN"/>
        </w:rPr>
        <w:t>(</w:t>
      </w:r>
      <w:r>
        <w:rPr>
          <w:snapToGrid w:val="0"/>
          <w:lang w:val="en-US" w:eastAsia="zh-CN"/>
        </w:rPr>
        <w:t>38</w:t>
      </w:r>
      <w:r w:rsidR="00117E79">
        <w:rPr>
          <w:rFonts w:hint="eastAsia"/>
          <w:snapToGrid w:val="0"/>
          <w:lang w:val="en-US" w:eastAsia="zh-CN"/>
        </w:rPr>
        <w:t>)</w:t>
      </w:r>
      <w:r>
        <w:rPr>
          <w:rFonts w:hint="eastAsia"/>
          <w:snapToGrid w:val="0"/>
          <w:lang w:val="en-US" w:eastAsia="zh-CN"/>
        </w:rPr>
        <w:t>的右边部分作为等式以满足服务区边界的条件，即可得到：</w:t>
      </w:r>
    </w:p>
    <w:p w:rsidR="00354CFA" w:rsidRDefault="00354CFA" w:rsidP="00354CFA">
      <w:pPr>
        <w:pStyle w:val="Blanc"/>
        <w:rPr>
          <w:lang w:eastAsia="zh-CN"/>
        </w:rPr>
      </w:pPr>
    </w:p>
    <w:p w:rsidR="00354CFA" w:rsidRPr="00C44562" w:rsidRDefault="00354CFA" w:rsidP="00354CFA">
      <w:pPr>
        <w:pStyle w:val="Equation"/>
        <w:rPr>
          <w:snapToGrid w:val="0"/>
          <w:lang w:val="en-US"/>
        </w:rPr>
      </w:pPr>
      <w:r w:rsidRPr="00CB6CBA">
        <w:rPr>
          <w:snapToGrid w:val="0"/>
          <w:lang w:val="en-US" w:eastAsia="zh-CN"/>
        </w:rPr>
        <w:tab/>
      </w:r>
      <w:r w:rsidRPr="00CB6CBA">
        <w:rPr>
          <w:snapToGrid w:val="0"/>
          <w:lang w:val="en-US" w:eastAsia="zh-CN"/>
        </w:rPr>
        <w:tab/>
      </w:r>
      <w:r w:rsidRPr="00C44562">
        <w:rPr>
          <w:i/>
          <w:iCs/>
          <w:snapToGrid w:val="0"/>
          <w:lang w:val="en-US"/>
        </w:rPr>
        <w:t>P</w:t>
      </w:r>
      <w:r w:rsidRPr="00C44562">
        <w:rPr>
          <w:i/>
          <w:iCs/>
          <w:snapToGrid w:val="0"/>
          <w:vertAlign w:val="subscript"/>
          <w:lang w:val="en-US"/>
        </w:rPr>
        <w:t>t</w:t>
      </w:r>
      <w:r w:rsidRPr="00C44562">
        <w:rPr>
          <w:snapToGrid w:val="0"/>
          <w:lang w:val="en-US"/>
        </w:rPr>
        <w:t xml:space="preserve"> + </w:t>
      </w:r>
      <w:r w:rsidRPr="00C44562">
        <w:rPr>
          <w:i/>
          <w:iCs/>
          <w:snapToGrid w:val="0"/>
          <w:lang w:val="en-US"/>
        </w:rPr>
        <w:t>G</w:t>
      </w:r>
      <w:r w:rsidRPr="00C44562">
        <w:rPr>
          <w:i/>
          <w:iCs/>
          <w:snapToGrid w:val="0"/>
          <w:vertAlign w:val="subscript"/>
          <w:lang w:val="en-US"/>
        </w:rPr>
        <w:t>t</w:t>
      </w:r>
      <w:r w:rsidRPr="00C44562">
        <w:rPr>
          <w:snapToGrid w:val="0"/>
          <w:lang w:val="en-US"/>
        </w:rPr>
        <w:t xml:space="preserve"> + </w:t>
      </w:r>
      <w:r w:rsidRPr="00C44562">
        <w:rPr>
          <w:i/>
          <w:iCs/>
          <w:snapToGrid w:val="0"/>
          <w:lang w:val="en-US"/>
        </w:rPr>
        <w:t>G</w:t>
      </w:r>
      <w:r w:rsidRPr="00C44562">
        <w:rPr>
          <w:i/>
          <w:iCs/>
          <w:snapToGrid w:val="0"/>
          <w:vertAlign w:val="subscript"/>
          <w:lang w:val="en-US"/>
        </w:rPr>
        <w:t>r</w:t>
      </w:r>
      <w:r w:rsidRPr="00C44562">
        <w:rPr>
          <w:snapToGrid w:val="0"/>
          <w:lang w:val="en-US"/>
        </w:rPr>
        <w:t xml:space="preserve"> – </w:t>
      </w:r>
      <w:r w:rsidRPr="00C44562">
        <w:rPr>
          <w:i/>
          <w:iCs/>
          <w:snapToGrid w:val="0"/>
          <w:lang w:val="en-US"/>
        </w:rPr>
        <w:t>L</w:t>
      </w:r>
      <w:r w:rsidRPr="00C44562">
        <w:rPr>
          <w:snapToGrid w:val="0"/>
          <w:lang w:val="en-US"/>
        </w:rPr>
        <w:t>(</w:t>
      </w:r>
      <w:r w:rsidRPr="00C44562">
        <w:rPr>
          <w:i/>
          <w:iCs/>
          <w:snapToGrid w:val="0"/>
          <w:lang w:val="en-US"/>
        </w:rPr>
        <w:t>R</w:t>
      </w:r>
      <w:r w:rsidRPr="00C44562">
        <w:rPr>
          <w:snapToGrid w:val="0"/>
          <w:lang w:val="en-US"/>
        </w:rPr>
        <w:t>) =</w:t>
      </w:r>
      <w:r w:rsidRPr="00C44562">
        <w:rPr>
          <w:i/>
          <w:iCs/>
          <w:snapToGrid w:val="0"/>
          <w:lang w:val="en-US"/>
        </w:rPr>
        <w:t>P</w:t>
      </w:r>
      <w:r w:rsidRPr="00C44562">
        <w:rPr>
          <w:i/>
          <w:iCs/>
          <w:snapToGrid w:val="0"/>
          <w:vertAlign w:val="subscript"/>
          <w:lang w:val="en-US"/>
        </w:rPr>
        <w:t>min</w:t>
      </w:r>
    </w:p>
    <w:p w:rsidR="00354CFA" w:rsidRPr="00C44562" w:rsidRDefault="00354CFA" w:rsidP="00354CFA">
      <w:pPr>
        <w:rPr>
          <w:snapToGrid w:val="0"/>
          <w:lang w:val="en-US"/>
        </w:rPr>
      </w:pPr>
      <w:r>
        <w:rPr>
          <w:rFonts w:hint="eastAsia"/>
          <w:snapToGrid w:val="0"/>
          <w:lang w:val="en-US" w:eastAsia="zh-CN"/>
        </w:rPr>
        <w:t>式中</w:t>
      </w:r>
      <w:r w:rsidRPr="00C44562">
        <w:rPr>
          <w:rFonts w:hint="eastAsia"/>
          <w:snapToGrid w:val="0"/>
          <w:lang w:val="en-US" w:eastAsia="zh-CN"/>
        </w:rPr>
        <w:t>：</w:t>
      </w:r>
    </w:p>
    <w:p w:rsidR="00354CFA" w:rsidRPr="00C44562" w:rsidRDefault="00354CFA" w:rsidP="00354CFA">
      <w:pPr>
        <w:pStyle w:val="Blanc"/>
        <w:rPr>
          <w:lang w:val="en-US"/>
        </w:rPr>
      </w:pPr>
    </w:p>
    <w:p w:rsidR="00354CFA" w:rsidRPr="00B22E3E" w:rsidRDefault="00354CFA" w:rsidP="00354CFA">
      <w:pPr>
        <w:pStyle w:val="Equation"/>
        <w:rPr>
          <w:snapToGrid w:val="0"/>
          <w:lang w:val="fr-CH" w:eastAsia="zh-CN"/>
        </w:rPr>
      </w:pPr>
      <w:r w:rsidRPr="00C44562">
        <w:rPr>
          <w:snapToGrid w:val="0"/>
          <w:lang w:val="en-US" w:eastAsia="zh-CN"/>
        </w:rPr>
        <w:tab/>
      </w:r>
      <w:r w:rsidRPr="00C44562">
        <w:rPr>
          <w:snapToGrid w:val="0"/>
          <w:lang w:val="en-US" w:eastAsia="zh-CN"/>
        </w:rPr>
        <w:tab/>
      </w:r>
      <w:r w:rsidRPr="00B22E3E">
        <w:rPr>
          <w:i/>
          <w:iCs/>
          <w:snapToGrid w:val="0"/>
          <w:lang w:val="fr-CH" w:eastAsia="zh-CN"/>
        </w:rPr>
        <w:t>L</w:t>
      </w:r>
      <w:r w:rsidRPr="00B22E3E">
        <w:rPr>
          <w:snapToGrid w:val="0"/>
          <w:lang w:val="fr-CH" w:eastAsia="zh-CN"/>
        </w:rPr>
        <w:t>(</w:t>
      </w:r>
      <w:r w:rsidRPr="00B22E3E">
        <w:rPr>
          <w:i/>
          <w:iCs/>
          <w:snapToGrid w:val="0"/>
          <w:lang w:val="fr-CH" w:eastAsia="zh-CN"/>
        </w:rPr>
        <w:t>R</w:t>
      </w:r>
      <w:r w:rsidRPr="00B22E3E">
        <w:rPr>
          <w:snapToGrid w:val="0"/>
          <w:lang w:val="fr-CH" w:eastAsia="zh-CN"/>
        </w:rPr>
        <w:t xml:space="preserve">) = </w:t>
      </w:r>
      <w:r w:rsidRPr="00B22E3E">
        <w:rPr>
          <w:i/>
          <w:iCs/>
          <w:snapToGrid w:val="0"/>
          <w:lang w:val="fr-CH" w:eastAsia="zh-CN"/>
        </w:rPr>
        <w:t>P</w:t>
      </w:r>
      <w:r w:rsidRPr="00B22E3E">
        <w:rPr>
          <w:i/>
          <w:iCs/>
          <w:snapToGrid w:val="0"/>
          <w:vertAlign w:val="subscript"/>
          <w:lang w:val="fr-CH" w:eastAsia="zh-CN"/>
        </w:rPr>
        <w:t>t</w:t>
      </w:r>
      <w:r w:rsidRPr="00B22E3E">
        <w:rPr>
          <w:snapToGrid w:val="0"/>
          <w:lang w:val="fr-CH" w:eastAsia="zh-CN"/>
        </w:rPr>
        <w:t xml:space="preserve"> + </w:t>
      </w:r>
      <w:r w:rsidRPr="00B22E3E">
        <w:rPr>
          <w:i/>
          <w:iCs/>
          <w:snapToGrid w:val="0"/>
          <w:lang w:val="fr-CH" w:eastAsia="zh-CN"/>
        </w:rPr>
        <w:t>G</w:t>
      </w:r>
      <w:r w:rsidRPr="00B22E3E">
        <w:rPr>
          <w:i/>
          <w:iCs/>
          <w:snapToGrid w:val="0"/>
          <w:vertAlign w:val="subscript"/>
          <w:lang w:val="fr-CH" w:eastAsia="zh-CN"/>
        </w:rPr>
        <w:t>t</w:t>
      </w:r>
      <w:r w:rsidRPr="00B22E3E">
        <w:rPr>
          <w:snapToGrid w:val="0"/>
          <w:lang w:val="fr-CH" w:eastAsia="zh-CN"/>
        </w:rPr>
        <w:t xml:space="preserve"> + </w:t>
      </w:r>
      <w:r w:rsidRPr="00B22E3E">
        <w:rPr>
          <w:i/>
          <w:iCs/>
          <w:snapToGrid w:val="0"/>
          <w:lang w:val="fr-CH" w:eastAsia="zh-CN"/>
        </w:rPr>
        <w:t>G</w:t>
      </w:r>
      <w:r w:rsidRPr="00B22E3E">
        <w:rPr>
          <w:i/>
          <w:iCs/>
          <w:snapToGrid w:val="0"/>
          <w:vertAlign w:val="subscript"/>
          <w:lang w:val="fr-CH" w:eastAsia="zh-CN"/>
        </w:rPr>
        <w:t>r</w:t>
      </w:r>
      <w:r w:rsidRPr="00B22E3E">
        <w:rPr>
          <w:lang w:val="fr-CH" w:eastAsia="zh-CN"/>
        </w:rPr>
        <w:t xml:space="preserve"> </w:t>
      </w:r>
      <w:r w:rsidRPr="00B22E3E">
        <w:rPr>
          <w:snapToGrid w:val="0"/>
          <w:lang w:val="fr-CH" w:eastAsia="zh-CN"/>
        </w:rPr>
        <w:t xml:space="preserve">– </w:t>
      </w:r>
      <w:r w:rsidRPr="00B22E3E">
        <w:rPr>
          <w:i/>
          <w:iCs/>
          <w:snapToGrid w:val="0"/>
          <w:lang w:val="fr-CH" w:eastAsia="zh-CN"/>
        </w:rPr>
        <w:t>P</w:t>
      </w:r>
      <w:r w:rsidRPr="00B22E3E">
        <w:rPr>
          <w:i/>
          <w:iCs/>
          <w:snapToGrid w:val="0"/>
          <w:vertAlign w:val="subscript"/>
          <w:lang w:val="fr-CH" w:eastAsia="zh-CN"/>
        </w:rPr>
        <w:t>min</w:t>
      </w:r>
      <w:r w:rsidRPr="00B22E3E">
        <w:rPr>
          <w:snapToGrid w:val="0"/>
          <w:lang w:val="fr-CH" w:eastAsia="zh-CN"/>
        </w:rPr>
        <w:tab/>
        <w:t>(39)</w:t>
      </w:r>
    </w:p>
    <w:p w:rsidR="00354CFA" w:rsidRPr="00B22E3E" w:rsidRDefault="00354CFA" w:rsidP="00354CFA">
      <w:pPr>
        <w:pStyle w:val="Blanc"/>
        <w:rPr>
          <w:lang w:val="fr-CH" w:eastAsia="zh-CN"/>
        </w:rPr>
      </w:pPr>
    </w:p>
    <w:p w:rsidR="00354CFA" w:rsidRPr="008352B9" w:rsidRDefault="00354CFA" w:rsidP="00C40F88">
      <w:pPr>
        <w:ind w:firstLineChars="200" w:firstLine="480"/>
        <w:rPr>
          <w:snapToGrid w:val="0"/>
          <w:lang w:val="en-US" w:eastAsia="zh-CN"/>
        </w:rPr>
      </w:pPr>
      <w:r>
        <w:rPr>
          <w:rFonts w:hint="eastAsia"/>
          <w:snapToGrid w:val="0"/>
          <w:lang w:val="en-US" w:eastAsia="zh-CN"/>
        </w:rPr>
        <w:t>根据经改良的</w:t>
      </w:r>
      <w:r w:rsidRPr="00CB6CBA">
        <w:rPr>
          <w:snapToGrid w:val="0"/>
          <w:lang w:val="en-US" w:eastAsia="zh-CN"/>
        </w:rPr>
        <w:t>Okamura-Hata</w:t>
      </w:r>
      <w:r>
        <w:rPr>
          <w:rFonts w:hint="eastAsia"/>
          <w:snapToGrid w:val="0"/>
          <w:lang w:val="en-US" w:eastAsia="zh-CN"/>
        </w:rPr>
        <w:t>无线电波传播模型，精确计算信号</w:t>
      </w:r>
      <w:r w:rsidRPr="008352B9">
        <w:rPr>
          <w:rFonts w:hint="eastAsia"/>
          <w:snapToGrid w:val="0"/>
          <w:lang w:val="en-US" w:eastAsia="zh-CN"/>
        </w:rPr>
        <w:t>中值</w:t>
      </w:r>
      <w:r w:rsidR="00117E79">
        <w:rPr>
          <w:rFonts w:hint="eastAsia"/>
          <w:snapToGrid w:val="0"/>
          <w:lang w:val="en-US" w:eastAsia="zh-CN"/>
        </w:rPr>
        <w:t>(</w:t>
      </w:r>
      <w:r>
        <w:rPr>
          <w:rFonts w:hint="eastAsia"/>
          <w:snapToGrid w:val="0"/>
          <w:lang w:val="en-US" w:eastAsia="zh-CN"/>
        </w:rPr>
        <w:t>即</w:t>
      </w:r>
      <w:r w:rsidRPr="008352B9">
        <w:rPr>
          <w:snapToGrid w:val="0"/>
          <w:lang w:val="en-US" w:eastAsia="zh-CN"/>
        </w:rPr>
        <w:t xml:space="preserve"> </w:t>
      </w:r>
      <w:r w:rsidRPr="00CB6CBA">
        <w:rPr>
          <w:snapToGrid w:val="0"/>
          <w:lang w:val="en-US" w:eastAsia="zh-CN"/>
        </w:rPr>
        <w:t>50%</w:t>
      </w:r>
      <w:r>
        <w:rPr>
          <w:rFonts w:hint="eastAsia"/>
          <w:snapToGrid w:val="0"/>
          <w:lang w:val="en-US" w:eastAsia="zh-CN"/>
        </w:rPr>
        <w:t>的时间</w:t>
      </w:r>
      <w:r w:rsidR="00117E79">
        <w:rPr>
          <w:rFonts w:hint="eastAsia"/>
          <w:snapToGrid w:val="0"/>
          <w:lang w:val="en-US" w:eastAsia="zh-CN"/>
        </w:rPr>
        <w:t>)</w:t>
      </w:r>
      <w:r>
        <w:rPr>
          <w:rFonts w:hint="eastAsia"/>
          <w:snapToGrid w:val="0"/>
          <w:lang w:val="en-US" w:eastAsia="zh-CN"/>
        </w:rPr>
        <w:t>：</w:t>
      </w:r>
    </w:p>
    <w:p w:rsidR="00354CFA" w:rsidRDefault="00354CFA" w:rsidP="00354CFA">
      <w:pPr>
        <w:pStyle w:val="Blanc"/>
        <w:rPr>
          <w:lang w:eastAsia="zh-CN"/>
        </w:rPr>
      </w:pPr>
    </w:p>
    <w:p w:rsidR="00354CFA" w:rsidRDefault="00354CFA" w:rsidP="00354CFA">
      <w:pPr>
        <w:pStyle w:val="Equation"/>
        <w:rPr>
          <w:snapToGrid w:val="0"/>
          <w:lang w:val="en-US" w:eastAsia="zh-CN"/>
        </w:rPr>
      </w:pPr>
      <w:r w:rsidRPr="00CB6CBA">
        <w:rPr>
          <w:i/>
          <w:snapToGrid w:val="0"/>
          <w:lang w:val="en-US" w:eastAsia="zh-CN"/>
        </w:rPr>
        <w:tab/>
      </w:r>
      <w:r w:rsidRPr="00CB6CBA">
        <w:rPr>
          <w:i/>
          <w:snapToGrid w:val="0"/>
          <w:lang w:val="en-US" w:eastAsia="zh-CN"/>
        </w:rPr>
        <w:tab/>
      </w:r>
      <w:r w:rsidRPr="00CB6CBA">
        <w:rPr>
          <w:snapToGrid w:val="0"/>
          <w:position w:val="-10"/>
          <w:lang w:val="en-US"/>
        </w:rPr>
        <w:object w:dxaOrig="1840" w:dyaOrig="320">
          <v:shape id="_x0000_i1053" type="#_x0000_t75" style="width:92.75pt;height:16.15pt" o:ole="" fillcolor="window">
            <v:imagedata r:id="rId76" o:title=""/>
          </v:shape>
          <o:OLEObject Type="Embed" ProgID="Equation.3" ShapeID="_x0000_i1053" DrawAspect="Content" ObjectID="_1511613222" r:id="rId77"/>
        </w:object>
      </w:r>
      <w:r w:rsidRPr="00CB6CBA">
        <w:rPr>
          <w:snapToGrid w:val="0"/>
          <w:lang w:val="en-US" w:eastAsia="zh-CN"/>
        </w:rPr>
        <w:tab/>
        <w:t>(</w:t>
      </w:r>
      <w:r>
        <w:rPr>
          <w:snapToGrid w:val="0"/>
          <w:lang w:val="en-US" w:eastAsia="zh-CN"/>
        </w:rPr>
        <w:t>40</w:t>
      </w:r>
      <w:r w:rsidRPr="00CB6CBA">
        <w:rPr>
          <w:snapToGrid w:val="0"/>
          <w:lang w:val="en-US" w:eastAsia="zh-CN"/>
        </w:rPr>
        <w:t>)</w:t>
      </w:r>
    </w:p>
    <w:p w:rsidR="00354CFA" w:rsidRDefault="00354CFA" w:rsidP="00354CFA">
      <w:pPr>
        <w:pStyle w:val="Blanc"/>
        <w:rPr>
          <w:lang w:eastAsia="zh-CN"/>
        </w:rPr>
      </w:pPr>
    </w:p>
    <w:p w:rsidR="00354CFA" w:rsidRPr="00CB6CBA" w:rsidRDefault="00354CFA" w:rsidP="00C40F88">
      <w:pPr>
        <w:ind w:firstLineChars="200" w:firstLine="480"/>
        <w:rPr>
          <w:snapToGrid w:val="0"/>
          <w:lang w:val="en-US" w:eastAsia="zh-CN"/>
        </w:rPr>
      </w:pPr>
      <w:r>
        <w:rPr>
          <w:rFonts w:hint="eastAsia"/>
          <w:snapToGrid w:val="0"/>
          <w:lang w:val="en-US" w:eastAsia="zh-CN"/>
        </w:rPr>
        <w:t>式中</w:t>
      </w:r>
      <w:r w:rsidRPr="00B429F9">
        <w:rPr>
          <w:snapToGrid w:val="0"/>
          <w:lang w:val="en-US"/>
        </w:rPr>
        <w:sym w:font="Symbol" w:char="F04A"/>
      </w:r>
      <w:r>
        <w:rPr>
          <w:rFonts w:hint="eastAsia"/>
          <w:snapToGrid w:val="0"/>
          <w:lang w:val="en-US" w:eastAsia="zh-CN"/>
        </w:rPr>
        <w:t>和</w:t>
      </w:r>
      <w:r w:rsidRPr="00B429F9">
        <w:rPr>
          <w:iCs/>
          <w:snapToGrid w:val="0"/>
          <w:lang w:val="en-US"/>
        </w:rPr>
        <w:sym w:font="Symbol" w:char="F078"/>
      </w:r>
      <w:r>
        <w:rPr>
          <w:rFonts w:hint="eastAsia"/>
          <w:snapToGrid w:val="0"/>
          <w:lang w:val="en-US" w:eastAsia="zh-CN"/>
        </w:rPr>
        <w:t>为单位为</w:t>
      </w:r>
      <w:r>
        <w:rPr>
          <w:snapToGrid w:val="0"/>
          <w:lang w:val="en-US" w:eastAsia="zh-CN"/>
        </w:rPr>
        <w:t>dB</w:t>
      </w:r>
      <w:r>
        <w:rPr>
          <w:rFonts w:hint="eastAsia"/>
          <w:snapToGrid w:val="0"/>
          <w:lang w:val="en-US" w:eastAsia="zh-CN"/>
        </w:rPr>
        <w:t>的系数。它们的取值取决于频率以及发射机和接收机的高度。对于传统市区：</w:t>
      </w:r>
    </w:p>
    <w:p w:rsidR="00354CFA" w:rsidRDefault="00354CFA" w:rsidP="00354CFA">
      <w:pPr>
        <w:pStyle w:val="Blanc"/>
        <w:rPr>
          <w:lang w:eastAsia="zh-CN"/>
        </w:rPr>
      </w:pPr>
    </w:p>
    <w:p w:rsidR="00354CFA" w:rsidRDefault="00354CFA" w:rsidP="00354CFA">
      <w:pPr>
        <w:pStyle w:val="Equation"/>
        <w:rPr>
          <w:snapToGrid w:val="0"/>
          <w:lang w:val="en-US" w:eastAsia="zh-CN"/>
        </w:rPr>
      </w:pPr>
      <w:r w:rsidRPr="00CB6CBA">
        <w:rPr>
          <w:snapToGrid w:val="0"/>
          <w:lang w:val="en-US" w:eastAsia="zh-CN"/>
        </w:rPr>
        <w:tab/>
      </w:r>
      <w:r w:rsidRPr="00CB6CBA">
        <w:rPr>
          <w:snapToGrid w:val="0"/>
          <w:lang w:val="en-US" w:eastAsia="zh-CN"/>
        </w:rPr>
        <w:tab/>
      </w:r>
      <w:r w:rsidRPr="00B429F9">
        <w:rPr>
          <w:iCs/>
          <w:snapToGrid w:val="0"/>
          <w:lang w:val="en-US"/>
        </w:rPr>
        <w:sym w:font="Symbol" w:char="F078"/>
      </w:r>
      <w:r w:rsidRPr="00B429F9">
        <w:rPr>
          <w:iCs/>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44.9 – 6.55 </w:t>
      </w:r>
      <w:r w:rsidRPr="00CB6CBA">
        <w:rPr>
          <w:iCs/>
          <w:snapToGrid w:val="0"/>
          <w:lang w:val="en-US" w:eastAsia="zh-CN"/>
        </w:rPr>
        <w:t>log</w:t>
      </w:r>
      <w:r w:rsidRPr="00CB6CBA">
        <w:rPr>
          <w:i/>
          <w:snapToGrid w:val="0"/>
          <w:lang w:val="en-US" w:eastAsia="zh-CN"/>
        </w:rPr>
        <w:t xml:space="preserve"> h</w:t>
      </w:r>
      <w:r w:rsidRPr="00CB6CBA">
        <w:rPr>
          <w:i/>
          <w:snapToGrid w:val="0"/>
          <w:vertAlign w:val="subscript"/>
          <w:lang w:val="en-US" w:eastAsia="zh-CN"/>
        </w:rPr>
        <w:t>t</w:t>
      </w:r>
      <w:r w:rsidRPr="00CB6CBA">
        <w:rPr>
          <w:i/>
          <w:snapToGrid w:val="0"/>
          <w:lang w:val="en-US" w:eastAsia="zh-CN"/>
        </w:rPr>
        <w:tab/>
      </w:r>
      <w:r w:rsidRPr="00CB6CBA">
        <w:rPr>
          <w:snapToGrid w:val="0"/>
          <w:lang w:val="en-US" w:eastAsia="zh-CN"/>
        </w:rPr>
        <w:t>(</w:t>
      </w:r>
      <w:r>
        <w:rPr>
          <w:snapToGrid w:val="0"/>
          <w:lang w:val="en-US" w:eastAsia="zh-CN"/>
        </w:rPr>
        <w:t>41</w:t>
      </w:r>
      <w:r w:rsidRPr="00CB6CBA">
        <w:rPr>
          <w:snapToGrid w:val="0"/>
          <w:lang w:val="en-US" w:eastAsia="zh-CN"/>
        </w:rPr>
        <w:t>)</w:t>
      </w:r>
    </w:p>
    <w:p w:rsidR="00354CFA" w:rsidRDefault="00354CFA" w:rsidP="00354CFA">
      <w:pPr>
        <w:pStyle w:val="Equation"/>
        <w:rPr>
          <w:snapToGrid w:val="0"/>
          <w:lang w:val="en-US"/>
        </w:rPr>
      </w:pPr>
      <w:r>
        <w:rPr>
          <w:snapToGrid w:val="0"/>
          <w:lang w:val="en-US" w:eastAsia="zh-CN"/>
        </w:rPr>
        <w:tab/>
      </w:r>
      <w:r>
        <w:rPr>
          <w:snapToGrid w:val="0"/>
          <w:lang w:val="en-US" w:eastAsia="zh-CN"/>
        </w:rPr>
        <w:tab/>
      </w:r>
      <w:r w:rsidRPr="00B429F9">
        <w:rPr>
          <w:snapToGrid w:val="0"/>
          <w:lang w:val="en-US"/>
        </w:rPr>
        <w:sym w:font="Symbol" w:char="F04A"/>
      </w:r>
      <w:r w:rsidRPr="00B429F9">
        <w:rPr>
          <w:snapToGrid w:val="0"/>
          <w:lang w:val="en-US" w:eastAsia="zh-CN"/>
        </w:rPr>
        <w:t xml:space="preserve"> =</w:t>
      </w:r>
      <w:r w:rsidRPr="00CB6CBA">
        <w:rPr>
          <w:snapToGrid w:val="0"/>
          <w:lang w:val="en-US" w:eastAsia="zh-CN"/>
        </w:rPr>
        <w:t xml:space="preserve"> 65.55 – 6.16 </w:t>
      </w:r>
      <w:r w:rsidRPr="00CB6CBA">
        <w:rPr>
          <w:iCs/>
          <w:snapToGrid w:val="0"/>
          <w:lang w:val="en-US" w:eastAsia="zh-CN"/>
        </w:rPr>
        <w:t>log</w:t>
      </w:r>
      <w:r w:rsidRPr="00CB6CBA">
        <w:rPr>
          <w:i/>
          <w:snapToGrid w:val="0"/>
          <w:lang w:val="en-US" w:eastAsia="zh-CN"/>
        </w:rPr>
        <w:t xml:space="preserve"> f</w:t>
      </w:r>
      <w:r w:rsidRPr="00CB6CBA">
        <w:rPr>
          <w:snapToGrid w:val="0"/>
          <w:lang w:val="en-US" w:eastAsia="zh-CN"/>
        </w:rPr>
        <w:t xml:space="preserve"> </w:t>
      </w:r>
      <w:r>
        <w:rPr>
          <w:snapToGrid w:val="0"/>
          <w:lang w:val="en-US" w:eastAsia="zh-CN"/>
        </w:rPr>
        <w:t>+</w:t>
      </w:r>
      <w:r w:rsidRPr="00CB6CBA">
        <w:rPr>
          <w:snapToGrid w:val="0"/>
          <w:lang w:val="en-US" w:eastAsia="zh-CN"/>
        </w:rPr>
        <w:t xml:space="preserve"> 13.82 </w:t>
      </w:r>
      <w:r w:rsidRPr="00CB6CBA">
        <w:rPr>
          <w:iCs/>
          <w:snapToGrid w:val="0"/>
          <w:lang w:val="en-US" w:eastAsia="zh-CN"/>
        </w:rPr>
        <w:t>log</w:t>
      </w:r>
      <w:r w:rsidRPr="00CB6CBA">
        <w:rPr>
          <w:i/>
          <w:snapToGrid w:val="0"/>
          <w:lang w:val="en-US" w:eastAsia="zh-CN"/>
        </w:rPr>
        <w:t xml:space="preserve"> h</w:t>
      </w:r>
      <w:r w:rsidRPr="00CB6CBA">
        <w:rPr>
          <w:i/>
          <w:snapToGrid w:val="0"/>
          <w:vertAlign w:val="subscript"/>
          <w:lang w:val="en-US" w:eastAsia="zh-CN"/>
        </w:rPr>
        <w:t>t</w:t>
      </w:r>
      <w:r w:rsidRPr="00CB6CBA">
        <w:rPr>
          <w:i/>
          <w:snapToGrid w:val="0"/>
          <w:lang w:val="en-US" w:eastAsia="zh-CN"/>
        </w:rPr>
        <w:t xml:space="preserve"> </w:t>
      </w:r>
      <w:r>
        <w:rPr>
          <w:iCs/>
          <w:snapToGrid w:val="0"/>
          <w:lang w:val="en-US" w:eastAsia="zh-CN"/>
        </w:rPr>
        <w:t>+</w:t>
      </w:r>
      <w:r w:rsidRPr="00CB6CBA">
        <w:rPr>
          <w:i/>
          <w:snapToGrid w:val="0"/>
          <w:lang w:val="en-US" w:eastAsia="zh-CN"/>
        </w:rPr>
        <w:t xml:space="preserve"> a</w:t>
      </w:r>
      <w:r w:rsidRPr="00CB6CBA">
        <w:rPr>
          <w:i/>
          <w:snapToGrid w:val="0"/>
          <w:vertAlign w:val="subscript"/>
          <w:lang w:val="en-US" w:eastAsia="zh-CN"/>
        </w:rPr>
        <w:t>r</w:t>
      </w:r>
      <w:r w:rsidRPr="00CB6CBA">
        <w:rPr>
          <w:iCs/>
          <w:snapToGrid w:val="0"/>
          <w:lang w:val="en-US" w:eastAsia="zh-CN"/>
        </w:rPr>
        <w:t>(</w:t>
      </w:r>
      <w:r w:rsidRPr="00CB6CBA">
        <w:rPr>
          <w:i/>
          <w:snapToGrid w:val="0"/>
          <w:lang w:val="en-US" w:eastAsia="zh-CN"/>
        </w:rPr>
        <w:t>h</w:t>
      </w:r>
      <w:r w:rsidRPr="00CB6CBA">
        <w:rPr>
          <w:i/>
          <w:snapToGrid w:val="0"/>
          <w:vertAlign w:val="subscript"/>
          <w:lang w:val="en-US" w:eastAsia="zh-CN"/>
        </w:rPr>
        <w:t>r</w:t>
      </w:r>
      <w:r w:rsidRPr="00CB6CBA">
        <w:rPr>
          <w:iCs/>
          <w:snapToGrid w:val="0"/>
          <w:lang w:val="en-US" w:eastAsia="zh-CN"/>
        </w:rPr>
        <w:t>)</w:t>
      </w:r>
      <w:r>
        <w:rPr>
          <w:iCs/>
          <w:snapToGrid w:val="0"/>
          <w:lang w:val="en-US" w:eastAsia="zh-CN"/>
        </w:rPr>
        <w:t xml:space="preserve">    </w:t>
      </w:r>
      <w:r w:rsidR="00884974">
        <w:rPr>
          <w:rFonts w:hint="eastAsia"/>
          <w:snapToGrid w:val="0"/>
          <w:lang w:val="en-US" w:eastAsia="zh-CN"/>
        </w:rPr>
        <w:t>对于</w:t>
      </w:r>
      <w:r>
        <w:rPr>
          <w:snapToGrid w:val="0"/>
          <w:lang w:val="en-US" w:eastAsia="zh-CN"/>
        </w:rPr>
        <w:t xml:space="preserve">   </w:t>
      </w:r>
      <w:r w:rsidRPr="00CB6CBA">
        <w:rPr>
          <w:i/>
          <w:snapToGrid w:val="0"/>
          <w:lang w:val="en-US" w:eastAsia="zh-CN"/>
        </w:rPr>
        <w:t>f </w:t>
      </w:r>
      <w:r w:rsidRPr="00B429F9">
        <w:rPr>
          <w:iCs/>
          <w:snapToGrid w:val="0"/>
          <w:lang w:val="en-US"/>
        </w:rPr>
        <w:sym w:font="Symbol" w:char="F0A3"/>
      </w:r>
      <w:r w:rsidRPr="00CB6CBA">
        <w:rPr>
          <w:i/>
          <w:snapToGrid w:val="0"/>
          <w:lang w:val="en-US" w:eastAsia="zh-CN"/>
        </w:rPr>
        <w:t> </w:t>
      </w:r>
      <w:r w:rsidRPr="00CB6CBA">
        <w:rPr>
          <w:snapToGrid w:val="0"/>
          <w:lang w:val="en-US" w:eastAsia="zh-CN"/>
        </w:rPr>
        <w:t>1 GHz</w:t>
      </w:r>
      <w:r w:rsidRPr="00CB6CBA">
        <w:rPr>
          <w:snapToGrid w:val="0"/>
          <w:lang w:val="en-US" w:eastAsia="zh-CN"/>
        </w:rPr>
        <w:tab/>
        <w:t>(</w:t>
      </w:r>
      <w:r>
        <w:rPr>
          <w:snapToGrid w:val="0"/>
          <w:lang w:val="en-US" w:eastAsia="zh-CN"/>
        </w:rPr>
        <w:t>42</w:t>
      </w:r>
      <w:r w:rsidRPr="00CB6CBA">
        <w:rPr>
          <w:snapToGrid w:val="0"/>
          <w:lang w:val="en-US" w:eastAsia="zh-CN"/>
        </w:rPr>
        <w:t>)</w:t>
      </w:r>
    </w:p>
    <w:p w:rsidR="00354CFA" w:rsidRDefault="00354CFA" w:rsidP="00354CFA">
      <w:pPr>
        <w:pStyle w:val="Equation"/>
        <w:rPr>
          <w:snapToGrid w:val="0"/>
          <w:lang w:val="en-US"/>
        </w:rPr>
      </w:pPr>
      <w:r>
        <w:rPr>
          <w:snapToGrid w:val="0"/>
          <w:lang w:val="en-US" w:eastAsia="zh-CN"/>
        </w:rPr>
        <w:tab/>
      </w:r>
      <w:r w:rsidRPr="00CB6CBA">
        <w:rPr>
          <w:snapToGrid w:val="0"/>
          <w:lang w:val="en-US" w:eastAsia="zh-CN"/>
        </w:rPr>
        <w:tab/>
      </w:r>
      <w:r w:rsidRPr="00B429F9">
        <w:rPr>
          <w:snapToGrid w:val="0"/>
          <w:lang w:val="en-US"/>
        </w:rPr>
        <w:sym w:font="Symbol" w:char="F04A"/>
      </w:r>
      <w:r w:rsidRPr="00B429F9">
        <w:rPr>
          <w:snapToGrid w:val="0"/>
          <w:lang w:val="en-US" w:eastAsia="zh-CN"/>
        </w:rPr>
        <w:t xml:space="preserve"> =</w:t>
      </w:r>
      <w:r w:rsidRPr="00CB6CBA">
        <w:rPr>
          <w:snapToGrid w:val="0"/>
          <w:lang w:val="en-US" w:eastAsia="zh-CN"/>
        </w:rPr>
        <w:t xml:space="preserve"> 46.3 – 33.9 log </w:t>
      </w:r>
      <w:r w:rsidRPr="00CB6CBA">
        <w:rPr>
          <w:i/>
          <w:iCs/>
          <w:snapToGrid w:val="0"/>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13.</w:t>
      </w:r>
      <w:r w:rsidRPr="00CB6CBA">
        <w:rPr>
          <w:rFonts w:ascii="Symbol" w:hAnsi="Symbol"/>
          <w:snapToGrid w:val="0"/>
          <w:lang w:val="en-US" w:eastAsia="zh-CN"/>
        </w:rPr>
        <w:t></w:t>
      </w:r>
      <w:r w:rsidRPr="00CB6CBA">
        <w:rPr>
          <w:rFonts w:ascii="Symbol" w:hAnsi="Symbol"/>
          <w:snapToGrid w:val="0"/>
          <w:lang w:val="en-US" w:eastAsia="zh-CN"/>
        </w:rPr>
        <w:t></w:t>
      </w:r>
      <w:r w:rsidRPr="00CB6CBA">
        <w:rPr>
          <w:snapToGrid w:val="0"/>
          <w:lang w:val="en-US" w:eastAsia="zh-CN"/>
        </w:rPr>
        <w:t xml:space="preserve"> log </w:t>
      </w:r>
      <w:r w:rsidRPr="00CB6CBA">
        <w:rPr>
          <w:i/>
          <w:iCs/>
          <w:snapToGrid w:val="0"/>
          <w:lang w:val="en-US" w:eastAsia="zh-CN"/>
        </w:rPr>
        <w:t>h</w:t>
      </w:r>
      <w:r w:rsidRPr="00CB6CBA">
        <w:rPr>
          <w:i/>
          <w:iCs/>
          <w:snapToGrid w:val="0"/>
          <w:vertAlign w:val="subscript"/>
          <w:lang w:val="en-US" w:eastAsia="zh-CN"/>
        </w:rPr>
        <w:t>t</w:t>
      </w:r>
      <w:r w:rsidRPr="00CB6CBA">
        <w:rPr>
          <w:snapToGrid w:val="0"/>
          <w:lang w:val="en-US" w:eastAsia="zh-CN"/>
        </w:rPr>
        <w:t xml:space="preserve"> </w:t>
      </w:r>
      <w:r>
        <w:rPr>
          <w:snapToGrid w:val="0"/>
          <w:lang w:val="en-US" w:eastAsia="zh-CN"/>
        </w:rPr>
        <w:t>+</w:t>
      </w:r>
      <w:r w:rsidRPr="00CB6CBA">
        <w:rPr>
          <w:snapToGrid w:val="0"/>
          <w:lang w:val="en-US" w:eastAsia="zh-CN"/>
        </w:rPr>
        <w:t xml:space="preserve"> </w:t>
      </w:r>
      <w:r w:rsidRPr="00CB6CBA">
        <w:rPr>
          <w:i/>
          <w:iCs/>
          <w:snapToGrid w:val="0"/>
          <w:lang w:val="en-US" w:eastAsia="zh-CN"/>
        </w:rPr>
        <w:t>a</w:t>
      </w:r>
      <w:r w:rsidRPr="00CB6CBA">
        <w:rPr>
          <w:i/>
          <w:iCs/>
          <w:snapToGrid w:val="0"/>
          <w:vertAlign w:val="subscript"/>
          <w:lang w:val="en-US" w:eastAsia="zh-CN"/>
        </w:rPr>
        <w:t>r</w:t>
      </w:r>
      <w:r w:rsidRPr="00CB6CBA">
        <w:rPr>
          <w:snapToGrid w:val="0"/>
          <w:lang w:val="en-US" w:eastAsia="zh-CN"/>
        </w:rPr>
        <w:t>(</w:t>
      </w:r>
      <w:r w:rsidRPr="00CB6CBA">
        <w:rPr>
          <w:i/>
          <w:iCs/>
          <w:snapToGrid w:val="0"/>
          <w:lang w:val="en-US" w:eastAsia="zh-CN"/>
        </w:rPr>
        <w:t>h</w:t>
      </w:r>
      <w:r w:rsidRPr="00CB6CBA">
        <w:rPr>
          <w:i/>
          <w:iCs/>
          <w:snapToGrid w:val="0"/>
          <w:vertAlign w:val="subscript"/>
          <w:lang w:val="en-US" w:eastAsia="zh-CN"/>
        </w:rPr>
        <w:t>r</w:t>
      </w:r>
      <w:r>
        <w:rPr>
          <w:snapToGrid w:val="0"/>
          <w:lang w:val="en-US" w:eastAsia="zh-CN"/>
        </w:rPr>
        <w:t xml:space="preserve">)         </w:t>
      </w:r>
      <w:r w:rsidR="00884974">
        <w:rPr>
          <w:rFonts w:hint="eastAsia"/>
          <w:snapToGrid w:val="0"/>
          <w:lang w:val="en-US" w:eastAsia="zh-CN"/>
        </w:rPr>
        <w:t>对于</w:t>
      </w:r>
      <w:r>
        <w:rPr>
          <w:snapToGrid w:val="0"/>
          <w:lang w:val="en-US" w:eastAsia="zh-CN"/>
        </w:rPr>
        <w:t xml:space="preserve">  </w:t>
      </w:r>
      <w:r w:rsidRPr="00CB6CBA">
        <w:rPr>
          <w:snapToGrid w:val="0"/>
          <w:lang w:val="en-US" w:eastAsia="zh-CN"/>
        </w:rPr>
        <w:t xml:space="preserve"> </w:t>
      </w:r>
      <w:r w:rsidRPr="00CB6CBA">
        <w:rPr>
          <w:i/>
          <w:iCs/>
          <w:snapToGrid w:val="0"/>
          <w:lang w:val="en-US" w:eastAsia="zh-CN"/>
        </w:rPr>
        <w:t>f</w:t>
      </w:r>
      <w:r w:rsidRPr="00CB6CBA">
        <w:rPr>
          <w:snapToGrid w:val="0"/>
          <w:lang w:val="en-US" w:eastAsia="zh-CN"/>
        </w:rPr>
        <w:t> </w:t>
      </w:r>
      <w:r w:rsidRPr="00B429F9">
        <w:rPr>
          <w:snapToGrid w:val="0"/>
          <w:lang w:val="en-US"/>
        </w:rPr>
        <w:sym w:font="Symbol" w:char="F0B3"/>
      </w:r>
      <w:r w:rsidRPr="00CB6CBA">
        <w:rPr>
          <w:snapToGrid w:val="0"/>
          <w:lang w:val="en-US" w:eastAsia="zh-CN"/>
        </w:rPr>
        <w:t> 1.5 GHz</w:t>
      </w:r>
      <w:r>
        <w:rPr>
          <w:snapToGrid w:val="0"/>
          <w:lang w:val="en-US" w:eastAsia="zh-CN"/>
        </w:rPr>
        <w:tab/>
      </w:r>
      <w:r w:rsidRPr="00CB6CBA">
        <w:rPr>
          <w:snapToGrid w:val="0"/>
          <w:lang w:val="en-US" w:eastAsia="zh-CN"/>
        </w:rPr>
        <w:t>(</w:t>
      </w:r>
      <w:r>
        <w:rPr>
          <w:snapToGrid w:val="0"/>
          <w:lang w:val="en-US" w:eastAsia="zh-CN"/>
        </w:rPr>
        <w:t>43</w:t>
      </w:r>
      <w:r w:rsidRPr="00CB6CBA">
        <w:rPr>
          <w:snapToGrid w:val="0"/>
          <w:lang w:val="en-US" w:eastAsia="zh-CN"/>
        </w:rPr>
        <w:t>)</w:t>
      </w:r>
    </w:p>
    <w:p w:rsidR="00AD61D1" w:rsidRDefault="00AD61D1">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rsidR="00354CFA" w:rsidRPr="00CB6CBA" w:rsidRDefault="00354CFA" w:rsidP="00354CFA">
      <w:pPr>
        <w:rPr>
          <w:snapToGrid w:val="0"/>
          <w:lang w:val="en-US" w:eastAsia="zh-CN"/>
        </w:rPr>
      </w:pPr>
      <w:r>
        <w:rPr>
          <w:rFonts w:hint="eastAsia"/>
          <w:snapToGrid w:val="0"/>
          <w:lang w:val="en-US" w:eastAsia="zh-CN"/>
        </w:rPr>
        <w:lastRenderedPageBreak/>
        <w:t>式中：</w:t>
      </w:r>
    </w:p>
    <w:p w:rsidR="00354CFA" w:rsidRPr="00CB6CBA" w:rsidRDefault="00354CFA" w:rsidP="00354CFA">
      <w:pPr>
        <w:pStyle w:val="Equationlegend"/>
        <w:rPr>
          <w:snapToGrid w:val="0"/>
          <w:lang w:eastAsia="zh-CN"/>
        </w:rPr>
      </w:pPr>
      <w:r w:rsidRPr="00CB6CBA">
        <w:rPr>
          <w:i/>
          <w:iCs/>
          <w:snapToGrid w:val="0"/>
          <w:lang w:eastAsia="zh-CN"/>
        </w:rPr>
        <w:tab/>
        <w:t>f</w:t>
      </w:r>
      <w:r w:rsidRPr="00CB6CBA">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工作频率</w:t>
      </w:r>
      <w:r w:rsidRPr="00CB6CBA">
        <w:rPr>
          <w:snapToGrid w:val="0"/>
          <w:lang w:eastAsia="zh-CN"/>
        </w:rPr>
        <w:t>(MHz)</w:t>
      </w:r>
    </w:p>
    <w:p w:rsidR="00354CFA" w:rsidRPr="00CB6CBA" w:rsidRDefault="00354CFA" w:rsidP="00354CFA">
      <w:pPr>
        <w:pStyle w:val="Equationlegend"/>
        <w:rPr>
          <w:lang w:eastAsia="zh-CN"/>
        </w:rPr>
      </w:pPr>
      <w:r w:rsidRPr="00CB6CBA">
        <w:rPr>
          <w:i/>
          <w:lang w:eastAsia="zh-CN"/>
        </w:rPr>
        <w:tab/>
        <w:t>h</w:t>
      </w:r>
      <w:r w:rsidRPr="00CB6CBA">
        <w:rPr>
          <w:i/>
          <w:vertAlign w:val="subscript"/>
          <w:lang w:eastAsia="zh-CN"/>
        </w:rPr>
        <w:t>t</w:t>
      </w:r>
      <w:r w:rsidRPr="00CB6CBA">
        <w:rPr>
          <w:lang w:eastAsia="zh-CN"/>
        </w:rPr>
        <w:t xml:space="preserve"> </w:t>
      </w:r>
      <w:r w:rsidR="00DD5225">
        <w:rPr>
          <w:iCs/>
          <w:lang w:eastAsia="zh-CN"/>
        </w:rPr>
        <w:t>：</w:t>
      </w:r>
      <w:r w:rsidRPr="00CB6CBA">
        <w:rPr>
          <w:iCs/>
          <w:lang w:eastAsia="zh-CN"/>
        </w:rPr>
        <w:tab/>
      </w:r>
      <w:r>
        <w:rPr>
          <w:rFonts w:hint="eastAsia"/>
          <w:iCs/>
          <w:lang w:eastAsia="zh-CN"/>
        </w:rPr>
        <w:t>发射天线的有效高度</w:t>
      </w:r>
      <w:r w:rsidR="00117E79">
        <w:rPr>
          <w:rFonts w:hint="eastAsia"/>
          <w:iCs/>
          <w:lang w:eastAsia="zh-CN"/>
        </w:rPr>
        <w:t>(</w:t>
      </w:r>
      <w:r w:rsidRPr="00CB6CBA">
        <w:rPr>
          <w:lang w:eastAsia="zh-CN"/>
        </w:rPr>
        <w:t>m</w:t>
      </w:r>
      <w:r w:rsidR="00117E79">
        <w:rPr>
          <w:rFonts w:hint="eastAsia"/>
          <w:lang w:eastAsia="zh-CN"/>
        </w:rPr>
        <w:t>)</w:t>
      </w:r>
    </w:p>
    <w:p w:rsidR="00354CFA" w:rsidRPr="00CB6CBA" w:rsidRDefault="00354CFA" w:rsidP="00354CFA">
      <w:pPr>
        <w:pStyle w:val="Equationlegend"/>
        <w:rPr>
          <w:lang w:eastAsia="zh-CN"/>
        </w:rPr>
      </w:pPr>
      <w:r w:rsidRPr="00CB6CBA">
        <w:rPr>
          <w:i/>
          <w:lang w:eastAsia="zh-CN"/>
        </w:rPr>
        <w:tab/>
        <w:t>h</w:t>
      </w:r>
      <w:r w:rsidRPr="00CB6CBA">
        <w:rPr>
          <w:i/>
          <w:vertAlign w:val="subscript"/>
          <w:lang w:eastAsia="zh-CN"/>
        </w:rPr>
        <w:t>r</w:t>
      </w:r>
      <w:r w:rsidRPr="00CB6CBA">
        <w:rPr>
          <w:lang w:eastAsia="zh-CN"/>
        </w:rPr>
        <w:t xml:space="preserve"> </w:t>
      </w:r>
      <w:r w:rsidR="00DD5225">
        <w:rPr>
          <w:lang w:eastAsia="zh-CN"/>
        </w:rPr>
        <w:t>：</w:t>
      </w:r>
      <w:r w:rsidRPr="00CB6CBA">
        <w:rPr>
          <w:lang w:eastAsia="zh-CN"/>
        </w:rPr>
        <w:tab/>
      </w:r>
      <w:r>
        <w:rPr>
          <w:rFonts w:hint="eastAsia"/>
          <w:iCs/>
          <w:lang w:eastAsia="zh-CN"/>
        </w:rPr>
        <w:t>接收天线的有效高度</w:t>
      </w:r>
      <w:r w:rsidR="00117E79">
        <w:rPr>
          <w:rFonts w:hint="eastAsia"/>
          <w:iCs/>
          <w:lang w:eastAsia="zh-CN"/>
        </w:rPr>
        <w:t>(</w:t>
      </w:r>
      <w:r w:rsidRPr="00CB6CBA">
        <w:rPr>
          <w:lang w:eastAsia="zh-CN"/>
        </w:rPr>
        <w:t>m</w:t>
      </w:r>
      <w:r w:rsidR="00117E79">
        <w:rPr>
          <w:rFonts w:hint="eastAsia"/>
          <w:lang w:eastAsia="zh-CN"/>
        </w:rPr>
        <w:t>)</w:t>
      </w:r>
    </w:p>
    <w:p w:rsidR="004A4E59" w:rsidRPr="00CB6CBA" w:rsidRDefault="00354CFA" w:rsidP="00354CFA">
      <w:pPr>
        <w:pStyle w:val="Equation"/>
        <w:rPr>
          <w:snapToGrid w:val="0"/>
          <w:lang w:val="en-US"/>
        </w:rPr>
      </w:pPr>
      <w:r w:rsidRPr="00CB6CBA">
        <w:rPr>
          <w:lang w:val="en-US" w:eastAsia="zh-CN"/>
        </w:rPr>
        <w:tab/>
      </w:r>
      <w:r w:rsidRPr="00CB6CBA">
        <w:rPr>
          <w:i/>
          <w:snapToGrid w:val="0"/>
          <w:lang w:val="en-US" w:eastAsia="zh-CN"/>
        </w:rPr>
        <w:t>a</w:t>
      </w:r>
      <w:r w:rsidRPr="00CB6CBA">
        <w:rPr>
          <w:i/>
          <w:snapToGrid w:val="0"/>
          <w:vertAlign w:val="subscript"/>
          <w:lang w:val="en-US" w:eastAsia="zh-CN"/>
        </w:rPr>
        <w:t>r</w:t>
      </w:r>
      <w:r w:rsidRPr="00CB6CBA">
        <w:rPr>
          <w:rFonts w:ascii="Tms Rmn" w:hAnsi="Tms Rmn"/>
          <w:iCs/>
          <w:snapToGrid w:val="0"/>
          <w:sz w:val="6"/>
          <w:lang w:val="en-US" w:eastAsia="zh-CN"/>
        </w:rPr>
        <w:t> </w:t>
      </w:r>
      <w:r w:rsidRPr="00CB6CBA">
        <w:rPr>
          <w:lang w:val="en-US" w:eastAsia="zh-CN"/>
        </w:rPr>
        <w:t>(</w:t>
      </w:r>
      <w:r w:rsidRPr="00CB6CBA">
        <w:rPr>
          <w:i/>
          <w:snapToGrid w:val="0"/>
          <w:lang w:val="en-US" w:eastAsia="zh-CN"/>
        </w:rPr>
        <w:t>h</w:t>
      </w:r>
      <w:r w:rsidRPr="00CB6CBA">
        <w:rPr>
          <w:i/>
          <w:snapToGrid w:val="0"/>
          <w:vertAlign w:val="subscript"/>
          <w:lang w:val="en-US" w:eastAsia="zh-CN"/>
        </w:rPr>
        <w:t>r</w:t>
      </w:r>
      <w:r w:rsidRPr="00CB6CBA">
        <w:rPr>
          <w:lang w:val="en-US" w:eastAsia="zh-CN"/>
        </w:rPr>
        <w:t>)  </w:t>
      </w:r>
      <w:r w:rsidRPr="00CB6CBA">
        <w:rPr>
          <w:rFonts w:ascii="Symbol" w:hAnsi="Symbol"/>
          <w:snapToGrid w:val="0"/>
          <w:lang w:val="en-US" w:eastAsia="zh-CN"/>
        </w:rPr>
        <w:t></w:t>
      </w:r>
      <w:r w:rsidRPr="00CB6CBA">
        <w:rPr>
          <w:snapToGrid w:val="0"/>
          <w:lang w:val="en-US" w:eastAsia="zh-CN"/>
        </w:rPr>
        <w:t xml:space="preserve">  (1.1 </w:t>
      </w:r>
      <w:r w:rsidRPr="00CB6CBA">
        <w:rPr>
          <w:lang w:val="en-US" w:eastAsia="zh-CN"/>
        </w:rPr>
        <w:t>log</w:t>
      </w:r>
      <w:r w:rsidRPr="00CB6CBA">
        <w:rPr>
          <w:i/>
          <w:snapToGrid w:val="0"/>
          <w:lang w:val="en-US" w:eastAsia="zh-CN"/>
        </w:rPr>
        <w:t xml:space="preserve"> </w:t>
      </w:r>
      <w:r w:rsidRPr="00CB6CBA">
        <w:rPr>
          <w:rFonts w:ascii="Tms Rmn" w:hAnsi="Tms Rmn"/>
          <w:i/>
          <w:snapToGrid w:val="0"/>
          <w:sz w:val="12"/>
          <w:lang w:val="en-US" w:eastAsia="zh-CN"/>
        </w:rPr>
        <w:t> </w:t>
      </w:r>
      <w:r w:rsidRPr="00CB6CBA">
        <w:rPr>
          <w:i/>
          <w:snapToGrid w:val="0"/>
          <w:lang w:val="en-US" w:eastAsia="zh-CN"/>
        </w:rPr>
        <w:t>f</w:t>
      </w:r>
      <w:r w:rsidRPr="00CB6CBA">
        <w:rPr>
          <w:snapToGrid w:val="0"/>
          <w:lang w:val="en-US" w:eastAsia="zh-CN"/>
        </w:rPr>
        <w:t xml:space="preserve"> </w:t>
      </w:r>
      <w:r w:rsidRPr="00CB6CBA">
        <w:rPr>
          <w:rFonts w:ascii="Tms Rmn" w:hAnsi="Tms Rmn"/>
          <w:snapToGrid w:val="0"/>
          <w:sz w:val="12"/>
          <w:lang w:val="en-US" w:eastAsia="zh-CN"/>
        </w:rPr>
        <w:t> </w:t>
      </w:r>
      <w:r w:rsidRPr="00CB6CBA">
        <w:rPr>
          <w:snapToGrid w:val="0"/>
          <w:lang w:val="en-US" w:eastAsia="zh-CN"/>
        </w:rPr>
        <w:t xml:space="preserve">– 0.7) </w:t>
      </w:r>
      <w:r w:rsidRPr="00CB6CBA">
        <w:rPr>
          <w:i/>
          <w:snapToGrid w:val="0"/>
          <w:lang w:val="en-US" w:eastAsia="zh-CN"/>
        </w:rPr>
        <w:t>h</w:t>
      </w:r>
      <w:r w:rsidRPr="00CB6CBA">
        <w:rPr>
          <w:i/>
          <w:snapToGrid w:val="0"/>
          <w:vertAlign w:val="subscript"/>
          <w:lang w:val="en-US" w:eastAsia="zh-CN"/>
        </w:rPr>
        <w:t>r</w:t>
      </w:r>
      <w:r w:rsidRPr="00CB6CBA">
        <w:rPr>
          <w:snapToGrid w:val="0"/>
          <w:lang w:val="en-US" w:eastAsia="zh-CN"/>
        </w:rPr>
        <w:t xml:space="preserve"> – (1.56 </w:t>
      </w:r>
      <w:r w:rsidRPr="00CB6CBA">
        <w:rPr>
          <w:lang w:val="en-US" w:eastAsia="zh-CN"/>
        </w:rPr>
        <w:t>log</w:t>
      </w:r>
      <w:r w:rsidRPr="00CB6CBA">
        <w:rPr>
          <w:i/>
          <w:snapToGrid w:val="0"/>
          <w:lang w:val="en-US" w:eastAsia="zh-CN"/>
        </w:rPr>
        <w:t xml:space="preserve">  f</w:t>
      </w:r>
      <w:r>
        <w:rPr>
          <w:snapToGrid w:val="0"/>
          <w:lang w:val="en-US" w:eastAsia="zh-CN"/>
        </w:rPr>
        <w:t xml:space="preserve">  – 0.8) (dB)</w:t>
      </w:r>
      <w:r>
        <w:rPr>
          <w:rFonts w:hint="eastAsia"/>
          <w:snapToGrid w:val="0"/>
          <w:lang w:val="en-US" w:eastAsia="zh-CN"/>
        </w:rPr>
        <w:t>。</w:t>
      </w:r>
    </w:p>
    <w:p w:rsidR="00354CFA" w:rsidRPr="00BC7DB2" w:rsidRDefault="00354CFA" w:rsidP="00B02A1E">
      <w:pPr>
        <w:pStyle w:val="StyleLinespacingAtleast18ptFirstline2ch"/>
        <w:ind w:firstLine="480"/>
        <w:rPr>
          <w:snapToGrid w:val="0"/>
          <w:lang w:val="en-US" w:eastAsia="zh-CN"/>
        </w:rPr>
      </w:pPr>
      <w:r>
        <w:rPr>
          <w:rFonts w:hint="eastAsia"/>
          <w:snapToGrid w:val="0"/>
          <w:lang w:val="en-US" w:eastAsia="zh-CN"/>
        </w:rPr>
        <w:t>发射天线的有效高度应按照</w:t>
      </w:r>
      <w:r w:rsidRPr="00CB6CBA">
        <w:rPr>
          <w:snapToGrid w:val="0"/>
          <w:lang w:val="en-US" w:eastAsia="zh-CN"/>
        </w:rPr>
        <w:t>ITU-R P.1546-4</w:t>
      </w:r>
      <w:r w:rsidR="00B71925">
        <w:rPr>
          <w:rFonts w:hint="eastAsia"/>
          <w:snapToGrid w:val="0"/>
          <w:lang w:val="en-US" w:eastAsia="zh-CN"/>
        </w:rPr>
        <w:t>建议书</w:t>
      </w:r>
      <w:r>
        <w:rPr>
          <w:rFonts w:hint="eastAsia"/>
          <w:snapToGrid w:val="0"/>
          <w:lang w:val="en-US" w:eastAsia="zh-CN"/>
        </w:rPr>
        <w:t>中所述，即第</w:t>
      </w:r>
      <w:r w:rsidRPr="00CB6CBA">
        <w:rPr>
          <w:snapToGrid w:val="0"/>
          <w:lang w:val="en-US" w:eastAsia="zh-CN"/>
        </w:rPr>
        <w:t>4.</w:t>
      </w:r>
      <w:r>
        <w:rPr>
          <w:snapToGrid w:val="0"/>
          <w:lang w:val="en-US" w:eastAsia="zh-CN"/>
        </w:rPr>
        <w:t>7</w:t>
      </w:r>
      <w:r w:rsidRPr="00CB6CBA">
        <w:rPr>
          <w:snapToGrid w:val="0"/>
          <w:lang w:val="en-US" w:eastAsia="zh-CN"/>
        </w:rPr>
        <w:t>.1</w:t>
      </w:r>
      <w:r>
        <w:rPr>
          <w:rFonts w:hint="eastAsia"/>
          <w:snapToGrid w:val="0"/>
          <w:lang w:val="en-US" w:eastAsia="zh-CN"/>
        </w:rPr>
        <w:t>节</w:t>
      </w:r>
      <w:r w:rsidRPr="00CB6CBA">
        <w:rPr>
          <w:snapToGrid w:val="0"/>
          <w:lang w:val="en-US" w:eastAsia="zh-CN"/>
        </w:rPr>
        <w:t>(b)</w:t>
      </w:r>
      <w:r>
        <w:rPr>
          <w:rFonts w:hint="eastAsia"/>
          <w:snapToGrid w:val="0"/>
          <w:lang w:val="en-US" w:eastAsia="zh-CN"/>
        </w:rPr>
        <w:t>和第</w:t>
      </w:r>
      <w:r w:rsidRPr="00CB6CBA">
        <w:rPr>
          <w:snapToGrid w:val="0"/>
          <w:lang w:val="en-US" w:eastAsia="zh-CN"/>
        </w:rPr>
        <w:t>4.</w:t>
      </w:r>
      <w:r>
        <w:rPr>
          <w:snapToGrid w:val="0"/>
          <w:lang w:val="en-US" w:eastAsia="zh-CN"/>
        </w:rPr>
        <w:t>7</w:t>
      </w:r>
      <w:r w:rsidRPr="00CB6CBA">
        <w:rPr>
          <w:snapToGrid w:val="0"/>
          <w:lang w:val="en-US" w:eastAsia="zh-CN"/>
        </w:rPr>
        <w:t>.1</w:t>
      </w:r>
      <w:r>
        <w:rPr>
          <w:rFonts w:hint="eastAsia"/>
          <w:snapToGrid w:val="0"/>
          <w:lang w:val="en-US" w:eastAsia="zh-CN"/>
        </w:rPr>
        <w:t>节</w:t>
      </w:r>
      <w:r w:rsidRPr="00CB6CBA">
        <w:rPr>
          <w:snapToGrid w:val="0"/>
          <w:lang w:val="en-US" w:eastAsia="zh-CN"/>
        </w:rPr>
        <w:t>(c)</w:t>
      </w:r>
      <w:r>
        <w:rPr>
          <w:rFonts w:hint="eastAsia"/>
          <w:snapToGrid w:val="0"/>
          <w:lang w:val="en-US" w:eastAsia="zh-CN"/>
        </w:rPr>
        <w:t>中的步骤计算。然而，考虑到最近基站的功率都不会太高，相关服务区较小，对于大多数位于</w:t>
      </w:r>
      <w:r w:rsidRPr="00977ED8">
        <w:rPr>
          <w:rFonts w:hint="eastAsia"/>
          <w:snapToGrid w:val="0"/>
          <w:lang w:val="en-US" w:eastAsia="zh-CN"/>
        </w:rPr>
        <w:t>平原</w:t>
      </w:r>
      <w:r>
        <w:rPr>
          <w:rFonts w:hint="eastAsia"/>
          <w:snapToGrid w:val="0"/>
          <w:lang w:val="en-US" w:eastAsia="zh-CN"/>
        </w:rPr>
        <w:t>地</w:t>
      </w:r>
      <w:r w:rsidRPr="00977ED8">
        <w:rPr>
          <w:rFonts w:hint="eastAsia"/>
          <w:snapToGrid w:val="0"/>
          <w:lang w:val="en-US" w:eastAsia="zh-CN"/>
        </w:rPr>
        <w:t>区</w:t>
      </w:r>
      <w:r>
        <w:rPr>
          <w:rFonts w:hint="eastAsia"/>
          <w:snapToGrid w:val="0"/>
          <w:lang w:val="en-US" w:eastAsia="zh-CN"/>
        </w:rPr>
        <w:t>的城市地区，发射天线的有效高度可近似为其安装位置地面以上的高度。移动或</w:t>
      </w:r>
      <w:r w:rsidRPr="00BC7DB2">
        <w:rPr>
          <w:rFonts w:hint="eastAsia"/>
          <w:snapToGrid w:val="0"/>
          <w:lang w:val="en-US" w:eastAsia="zh-CN"/>
        </w:rPr>
        <w:t>便携式电台</w:t>
      </w:r>
      <w:r>
        <w:rPr>
          <w:rFonts w:hint="eastAsia"/>
          <w:snapToGrid w:val="0"/>
          <w:lang w:val="en-US" w:eastAsia="zh-CN"/>
        </w:rPr>
        <w:t>的天线高度取其地面以上的高度。在使用给定执照费计算模型时，可以采用这些假设。</w:t>
      </w:r>
    </w:p>
    <w:p w:rsidR="00354CFA" w:rsidRDefault="00354CFA" w:rsidP="00B02A1E">
      <w:pPr>
        <w:pStyle w:val="StyleLinespacingAtleast18ptFirstline2ch"/>
        <w:ind w:firstLine="480"/>
        <w:rPr>
          <w:snapToGrid w:val="0"/>
          <w:lang w:val="en-US" w:eastAsia="zh-CN"/>
        </w:rPr>
      </w:pPr>
      <w:r>
        <w:rPr>
          <w:rFonts w:hint="eastAsia"/>
          <w:snapToGrid w:val="0"/>
          <w:lang w:val="en-US" w:eastAsia="zh-CN"/>
        </w:rPr>
        <w:t>按照公式</w:t>
      </w:r>
      <w:r w:rsidRPr="00CB6CBA">
        <w:rPr>
          <w:snapToGrid w:val="0"/>
          <w:lang w:val="en-US" w:eastAsia="zh-CN"/>
        </w:rPr>
        <w:t xml:space="preserve"> (</w:t>
      </w:r>
      <w:r>
        <w:rPr>
          <w:snapToGrid w:val="0"/>
          <w:lang w:val="en-US" w:eastAsia="zh-CN"/>
        </w:rPr>
        <w:t>39</w:t>
      </w:r>
      <w:r w:rsidRPr="00CB6CBA">
        <w:rPr>
          <w:snapToGrid w:val="0"/>
          <w:lang w:val="en-US" w:eastAsia="zh-CN"/>
        </w:rPr>
        <w:t>)</w:t>
      </w:r>
      <w:r>
        <w:rPr>
          <w:rFonts w:hint="eastAsia"/>
          <w:snapToGrid w:val="0"/>
          <w:lang w:val="en-US" w:eastAsia="zh-CN"/>
        </w:rPr>
        <w:t>到</w:t>
      </w:r>
      <w:r w:rsidRPr="00CB6CBA">
        <w:rPr>
          <w:snapToGrid w:val="0"/>
          <w:lang w:val="en-US" w:eastAsia="zh-CN"/>
        </w:rPr>
        <w:t>(</w:t>
      </w:r>
      <w:r>
        <w:rPr>
          <w:snapToGrid w:val="0"/>
          <w:lang w:val="en-US" w:eastAsia="zh-CN"/>
        </w:rPr>
        <w:t>43</w:t>
      </w:r>
      <w:r w:rsidRPr="00CB6CBA">
        <w:rPr>
          <w:snapToGrid w:val="0"/>
          <w:lang w:val="en-US" w:eastAsia="zh-CN"/>
        </w:rPr>
        <w:t>)</w:t>
      </w:r>
      <w:r>
        <w:rPr>
          <w:rFonts w:hint="eastAsia"/>
          <w:snapToGrid w:val="0"/>
          <w:lang w:val="en-US" w:eastAsia="zh-CN"/>
        </w:rPr>
        <w:t>，可用下式计算服务区半径</w:t>
      </w:r>
      <w:r w:rsidRPr="00CB6CBA">
        <w:rPr>
          <w:i/>
          <w:snapToGrid w:val="0"/>
          <w:lang w:val="en-US" w:eastAsia="zh-CN"/>
        </w:rPr>
        <w:t>R</w:t>
      </w:r>
      <w:r>
        <w:rPr>
          <w:rFonts w:hint="eastAsia"/>
          <w:snapToGrid w:val="0"/>
          <w:lang w:val="en-US" w:eastAsia="zh-CN"/>
        </w:rPr>
        <w:t>：</w:t>
      </w: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359" w:dyaOrig="740">
          <v:shape id="_x0000_i1054" type="#_x0000_t75" style="width:68.55pt;height:38pt" o:ole="">
            <v:imagedata r:id="rId78" o:title=""/>
          </v:shape>
          <o:OLEObject Type="Embed" ProgID="Equation.3" ShapeID="_x0000_i1054" DrawAspect="Content" ObjectID="_1511613223" r:id="rId79"/>
        </w:object>
      </w:r>
      <w:r w:rsidRPr="00CB6CBA">
        <w:rPr>
          <w:lang w:val="en-US" w:eastAsia="zh-CN"/>
        </w:rPr>
        <w:tab/>
      </w:r>
      <w:r w:rsidRPr="00CB6CBA">
        <w:rPr>
          <w:snapToGrid w:val="0"/>
          <w:lang w:val="en-US" w:eastAsia="zh-CN"/>
        </w:rPr>
        <w:t>(</w:t>
      </w:r>
      <w:r>
        <w:rPr>
          <w:snapToGrid w:val="0"/>
          <w:lang w:val="en-US" w:eastAsia="zh-CN"/>
        </w:rPr>
        <w:t>44)</w:t>
      </w:r>
    </w:p>
    <w:p w:rsidR="00354CFA" w:rsidRPr="00CB6CBA" w:rsidRDefault="00354CFA" w:rsidP="00354CFA">
      <w:pPr>
        <w:rPr>
          <w:snapToGrid w:val="0"/>
          <w:lang w:val="en-US" w:eastAsia="zh-CN"/>
        </w:rPr>
      </w:pPr>
      <w:r>
        <w:rPr>
          <w:rFonts w:hint="eastAsia"/>
          <w:snapToGrid w:val="0"/>
          <w:lang w:val="en-US" w:eastAsia="zh-CN"/>
        </w:rPr>
        <w:t>式中：</w:t>
      </w:r>
    </w:p>
    <w:p w:rsidR="00354CFA" w:rsidRPr="00CB6CBA" w:rsidRDefault="00354CFA" w:rsidP="00354CFA">
      <w:pPr>
        <w:pStyle w:val="Equationlegend"/>
        <w:rPr>
          <w:snapToGrid w:val="0"/>
          <w:lang w:eastAsia="zh-CN"/>
        </w:rPr>
      </w:pPr>
      <w:r w:rsidRPr="00CB6CBA">
        <w:rPr>
          <w:i/>
          <w:snapToGrid w:val="0"/>
          <w:lang w:eastAsia="zh-CN"/>
        </w:rPr>
        <w:tab/>
        <w:t xml:space="preserve">R </w:t>
      </w:r>
      <w:r w:rsidR="00DD5225">
        <w:rPr>
          <w:snapToGrid w:val="0"/>
          <w:lang w:eastAsia="zh-CN"/>
        </w:rPr>
        <w:t>：</w:t>
      </w:r>
      <w:r w:rsidRPr="00CB6CBA">
        <w:rPr>
          <w:snapToGrid w:val="0"/>
          <w:lang w:eastAsia="zh-CN"/>
        </w:rPr>
        <w:tab/>
      </w:r>
      <w:r>
        <w:rPr>
          <w:rFonts w:hint="eastAsia"/>
          <w:snapToGrid w:val="0"/>
          <w:lang w:eastAsia="zh-CN"/>
        </w:rPr>
        <w:t>服务区半径</w:t>
      </w:r>
      <w:r w:rsidRPr="00CB6CBA">
        <w:rPr>
          <w:snapToGrid w:val="0"/>
          <w:lang w:eastAsia="zh-CN"/>
        </w:rPr>
        <w:t>(km)</w:t>
      </w:r>
    </w:p>
    <w:p w:rsidR="00354CFA" w:rsidRPr="00CB6CBA" w:rsidRDefault="00354CFA" w:rsidP="00354CFA">
      <w:pPr>
        <w:pStyle w:val="Equationlegend"/>
        <w:rPr>
          <w:snapToGrid w:val="0"/>
          <w:lang w:eastAsia="zh-CN"/>
        </w:rPr>
      </w:pPr>
      <w:r w:rsidRPr="00CB6CBA">
        <w:rPr>
          <w:snapToGrid w:val="0"/>
          <w:lang w:eastAsia="zh-CN"/>
        </w:rPr>
        <w:tab/>
      </w:r>
      <w:r w:rsidRPr="00CB6CBA">
        <w:rPr>
          <w:i/>
          <w:snapToGrid w:val="0"/>
          <w:lang w:eastAsia="zh-CN"/>
        </w:rPr>
        <w:t>z</w:t>
      </w:r>
      <w:r w:rsidRPr="00CB6CBA">
        <w:rPr>
          <w:snapToGrid w:val="0"/>
          <w:lang w:eastAsia="zh-CN"/>
        </w:rPr>
        <w:t xml:space="preserve"> </w:t>
      </w:r>
      <w:r w:rsidR="00DD5225">
        <w:rPr>
          <w:snapToGrid w:val="0"/>
          <w:lang w:eastAsia="zh-CN"/>
        </w:rPr>
        <w:t>：</w:t>
      </w:r>
      <w:r w:rsidRPr="00CB6CBA">
        <w:rPr>
          <w:snapToGrid w:val="0"/>
          <w:lang w:eastAsia="zh-CN"/>
        </w:rPr>
        <w:tab/>
      </w:r>
      <w:r>
        <w:rPr>
          <w:rFonts w:hint="eastAsia"/>
          <w:snapToGrid w:val="0"/>
          <w:lang w:eastAsia="zh-CN"/>
        </w:rPr>
        <w:t>易于计算的广义功率参数</w:t>
      </w:r>
      <w:r w:rsidR="00117E79">
        <w:rPr>
          <w:rFonts w:hint="eastAsia"/>
          <w:snapToGrid w:val="0"/>
          <w:lang w:eastAsia="zh-CN"/>
        </w:rPr>
        <w:t>(</w:t>
      </w:r>
      <w:r w:rsidRPr="00CB6CBA">
        <w:rPr>
          <w:snapToGrid w:val="0"/>
          <w:lang w:eastAsia="zh-CN"/>
        </w:rPr>
        <w:t>dB</w:t>
      </w:r>
      <w:r w:rsidR="00117E79">
        <w:rPr>
          <w:rFonts w:hint="eastAsia"/>
          <w:snapToGrid w:val="0"/>
          <w:lang w:eastAsia="zh-CN"/>
        </w:rPr>
        <w:t>)</w:t>
      </w:r>
      <w:r>
        <w:rPr>
          <w:rFonts w:hint="eastAsia"/>
          <w:snapToGrid w:val="0"/>
          <w:lang w:eastAsia="zh-CN"/>
        </w:rPr>
        <w:t>，可用下式计算：</w:t>
      </w:r>
    </w:p>
    <w:p w:rsidR="00354CFA" w:rsidRDefault="00354CFA" w:rsidP="00354CFA">
      <w:pPr>
        <w:pStyle w:val="Blanc"/>
        <w:rPr>
          <w:lang w:eastAsia="zh-CN"/>
        </w:rPr>
      </w:pPr>
    </w:p>
    <w:p w:rsidR="00354CFA" w:rsidRDefault="00354CFA" w:rsidP="00354CFA">
      <w:pPr>
        <w:pStyle w:val="Equation"/>
        <w:rPr>
          <w:snapToGrid w:val="0"/>
          <w:lang w:val="en-US"/>
        </w:rPr>
      </w:pPr>
      <w:r w:rsidRPr="00CB6CBA">
        <w:rPr>
          <w:snapToGrid w:val="0"/>
          <w:lang w:val="en-US" w:eastAsia="zh-CN"/>
        </w:rPr>
        <w:tab/>
      </w:r>
      <w:r w:rsidRPr="00CB6CBA">
        <w:rPr>
          <w:snapToGrid w:val="0"/>
          <w:lang w:val="en-US" w:eastAsia="zh-CN"/>
        </w:rPr>
        <w:tab/>
      </w:r>
      <w:r w:rsidRPr="00CB6CBA">
        <w:rPr>
          <w:i/>
          <w:iCs/>
          <w:snapToGrid w:val="0"/>
          <w:lang w:val="en-US" w:eastAsia="zh-CN"/>
        </w:rPr>
        <w:t>z</w:t>
      </w:r>
      <w:r w:rsidRPr="00CB6CBA">
        <w:rPr>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w:t>
      </w:r>
      <w:r w:rsidRPr="00CB6CBA">
        <w:rPr>
          <w:i/>
          <w:iCs/>
          <w:snapToGrid w:val="0"/>
          <w:lang w:val="en-US" w:eastAsia="zh-CN"/>
        </w:rPr>
        <w:t>P</w:t>
      </w:r>
      <w:r w:rsidRPr="00CB6CBA">
        <w:rPr>
          <w:i/>
          <w:iCs/>
          <w:snapToGrid w:val="0"/>
          <w:vertAlign w:val="subscript"/>
          <w:lang w:val="en-US" w:eastAsia="zh-CN"/>
        </w:rPr>
        <w:t>t</w:t>
      </w:r>
      <w:r w:rsidRPr="00CB6CBA">
        <w:rPr>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w:t>
      </w:r>
      <w:r w:rsidRPr="00CB6CBA">
        <w:rPr>
          <w:i/>
          <w:iCs/>
          <w:snapToGrid w:val="0"/>
          <w:lang w:val="en-US" w:eastAsia="zh-CN"/>
        </w:rPr>
        <w:t>G</w:t>
      </w:r>
      <w:r w:rsidRPr="00CB6CBA">
        <w:rPr>
          <w:i/>
          <w:iCs/>
          <w:snapToGrid w:val="0"/>
          <w:vertAlign w:val="subscript"/>
          <w:lang w:val="en-US" w:eastAsia="zh-CN"/>
        </w:rPr>
        <w:t>t</w:t>
      </w:r>
      <w:r w:rsidRPr="00CB6CBA">
        <w:rPr>
          <w:snapToGrid w:val="0"/>
          <w:lang w:val="en-US" w:eastAsia="zh-CN"/>
        </w:rPr>
        <w:t xml:space="preserve"> + </w:t>
      </w:r>
      <w:r w:rsidRPr="00CB6CBA">
        <w:rPr>
          <w:i/>
          <w:iCs/>
          <w:snapToGrid w:val="0"/>
          <w:lang w:val="en-US" w:eastAsia="zh-CN"/>
        </w:rPr>
        <w:t>G</w:t>
      </w:r>
      <w:r w:rsidRPr="00CB6CBA">
        <w:rPr>
          <w:i/>
          <w:iCs/>
          <w:snapToGrid w:val="0"/>
          <w:vertAlign w:val="subscript"/>
          <w:lang w:val="en-US" w:eastAsia="zh-CN"/>
        </w:rPr>
        <w:t>r</w:t>
      </w:r>
      <w:r w:rsidRPr="00CB6CBA">
        <w:rPr>
          <w:snapToGrid w:val="0"/>
          <w:lang w:val="en-US" w:eastAsia="zh-CN"/>
        </w:rPr>
        <w:t xml:space="preserve"> – </w:t>
      </w:r>
      <w:r w:rsidRPr="00CB6CBA">
        <w:rPr>
          <w:i/>
          <w:iCs/>
          <w:snapToGrid w:val="0"/>
          <w:lang w:val="en-US" w:eastAsia="zh-CN"/>
        </w:rPr>
        <w:t>P</w:t>
      </w:r>
      <w:r w:rsidRPr="00CB6CBA">
        <w:rPr>
          <w:i/>
          <w:iCs/>
          <w:snapToGrid w:val="0"/>
          <w:vertAlign w:val="subscript"/>
          <w:lang w:val="en-US" w:eastAsia="zh-CN"/>
        </w:rPr>
        <w:t>min</w:t>
      </w:r>
      <w:r w:rsidRPr="00CB6CBA">
        <w:rPr>
          <w:snapToGrid w:val="0"/>
          <w:lang w:val="en-US" w:eastAsia="zh-CN"/>
        </w:rPr>
        <w:tab/>
        <w:t>(</w:t>
      </w:r>
      <w:r>
        <w:rPr>
          <w:snapToGrid w:val="0"/>
          <w:lang w:val="en-US" w:eastAsia="zh-CN"/>
        </w:rPr>
        <w:t>45</w:t>
      </w:r>
      <w:r w:rsidRPr="00CB6CBA">
        <w:rPr>
          <w:snapToGrid w:val="0"/>
          <w:lang w:val="en-US" w:eastAsia="zh-CN"/>
        </w:rPr>
        <w:t>)</w:t>
      </w:r>
    </w:p>
    <w:p w:rsidR="00354CFA" w:rsidRDefault="00354CFA" w:rsidP="00354CFA">
      <w:pPr>
        <w:pStyle w:val="Blanc"/>
      </w:pPr>
    </w:p>
    <w:p w:rsidR="00354CFA" w:rsidRPr="00344D66" w:rsidRDefault="00354CFA" w:rsidP="00B02A1E">
      <w:pPr>
        <w:pStyle w:val="StyleLinespacingAtleast18ptFirstline2ch"/>
        <w:ind w:firstLine="480"/>
        <w:rPr>
          <w:iCs/>
          <w:snapToGrid w:val="0"/>
          <w:lang w:val="en-US" w:eastAsia="zh-CN"/>
        </w:rPr>
      </w:pPr>
      <w:r>
        <w:rPr>
          <w:rFonts w:hint="eastAsia"/>
          <w:snapToGrid w:val="0"/>
          <w:lang w:val="en-US" w:eastAsia="zh-CN"/>
        </w:rPr>
        <w:t>图</w:t>
      </w:r>
      <w:r>
        <w:rPr>
          <w:snapToGrid w:val="0"/>
          <w:lang w:val="en-US" w:eastAsia="zh-CN"/>
        </w:rPr>
        <w:t>7</w:t>
      </w:r>
      <w:r w:rsidRPr="00B7146F">
        <w:rPr>
          <w:snapToGrid w:val="0"/>
          <w:lang w:val="en-US" w:eastAsia="zh-CN"/>
        </w:rPr>
        <w:t>-</w:t>
      </w:r>
      <w:r>
        <w:rPr>
          <w:snapToGrid w:val="0"/>
          <w:lang w:val="en-US" w:eastAsia="zh-CN"/>
        </w:rPr>
        <w:t>8</w:t>
      </w:r>
      <w:r>
        <w:rPr>
          <w:rFonts w:hint="eastAsia"/>
          <w:snapToGrid w:val="0"/>
          <w:lang w:val="en-US" w:eastAsia="zh-CN"/>
        </w:rPr>
        <w:t>和</w:t>
      </w:r>
      <w:r w:rsidR="001E4110">
        <w:rPr>
          <w:rFonts w:hint="eastAsia"/>
          <w:snapToGrid w:val="0"/>
          <w:lang w:val="en-US" w:eastAsia="zh-CN"/>
        </w:rPr>
        <w:t>图</w:t>
      </w:r>
      <w:r>
        <w:rPr>
          <w:snapToGrid w:val="0"/>
          <w:lang w:val="en-US" w:eastAsia="zh-CN"/>
        </w:rPr>
        <w:t>9-10</w:t>
      </w:r>
      <w:r>
        <w:rPr>
          <w:rFonts w:hint="eastAsia"/>
          <w:snapToGrid w:val="0"/>
          <w:lang w:val="en-US" w:eastAsia="zh-CN"/>
        </w:rPr>
        <w:t>所示分别为根据公式</w:t>
      </w:r>
      <w:r w:rsidR="00117E79">
        <w:rPr>
          <w:rFonts w:hint="eastAsia"/>
          <w:snapToGrid w:val="0"/>
          <w:lang w:val="en-US" w:eastAsia="zh-CN"/>
        </w:rPr>
        <w:t>(</w:t>
      </w:r>
      <w:r>
        <w:rPr>
          <w:snapToGrid w:val="0"/>
          <w:lang w:val="en-US" w:eastAsia="zh-CN"/>
        </w:rPr>
        <w:t>44</w:t>
      </w:r>
      <w:r w:rsidR="00117E79">
        <w:rPr>
          <w:rFonts w:hint="eastAsia"/>
          <w:snapToGrid w:val="0"/>
          <w:lang w:val="en-US" w:eastAsia="zh-CN"/>
        </w:rPr>
        <w:t>)</w:t>
      </w:r>
      <w:r>
        <w:rPr>
          <w:rFonts w:hint="eastAsia"/>
          <w:snapToGrid w:val="0"/>
          <w:lang w:val="en-US" w:eastAsia="zh-CN"/>
        </w:rPr>
        <w:t>和</w:t>
      </w:r>
      <w:r w:rsidR="00117E79">
        <w:rPr>
          <w:rFonts w:hint="eastAsia"/>
          <w:snapToGrid w:val="0"/>
          <w:lang w:val="en-US" w:eastAsia="zh-CN"/>
        </w:rPr>
        <w:t>(</w:t>
      </w:r>
      <w:r>
        <w:rPr>
          <w:snapToGrid w:val="0"/>
          <w:lang w:val="en-US" w:eastAsia="zh-CN"/>
        </w:rPr>
        <w:t>45</w:t>
      </w:r>
      <w:r w:rsidR="00117E79">
        <w:rPr>
          <w:rFonts w:hint="eastAsia"/>
          <w:snapToGrid w:val="0"/>
          <w:lang w:val="en-US" w:eastAsia="zh-CN"/>
        </w:rPr>
        <w:t>)</w:t>
      </w:r>
      <w:r>
        <w:rPr>
          <w:rFonts w:hint="eastAsia"/>
          <w:snapToGrid w:val="0"/>
          <w:lang w:val="en-US" w:eastAsia="zh-CN"/>
        </w:rPr>
        <w:t>计算的频率低于</w:t>
      </w:r>
      <w:r>
        <w:rPr>
          <w:snapToGrid w:val="0"/>
          <w:lang w:val="en-US" w:eastAsia="zh-CN"/>
        </w:rPr>
        <w:t>1 GHz</w:t>
      </w:r>
      <w:r>
        <w:rPr>
          <w:rFonts w:hint="eastAsia"/>
          <w:snapToGrid w:val="0"/>
          <w:lang w:val="en-US" w:eastAsia="zh-CN"/>
        </w:rPr>
        <w:t>和高于</w:t>
      </w:r>
      <w:r w:rsidRPr="00CB6CBA">
        <w:rPr>
          <w:snapToGrid w:val="0"/>
          <w:lang w:val="en-US" w:eastAsia="zh-CN"/>
        </w:rPr>
        <w:t>1.5 GHz</w:t>
      </w:r>
      <w:r>
        <w:rPr>
          <w:rFonts w:hint="eastAsia"/>
          <w:snapToGrid w:val="0"/>
          <w:lang w:val="en-US" w:eastAsia="zh-CN"/>
        </w:rPr>
        <w:t>时的关系图</w:t>
      </w:r>
      <w:r w:rsidRPr="00CB6CBA">
        <w:rPr>
          <w:i/>
          <w:iCs/>
          <w:snapToGrid w:val="0"/>
          <w:lang w:val="en-US" w:eastAsia="zh-CN"/>
        </w:rPr>
        <w:t>R</w:t>
      </w:r>
      <w:r w:rsidRPr="00CB6CBA">
        <w:rPr>
          <w:snapToGrid w:val="0"/>
          <w:lang w:val="en-US" w:eastAsia="zh-CN"/>
        </w:rPr>
        <w:t> </w:t>
      </w:r>
      <w:r w:rsidRPr="00CB6CBA">
        <w:rPr>
          <w:rFonts w:ascii="Symbol" w:hAnsi="Symbol"/>
          <w:snapToGrid w:val="0"/>
          <w:lang w:val="en-US" w:eastAsia="zh-CN"/>
        </w:rPr>
        <w:t></w:t>
      </w:r>
      <w:r w:rsidRPr="00CB6CBA">
        <w:rPr>
          <w:snapToGrid w:val="0"/>
          <w:lang w:val="en-US" w:eastAsia="zh-CN"/>
        </w:rPr>
        <w:t> </w:t>
      </w:r>
      <w:r w:rsidRPr="00CB6CBA">
        <w:rPr>
          <w:rFonts w:ascii="Symbol" w:hAnsi="Symbol"/>
          <w:snapToGrid w:val="0"/>
          <w:lang w:val="en-US" w:eastAsia="zh-CN"/>
        </w:rPr>
        <w:t></w:t>
      </w:r>
      <w:r w:rsidRPr="00CB6CBA">
        <w:rPr>
          <w:rFonts w:ascii="Symbol" w:hAnsi="Symbol"/>
          <w:snapToGrid w:val="0"/>
          <w:lang w:val="en-US" w:eastAsia="zh-CN"/>
        </w:rPr>
        <w:t></w:t>
      </w:r>
      <w:r w:rsidRPr="00CB6CBA">
        <w:rPr>
          <w:i/>
          <w:snapToGrid w:val="0"/>
          <w:lang w:val="en-US" w:eastAsia="zh-CN"/>
        </w:rPr>
        <w:t>z</w:t>
      </w:r>
      <w:r w:rsidRPr="00CB6CBA">
        <w:rPr>
          <w:rFonts w:ascii="Symbol" w:hAnsi="Symbol"/>
          <w:snapToGrid w:val="0"/>
          <w:lang w:val="en-US" w:eastAsia="zh-CN"/>
        </w:rPr>
        <w:t></w:t>
      </w:r>
      <w:r>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和</w:t>
      </w:r>
      <w:r w:rsidR="001E4110">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对应的发射机天线高度</w:t>
      </w:r>
      <w:r w:rsidRPr="00B7146F">
        <w:rPr>
          <w:i/>
          <w:snapToGrid w:val="0"/>
          <w:lang w:val="en-US" w:eastAsia="zh-CN"/>
        </w:rPr>
        <w:t>h</w:t>
      </w:r>
      <w:r w:rsidRPr="00B7146F">
        <w:rPr>
          <w:i/>
          <w:snapToGrid w:val="0"/>
          <w:vertAlign w:val="subscript"/>
          <w:lang w:val="en-US" w:eastAsia="zh-CN"/>
        </w:rPr>
        <w:t>t</w:t>
      </w:r>
      <w:r>
        <w:rPr>
          <w:rFonts w:ascii="Symbol" w:hAnsi="Symbol"/>
          <w:snapToGrid w:val="0"/>
          <w:lang w:val="en-US" w:eastAsia="zh-CN"/>
        </w:rPr>
        <w:t>为</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米，图</w:t>
      </w:r>
      <w:r>
        <w:rPr>
          <w:rFonts w:ascii="Symbol" w:hAnsi="Symbol"/>
          <w:snapToGrid w:val="0"/>
          <w:lang w:val="en-US" w:eastAsia="zh-CN"/>
        </w:rPr>
        <w:t></w:t>
      </w:r>
      <w:r>
        <w:rPr>
          <w:rFonts w:ascii="Symbol" w:hAnsi="Symbol"/>
          <w:snapToGrid w:val="0"/>
          <w:lang w:val="en-US" w:eastAsia="zh-CN"/>
        </w:rPr>
        <w:t>和</w:t>
      </w:r>
      <w:r w:rsidR="001E4110">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对应的发射机天线高度为</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米。在全部图示中，直线</w:t>
      </w:r>
      <w:r>
        <w:rPr>
          <w:rFonts w:ascii="Symbol" w:hAnsi="Symbol"/>
          <w:snapToGrid w:val="0"/>
          <w:lang w:val="en-US" w:eastAsia="zh-CN"/>
        </w:rPr>
        <w:t></w:t>
      </w:r>
      <w:r>
        <w:rPr>
          <w:rFonts w:ascii="Symbol" w:hAnsi="Symbol"/>
          <w:snapToGrid w:val="0"/>
          <w:lang w:val="en-US" w:eastAsia="zh-CN"/>
        </w:rPr>
        <w:t>对应的接收机天线高度</w:t>
      </w:r>
      <w:r w:rsidRPr="00B7146F">
        <w:rPr>
          <w:i/>
          <w:snapToGrid w:val="0"/>
          <w:lang w:val="en-US" w:eastAsia="zh-CN"/>
        </w:rPr>
        <w:t>h</w:t>
      </w:r>
      <w:r w:rsidRPr="00B7146F">
        <w:rPr>
          <w:i/>
          <w:snapToGrid w:val="0"/>
          <w:vertAlign w:val="subscript"/>
          <w:lang w:val="en-US" w:eastAsia="zh-CN"/>
        </w:rPr>
        <w:t>r</w:t>
      </w:r>
      <w:r>
        <w:rPr>
          <w:rFonts w:hint="eastAsia"/>
          <w:iCs/>
          <w:snapToGrid w:val="0"/>
          <w:lang w:val="en-US" w:eastAsia="zh-CN"/>
        </w:rPr>
        <w:t>等于</w:t>
      </w:r>
      <w:r w:rsidRPr="00B7146F">
        <w:rPr>
          <w:iCs/>
          <w:snapToGrid w:val="0"/>
          <w:lang w:val="en-US" w:eastAsia="zh-CN"/>
        </w:rPr>
        <w:t>1.5</w:t>
      </w:r>
      <w:r>
        <w:rPr>
          <w:rFonts w:hint="eastAsia"/>
          <w:iCs/>
          <w:snapToGrid w:val="0"/>
          <w:lang w:val="en-US" w:eastAsia="zh-CN"/>
        </w:rPr>
        <w:t>米，直线</w:t>
      </w:r>
      <w:r>
        <w:rPr>
          <w:iCs/>
          <w:snapToGrid w:val="0"/>
          <w:lang w:val="en-US" w:eastAsia="zh-CN"/>
        </w:rPr>
        <w:t>2</w:t>
      </w:r>
      <w:r>
        <w:rPr>
          <w:rFonts w:hint="eastAsia"/>
          <w:iCs/>
          <w:snapToGrid w:val="0"/>
          <w:lang w:val="en-US" w:eastAsia="zh-CN"/>
        </w:rPr>
        <w:t>对应</w:t>
      </w:r>
      <w:r>
        <w:rPr>
          <w:iCs/>
          <w:snapToGrid w:val="0"/>
          <w:lang w:val="en-US" w:eastAsia="zh-CN"/>
        </w:rPr>
        <w:t>10</w:t>
      </w:r>
      <w:r>
        <w:rPr>
          <w:rFonts w:hint="eastAsia"/>
          <w:iCs/>
          <w:snapToGrid w:val="0"/>
          <w:lang w:val="en-US" w:eastAsia="zh-CN"/>
        </w:rPr>
        <w:t>米。当将</w:t>
      </w:r>
      <w:r w:rsidR="00D61090">
        <w:rPr>
          <w:rFonts w:hint="eastAsia"/>
          <w:iCs/>
          <w:snapToGrid w:val="0"/>
          <w:lang w:val="en-US" w:eastAsia="zh-CN"/>
        </w:rPr>
        <w:t>共用</w:t>
      </w:r>
      <w:r>
        <w:rPr>
          <w:rFonts w:hint="eastAsia"/>
          <w:iCs/>
          <w:snapToGrid w:val="0"/>
          <w:lang w:val="en-US" w:eastAsia="zh-CN"/>
        </w:rPr>
        <w:t>接收天线安装在楼顶时，可将这些图形用于与</w:t>
      </w:r>
      <w:r w:rsidRPr="00732A5B">
        <w:rPr>
          <w:rFonts w:hint="eastAsia"/>
          <w:iCs/>
          <w:snapToGrid w:val="0"/>
          <w:lang w:val="en-US" w:eastAsia="zh-CN"/>
        </w:rPr>
        <w:t>甚高频</w:t>
      </w:r>
      <w:r>
        <w:rPr>
          <w:iCs/>
          <w:snapToGrid w:val="0"/>
          <w:lang w:val="en-US" w:eastAsia="zh-CN"/>
        </w:rPr>
        <w:t>/</w:t>
      </w:r>
      <w:r>
        <w:rPr>
          <w:rFonts w:hint="eastAsia"/>
          <w:iCs/>
          <w:snapToGrid w:val="0"/>
          <w:lang w:val="en-US" w:eastAsia="zh-CN"/>
        </w:rPr>
        <w:t>超高频固定通信和“点</w:t>
      </w:r>
      <w:r>
        <w:rPr>
          <w:iCs/>
          <w:snapToGrid w:val="0"/>
          <w:lang w:val="en-US" w:eastAsia="zh-CN"/>
        </w:rPr>
        <w:t>-</w:t>
      </w:r>
      <w:r>
        <w:rPr>
          <w:rFonts w:hint="eastAsia"/>
          <w:iCs/>
          <w:snapToGrid w:val="0"/>
          <w:lang w:val="en-US" w:eastAsia="zh-CN"/>
        </w:rPr>
        <w:t>多点”方案分配系统有关的计算。直线</w:t>
      </w:r>
      <w:r>
        <w:rPr>
          <w:iCs/>
          <w:snapToGrid w:val="0"/>
          <w:lang w:val="en-US" w:eastAsia="zh-CN"/>
        </w:rPr>
        <w:t>3</w:t>
      </w:r>
      <w:r>
        <w:rPr>
          <w:rFonts w:hint="eastAsia"/>
          <w:iCs/>
          <w:snapToGrid w:val="0"/>
          <w:lang w:val="en-US" w:eastAsia="zh-CN"/>
        </w:rPr>
        <w:t>表示自由空间传播条件下的相互关系。它可以用于与</w:t>
      </w:r>
      <w:r w:rsidRPr="00344D66">
        <w:rPr>
          <w:rFonts w:hint="eastAsia"/>
          <w:iCs/>
          <w:snapToGrid w:val="0"/>
          <w:lang w:val="en-US" w:eastAsia="zh-CN"/>
        </w:rPr>
        <w:t>视线</w:t>
      </w:r>
      <w:r>
        <w:rPr>
          <w:rFonts w:hint="eastAsia"/>
          <w:iCs/>
          <w:snapToGrid w:val="0"/>
          <w:lang w:val="en-US" w:eastAsia="zh-CN"/>
        </w:rPr>
        <w:t>传播条件下的短距离</w:t>
      </w:r>
      <w:r w:rsidRPr="00732A5B">
        <w:rPr>
          <w:rFonts w:hint="eastAsia"/>
          <w:iCs/>
          <w:snapToGrid w:val="0"/>
          <w:lang w:val="en-US" w:eastAsia="zh-CN"/>
        </w:rPr>
        <w:t>甚高频</w:t>
      </w:r>
      <w:r>
        <w:rPr>
          <w:iCs/>
          <w:snapToGrid w:val="0"/>
          <w:lang w:val="en-US" w:eastAsia="zh-CN"/>
        </w:rPr>
        <w:t>/</w:t>
      </w:r>
      <w:r>
        <w:rPr>
          <w:rFonts w:hint="eastAsia"/>
          <w:iCs/>
          <w:snapToGrid w:val="0"/>
          <w:lang w:val="en-US" w:eastAsia="zh-CN"/>
        </w:rPr>
        <w:t>超高频固定通信有关的计算。对于在上述范围内的</w:t>
      </w:r>
      <w:r w:rsidR="00C93F32">
        <w:rPr>
          <w:rFonts w:hint="eastAsia"/>
          <w:iCs/>
          <w:snapToGrid w:val="0"/>
          <w:lang w:val="en-US" w:eastAsia="zh-CN"/>
        </w:rPr>
        <w:t>其他</w:t>
      </w:r>
      <w:r>
        <w:rPr>
          <w:rFonts w:hint="eastAsia"/>
          <w:iCs/>
          <w:snapToGrid w:val="0"/>
          <w:lang w:val="en-US" w:eastAsia="zh-CN"/>
        </w:rPr>
        <w:t>天线高度，可通过内插法从图</w:t>
      </w:r>
      <w:r w:rsidRPr="00B7146F">
        <w:rPr>
          <w:snapToGrid w:val="0"/>
          <w:lang w:val="en-US" w:eastAsia="zh-CN"/>
        </w:rPr>
        <w:t>7-10</w:t>
      </w:r>
      <w:r>
        <w:rPr>
          <w:rFonts w:hint="eastAsia"/>
          <w:snapToGrid w:val="0"/>
          <w:lang w:val="en-US" w:eastAsia="zh-CN"/>
        </w:rPr>
        <w:t>中获得服务区半径值。</w:t>
      </w:r>
    </w:p>
    <w:p w:rsidR="004A4E59" w:rsidRDefault="00354CFA" w:rsidP="00B02A1E">
      <w:pPr>
        <w:pStyle w:val="StyleLinespacingAtleast18ptFirstline2ch"/>
        <w:ind w:firstLine="480"/>
        <w:rPr>
          <w:snapToGrid w:val="0"/>
          <w:lang w:val="en-US" w:eastAsia="zh-CN"/>
        </w:rPr>
      </w:pPr>
      <w:r>
        <w:rPr>
          <w:rFonts w:hint="eastAsia"/>
          <w:snapToGrid w:val="0"/>
          <w:lang w:val="en-US" w:eastAsia="zh-CN"/>
        </w:rPr>
        <w:t>表</w:t>
      </w:r>
      <w:r>
        <w:rPr>
          <w:snapToGrid w:val="0"/>
          <w:lang w:val="en-US" w:eastAsia="zh-CN"/>
        </w:rPr>
        <w:t>11</w:t>
      </w:r>
      <w:r>
        <w:rPr>
          <w:rFonts w:hint="eastAsia"/>
          <w:snapToGrid w:val="0"/>
          <w:lang w:val="en-US" w:eastAsia="zh-CN"/>
        </w:rPr>
        <w:t>中列出了公式</w:t>
      </w:r>
      <w:r w:rsidR="00117E79">
        <w:rPr>
          <w:rFonts w:hint="eastAsia"/>
          <w:snapToGrid w:val="0"/>
          <w:lang w:val="en-US" w:eastAsia="zh-CN"/>
        </w:rPr>
        <w:t>(</w:t>
      </w:r>
      <w:r>
        <w:rPr>
          <w:snapToGrid w:val="0"/>
          <w:lang w:val="en-US" w:eastAsia="zh-CN"/>
        </w:rPr>
        <w:t>45</w:t>
      </w:r>
      <w:r w:rsidR="00117E79">
        <w:rPr>
          <w:rFonts w:hint="eastAsia"/>
          <w:snapToGrid w:val="0"/>
          <w:lang w:val="en-US" w:eastAsia="zh-CN"/>
        </w:rPr>
        <w:t>)</w:t>
      </w:r>
      <w:r>
        <w:rPr>
          <w:rFonts w:hint="eastAsia"/>
          <w:snapToGrid w:val="0"/>
          <w:lang w:val="en-US" w:eastAsia="zh-CN"/>
        </w:rPr>
        <w:t>中的参数的</w:t>
      </w:r>
      <w:r w:rsidRPr="00F2606C">
        <w:rPr>
          <w:rFonts w:hint="eastAsia"/>
          <w:snapToGrid w:val="0"/>
          <w:lang w:val="en-US" w:eastAsia="zh-CN"/>
        </w:rPr>
        <w:t>代表值</w:t>
      </w:r>
      <w:r>
        <w:rPr>
          <w:rFonts w:hint="eastAsia"/>
          <w:snapToGrid w:val="0"/>
          <w:lang w:val="en-US" w:eastAsia="zh-CN"/>
        </w:rPr>
        <w:t>。它们适用于包括</w:t>
      </w:r>
      <w:r w:rsidRPr="00F2606C">
        <w:rPr>
          <w:rFonts w:hint="eastAsia"/>
          <w:snapToGrid w:val="0"/>
          <w:lang w:val="en-US" w:eastAsia="zh-CN"/>
        </w:rPr>
        <w:t>数字无绳电</w:t>
      </w:r>
      <w:r>
        <w:rPr>
          <w:rFonts w:hint="eastAsia"/>
          <w:snapToGrid w:val="0"/>
          <w:lang w:val="en-US" w:eastAsia="zh-CN"/>
        </w:rPr>
        <w:t>信</w:t>
      </w:r>
      <w:r w:rsidR="00117E79">
        <w:rPr>
          <w:rFonts w:hint="eastAsia"/>
          <w:snapToGrid w:val="0"/>
          <w:lang w:val="en-US" w:eastAsia="zh-CN"/>
        </w:rPr>
        <w:t>(</w:t>
      </w:r>
      <w:r>
        <w:rPr>
          <w:snapToGrid w:val="0"/>
          <w:lang w:val="en-US" w:eastAsia="zh-CN"/>
        </w:rPr>
        <w:t>DECT</w:t>
      </w:r>
      <w:r w:rsidR="00117E79">
        <w:rPr>
          <w:rFonts w:hint="eastAsia"/>
          <w:snapToGrid w:val="0"/>
          <w:lang w:val="en-US" w:eastAsia="zh-CN"/>
        </w:rPr>
        <w:t>)</w:t>
      </w:r>
      <w:r>
        <w:rPr>
          <w:rFonts w:hint="eastAsia"/>
          <w:snapToGrid w:val="0"/>
          <w:lang w:val="en-US" w:eastAsia="zh-CN"/>
        </w:rPr>
        <w:t>设备和专用移动无线电</w:t>
      </w:r>
      <w:r w:rsidR="00117E79">
        <w:rPr>
          <w:rFonts w:hint="eastAsia"/>
          <w:snapToGrid w:val="0"/>
          <w:lang w:val="en-US" w:eastAsia="zh-CN"/>
        </w:rPr>
        <w:t>(</w:t>
      </w:r>
      <w:r>
        <w:rPr>
          <w:snapToGrid w:val="0"/>
          <w:lang w:val="en-US" w:eastAsia="zh-CN"/>
        </w:rPr>
        <w:t>PMR</w:t>
      </w:r>
      <w:r w:rsidR="00117E79">
        <w:rPr>
          <w:rFonts w:hint="eastAsia"/>
          <w:snapToGrid w:val="0"/>
          <w:lang w:val="en-US" w:eastAsia="zh-CN"/>
        </w:rPr>
        <w:t>)</w:t>
      </w:r>
      <w:r>
        <w:rPr>
          <w:rFonts w:hint="eastAsia"/>
          <w:snapToGrid w:val="0"/>
          <w:lang w:val="en-US" w:eastAsia="zh-CN"/>
        </w:rPr>
        <w:t>在内的各种陆地移动无线电通信系统。</w:t>
      </w:r>
    </w:p>
    <w:p w:rsidR="004A4E59" w:rsidRPr="00CB6CBA" w:rsidRDefault="00FF64E7" w:rsidP="004A4E59">
      <w:pPr>
        <w:pStyle w:val="TableNo"/>
        <w:rPr>
          <w:lang w:val="en-US"/>
        </w:rPr>
      </w:pPr>
      <w:r>
        <w:rPr>
          <w:lang w:val="en-US"/>
        </w:rPr>
        <w:t>表</w:t>
      </w:r>
      <w:r w:rsidR="004A4E59" w:rsidRPr="00CB6CBA">
        <w:rPr>
          <w:lang w:val="en-US"/>
        </w:rPr>
        <w:t>11</w:t>
      </w:r>
    </w:p>
    <w:p w:rsidR="004A4E59" w:rsidRPr="00CB6CBA" w:rsidRDefault="00354CFA" w:rsidP="004A4E59">
      <w:pPr>
        <w:pStyle w:val="Tabletitle"/>
        <w:rPr>
          <w:lang w:val="en-US"/>
        </w:rPr>
      </w:pPr>
      <w:r>
        <w:rPr>
          <w:rFonts w:hint="eastAsia"/>
          <w:lang w:val="en-US" w:eastAsia="zh-CN"/>
        </w:rPr>
        <w:t>设备参数值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4A4E59" w:rsidRPr="00CB6CBA" w:rsidTr="0024702C">
        <w:trPr>
          <w:jc w:val="center"/>
        </w:trPr>
        <w:tc>
          <w:tcPr>
            <w:tcW w:w="4423" w:type="dxa"/>
            <w:tcBorders>
              <w:tl2br w:val="single" w:sz="4" w:space="0" w:color="auto"/>
            </w:tcBorders>
            <w:vAlign w:val="center"/>
          </w:tcPr>
          <w:p w:rsidR="00451E95" w:rsidRDefault="00354CFA" w:rsidP="00451E95">
            <w:pPr>
              <w:pStyle w:val="Tablehead"/>
              <w:jc w:val="right"/>
            </w:pPr>
            <w:r>
              <w:rPr>
                <w:rFonts w:hint="eastAsia"/>
                <w:lang w:eastAsia="zh-CN"/>
              </w:rPr>
              <w:t>系统</w:t>
            </w:r>
          </w:p>
          <w:p w:rsidR="004A4E59" w:rsidRPr="00C90AB1" w:rsidRDefault="00354CFA">
            <w:pPr>
              <w:pStyle w:val="Tablehead"/>
              <w:jc w:val="left"/>
            </w:pPr>
            <w:r>
              <w:rPr>
                <w:rFonts w:hint="eastAsia"/>
                <w:lang w:eastAsia="zh-CN"/>
              </w:rPr>
              <w:t>参数</w:t>
            </w:r>
          </w:p>
        </w:tc>
        <w:tc>
          <w:tcPr>
            <w:tcW w:w="964" w:type="dxa"/>
          </w:tcPr>
          <w:p w:rsidR="004A4E59" w:rsidRPr="00C90AB1" w:rsidRDefault="004A4E59" w:rsidP="00C90AB1">
            <w:pPr>
              <w:pStyle w:val="Tablehead"/>
            </w:pPr>
            <w:r w:rsidRPr="00C90AB1">
              <w:t>CDMA</w:t>
            </w:r>
          </w:p>
        </w:tc>
        <w:tc>
          <w:tcPr>
            <w:tcW w:w="851" w:type="dxa"/>
          </w:tcPr>
          <w:p w:rsidR="004A4E59" w:rsidRPr="00C90AB1" w:rsidRDefault="004A4E59" w:rsidP="00C90AB1">
            <w:pPr>
              <w:pStyle w:val="Tablehead"/>
            </w:pPr>
            <w:r w:rsidRPr="00C90AB1">
              <w:t>GSM</w:t>
            </w:r>
          </w:p>
        </w:tc>
        <w:tc>
          <w:tcPr>
            <w:tcW w:w="851" w:type="dxa"/>
          </w:tcPr>
          <w:p w:rsidR="004A4E59" w:rsidRPr="00C90AB1" w:rsidRDefault="004A4E59" w:rsidP="00C90AB1">
            <w:pPr>
              <w:pStyle w:val="Tablehead"/>
            </w:pPr>
            <w:r w:rsidRPr="00C90AB1">
              <w:t>AMPS</w:t>
            </w:r>
          </w:p>
        </w:tc>
        <w:tc>
          <w:tcPr>
            <w:tcW w:w="851" w:type="dxa"/>
          </w:tcPr>
          <w:p w:rsidR="004A4E59" w:rsidRPr="00C90AB1" w:rsidRDefault="004A4E59" w:rsidP="00C90AB1">
            <w:pPr>
              <w:pStyle w:val="Tablehead"/>
            </w:pPr>
            <w:r w:rsidRPr="00C90AB1">
              <w:t>NMT</w:t>
            </w:r>
          </w:p>
        </w:tc>
        <w:tc>
          <w:tcPr>
            <w:tcW w:w="851" w:type="dxa"/>
          </w:tcPr>
          <w:p w:rsidR="004A4E59" w:rsidRPr="00C90AB1" w:rsidRDefault="004A4E59" w:rsidP="00C90AB1">
            <w:pPr>
              <w:pStyle w:val="Tablehead"/>
            </w:pPr>
            <w:r w:rsidRPr="00C90AB1">
              <w:t>DECT</w:t>
            </w:r>
          </w:p>
        </w:tc>
        <w:tc>
          <w:tcPr>
            <w:tcW w:w="851" w:type="dxa"/>
          </w:tcPr>
          <w:p w:rsidR="004A4E59" w:rsidRPr="00C90AB1" w:rsidRDefault="004A4E59" w:rsidP="00C90AB1">
            <w:pPr>
              <w:pStyle w:val="Tablehead"/>
            </w:pPr>
            <w:r w:rsidRPr="00C90AB1">
              <w:t>PMR</w:t>
            </w:r>
          </w:p>
        </w:tc>
      </w:tr>
      <w:tr w:rsidR="004A4E59" w:rsidRPr="00CB6CBA" w:rsidTr="0024702C">
        <w:trPr>
          <w:jc w:val="center"/>
        </w:trPr>
        <w:tc>
          <w:tcPr>
            <w:tcW w:w="4423" w:type="dxa"/>
          </w:tcPr>
          <w:p w:rsidR="004A4E59" w:rsidRPr="00CB6CBA" w:rsidRDefault="00354CFA" w:rsidP="0024702C">
            <w:pPr>
              <w:pStyle w:val="Tabletext"/>
              <w:rPr>
                <w:szCs w:val="22"/>
                <w:lang w:val="en-US" w:eastAsia="zh-CN"/>
              </w:rPr>
            </w:pPr>
            <w:r>
              <w:rPr>
                <w:rFonts w:hint="eastAsia"/>
                <w:szCs w:val="22"/>
                <w:lang w:val="en-US" w:eastAsia="zh-CN"/>
              </w:rPr>
              <w:t>发射天线增益</w:t>
            </w:r>
            <w:r w:rsidR="004A4E59" w:rsidRPr="00CB6CBA">
              <w:rPr>
                <w:i/>
                <w:snapToGrid w:val="0"/>
                <w:color w:val="000000"/>
                <w:szCs w:val="22"/>
                <w:lang w:val="en-US" w:eastAsia="zh-CN"/>
              </w:rPr>
              <w:t>G</w:t>
            </w:r>
            <w:r w:rsidR="004A4E59" w:rsidRPr="00CB6CBA">
              <w:rPr>
                <w:i/>
                <w:snapToGrid w:val="0"/>
                <w:color w:val="000000"/>
                <w:szCs w:val="22"/>
                <w:vertAlign w:val="subscript"/>
                <w:lang w:val="en-US" w:eastAsia="zh-CN"/>
              </w:rPr>
              <w:t>t</w:t>
            </w:r>
            <w:r w:rsidR="004A4E59" w:rsidRPr="00CB6CBA">
              <w:rPr>
                <w:iCs/>
                <w:snapToGrid w:val="0"/>
                <w:color w:val="000000"/>
                <w:szCs w:val="22"/>
                <w:lang w:val="en-US" w:eastAsia="zh-CN"/>
              </w:rPr>
              <w:t xml:space="preserve"> (</w:t>
            </w:r>
            <w:r w:rsidR="004A4E59" w:rsidRPr="00CB6CBA">
              <w:rPr>
                <w:szCs w:val="22"/>
                <w:lang w:val="en-US" w:eastAsia="zh-CN"/>
              </w:rPr>
              <w:t>dB)</w:t>
            </w:r>
          </w:p>
        </w:tc>
        <w:tc>
          <w:tcPr>
            <w:tcW w:w="964" w:type="dxa"/>
          </w:tcPr>
          <w:p w:rsidR="00451E95" w:rsidRDefault="004A4E59" w:rsidP="00451E95">
            <w:pPr>
              <w:pStyle w:val="Tabletext"/>
              <w:jc w:val="center"/>
              <w:rPr>
                <w:szCs w:val="22"/>
                <w:lang w:val="en-US"/>
              </w:rPr>
            </w:pPr>
            <w:r w:rsidRPr="00CB6CBA">
              <w:rPr>
                <w:szCs w:val="22"/>
                <w:lang w:val="en-US"/>
              </w:rPr>
              <w:t>13</w:t>
            </w:r>
          </w:p>
        </w:tc>
        <w:tc>
          <w:tcPr>
            <w:tcW w:w="851" w:type="dxa"/>
          </w:tcPr>
          <w:p w:rsidR="00451E95" w:rsidRDefault="004A4E59" w:rsidP="00451E95">
            <w:pPr>
              <w:pStyle w:val="Tabletext"/>
              <w:jc w:val="center"/>
              <w:rPr>
                <w:szCs w:val="22"/>
                <w:lang w:val="en-US"/>
              </w:rPr>
            </w:pPr>
            <w:r w:rsidRPr="00CB6CBA">
              <w:rPr>
                <w:szCs w:val="22"/>
                <w:lang w:val="en-US"/>
              </w:rPr>
              <w:t>18</w:t>
            </w:r>
          </w:p>
        </w:tc>
        <w:tc>
          <w:tcPr>
            <w:tcW w:w="851" w:type="dxa"/>
          </w:tcPr>
          <w:p w:rsidR="00451E95" w:rsidRDefault="004A4E59" w:rsidP="00451E95">
            <w:pPr>
              <w:pStyle w:val="Tabletext"/>
              <w:jc w:val="center"/>
              <w:rPr>
                <w:szCs w:val="22"/>
                <w:lang w:val="en-US"/>
              </w:rPr>
            </w:pPr>
            <w:r w:rsidRPr="00CB6CBA">
              <w:rPr>
                <w:szCs w:val="22"/>
                <w:lang w:val="en-US"/>
              </w:rPr>
              <w:t>17</w:t>
            </w:r>
          </w:p>
        </w:tc>
        <w:tc>
          <w:tcPr>
            <w:tcW w:w="851" w:type="dxa"/>
          </w:tcPr>
          <w:p w:rsidR="00451E95" w:rsidRDefault="004A4E59" w:rsidP="00451E95">
            <w:pPr>
              <w:pStyle w:val="Tabletext"/>
              <w:jc w:val="center"/>
              <w:rPr>
                <w:szCs w:val="22"/>
                <w:lang w:val="en-US"/>
              </w:rPr>
            </w:pPr>
            <w:r w:rsidRPr="00CB6CBA">
              <w:rPr>
                <w:szCs w:val="22"/>
                <w:lang w:val="en-US"/>
              </w:rPr>
              <w:t>10-17</w:t>
            </w:r>
          </w:p>
        </w:tc>
        <w:tc>
          <w:tcPr>
            <w:tcW w:w="851" w:type="dxa"/>
          </w:tcPr>
          <w:p w:rsidR="00451E95" w:rsidRDefault="004A4E59" w:rsidP="00451E95">
            <w:pPr>
              <w:pStyle w:val="Tabletext"/>
              <w:jc w:val="center"/>
              <w:rPr>
                <w:szCs w:val="22"/>
                <w:lang w:val="en-US"/>
              </w:rPr>
            </w:pPr>
            <w:r w:rsidRPr="00CB6CBA">
              <w:rPr>
                <w:szCs w:val="22"/>
                <w:lang w:val="en-US"/>
              </w:rPr>
              <w:t>3</w:t>
            </w:r>
          </w:p>
        </w:tc>
        <w:tc>
          <w:tcPr>
            <w:tcW w:w="851" w:type="dxa"/>
          </w:tcPr>
          <w:p w:rsidR="00451E95" w:rsidRDefault="004A4E59" w:rsidP="00451E95">
            <w:pPr>
              <w:pStyle w:val="Tabletext"/>
              <w:jc w:val="center"/>
              <w:rPr>
                <w:szCs w:val="22"/>
                <w:lang w:val="en-US"/>
              </w:rPr>
            </w:pPr>
            <w:r w:rsidRPr="00CB6CBA">
              <w:rPr>
                <w:szCs w:val="22"/>
                <w:lang w:val="en-US"/>
              </w:rPr>
              <w:t>6-15</w:t>
            </w:r>
          </w:p>
        </w:tc>
      </w:tr>
      <w:tr w:rsidR="004A4E59" w:rsidRPr="00CB6CBA" w:rsidTr="0024702C">
        <w:trPr>
          <w:jc w:val="center"/>
        </w:trPr>
        <w:tc>
          <w:tcPr>
            <w:tcW w:w="4423" w:type="dxa"/>
          </w:tcPr>
          <w:p w:rsidR="004A4E59" w:rsidRPr="00CB6CBA" w:rsidRDefault="00354CFA" w:rsidP="0024702C">
            <w:pPr>
              <w:pStyle w:val="Tabletext"/>
              <w:rPr>
                <w:szCs w:val="22"/>
                <w:lang w:val="en-US"/>
              </w:rPr>
            </w:pPr>
            <w:r>
              <w:rPr>
                <w:rFonts w:hint="eastAsia"/>
                <w:szCs w:val="22"/>
                <w:lang w:val="en-US" w:eastAsia="zh-CN"/>
              </w:rPr>
              <w:t>接收天线增益</w:t>
            </w:r>
            <w:r w:rsidR="004A4E59" w:rsidRPr="00CB6CBA">
              <w:rPr>
                <w:i/>
                <w:snapToGrid w:val="0"/>
                <w:color w:val="000000"/>
                <w:szCs w:val="22"/>
                <w:lang w:val="en-US"/>
              </w:rPr>
              <w:t>G</w:t>
            </w:r>
            <w:r w:rsidR="004A4E59" w:rsidRPr="00CB6CBA">
              <w:rPr>
                <w:i/>
                <w:snapToGrid w:val="0"/>
                <w:color w:val="000000"/>
                <w:szCs w:val="22"/>
                <w:vertAlign w:val="subscript"/>
                <w:lang w:val="en-US"/>
              </w:rPr>
              <w:t>r</w:t>
            </w:r>
            <w:r w:rsidR="004A4E59" w:rsidRPr="00CB6CBA">
              <w:rPr>
                <w:iCs/>
                <w:snapToGrid w:val="0"/>
                <w:color w:val="000000"/>
                <w:szCs w:val="22"/>
                <w:lang w:val="en-US"/>
              </w:rPr>
              <w:t xml:space="preserve"> (</w:t>
            </w:r>
            <w:r w:rsidR="004A4E59" w:rsidRPr="00CB6CBA">
              <w:rPr>
                <w:szCs w:val="22"/>
                <w:lang w:val="en-US"/>
              </w:rPr>
              <w:t>dB)</w:t>
            </w:r>
          </w:p>
        </w:tc>
        <w:tc>
          <w:tcPr>
            <w:tcW w:w="964"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6</w:t>
            </w:r>
          </w:p>
        </w:tc>
        <w:tc>
          <w:tcPr>
            <w:tcW w:w="851" w:type="dxa"/>
          </w:tcPr>
          <w:p w:rsidR="00451E95" w:rsidRDefault="004A4E59" w:rsidP="00451E95">
            <w:pPr>
              <w:pStyle w:val="Tabletext"/>
              <w:jc w:val="center"/>
              <w:rPr>
                <w:szCs w:val="22"/>
                <w:lang w:val="en-US"/>
              </w:rPr>
            </w:pPr>
            <w:r w:rsidRPr="00CB6CBA">
              <w:rPr>
                <w:szCs w:val="22"/>
                <w:lang w:val="en-US"/>
              </w:rPr>
              <w:t>3</w:t>
            </w:r>
          </w:p>
        </w:tc>
        <w:tc>
          <w:tcPr>
            <w:tcW w:w="851" w:type="dxa"/>
          </w:tcPr>
          <w:p w:rsidR="00451E95" w:rsidRDefault="004A4E59" w:rsidP="00451E95">
            <w:pPr>
              <w:pStyle w:val="Tabletext"/>
              <w:jc w:val="center"/>
              <w:rPr>
                <w:szCs w:val="22"/>
                <w:lang w:val="en-US"/>
              </w:rPr>
            </w:pPr>
            <w:r w:rsidRPr="00CB6CBA">
              <w:rPr>
                <w:szCs w:val="22"/>
                <w:lang w:val="en-US"/>
              </w:rPr>
              <w:t>3-6</w:t>
            </w:r>
          </w:p>
        </w:tc>
      </w:tr>
      <w:tr w:rsidR="004A4E59" w:rsidRPr="00CB6CBA" w:rsidTr="0024702C">
        <w:trPr>
          <w:jc w:val="center"/>
        </w:trPr>
        <w:tc>
          <w:tcPr>
            <w:tcW w:w="4423" w:type="dxa"/>
          </w:tcPr>
          <w:p w:rsidR="004A4E59" w:rsidRPr="00CB6CBA" w:rsidRDefault="00354CFA" w:rsidP="0024702C">
            <w:pPr>
              <w:pStyle w:val="Tabletext"/>
              <w:rPr>
                <w:szCs w:val="22"/>
                <w:lang w:val="en-US"/>
              </w:rPr>
            </w:pPr>
            <w:r w:rsidRPr="00DA1977">
              <w:rPr>
                <w:rFonts w:hint="eastAsia"/>
                <w:szCs w:val="22"/>
                <w:lang w:val="en-US" w:eastAsia="zh-CN"/>
              </w:rPr>
              <w:t>接收机灵敏度</w:t>
            </w:r>
            <w:r w:rsidR="004A4E59" w:rsidRPr="00CB6CBA">
              <w:rPr>
                <w:i/>
                <w:iCs/>
                <w:szCs w:val="22"/>
                <w:lang w:val="en-US"/>
              </w:rPr>
              <w:t>P</w:t>
            </w:r>
            <w:r w:rsidR="004A4E59" w:rsidRPr="00CB6CBA">
              <w:rPr>
                <w:i/>
                <w:iCs/>
                <w:szCs w:val="22"/>
                <w:vertAlign w:val="subscript"/>
                <w:lang w:val="en-US"/>
              </w:rPr>
              <w:t>min</w:t>
            </w:r>
            <w:r w:rsidR="004A4E59" w:rsidRPr="00CB6CBA">
              <w:rPr>
                <w:szCs w:val="22"/>
                <w:lang w:val="en-US"/>
              </w:rPr>
              <w:t xml:space="preserve"> (dBW)</w:t>
            </w:r>
          </w:p>
        </w:tc>
        <w:tc>
          <w:tcPr>
            <w:tcW w:w="964" w:type="dxa"/>
          </w:tcPr>
          <w:p w:rsidR="00451E95" w:rsidRDefault="004A4E59" w:rsidP="00451E95">
            <w:pPr>
              <w:pStyle w:val="Tabletext"/>
              <w:jc w:val="center"/>
              <w:rPr>
                <w:szCs w:val="22"/>
                <w:lang w:val="en-US"/>
              </w:rPr>
            </w:pPr>
            <w:r w:rsidRPr="00CB6CBA">
              <w:rPr>
                <w:szCs w:val="22"/>
                <w:lang w:val="en-US"/>
              </w:rPr>
              <w:t>–147</w:t>
            </w:r>
          </w:p>
        </w:tc>
        <w:tc>
          <w:tcPr>
            <w:tcW w:w="851" w:type="dxa"/>
          </w:tcPr>
          <w:p w:rsidR="00451E95" w:rsidRDefault="004A4E59" w:rsidP="00451E95">
            <w:pPr>
              <w:pStyle w:val="Tabletext"/>
              <w:jc w:val="center"/>
              <w:rPr>
                <w:szCs w:val="22"/>
                <w:lang w:val="en-US"/>
              </w:rPr>
            </w:pPr>
            <w:r w:rsidRPr="00CB6CBA">
              <w:rPr>
                <w:szCs w:val="22"/>
                <w:lang w:val="en-US"/>
              </w:rPr>
              <w:t>–138</w:t>
            </w:r>
          </w:p>
        </w:tc>
        <w:tc>
          <w:tcPr>
            <w:tcW w:w="851" w:type="dxa"/>
          </w:tcPr>
          <w:p w:rsidR="00451E95" w:rsidRDefault="004A4E59" w:rsidP="00451E95">
            <w:pPr>
              <w:pStyle w:val="Tabletext"/>
              <w:jc w:val="center"/>
              <w:rPr>
                <w:szCs w:val="22"/>
                <w:lang w:val="en-US"/>
              </w:rPr>
            </w:pPr>
            <w:r w:rsidRPr="00CB6CBA">
              <w:rPr>
                <w:szCs w:val="22"/>
                <w:lang w:val="en-US"/>
              </w:rPr>
              <w:t>–146</w:t>
            </w:r>
          </w:p>
        </w:tc>
        <w:tc>
          <w:tcPr>
            <w:tcW w:w="851" w:type="dxa"/>
          </w:tcPr>
          <w:p w:rsidR="00451E95" w:rsidRDefault="004A4E59" w:rsidP="00451E95">
            <w:pPr>
              <w:pStyle w:val="Tabletext"/>
              <w:jc w:val="center"/>
              <w:rPr>
                <w:szCs w:val="22"/>
                <w:lang w:val="en-US"/>
              </w:rPr>
            </w:pPr>
            <w:r w:rsidRPr="00CB6CBA">
              <w:rPr>
                <w:szCs w:val="22"/>
                <w:lang w:val="en-US"/>
              </w:rPr>
              <w:t>–115</w:t>
            </w:r>
          </w:p>
        </w:tc>
        <w:tc>
          <w:tcPr>
            <w:tcW w:w="851" w:type="dxa"/>
          </w:tcPr>
          <w:p w:rsidR="00451E95" w:rsidRDefault="004A4E59" w:rsidP="00451E95">
            <w:pPr>
              <w:pStyle w:val="Tabletext"/>
              <w:jc w:val="center"/>
              <w:rPr>
                <w:szCs w:val="22"/>
                <w:lang w:val="en-US"/>
              </w:rPr>
            </w:pPr>
            <w:r w:rsidRPr="00CB6CBA">
              <w:rPr>
                <w:szCs w:val="22"/>
                <w:lang w:val="en-US"/>
              </w:rPr>
              <w:t>–112</w:t>
            </w:r>
          </w:p>
        </w:tc>
        <w:tc>
          <w:tcPr>
            <w:tcW w:w="851" w:type="dxa"/>
          </w:tcPr>
          <w:p w:rsidR="00451E95" w:rsidRDefault="004A4E59" w:rsidP="00451E95">
            <w:pPr>
              <w:pStyle w:val="Tabletext"/>
              <w:jc w:val="center"/>
              <w:rPr>
                <w:szCs w:val="22"/>
                <w:lang w:val="en-US"/>
              </w:rPr>
            </w:pPr>
            <w:r w:rsidRPr="00CB6CBA">
              <w:rPr>
                <w:szCs w:val="22"/>
                <w:lang w:val="en-US"/>
              </w:rPr>
              <w:t>–110</w:t>
            </w:r>
          </w:p>
        </w:tc>
      </w:tr>
    </w:tbl>
    <w:p w:rsidR="004A4E59" w:rsidRDefault="00354CFA" w:rsidP="00C40F88">
      <w:pPr>
        <w:ind w:firstLineChars="200" w:firstLine="480"/>
        <w:rPr>
          <w:lang w:val="en-US" w:eastAsia="zh-CN"/>
        </w:rPr>
      </w:pPr>
      <w:r>
        <w:rPr>
          <w:rFonts w:hint="eastAsia"/>
          <w:lang w:val="en-US" w:eastAsia="zh-CN"/>
        </w:rPr>
        <w:lastRenderedPageBreak/>
        <w:t>今后如果出现更新、更高效的陆地移动无线电通信系统，可对表</w:t>
      </w:r>
      <w:r>
        <w:rPr>
          <w:lang w:val="en-US" w:eastAsia="zh-CN"/>
        </w:rPr>
        <w:t>11</w:t>
      </w:r>
      <w:r>
        <w:rPr>
          <w:rFonts w:hint="eastAsia"/>
          <w:lang w:val="en-US" w:eastAsia="zh-CN"/>
        </w:rPr>
        <w:t>进行修正。</w:t>
      </w:r>
    </w:p>
    <w:p w:rsidR="00C90AB1" w:rsidRDefault="001A020B" w:rsidP="00C90AB1">
      <w:pPr>
        <w:pStyle w:val="FigureNo"/>
        <w:rPr>
          <w:lang w:val="en-US" w:eastAsia="zh-CN"/>
        </w:rPr>
      </w:pPr>
      <w:r>
        <w:rPr>
          <w:lang w:val="en-US" w:eastAsia="zh-CN"/>
        </w:rPr>
        <w:t>图</w:t>
      </w:r>
      <w:r w:rsidR="00C90AB1">
        <w:rPr>
          <w:lang w:val="en-US" w:eastAsia="zh-CN"/>
        </w:rPr>
        <w:t>7</w:t>
      </w:r>
    </w:p>
    <w:p w:rsidR="00C90AB1" w:rsidRDefault="001A43B2" w:rsidP="00097FD9">
      <w:pPr>
        <w:pStyle w:val="Figuretitle"/>
        <w:rPr>
          <w:lang w:val="en-US" w:eastAsia="zh-CN"/>
        </w:rPr>
      </w:pPr>
      <w:r>
        <w:rPr>
          <w:rFonts w:hint="eastAsia"/>
          <w:lang w:val="en-US" w:eastAsia="zh-CN"/>
        </w:rPr>
        <w:t>频率低于</w:t>
      </w:r>
      <w:r>
        <w:rPr>
          <w:lang w:val="en-US" w:eastAsia="zh-CN"/>
        </w:rPr>
        <w:t>1 000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40 m</w:t>
      </w:r>
      <w:r w:rsidR="00C90AB1">
        <w:rPr>
          <w:lang w:val="en-US" w:eastAsia="zh-CN"/>
        </w:rPr>
        <w:br/>
      </w:r>
      <w:r w:rsidR="00C90AB1">
        <w:rPr>
          <w:rFonts w:ascii="Times New Roman"/>
          <w:bCs/>
          <w:lang w:val="en-US" w:eastAsia="zh-CN"/>
        </w:rPr>
        <w:t>1</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1.5 m,  </w:t>
      </w:r>
      <w:r w:rsidR="00C90AB1">
        <w:rPr>
          <w:rFonts w:ascii="Times New Roman"/>
          <w:bCs/>
          <w:lang w:val="en-US" w:eastAsia="zh-CN"/>
        </w:rPr>
        <w:t>2</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10 m, 3</w:t>
      </w:r>
      <w:r w:rsidR="00DD5225">
        <w:rPr>
          <w:lang w:val="en-US" w:eastAsia="zh-CN"/>
        </w:rPr>
        <w:t>：</w:t>
      </w:r>
      <w:r w:rsidR="00DD5225">
        <w:rPr>
          <w:rFonts w:hint="eastAsia"/>
          <w:lang w:val="en-US" w:eastAsia="zh-CN"/>
        </w:rPr>
        <w:t>自由空间传播</w:t>
      </w:r>
    </w:p>
    <w:p w:rsidR="00C90AB1" w:rsidRPr="00C90AB1" w:rsidRDefault="00AA425B" w:rsidP="00C90AB1">
      <w:pPr>
        <w:pStyle w:val="Figure"/>
        <w:rPr>
          <w:lang w:val="en-US"/>
        </w:rPr>
      </w:pPr>
      <w:r w:rsidRPr="00175ED2">
        <w:rPr>
          <w:lang w:val="en-US"/>
        </w:rPr>
        <w:object w:dxaOrig="6848" w:dyaOrig="4449">
          <v:shape id="_x0000_i1055" type="#_x0000_t75" style="width:385.9pt;height:251.15pt" o:ole="">
            <v:imagedata r:id="rId80" o:title=""/>
          </v:shape>
          <o:OLEObject Type="Embed" ProgID="CorelDRAW.Graphic.14" ShapeID="_x0000_i1055" DrawAspect="Content" ObjectID="_1511613224" r:id="rId81"/>
        </w:object>
      </w:r>
    </w:p>
    <w:p w:rsidR="00C90AB1" w:rsidRDefault="001A020B" w:rsidP="00C90AB1">
      <w:pPr>
        <w:pStyle w:val="FigureNo"/>
        <w:rPr>
          <w:lang w:val="en-US" w:eastAsia="zh-CN"/>
        </w:rPr>
      </w:pPr>
      <w:r>
        <w:rPr>
          <w:lang w:val="en-US" w:eastAsia="zh-CN"/>
        </w:rPr>
        <w:t>图</w:t>
      </w:r>
      <w:r w:rsidR="00C90AB1">
        <w:rPr>
          <w:lang w:val="en-US" w:eastAsia="zh-CN"/>
        </w:rPr>
        <w:t>8</w:t>
      </w:r>
    </w:p>
    <w:p w:rsidR="00C90AB1" w:rsidRDefault="001A43B2" w:rsidP="00097FD9">
      <w:pPr>
        <w:pStyle w:val="Figuretitle"/>
        <w:rPr>
          <w:lang w:val="en-US" w:eastAsia="zh-CN"/>
        </w:rPr>
      </w:pPr>
      <w:r>
        <w:rPr>
          <w:rFonts w:hint="eastAsia"/>
          <w:lang w:val="en-US" w:eastAsia="zh-CN"/>
        </w:rPr>
        <w:t>频率低于</w:t>
      </w:r>
      <w:r>
        <w:rPr>
          <w:lang w:val="en-US" w:eastAsia="zh-CN"/>
        </w:rPr>
        <w:t>1 000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C90AB1">
        <w:rPr>
          <w:lang w:val="en-US" w:eastAsia="zh-CN"/>
        </w:rPr>
        <w:br/>
      </w:r>
      <w:r w:rsidR="00C90AB1">
        <w:rPr>
          <w:rFonts w:ascii="Times New Roman"/>
          <w:bCs/>
          <w:lang w:val="en-US" w:eastAsia="zh-CN"/>
        </w:rPr>
        <w:t>1</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1.5 m,  </w:t>
      </w:r>
      <w:r w:rsidR="00C90AB1">
        <w:rPr>
          <w:rFonts w:ascii="Times New Roman"/>
          <w:bCs/>
          <w:lang w:val="en-US" w:eastAsia="zh-CN"/>
        </w:rPr>
        <w:t>2</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10 m, 3</w:t>
      </w:r>
      <w:r w:rsidR="00DD5225">
        <w:rPr>
          <w:lang w:val="en-US" w:eastAsia="zh-CN"/>
        </w:rPr>
        <w:t>：</w:t>
      </w:r>
      <w:r w:rsidR="00DD5225">
        <w:rPr>
          <w:rFonts w:hint="eastAsia"/>
          <w:lang w:val="en-US" w:eastAsia="zh-CN"/>
        </w:rPr>
        <w:t>自由空间传播</w:t>
      </w:r>
    </w:p>
    <w:p w:rsidR="00097FD9" w:rsidRDefault="00AA425B" w:rsidP="00097FD9">
      <w:pPr>
        <w:pStyle w:val="Figure"/>
        <w:rPr>
          <w:lang w:val="en-US" w:eastAsia="zh-CN"/>
        </w:rPr>
      </w:pPr>
      <w:r w:rsidRPr="00175ED2">
        <w:rPr>
          <w:lang w:val="en-US"/>
        </w:rPr>
        <w:object w:dxaOrig="6842" w:dyaOrig="4449">
          <v:shape id="_x0000_i1056" type="#_x0000_t75" style="width:385.9pt;height:251.15pt" o:ole="">
            <v:imagedata r:id="rId82" o:title=""/>
          </v:shape>
          <o:OLEObject Type="Embed" ProgID="CorelDRAW.Graphic.14" ShapeID="_x0000_i1056" DrawAspect="Content" ObjectID="_1511613225" r:id="rId83"/>
        </w:objec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97FD9" w:rsidRDefault="001A020B" w:rsidP="00097FD9">
      <w:pPr>
        <w:pStyle w:val="FigureNo"/>
        <w:rPr>
          <w:lang w:val="en-US" w:eastAsia="zh-CN"/>
        </w:rPr>
      </w:pPr>
      <w:r>
        <w:rPr>
          <w:lang w:val="en-US" w:eastAsia="zh-CN"/>
        </w:rPr>
        <w:lastRenderedPageBreak/>
        <w:t>图</w:t>
      </w:r>
      <w:r w:rsidR="00097FD9">
        <w:rPr>
          <w:lang w:val="en-US" w:eastAsia="zh-CN"/>
        </w:rPr>
        <w:t>9</w:t>
      </w:r>
    </w:p>
    <w:p w:rsidR="00097FD9" w:rsidRDefault="001A43B2" w:rsidP="00097FD9">
      <w:pPr>
        <w:pStyle w:val="Figuretitle"/>
        <w:rPr>
          <w:lang w:val="en-US" w:eastAsia="zh-CN"/>
        </w:rPr>
      </w:pPr>
      <w:r>
        <w:rPr>
          <w:rFonts w:hint="eastAsia"/>
          <w:lang w:val="en-US" w:eastAsia="zh-CN"/>
        </w:rPr>
        <w:t>频率低于</w:t>
      </w:r>
      <w:r>
        <w:rPr>
          <w:lang w:val="en-US" w:eastAsia="zh-CN"/>
        </w:rPr>
        <w:t>1 50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097FD9">
        <w:rPr>
          <w:lang w:val="en-US" w:eastAsia="zh-CN"/>
        </w:rPr>
        <w:br/>
      </w:r>
      <w:r w:rsidR="00097FD9">
        <w:rPr>
          <w:rFonts w:ascii="Times New Roman"/>
          <w:bCs/>
          <w:lang w:val="en-US" w:eastAsia="zh-CN"/>
        </w:rPr>
        <w:t>1</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1.5 m,  </w:t>
      </w:r>
      <w:r w:rsidR="00097FD9">
        <w:rPr>
          <w:rFonts w:ascii="Times New Roman"/>
          <w:bCs/>
          <w:lang w:val="en-US" w:eastAsia="zh-CN"/>
        </w:rPr>
        <w:t>2</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10 m, 3</w:t>
      </w:r>
      <w:r w:rsidR="00DD5225">
        <w:rPr>
          <w:lang w:val="en-US" w:eastAsia="zh-CN"/>
        </w:rPr>
        <w:t>：</w:t>
      </w:r>
      <w:r>
        <w:rPr>
          <w:rFonts w:hint="eastAsia"/>
          <w:lang w:val="en-US" w:eastAsia="zh-CN"/>
        </w:rPr>
        <w:t>自由空间传播</w:t>
      </w:r>
    </w:p>
    <w:p w:rsidR="004A4E59" w:rsidRDefault="001C50A2" w:rsidP="00097FD9">
      <w:pPr>
        <w:pStyle w:val="Figure"/>
        <w:rPr>
          <w:lang w:val="en-US"/>
        </w:rPr>
      </w:pPr>
      <w:r w:rsidRPr="00175ED2">
        <w:rPr>
          <w:lang w:val="en-US"/>
        </w:rPr>
        <w:object w:dxaOrig="6836" w:dyaOrig="4460">
          <v:shape id="_x0000_i1057" type="#_x0000_t75" style="width:369.2pt;height:240.75pt" o:ole="">
            <v:imagedata r:id="rId84" o:title=""/>
          </v:shape>
          <o:OLEObject Type="Embed" ProgID="CorelDRAW.Graphic.14" ShapeID="_x0000_i1057" DrawAspect="Content" ObjectID="_1511613226" r:id="rId85"/>
        </w:object>
      </w:r>
    </w:p>
    <w:p w:rsidR="00097FD9" w:rsidRDefault="001A020B" w:rsidP="00E12379">
      <w:pPr>
        <w:pStyle w:val="FigureNo"/>
        <w:rPr>
          <w:lang w:val="en-US" w:eastAsia="zh-CN"/>
        </w:rPr>
      </w:pPr>
      <w:r>
        <w:rPr>
          <w:lang w:val="en-US" w:eastAsia="zh-CN"/>
        </w:rPr>
        <w:t>图</w:t>
      </w:r>
      <w:r w:rsidR="00E12379">
        <w:rPr>
          <w:lang w:val="en-US" w:eastAsia="zh-CN"/>
        </w:rPr>
        <w:t>10</w:t>
      </w:r>
    </w:p>
    <w:p w:rsidR="00097FD9" w:rsidRDefault="001A43B2" w:rsidP="00097FD9">
      <w:pPr>
        <w:pStyle w:val="Figuretitle"/>
        <w:rPr>
          <w:lang w:val="en-US" w:eastAsia="zh-CN"/>
        </w:rPr>
      </w:pPr>
      <w:r>
        <w:rPr>
          <w:rFonts w:hint="eastAsia"/>
          <w:lang w:val="en-US" w:eastAsia="zh-CN"/>
        </w:rPr>
        <w:t>频率低于</w:t>
      </w:r>
      <w:r>
        <w:rPr>
          <w:lang w:val="en-US" w:eastAsia="zh-CN"/>
        </w:rPr>
        <w:t>1 50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097FD9">
        <w:rPr>
          <w:lang w:val="en-US" w:eastAsia="zh-CN"/>
        </w:rPr>
        <w:br/>
      </w:r>
      <w:r w:rsidR="00097FD9">
        <w:rPr>
          <w:rFonts w:ascii="Times New Roman"/>
          <w:bCs/>
          <w:lang w:val="en-US" w:eastAsia="zh-CN"/>
        </w:rPr>
        <w:t>1</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1.5 m,  </w:t>
      </w:r>
      <w:r w:rsidR="00097FD9">
        <w:rPr>
          <w:rFonts w:ascii="Times New Roman"/>
          <w:bCs/>
          <w:lang w:val="en-US" w:eastAsia="zh-CN"/>
        </w:rPr>
        <w:t>2</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10 m, 3</w:t>
      </w:r>
      <w:r w:rsidR="00DD5225">
        <w:rPr>
          <w:lang w:val="en-US" w:eastAsia="zh-CN"/>
        </w:rPr>
        <w:t>：</w:t>
      </w:r>
      <w:r>
        <w:rPr>
          <w:rFonts w:hint="eastAsia"/>
          <w:lang w:val="en-US" w:eastAsia="zh-CN"/>
        </w:rPr>
        <w:t>自由空间传播</w:t>
      </w:r>
    </w:p>
    <w:p w:rsidR="00E12379" w:rsidRPr="00E12379" w:rsidRDefault="001C50A2" w:rsidP="00E12379">
      <w:pPr>
        <w:pStyle w:val="Figure"/>
        <w:rPr>
          <w:lang w:val="en-US"/>
        </w:rPr>
      </w:pPr>
      <w:r w:rsidRPr="00175ED2">
        <w:rPr>
          <w:lang w:val="en-US"/>
        </w:rPr>
        <w:object w:dxaOrig="6836" w:dyaOrig="4438">
          <v:shape id="_x0000_i1058" type="#_x0000_t75" style="width:373.8pt;height:241.35pt" o:ole="">
            <v:imagedata r:id="rId86" o:title=""/>
          </v:shape>
          <o:OLEObject Type="Embed" ProgID="CorelDRAW.Graphic.14" ShapeID="_x0000_i1058" DrawAspect="Content" ObjectID="_1511613227" r:id="rId87"/>
        </w:object>
      </w:r>
    </w:p>
    <w:p w:rsidR="00E12379" w:rsidRDefault="00E12379" w:rsidP="00E12379">
      <w:pPr>
        <w:rPr>
          <w:lang w:val="en-US"/>
        </w:rPr>
      </w:pPr>
    </w:p>
    <w:p w:rsidR="001A43B2" w:rsidRPr="008E7FD7" w:rsidRDefault="001A43B2" w:rsidP="008E7FD7">
      <w:pPr>
        <w:rPr>
          <w:b/>
          <w:bCs/>
          <w:lang w:val="en-US" w:eastAsia="zh-CN"/>
        </w:rPr>
      </w:pPr>
      <w:r w:rsidRPr="008E7FD7">
        <w:rPr>
          <w:b/>
          <w:bCs/>
          <w:lang w:val="en-US" w:eastAsia="zh-CN"/>
        </w:rPr>
        <w:t>b)</w:t>
      </w:r>
      <w:r w:rsidRPr="008E7FD7">
        <w:rPr>
          <w:b/>
          <w:bCs/>
          <w:lang w:val="en-US" w:eastAsia="zh-CN"/>
        </w:rPr>
        <w:tab/>
      </w:r>
      <w:r w:rsidRPr="008E7FD7">
        <w:rPr>
          <w:rFonts w:hint="eastAsia"/>
          <w:b/>
          <w:bCs/>
          <w:lang w:val="en-US" w:eastAsia="zh-CN"/>
        </w:rPr>
        <w:t>计算步骤</w:t>
      </w:r>
    </w:p>
    <w:p w:rsidR="001A43B2" w:rsidRDefault="001A43B2" w:rsidP="00B02A1E">
      <w:pPr>
        <w:pStyle w:val="StyleLinespacingAtleast18ptFirstline2ch"/>
        <w:ind w:firstLine="480"/>
        <w:rPr>
          <w:lang w:val="en-US" w:eastAsia="zh-CN"/>
        </w:rPr>
      </w:pPr>
      <w:r>
        <w:rPr>
          <w:rFonts w:hint="eastAsia"/>
          <w:lang w:val="en-US" w:eastAsia="zh-CN"/>
        </w:rPr>
        <w:t>有了如图</w:t>
      </w:r>
      <w:r>
        <w:rPr>
          <w:lang w:val="en-US" w:eastAsia="zh-CN"/>
        </w:rPr>
        <w:t>7</w:t>
      </w:r>
      <w:r>
        <w:rPr>
          <w:rFonts w:hint="eastAsia"/>
          <w:lang w:val="en-US" w:eastAsia="zh-CN"/>
        </w:rPr>
        <w:t>到</w:t>
      </w:r>
      <w:r>
        <w:rPr>
          <w:lang w:val="en-US" w:eastAsia="zh-CN"/>
        </w:rPr>
        <w:t>10</w:t>
      </w:r>
      <w:r>
        <w:rPr>
          <w:rFonts w:hint="eastAsia"/>
          <w:lang w:val="en-US" w:eastAsia="zh-CN"/>
        </w:rPr>
        <w:t>所示的图表后，计算就变成了一件十分简单的事情。只需从国家频率指配数据库</w:t>
      </w:r>
      <w:r w:rsidR="00117E79">
        <w:rPr>
          <w:rFonts w:hint="eastAsia"/>
          <w:lang w:val="en-US" w:eastAsia="zh-CN"/>
        </w:rPr>
        <w:t>(</w:t>
      </w:r>
      <w:r>
        <w:rPr>
          <w:rFonts w:hint="eastAsia"/>
          <w:lang w:val="en-US" w:eastAsia="zh-CN"/>
        </w:rPr>
        <w:t>如果没有，则从表</w:t>
      </w:r>
      <w:r>
        <w:rPr>
          <w:lang w:val="en-US" w:eastAsia="zh-CN"/>
        </w:rPr>
        <w:t>11</w:t>
      </w:r>
      <w:r w:rsidR="00117E79">
        <w:rPr>
          <w:rFonts w:hint="eastAsia"/>
          <w:lang w:val="en-US" w:eastAsia="zh-CN"/>
        </w:rPr>
        <w:t>)</w:t>
      </w:r>
      <w:r>
        <w:rPr>
          <w:rFonts w:hint="eastAsia"/>
          <w:lang w:val="en-US" w:eastAsia="zh-CN"/>
        </w:rPr>
        <w:t>中选取所需的参数插入到公式</w:t>
      </w:r>
      <w:r w:rsidR="00117E79">
        <w:rPr>
          <w:rFonts w:hint="eastAsia"/>
          <w:lang w:val="en-US" w:eastAsia="zh-CN"/>
        </w:rPr>
        <w:t>(</w:t>
      </w:r>
      <w:r>
        <w:rPr>
          <w:lang w:val="en-US" w:eastAsia="zh-CN"/>
        </w:rPr>
        <w:t>45</w:t>
      </w:r>
      <w:r w:rsidR="00117E79">
        <w:rPr>
          <w:rFonts w:hint="eastAsia"/>
          <w:lang w:val="en-US" w:eastAsia="zh-CN"/>
        </w:rPr>
        <w:t>)</w:t>
      </w:r>
      <w:r>
        <w:rPr>
          <w:rFonts w:hint="eastAsia"/>
          <w:lang w:val="en-US" w:eastAsia="zh-CN"/>
        </w:rPr>
        <w:t>中，并根据工作频率和天线高度，直接从图</w:t>
      </w:r>
      <w:r>
        <w:rPr>
          <w:lang w:val="en-US" w:eastAsia="zh-CN"/>
        </w:rPr>
        <w:t>7</w:t>
      </w:r>
      <w:r>
        <w:rPr>
          <w:rFonts w:hint="eastAsia"/>
          <w:lang w:val="en-US" w:eastAsia="zh-CN"/>
        </w:rPr>
        <w:t>和</w:t>
      </w:r>
      <w:r>
        <w:rPr>
          <w:lang w:val="en-US" w:eastAsia="zh-CN"/>
        </w:rPr>
        <w:t>8</w:t>
      </w:r>
      <w:r>
        <w:rPr>
          <w:rFonts w:hint="eastAsia"/>
          <w:lang w:val="en-US" w:eastAsia="zh-CN"/>
        </w:rPr>
        <w:t>中读取参数</w:t>
      </w:r>
      <w:r w:rsidRPr="00CB6CBA">
        <w:rPr>
          <w:i/>
          <w:lang w:val="en-US" w:eastAsia="zh-CN"/>
        </w:rPr>
        <w:t>z</w:t>
      </w:r>
      <w:r>
        <w:rPr>
          <w:rFonts w:hint="eastAsia"/>
          <w:lang w:val="en-US" w:eastAsia="zh-CN"/>
        </w:rPr>
        <w:t>的计算值的相关服务区半径</w:t>
      </w:r>
      <w:r w:rsidRPr="00CB6CBA">
        <w:rPr>
          <w:i/>
          <w:lang w:val="en-US" w:eastAsia="zh-CN"/>
        </w:rPr>
        <w:t>R</w:t>
      </w:r>
      <w:r>
        <w:rPr>
          <w:rFonts w:hint="eastAsia"/>
          <w:lang w:val="en-US" w:eastAsia="zh-CN"/>
        </w:rPr>
        <w:t>。由于对于陆地移动业务，</w:t>
      </w:r>
      <w:r>
        <w:rPr>
          <w:rFonts w:hint="eastAsia"/>
          <w:lang w:val="en-US" w:eastAsia="zh-CN"/>
        </w:rPr>
        <w:lastRenderedPageBreak/>
        <w:t>特别是蜂窝式系统，单个基站的服务区很小，它们通常只位于同一个执照费分类区中。因此，一般都可以使用简单的公式</w:t>
      </w:r>
      <w:r w:rsidR="00117E79">
        <w:rPr>
          <w:rFonts w:hint="eastAsia"/>
          <w:lang w:val="en-US" w:eastAsia="zh-CN"/>
        </w:rPr>
        <w:t>(</w:t>
      </w:r>
      <w:r>
        <w:rPr>
          <w:lang w:val="en-US" w:eastAsia="zh-CN"/>
        </w:rPr>
        <w:t>31</w:t>
      </w:r>
      <w:r w:rsidR="00117E79">
        <w:rPr>
          <w:rFonts w:hint="eastAsia"/>
          <w:lang w:val="en-US" w:eastAsia="zh-CN"/>
        </w:rPr>
        <w:t>)</w:t>
      </w:r>
      <w:r>
        <w:rPr>
          <w:rFonts w:hint="eastAsia"/>
          <w:lang w:val="en-US" w:eastAsia="zh-CN"/>
        </w:rPr>
        <w:t>计算服务区。</w:t>
      </w:r>
    </w:p>
    <w:p w:rsidR="001A43B2" w:rsidRPr="00CB6CBA" w:rsidRDefault="001A43B2" w:rsidP="00B02A1E">
      <w:pPr>
        <w:pStyle w:val="StyleLinespacingAtleast18ptFirstline2ch"/>
        <w:ind w:firstLine="480"/>
        <w:rPr>
          <w:lang w:val="en-US" w:eastAsia="zh-CN"/>
        </w:rPr>
      </w:pPr>
      <w:r>
        <w:rPr>
          <w:rFonts w:hint="eastAsia"/>
          <w:lang w:val="en-US" w:eastAsia="zh-CN"/>
        </w:rPr>
        <w:t>在计算了服务区值后，所用频谱资源的计算方法与第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(b)</w:t>
      </w:r>
      <w:r>
        <w:rPr>
          <w:rFonts w:hint="eastAsia"/>
          <w:lang w:val="en-US" w:eastAsia="zh-CN"/>
        </w:rPr>
        <w:t>中所述相同。</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.4.2</w:t>
      </w:r>
      <w:r w:rsidRPr="00CB6CBA">
        <w:rPr>
          <w:lang w:val="en-US" w:eastAsia="zh-CN"/>
        </w:rPr>
        <w:tab/>
      </w:r>
      <w:r>
        <w:rPr>
          <w:rFonts w:hint="eastAsia"/>
          <w:lang w:val="en-US" w:eastAsia="zh-CN"/>
        </w:rPr>
        <w:t>计算示例</w:t>
      </w:r>
    </w:p>
    <w:p w:rsidR="001A43B2" w:rsidRPr="008E7FD7" w:rsidRDefault="001A43B2" w:rsidP="008E7FD7">
      <w:pPr>
        <w:rPr>
          <w:b/>
          <w:bCs/>
          <w:lang w:val="en-US" w:eastAsia="zh-CN"/>
        </w:rPr>
      </w:pPr>
      <w:r w:rsidRPr="008E7FD7">
        <w:rPr>
          <w:b/>
          <w:bCs/>
          <w:lang w:val="en-US" w:eastAsia="zh-CN"/>
        </w:rPr>
        <w:t>a)</w:t>
      </w:r>
      <w:r w:rsidRPr="008E7FD7">
        <w:rPr>
          <w:b/>
          <w:bCs/>
          <w:lang w:val="en-US" w:eastAsia="zh-CN"/>
        </w:rPr>
        <w:tab/>
      </w:r>
      <w:r w:rsidRPr="008E7FD7">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我们来计算一个</w:t>
      </w:r>
      <w:r w:rsidRPr="00CB6CBA">
        <w:rPr>
          <w:lang w:val="en-US" w:eastAsia="zh-CN"/>
        </w:rPr>
        <w:t>GSM 900 MHz</w:t>
      </w:r>
      <w:r>
        <w:rPr>
          <w:rFonts w:hint="eastAsia"/>
          <w:lang w:val="en-US" w:eastAsia="zh-CN"/>
        </w:rPr>
        <w:t>蜂窝式系统所用频谱资源。此系统以</w:t>
      </w:r>
      <w:r>
        <w:rPr>
          <w:lang w:val="en-US" w:eastAsia="zh-CN"/>
        </w:rPr>
        <w:t>2.5W</w:t>
      </w:r>
      <w:r>
        <w:rPr>
          <w:rFonts w:hint="eastAsia"/>
          <w:lang w:val="en-US" w:eastAsia="zh-CN"/>
        </w:rPr>
        <w:t>的功率每天不间断地工作</w:t>
      </w:r>
      <w:r>
        <w:rPr>
          <w:lang w:val="en-US" w:eastAsia="zh-CN"/>
        </w:rPr>
        <w:t>24</w:t>
      </w:r>
      <w:r>
        <w:rPr>
          <w:rFonts w:hint="eastAsia"/>
          <w:lang w:val="en-US" w:eastAsia="zh-CN"/>
        </w:rPr>
        <w:t>小时，无</w:t>
      </w:r>
      <w:r w:rsidR="00D61090">
        <w:rPr>
          <w:rFonts w:hint="eastAsia"/>
          <w:lang w:val="en-US" w:eastAsia="zh-CN"/>
        </w:rPr>
        <w:t>共用</w:t>
      </w:r>
      <w:r>
        <w:rPr>
          <w:rFonts w:hint="eastAsia"/>
          <w:lang w:val="en-US" w:eastAsia="zh-CN"/>
        </w:rPr>
        <w:t>，所在城市的人口为</w:t>
      </w:r>
      <w:r>
        <w:rPr>
          <w:lang w:val="en-US" w:eastAsia="zh-CN"/>
        </w:rPr>
        <w:t>40000</w:t>
      </w:r>
      <w:r>
        <w:rPr>
          <w:rFonts w:hint="eastAsia"/>
          <w:lang w:val="en-US" w:eastAsia="zh-CN"/>
        </w:rPr>
        <w:t>居民</w:t>
      </w:r>
      <w:r w:rsidR="00117E79">
        <w:rPr>
          <w:rFonts w:hint="eastAsia"/>
          <w:lang w:val="en-US" w:eastAsia="zh-CN"/>
        </w:rPr>
        <w:t>(</w:t>
      </w:r>
      <w:r>
        <w:rPr>
          <w:rFonts w:hint="eastAsia"/>
          <w:lang w:val="en-US" w:eastAsia="zh-CN"/>
        </w:rPr>
        <w:t>即根据表</w:t>
      </w:r>
      <w:r w:rsidRPr="00CB6CBA">
        <w:rPr>
          <w:lang w:val="en-US" w:eastAsia="zh-CN"/>
        </w:rPr>
        <w:t xml:space="preserve">1, </w:t>
      </w:r>
      <w:r w:rsidRPr="00CB6CBA">
        <w:rPr>
          <w:i/>
          <w:iCs/>
          <w:lang w:val="en-US" w:eastAsia="zh-CN"/>
        </w:rPr>
        <w:t>b</w:t>
      </w:r>
      <w:r w:rsidRPr="00CB6CBA">
        <w:rPr>
          <w:i/>
          <w:iCs/>
          <w:vertAlign w:val="subscript"/>
          <w:lang w:val="en-US" w:eastAsia="zh-CN"/>
        </w:rPr>
        <w:t>j</w:t>
      </w:r>
      <w:r w:rsidRPr="00CB6CBA">
        <w:rPr>
          <w:lang w:val="en-US" w:eastAsia="zh-CN"/>
        </w:rPr>
        <w:t xml:space="preserve"> </w:t>
      </w:r>
      <w:r w:rsidRPr="00B429F9">
        <w:rPr>
          <w:lang w:val="en-US" w:eastAsia="zh-CN"/>
        </w:rPr>
        <w:t>=</w:t>
      </w:r>
      <w:r w:rsidRPr="00CB6CBA">
        <w:rPr>
          <w:lang w:val="en-US" w:eastAsia="zh-CN"/>
        </w:rPr>
        <w:t xml:space="preserve"> 1.2</w:t>
      </w:r>
      <w:r w:rsidR="00117E79">
        <w:rPr>
          <w:rFonts w:hint="eastAsia"/>
          <w:lang w:val="en-US" w:eastAsia="zh-CN"/>
        </w:rPr>
        <w:t>)</w:t>
      </w:r>
      <w:r>
        <w:rPr>
          <w:rFonts w:hint="eastAsia"/>
          <w:lang w:val="en-US" w:eastAsia="zh-CN"/>
        </w:rPr>
        <w:t>。每次基站</w:t>
      </w:r>
      <w:r>
        <w:rPr>
          <w:lang w:val="en-US" w:eastAsia="zh-CN"/>
        </w:rPr>
        <w:t>-</w:t>
      </w:r>
      <w:r>
        <w:rPr>
          <w:rFonts w:hint="eastAsia"/>
          <w:lang w:val="en-US" w:eastAsia="zh-CN"/>
        </w:rPr>
        <w:t>移动与移动</w:t>
      </w:r>
      <w:r>
        <w:rPr>
          <w:lang w:val="en-US" w:eastAsia="zh-CN"/>
        </w:rPr>
        <w:t>-</w:t>
      </w:r>
      <w:r>
        <w:rPr>
          <w:rFonts w:hint="eastAsia"/>
          <w:lang w:val="en-US" w:eastAsia="zh-CN"/>
        </w:rPr>
        <w:t>基站发射所用总频段为</w:t>
      </w:r>
      <w:r w:rsidRPr="00CB6CBA">
        <w:rPr>
          <w:lang w:val="en-US" w:eastAsia="zh-CN"/>
        </w:rPr>
        <w:t>0.8 MHz</w:t>
      </w:r>
      <w:r>
        <w:rPr>
          <w:rFonts w:hint="eastAsia"/>
          <w:lang w:val="en-US" w:eastAsia="zh-CN"/>
        </w:rPr>
        <w:t>。发射和接收天线高度分别为</w:t>
      </w:r>
      <w:r>
        <w:rPr>
          <w:lang w:val="en-US" w:eastAsia="zh-CN"/>
        </w:rPr>
        <w:t>40</w:t>
      </w:r>
      <w:r>
        <w:rPr>
          <w:rFonts w:hint="eastAsia"/>
          <w:lang w:val="en-US" w:eastAsia="zh-CN"/>
        </w:rPr>
        <w:t>米和</w:t>
      </w:r>
      <w:r>
        <w:rPr>
          <w:lang w:val="en-US" w:eastAsia="zh-CN"/>
        </w:rPr>
        <w:t>1.5</w:t>
      </w:r>
      <w:r>
        <w:rPr>
          <w:rFonts w:hint="eastAsia"/>
          <w:lang w:val="en-US" w:eastAsia="zh-CN"/>
        </w:rPr>
        <w:t>米。我们假设</w:t>
      </w:r>
      <w:r w:rsidR="00C93F32">
        <w:rPr>
          <w:rFonts w:hint="eastAsia"/>
          <w:lang w:val="en-US" w:eastAsia="zh-CN"/>
        </w:rPr>
        <w:t>其他</w:t>
      </w:r>
      <w:r>
        <w:rPr>
          <w:rFonts w:hint="eastAsia"/>
          <w:lang w:val="en-US" w:eastAsia="zh-CN"/>
        </w:rPr>
        <w:t>参数与表</w:t>
      </w:r>
      <w:r>
        <w:rPr>
          <w:lang w:val="en-US" w:eastAsia="zh-CN"/>
        </w:rPr>
        <w:t>11</w:t>
      </w:r>
      <w:r>
        <w:rPr>
          <w:rFonts w:hint="eastAsia"/>
          <w:lang w:val="en-US" w:eastAsia="zh-CN"/>
        </w:rPr>
        <w:t>对应。</w:t>
      </w:r>
    </w:p>
    <w:p w:rsidR="001A43B2" w:rsidRPr="008E7FD7" w:rsidRDefault="001A43B2" w:rsidP="008E7FD7">
      <w:pPr>
        <w:rPr>
          <w:b/>
          <w:bCs/>
          <w:lang w:val="en-US" w:eastAsia="zh-CN"/>
        </w:rPr>
      </w:pPr>
      <w:r w:rsidRPr="008E7FD7">
        <w:rPr>
          <w:b/>
          <w:bCs/>
          <w:lang w:val="en-US" w:eastAsia="zh-CN"/>
        </w:rPr>
        <w:t>b)</w:t>
      </w:r>
      <w:r w:rsidRPr="008E7FD7">
        <w:rPr>
          <w:b/>
          <w:bCs/>
          <w:lang w:val="en-US" w:eastAsia="zh-CN"/>
        </w:rPr>
        <w:tab/>
      </w:r>
      <w:r w:rsidRPr="008E7FD7">
        <w:rPr>
          <w:rFonts w:hint="eastAsia"/>
          <w:b/>
          <w:bCs/>
          <w:lang w:val="en-US" w:eastAsia="zh-CN"/>
        </w:rPr>
        <w:t>所用时间和频率资源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Pr>
          <w:rFonts w:hint="eastAsia"/>
          <w:lang w:val="en-US" w:eastAsia="zh-CN"/>
        </w:rPr>
        <w:t>每天</w:t>
      </w:r>
      <w:r w:rsidRPr="00CB6CBA">
        <w:rPr>
          <w:lang w:val="en-US" w:eastAsia="zh-CN"/>
        </w:rPr>
        <w:t>) =</w:t>
      </w:r>
      <w:r>
        <w:rPr>
          <w:lang w:val="en-US" w:eastAsia="zh-CN"/>
        </w:rPr>
        <w:t>1</w:t>
      </w:r>
      <w:r>
        <w:rPr>
          <w:rFonts w:hint="eastAsia"/>
          <w:lang w:val="en-US" w:eastAsia="zh-CN"/>
        </w:rPr>
        <w:t>年</w:t>
      </w:r>
    </w:p>
    <w:p w:rsidR="001A43B2" w:rsidRPr="00CB6CBA" w:rsidRDefault="001A43B2" w:rsidP="00C40F88">
      <w:pPr>
        <w:ind w:firstLineChars="200" w:firstLine="480"/>
        <w:rPr>
          <w:lang w:val="en-US" w:eastAsia="zh-CN"/>
        </w:rPr>
      </w:pPr>
      <w:r>
        <w:rPr>
          <w:rFonts w:hint="eastAsia"/>
          <w:lang w:val="en-US" w:eastAsia="zh-CN"/>
        </w:rPr>
        <w:t>只要是同一服务区中的系统使用两套频段，一套用于基站</w:t>
      </w:r>
      <w:r>
        <w:rPr>
          <w:lang w:val="en-US" w:eastAsia="zh-CN"/>
        </w:rPr>
        <w:t>-</w:t>
      </w:r>
      <w:r>
        <w:rPr>
          <w:rFonts w:hint="eastAsia"/>
          <w:lang w:val="en-US" w:eastAsia="zh-CN"/>
        </w:rPr>
        <w:t>移动发射，另一套用于移动</w:t>
      </w:r>
      <w:r>
        <w:rPr>
          <w:lang w:val="en-US" w:eastAsia="zh-CN"/>
        </w:rPr>
        <w:t>-</w:t>
      </w:r>
      <w:r>
        <w:rPr>
          <w:rFonts w:hint="eastAsia"/>
          <w:lang w:val="en-US" w:eastAsia="zh-CN"/>
        </w:rPr>
        <w:t>基站发射，则公式中</w:t>
      </w:r>
      <w:r w:rsidRPr="00CB6CBA">
        <w:rPr>
          <w:lang w:val="en-US" w:eastAsia="zh-CN"/>
        </w:rPr>
        <w:t>(25)</w:t>
      </w:r>
      <w:r>
        <w:rPr>
          <w:lang w:val="en-US" w:eastAsia="zh-CN"/>
        </w:rPr>
        <w:t xml:space="preserve"> </w:t>
      </w:r>
      <w:r>
        <w:rPr>
          <w:lang w:val="en-US"/>
        </w:rPr>
        <w:sym w:font="Symbol" w:char="F063"/>
      </w:r>
      <w:r>
        <w:rPr>
          <w:lang w:val="en-US" w:eastAsia="zh-CN"/>
        </w:rPr>
        <w:t xml:space="preserve"> =</w:t>
      </w:r>
      <w:r w:rsidRPr="00CB6CBA">
        <w:rPr>
          <w:lang w:val="en-US" w:eastAsia="zh-CN"/>
        </w:rPr>
        <w:t xml:space="preserve"> 1</w:t>
      </w:r>
      <w:r>
        <w:rPr>
          <w:rFonts w:hint="eastAsia"/>
          <w:lang w:val="en-US" w:eastAsia="zh-CN"/>
        </w:rPr>
        <w:t>，所用的总频率资源为：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2 </w:t>
      </w:r>
      <w:r>
        <w:rPr>
          <w:lang w:val="en-US" w:eastAsia="zh-CN"/>
        </w:rPr>
        <w:t>×</w:t>
      </w:r>
      <w:r w:rsidRPr="00CB6CBA">
        <w:rPr>
          <w:lang w:val="en-US" w:eastAsia="zh-CN"/>
        </w:rPr>
        <w:t xml:space="preserve"> 0.8 </w:t>
      </w:r>
      <w:r>
        <w:rPr>
          <w:lang w:val="en-US" w:eastAsia="zh-CN"/>
        </w:rPr>
        <w:t>=</w:t>
      </w:r>
      <w:r w:rsidRPr="00CB6CBA">
        <w:rPr>
          <w:lang w:val="en-US" w:eastAsia="zh-CN"/>
        </w:rPr>
        <w:t xml:space="preserve"> 1.6 MHz</w:t>
      </w:r>
    </w:p>
    <w:p w:rsidR="001A43B2" w:rsidRPr="00B5563C" w:rsidRDefault="001A43B2" w:rsidP="00B5563C">
      <w:pPr>
        <w:rPr>
          <w:b/>
          <w:bCs/>
          <w:lang w:val="en-US" w:eastAsia="zh-CN"/>
        </w:rPr>
      </w:pPr>
      <w:r w:rsidRPr="00B5563C">
        <w:rPr>
          <w:b/>
          <w:bCs/>
          <w:lang w:val="en-US" w:eastAsia="zh-CN"/>
        </w:rPr>
        <w:t>c)</w:t>
      </w:r>
      <w:r w:rsidRPr="00B5563C">
        <w:rPr>
          <w:b/>
          <w:bCs/>
          <w:lang w:val="en-US" w:eastAsia="zh-CN"/>
        </w:rPr>
        <w:tab/>
      </w:r>
      <w:r w:rsidRPr="00B5563C">
        <w:rPr>
          <w:rFonts w:hint="eastAsia"/>
          <w:b/>
          <w:bCs/>
          <w:lang w:val="en-US" w:eastAsia="zh-CN"/>
        </w:rPr>
        <w:t>所用国土资源</w:t>
      </w:r>
    </w:p>
    <w:p w:rsidR="001A43B2" w:rsidRDefault="001A43B2" w:rsidP="00C40F88">
      <w:pPr>
        <w:ind w:firstLineChars="200" w:firstLine="480"/>
        <w:rPr>
          <w:lang w:val="en-US" w:eastAsia="zh-CN"/>
        </w:rPr>
      </w:pPr>
      <w:r>
        <w:rPr>
          <w:rFonts w:hint="eastAsia"/>
          <w:lang w:val="en-US" w:eastAsia="zh-CN"/>
        </w:rPr>
        <w:t>将第</w:t>
      </w:r>
      <w:r>
        <w:rPr>
          <w:lang w:val="en-US" w:eastAsia="zh-CN"/>
        </w:rPr>
        <w:t>4.7.1</w:t>
      </w:r>
      <w:r>
        <w:rPr>
          <w:rFonts w:hint="eastAsia"/>
          <w:lang w:val="en-US" w:eastAsia="zh-CN"/>
        </w:rPr>
        <w:t>节和表</w:t>
      </w:r>
      <w:r>
        <w:rPr>
          <w:lang w:val="en-US" w:eastAsia="zh-CN"/>
        </w:rPr>
        <w:t>11</w:t>
      </w:r>
      <w:r>
        <w:rPr>
          <w:rFonts w:hint="eastAsia"/>
          <w:lang w:val="en-US" w:eastAsia="zh-CN"/>
        </w:rPr>
        <w:t>中的相关数据代入公式</w:t>
      </w:r>
      <w:r w:rsidR="00117E79">
        <w:rPr>
          <w:rFonts w:hint="eastAsia"/>
          <w:lang w:val="en-US" w:eastAsia="zh-CN"/>
        </w:rPr>
        <w:t>(</w:t>
      </w:r>
      <w:r>
        <w:rPr>
          <w:lang w:val="en-US" w:eastAsia="zh-CN"/>
        </w:rPr>
        <w:t>45</w:t>
      </w:r>
      <w:r w:rsidR="00117E79">
        <w:rPr>
          <w:rFonts w:hint="eastAsia"/>
          <w:lang w:val="en-US" w:eastAsia="zh-CN"/>
        </w:rPr>
        <w:t>)</w:t>
      </w:r>
      <w:r>
        <w:rPr>
          <w:rFonts w:hint="eastAsia"/>
          <w:lang w:val="en-US" w:eastAsia="zh-CN"/>
        </w:rPr>
        <w:t>，即可得到：</w:t>
      </w:r>
    </w:p>
    <w:p w:rsidR="001A43B2" w:rsidRPr="00CB6CBA" w:rsidRDefault="001A43B2" w:rsidP="001A43B2">
      <w:pPr>
        <w:pStyle w:val="Equation"/>
        <w:rPr>
          <w:snapToGrid w:val="0"/>
          <w:lang w:val="en-US"/>
        </w:rPr>
      </w:pPr>
      <w:r w:rsidRPr="00CB6CBA">
        <w:rPr>
          <w:i/>
          <w:snapToGrid w:val="0"/>
          <w:lang w:val="en-US" w:eastAsia="zh-CN"/>
        </w:rPr>
        <w:tab/>
      </w:r>
      <w:r w:rsidRPr="00CB6CBA">
        <w:rPr>
          <w:i/>
          <w:snapToGrid w:val="0"/>
          <w:lang w:val="en-US" w:eastAsia="zh-CN"/>
        </w:rPr>
        <w:tab/>
        <w:t>z</w:t>
      </w:r>
      <w:r w:rsidRPr="00CB6CBA">
        <w:rPr>
          <w:snapToGrid w:val="0"/>
          <w:lang w:val="en-US" w:eastAsia="zh-CN"/>
        </w:rPr>
        <w:t xml:space="preserve"> </w:t>
      </w:r>
      <w:r>
        <w:rPr>
          <w:snapToGrid w:val="0"/>
          <w:lang w:val="en-US" w:eastAsia="zh-CN"/>
        </w:rPr>
        <w:t>=</w:t>
      </w:r>
      <w:r w:rsidRPr="00CB6CBA">
        <w:rPr>
          <w:snapToGrid w:val="0"/>
          <w:lang w:val="en-US" w:eastAsia="zh-CN"/>
        </w:rPr>
        <w:t xml:space="preserve"> 10 </w:t>
      </w:r>
      <w:r w:rsidRPr="00CB6CBA">
        <w:rPr>
          <w:iCs/>
          <w:snapToGrid w:val="0"/>
          <w:lang w:val="en-US" w:eastAsia="zh-CN"/>
        </w:rPr>
        <w:t>log</w:t>
      </w:r>
      <w:r w:rsidRPr="00CB6CBA">
        <w:rPr>
          <w:snapToGrid w:val="0"/>
          <w:lang w:val="en-US" w:eastAsia="zh-CN"/>
        </w:rPr>
        <w:t xml:space="preserve"> 2.5</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w:t>
      </w:r>
      <w:r w:rsidRPr="00CB6CBA">
        <w:rPr>
          <w:snapToGrid w:val="0"/>
          <w:lang w:val="en-US" w:eastAsia="zh-CN"/>
        </w:rPr>
        <w:t xml:space="preserve">18 </w:t>
      </w:r>
      <w:r>
        <w:rPr>
          <w:snapToGrid w:val="0"/>
          <w:lang w:val="en-US" w:eastAsia="zh-CN"/>
        </w:rPr>
        <w:t>+</w:t>
      </w:r>
      <w:r w:rsidRPr="00CB6CBA">
        <w:rPr>
          <w:i/>
          <w:snapToGrid w:val="0"/>
          <w:lang w:val="en-US" w:eastAsia="zh-CN"/>
        </w:rPr>
        <w:t xml:space="preserve"> </w:t>
      </w:r>
      <w:r w:rsidRPr="00CB6CBA">
        <w:rPr>
          <w:snapToGrid w:val="0"/>
          <w:lang w:val="en-US" w:eastAsia="zh-CN"/>
        </w:rPr>
        <w:t>0</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w:t>
      </w:r>
      <w:r w:rsidRPr="00CB6CBA">
        <w:rPr>
          <w:snapToGrid w:val="0"/>
          <w:lang w:val="en-US" w:eastAsia="zh-CN"/>
        </w:rPr>
        <w:t xml:space="preserve">(–138) </w:t>
      </w:r>
      <w:r>
        <w:rPr>
          <w:snapToGrid w:val="0"/>
          <w:lang w:val="en-US" w:eastAsia="zh-CN"/>
        </w:rPr>
        <w:t xml:space="preserve">= </w:t>
      </w:r>
      <w:r w:rsidRPr="00CB6CBA">
        <w:rPr>
          <w:snapToGrid w:val="0"/>
          <w:lang w:val="en-US" w:eastAsia="zh-CN"/>
        </w:rPr>
        <w:t>160 dB</w:t>
      </w:r>
    </w:p>
    <w:p w:rsidR="001A43B2" w:rsidRDefault="001A43B2" w:rsidP="00C40F88">
      <w:pPr>
        <w:ind w:firstLineChars="200" w:firstLine="480"/>
        <w:rPr>
          <w:lang w:val="en-US" w:eastAsia="zh-CN"/>
        </w:rPr>
      </w:pPr>
      <w:r>
        <w:rPr>
          <w:rFonts w:hint="eastAsia"/>
          <w:lang w:val="en-US" w:eastAsia="zh-CN"/>
        </w:rPr>
        <w:t>使用图</w:t>
      </w:r>
      <w:r>
        <w:rPr>
          <w:lang w:val="en-US" w:eastAsia="zh-CN"/>
        </w:rPr>
        <w:t>7</w:t>
      </w:r>
      <w:r>
        <w:rPr>
          <w:rFonts w:hint="eastAsia"/>
          <w:lang w:val="en-US" w:eastAsia="zh-CN"/>
        </w:rPr>
        <w:t>中直线</w:t>
      </w:r>
      <w:r>
        <w:rPr>
          <w:lang w:val="en-US" w:eastAsia="zh-CN"/>
        </w:rPr>
        <w:t>1</w:t>
      </w:r>
      <w:r>
        <w:rPr>
          <w:rFonts w:hint="eastAsia"/>
          <w:lang w:val="en-US" w:eastAsia="zh-CN"/>
        </w:rPr>
        <w:t>的</w:t>
      </w:r>
      <w:r w:rsidRPr="00CB6CBA">
        <w:rPr>
          <w:i/>
          <w:iCs/>
          <w:lang w:val="en-US" w:eastAsia="zh-CN"/>
        </w:rPr>
        <w:t>z</w:t>
      </w:r>
      <w:r>
        <w:rPr>
          <w:rFonts w:hint="eastAsia"/>
          <w:lang w:val="en-US" w:eastAsia="zh-CN"/>
        </w:rPr>
        <w:t>值和公式</w:t>
      </w:r>
      <w:r w:rsidR="00117E79">
        <w:rPr>
          <w:rFonts w:hint="eastAsia"/>
          <w:lang w:val="en-US" w:eastAsia="zh-CN"/>
        </w:rPr>
        <w:t>(</w:t>
      </w:r>
      <w:r>
        <w:rPr>
          <w:lang w:val="en-US" w:eastAsia="zh-CN"/>
        </w:rPr>
        <w:t>31</w:t>
      </w:r>
      <w:r w:rsidR="00117E79">
        <w:rPr>
          <w:rFonts w:hint="eastAsia"/>
          <w:lang w:val="en-US" w:eastAsia="zh-CN"/>
        </w:rPr>
        <w:t>)</w:t>
      </w:r>
      <w:r>
        <w:rPr>
          <w:rFonts w:hint="eastAsia"/>
          <w:lang w:val="en-US" w:eastAsia="zh-CN"/>
        </w:rPr>
        <w:t>，可得：</w:t>
      </w:r>
    </w:p>
    <w:p w:rsidR="001A43B2" w:rsidRPr="00CB6CBA" w:rsidRDefault="001A43B2" w:rsidP="001A43B2">
      <w:pPr>
        <w:pStyle w:val="Equation"/>
        <w:rPr>
          <w:lang w:val="en-US"/>
        </w:rPr>
      </w:pPr>
      <w:r w:rsidRPr="00CB6CBA">
        <w:rPr>
          <w:lang w:val="en-US" w:eastAsia="zh-CN"/>
        </w:rPr>
        <w:tab/>
      </w:r>
      <w:r w:rsidRPr="00CB6CBA">
        <w:rPr>
          <w:lang w:val="en-US" w:eastAsia="zh-CN"/>
        </w:rPr>
        <w:tab/>
      </w:r>
      <w:r w:rsidRPr="00CB6CBA">
        <w:rPr>
          <w:i/>
          <w:iCs/>
          <w:lang w:val="en-US" w:eastAsia="zh-CN"/>
        </w:rPr>
        <w:t>R</w:t>
      </w:r>
      <w:r w:rsidRPr="00CB6CBA">
        <w:rPr>
          <w:lang w:val="en-US" w:eastAsia="zh-CN"/>
        </w:rPr>
        <w:t xml:space="preserve"> </w:t>
      </w:r>
      <w:r>
        <w:rPr>
          <w:lang w:val="en-US" w:eastAsia="zh-CN"/>
        </w:rPr>
        <w:t>=</w:t>
      </w:r>
      <w:r w:rsidRPr="00CB6CBA">
        <w:rPr>
          <w:lang w:val="en-US" w:eastAsia="zh-CN"/>
        </w:rPr>
        <w:t xml:space="preserve"> 10 km,   </w:t>
      </w:r>
      <w:r w:rsidRPr="00CB6CBA">
        <w:rPr>
          <w:i/>
          <w:iCs/>
          <w:lang w:val="en-US" w:eastAsia="zh-CN"/>
        </w:rPr>
        <w:t xml:space="preserve">S </w:t>
      </w:r>
      <w:r>
        <w:rPr>
          <w:i/>
          <w:iCs/>
          <w:lang w:val="en-US" w:eastAsia="zh-CN"/>
        </w:rPr>
        <w:t>=</w:t>
      </w:r>
      <w:r w:rsidRPr="00CB6CBA">
        <w:rPr>
          <w:lang w:val="en-US" w:eastAsia="zh-CN"/>
        </w:rPr>
        <w:t xml:space="preserve"> 314 km</w:t>
      </w:r>
      <w:r w:rsidRPr="00CB6CBA">
        <w:rPr>
          <w:vertAlign w:val="superscript"/>
          <w:lang w:val="en-US" w:eastAsia="zh-CN"/>
        </w:rPr>
        <w:t>2</w:t>
      </w:r>
    </w:p>
    <w:p w:rsidR="001A43B2" w:rsidRDefault="001A43B2" w:rsidP="00C40F8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，考虑到表</w:t>
      </w:r>
      <w:r w:rsidR="00317974">
        <w:rPr>
          <w:rFonts w:hint="eastAsia"/>
          <w:lang w:val="en-US" w:eastAsia="zh-CN"/>
        </w:rPr>
        <w:t>31</w:t>
      </w:r>
      <w:r>
        <w:rPr>
          <w:rFonts w:hint="eastAsia"/>
          <w:lang w:val="en-US" w:eastAsia="zh-CN"/>
        </w:rPr>
        <w:t>中的相关数据，得出：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iCs/>
          <w:lang w:val="en-US" w:eastAsia="zh-CN"/>
        </w:rPr>
        <w:t>S</w:t>
      </w:r>
      <w:r w:rsidRPr="00CB6CBA">
        <w:rPr>
          <w:i/>
          <w:iCs/>
          <w:vertAlign w:val="subscript"/>
          <w:lang w:val="en-US" w:eastAsia="zh-CN"/>
        </w:rPr>
        <w:t>i</w:t>
      </w:r>
      <w:r w:rsidRPr="00CB6CBA">
        <w:rPr>
          <w:lang w:val="en-US" w:eastAsia="zh-CN"/>
        </w:rPr>
        <w:t xml:space="preserve"> </w:t>
      </w:r>
      <w:r>
        <w:rPr>
          <w:lang w:val="en-US" w:eastAsia="zh-CN"/>
        </w:rPr>
        <w:t>=</w:t>
      </w:r>
      <w:r w:rsidRPr="00CB6CBA">
        <w:rPr>
          <w:lang w:val="en-US" w:eastAsia="zh-CN"/>
        </w:rPr>
        <w:t xml:space="preserve"> 1.2 </w:t>
      </w:r>
      <w:r>
        <w:rPr>
          <w:lang w:val="en-US" w:eastAsia="zh-CN"/>
        </w:rPr>
        <w:t>×</w:t>
      </w:r>
      <w:r w:rsidRPr="00CB6CBA">
        <w:rPr>
          <w:lang w:val="en-US" w:eastAsia="zh-CN"/>
        </w:rPr>
        <w:t xml:space="preserve"> 314 </w:t>
      </w:r>
      <w:r>
        <w:rPr>
          <w:lang w:val="en-US" w:eastAsia="zh-CN"/>
        </w:rPr>
        <w:t>=</w:t>
      </w:r>
      <w:r w:rsidRPr="00CB6CBA">
        <w:rPr>
          <w:lang w:val="en-US" w:eastAsia="zh-CN"/>
        </w:rPr>
        <w:t xml:space="preserve"> 377</w:t>
      </w:r>
      <w:r>
        <w:rPr>
          <w:lang w:val="en-US" w:eastAsia="zh-CN"/>
        </w:rPr>
        <w:t> </w:t>
      </w:r>
      <w:r w:rsidRPr="00CB6CBA">
        <w:rPr>
          <w:lang w:val="en-US" w:eastAsia="zh-CN"/>
        </w:rPr>
        <w:t>km</w:t>
      </w:r>
      <w:r w:rsidRPr="00CB6CBA">
        <w:rPr>
          <w:vertAlign w:val="superscript"/>
          <w:lang w:val="en-US" w:eastAsia="zh-CN"/>
        </w:rPr>
        <w:t>2</w:t>
      </w:r>
    </w:p>
    <w:p w:rsidR="001A43B2" w:rsidRPr="008E7FD7" w:rsidRDefault="001A43B2" w:rsidP="008E7FD7">
      <w:pPr>
        <w:rPr>
          <w:b/>
          <w:bCs/>
          <w:lang w:val="en-US" w:eastAsia="zh-CN"/>
        </w:rPr>
      </w:pPr>
      <w:r w:rsidRPr="008E7FD7">
        <w:rPr>
          <w:b/>
          <w:bCs/>
          <w:lang w:val="en-US" w:eastAsia="zh-CN"/>
        </w:rPr>
        <w:t>d)</w:t>
      </w:r>
      <w:r w:rsidRPr="008E7FD7">
        <w:rPr>
          <w:b/>
          <w:bCs/>
          <w:lang w:val="en-US" w:eastAsia="zh-CN"/>
        </w:rPr>
        <w:tab/>
      </w:r>
      <w:r w:rsidRPr="008E7FD7">
        <w:rPr>
          <w:rFonts w:hint="eastAsia"/>
          <w:b/>
          <w:bCs/>
          <w:lang w:val="en-US" w:eastAsia="zh-CN"/>
        </w:rPr>
        <w:t>所用频谱资源</w:t>
      </w:r>
    </w:p>
    <w:p w:rsidR="001A43B2" w:rsidRDefault="001A43B2" w:rsidP="00C40F88">
      <w:pPr>
        <w:ind w:firstLineChars="200" w:firstLine="480"/>
        <w:rPr>
          <w:lang w:val="en-US" w:eastAsia="zh-CN"/>
        </w:rPr>
      </w:pPr>
      <w:r>
        <w:rPr>
          <w:rFonts w:hint="eastAsia"/>
          <w:lang w:val="en-US" w:eastAsia="zh-CN"/>
        </w:rPr>
        <w:t>将第</w:t>
      </w:r>
      <w:r w:rsidRPr="00CB6CBA">
        <w:rPr>
          <w:lang w:val="en-US" w:eastAsia="zh-CN"/>
        </w:rPr>
        <w:t>1.3.1.3.2</w:t>
      </w:r>
      <w:r>
        <w:rPr>
          <w:rFonts w:hint="eastAsia"/>
          <w:lang w:val="en-US" w:eastAsia="zh-CN"/>
        </w:rPr>
        <w:t>和</w:t>
      </w:r>
      <w:r w:rsidR="00765DAC">
        <w:rPr>
          <w:rFonts w:hint="eastAsia"/>
          <w:lang w:val="en-US" w:eastAsia="zh-CN"/>
        </w:rPr>
        <w:t>第</w:t>
      </w:r>
      <w:r w:rsidRPr="00CB6CBA">
        <w:rPr>
          <w:lang w:val="en-US" w:eastAsia="zh-CN"/>
        </w:rPr>
        <w:t>1.3.1.2.3</w:t>
      </w:r>
      <w:r>
        <w:rPr>
          <w:rFonts w:hint="eastAsia"/>
          <w:lang w:val="en-US" w:eastAsia="zh-CN"/>
        </w:rPr>
        <w:t>节中计算的值代入公式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，使用如表</w:t>
      </w:r>
      <w:r>
        <w:rPr>
          <w:lang w:val="en-US" w:eastAsia="zh-CN"/>
        </w:rPr>
        <w:t>2</w:t>
      </w:r>
      <w:r>
        <w:rPr>
          <w:rFonts w:hint="eastAsia"/>
          <w:lang w:val="en-US" w:eastAsia="zh-CN"/>
        </w:rPr>
        <w:t>中所列的加权系数值并考虑到非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Pr>
          <w:lang w:val="en-US"/>
        </w:rPr>
        <w:sym w:font="Symbol" w:char="F062"/>
      </w:r>
      <w:r>
        <w:rPr>
          <w:lang w:val="en-US" w:eastAsia="zh-CN"/>
        </w:rPr>
        <w:t xml:space="preserve"> = </w:t>
      </w:r>
      <w:r w:rsidRPr="00CB6CBA">
        <w:rPr>
          <w:lang w:val="en-US" w:eastAsia="zh-CN"/>
        </w:rPr>
        <w:t>1</w:t>
      </w:r>
      <w:r w:rsidR="00117E79">
        <w:rPr>
          <w:rFonts w:hint="eastAsia"/>
          <w:lang w:val="en-US" w:eastAsia="zh-CN"/>
        </w:rPr>
        <w:t>)</w:t>
      </w:r>
      <w:r>
        <w:rPr>
          <w:rFonts w:hint="eastAsia"/>
          <w:lang w:val="en-US" w:eastAsia="zh-CN"/>
        </w:rPr>
        <w:t>，最终可求出：</w:t>
      </w:r>
    </w:p>
    <w:p w:rsidR="001A43B2" w:rsidRPr="00CB6CBA" w:rsidRDefault="001A43B2" w:rsidP="001A43B2">
      <w:pPr>
        <w:pStyle w:val="Equation"/>
        <w:rPr>
          <w:lang w:val="en-US" w:eastAsia="zh-CN"/>
        </w:rPr>
      </w:pPr>
      <w:r w:rsidRPr="00CB6CBA">
        <w:rPr>
          <w:lang w:val="en-US" w:eastAsia="zh-CN"/>
        </w:rPr>
        <w:tab/>
      </w:r>
      <w:r w:rsidRPr="00CB6CBA">
        <w:rPr>
          <w:i/>
          <w:lang w:val="en-US" w:eastAsia="zh-CN"/>
        </w:rPr>
        <w:tab/>
        <w:t>W</w:t>
      </w:r>
      <w:r w:rsidRPr="00CB6CBA">
        <w:rPr>
          <w:lang w:val="en-US" w:eastAsia="zh-CN"/>
        </w:rPr>
        <w:t xml:space="preserve"> </w:t>
      </w:r>
      <w:r>
        <w:rPr>
          <w:lang w:val="en-US" w:eastAsia="zh-CN"/>
        </w:rPr>
        <w:t>=</w:t>
      </w:r>
      <w:r w:rsidRPr="00CB6CBA">
        <w:rPr>
          <w:lang w:val="en-US" w:eastAsia="zh-CN"/>
        </w:rPr>
        <w:t xml:space="preserve"> 3 </w:t>
      </w:r>
      <w:r>
        <w:rPr>
          <w:lang w:val="en-US" w:eastAsia="zh-CN"/>
        </w:rPr>
        <w:t>×</w:t>
      </w:r>
      <w:r w:rsidRPr="00CB6CBA">
        <w:rPr>
          <w:lang w:val="en-US" w:eastAsia="zh-CN"/>
        </w:rPr>
        <w:t xml:space="preserve"> 1.2 </w:t>
      </w:r>
      <w:r>
        <w:rPr>
          <w:lang w:val="en-US" w:eastAsia="zh-CN"/>
        </w:rPr>
        <w:t>×</w:t>
      </w:r>
      <w:r w:rsidRPr="00CB6CBA">
        <w:rPr>
          <w:lang w:val="en-US" w:eastAsia="zh-CN"/>
        </w:rPr>
        <w:t xml:space="preserve"> 1 </w:t>
      </w:r>
      <w:r>
        <w:rPr>
          <w:lang w:val="en-US" w:eastAsia="zh-CN"/>
        </w:rPr>
        <w:t>×</w:t>
      </w:r>
      <w:r w:rsidRPr="00CB6CBA">
        <w:rPr>
          <w:lang w:val="en-US" w:eastAsia="zh-CN"/>
        </w:rPr>
        <w:t xml:space="preserve"> 1 </w:t>
      </w:r>
      <w:r>
        <w:rPr>
          <w:lang w:val="en-US" w:eastAsia="zh-CN"/>
        </w:rPr>
        <w:t>×</w:t>
      </w:r>
      <w:r w:rsidRPr="00CB6CBA">
        <w:rPr>
          <w:lang w:val="en-US" w:eastAsia="zh-CN"/>
        </w:rPr>
        <w:t xml:space="preserve"> 1 </w:t>
      </w:r>
      <w:r>
        <w:rPr>
          <w:lang w:val="en-US" w:eastAsia="zh-CN"/>
        </w:rPr>
        <w:t>×</w:t>
      </w:r>
      <w:r w:rsidRPr="00CB6CBA">
        <w:rPr>
          <w:lang w:val="en-US" w:eastAsia="zh-CN"/>
        </w:rPr>
        <w:t xml:space="preserve"> 1.6 </w:t>
      </w:r>
      <w:r>
        <w:rPr>
          <w:lang w:val="en-US" w:eastAsia="zh-CN"/>
        </w:rPr>
        <w:t>×</w:t>
      </w:r>
      <w:r w:rsidRPr="00CB6CBA">
        <w:rPr>
          <w:lang w:val="en-US" w:eastAsia="zh-CN"/>
        </w:rPr>
        <w:t xml:space="preserve"> 377 </w:t>
      </w:r>
      <w:r>
        <w:rPr>
          <w:lang w:val="en-US" w:eastAsia="zh-CN"/>
        </w:rPr>
        <w:t>×</w:t>
      </w:r>
      <w:r w:rsidRPr="00CB6CBA">
        <w:rPr>
          <w:lang w:val="en-US" w:eastAsia="zh-CN"/>
        </w:rPr>
        <w:t xml:space="preserve"> 1 </w:t>
      </w:r>
      <w:r>
        <w:rPr>
          <w:lang w:val="en-US" w:eastAsia="zh-CN"/>
        </w:rPr>
        <w:t>=</w:t>
      </w:r>
      <w:r w:rsidRPr="00CB6CBA">
        <w:rPr>
          <w:lang w:val="en-US" w:eastAsia="zh-CN"/>
        </w:rPr>
        <w:t xml:space="preserve"> 2</w:t>
      </w:r>
      <w:r w:rsidRPr="00CB6CBA">
        <w:rPr>
          <w:rFonts w:ascii="Tms Rmn" w:hAnsi="Tms Rmn"/>
          <w:sz w:val="12"/>
          <w:lang w:val="en-US" w:eastAsia="zh-CN"/>
        </w:rPr>
        <w:t> </w:t>
      </w:r>
      <w:r w:rsidRPr="00CB6CBA">
        <w:rPr>
          <w:lang w:val="en-US" w:eastAsia="zh-CN"/>
        </w:rPr>
        <w:t xml:space="preserve">172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1A43B2" w:rsidRPr="006C6A6F" w:rsidRDefault="001A43B2" w:rsidP="001A43B2">
      <w:pPr>
        <w:pStyle w:val="Heading3"/>
        <w:rPr>
          <w:lang w:val="en-US" w:eastAsia="zh-CN"/>
        </w:rPr>
      </w:pPr>
      <w:bookmarkStart w:id="217" w:name="_Toc309886530"/>
      <w:r w:rsidRPr="00CB6CBA">
        <w:rPr>
          <w:lang w:val="en-US" w:eastAsia="zh-CN"/>
        </w:rPr>
        <w:t>4.</w:t>
      </w:r>
      <w:r>
        <w:rPr>
          <w:lang w:val="en-US" w:eastAsia="zh-CN"/>
        </w:rPr>
        <w:t>7</w:t>
      </w:r>
      <w:r w:rsidRPr="00CB6CBA">
        <w:rPr>
          <w:lang w:val="en-US" w:eastAsia="zh-CN"/>
        </w:rPr>
        <w:t>.5</w:t>
      </w:r>
      <w:r w:rsidRPr="00CB6CBA">
        <w:rPr>
          <w:lang w:val="en-US" w:eastAsia="zh-CN"/>
        </w:rPr>
        <w:tab/>
      </w:r>
      <w:r w:rsidR="00AD147B">
        <w:rPr>
          <w:rFonts w:hint="eastAsia"/>
          <w:lang w:val="en-US" w:eastAsia="zh-CN"/>
        </w:rPr>
        <w:t>水</w:t>
      </w:r>
      <w:r w:rsidRPr="006C6A6F">
        <w:rPr>
          <w:rFonts w:hint="eastAsia"/>
          <w:lang w:val="en-US" w:eastAsia="zh-CN"/>
        </w:rPr>
        <w:t>上移动</w:t>
      </w:r>
      <w:r>
        <w:rPr>
          <w:rFonts w:hint="eastAsia"/>
          <w:lang w:val="en-US" w:eastAsia="zh-CN"/>
        </w:rPr>
        <w:t>无线电</w:t>
      </w:r>
      <w:r w:rsidRPr="006C6A6F">
        <w:rPr>
          <w:rFonts w:hint="eastAsia"/>
          <w:lang w:val="en-US" w:eastAsia="zh-CN"/>
        </w:rPr>
        <w:t>业务</w:t>
      </w:r>
      <w:bookmarkEnd w:id="217"/>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计算步骤的背景知识</w:t>
      </w:r>
    </w:p>
    <w:p w:rsidR="001A43B2" w:rsidRPr="00CD7B26" w:rsidRDefault="001A43B2" w:rsidP="00B02A1E">
      <w:pPr>
        <w:pStyle w:val="StyleLinespacingAtleast18ptFirstline2ch"/>
        <w:ind w:firstLine="480"/>
        <w:rPr>
          <w:lang w:val="en-US" w:eastAsia="zh-CN"/>
        </w:rPr>
      </w:pPr>
      <w:r>
        <w:rPr>
          <w:rFonts w:hint="eastAsia"/>
          <w:lang w:val="en-US" w:eastAsia="zh-CN"/>
        </w:rPr>
        <w:t>对于在</w:t>
      </w:r>
      <w:r w:rsidRPr="00CD7B26">
        <w:rPr>
          <w:rFonts w:hint="eastAsia"/>
          <w:lang w:val="en-US" w:eastAsia="zh-CN"/>
        </w:rPr>
        <w:t>甚低频</w:t>
      </w:r>
      <w:r>
        <w:rPr>
          <w:rFonts w:hint="eastAsia"/>
          <w:lang w:val="en-US" w:eastAsia="zh-CN"/>
        </w:rPr>
        <w:t>和高频频段工作的</w:t>
      </w:r>
      <w:r w:rsidR="00AD147B">
        <w:rPr>
          <w:rFonts w:hint="eastAsia"/>
          <w:lang w:val="en-US" w:eastAsia="zh-CN"/>
        </w:rPr>
        <w:t>水</w:t>
      </w:r>
      <w:r>
        <w:rPr>
          <w:rFonts w:hint="eastAsia"/>
          <w:lang w:val="en-US" w:eastAsia="zh-CN"/>
        </w:rPr>
        <w:t>上移动业务海岸和</w:t>
      </w:r>
      <w:r w:rsidRPr="00CD7B26">
        <w:rPr>
          <w:rFonts w:hint="eastAsia"/>
          <w:lang w:val="en-US" w:eastAsia="zh-CN"/>
        </w:rPr>
        <w:t>船舶电台</w:t>
      </w:r>
      <w:r>
        <w:rPr>
          <w:rFonts w:hint="eastAsia"/>
          <w:lang w:val="en-US" w:eastAsia="zh-CN"/>
        </w:rPr>
        <w:t>，在考虑到国家海洋经济办界</w:t>
      </w:r>
      <w:r w:rsidR="00117E79">
        <w:rPr>
          <w:rFonts w:hint="eastAsia"/>
          <w:lang w:val="en-US" w:eastAsia="zh-CN"/>
        </w:rPr>
        <w:t>(</w:t>
      </w:r>
      <w:r>
        <w:rPr>
          <w:rFonts w:hint="eastAsia"/>
          <w:lang w:val="en-US" w:eastAsia="zh-CN"/>
        </w:rPr>
        <w:t>通常为</w:t>
      </w:r>
      <w:r>
        <w:rPr>
          <w:lang w:val="en-US" w:eastAsia="zh-CN"/>
        </w:rPr>
        <w:t>200</w:t>
      </w:r>
      <w:r>
        <w:rPr>
          <w:rFonts w:hint="eastAsia"/>
          <w:lang w:val="en-US" w:eastAsia="zh-CN"/>
        </w:rPr>
        <w:t>英里，即</w:t>
      </w:r>
      <w:r>
        <w:rPr>
          <w:lang w:val="en-US" w:eastAsia="zh-CN"/>
        </w:rPr>
        <w:t>360</w:t>
      </w:r>
      <w:r>
        <w:rPr>
          <w:rFonts w:hint="eastAsia"/>
          <w:lang w:val="en-US" w:eastAsia="zh-CN"/>
        </w:rPr>
        <w:t>公里</w:t>
      </w:r>
      <w:r w:rsidR="00117E79">
        <w:rPr>
          <w:rFonts w:hint="eastAsia"/>
          <w:lang w:val="en-US" w:eastAsia="zh-CN"/>
        </w:rPr>
        <w:t>)</w:t>
      </w:r>
      <w:r>
        <w:rPr>
          <w:rFonts w:hint="eastAsia"/>
          <w:lang w:val="en-US" w:eastAsia="zh-CN"/>
        </w:rPr>
        <w:t>的限制的前提下，可使用建议的有关低频和高频广播电台的规定。如果是使用定向发射天线，则可使用</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F.162-3</w:t>
      </w:r>
      <w:r w:rsidR="00B71925">
        <w:rPr>
          <w:rFonts w:hint="eastAsia"/>
          <w:lang w:val="en-US" w:eastAsia="zh-CN"/>
        </w:rPr>
        <w:t>建议书</w:t>
      </w:r>
      <w:r>
        <w:rPr>
          <w:rFonts w:hint="eastAsia"/>
          <w:lang w:val="en-US" w:eastAsia="zh-CN"/>
        </w:rPr>
        <w:t>中的“服务扇区”的概念。</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43B2" w:rsidRPr="002E171E" w:rsidRDefault="001A43B2" w:rsidP="00B02A1E">
      <w:pPr>
        <w:pStyle w:val="StyleLinespacingAtleast18ptFirstline2ch"/>
        <w:ind w:firstLine="480"/>
        <w:rPr>
          <w:lang w:val="en-US" w:eastAsia="zh-CN"/>
        </w:rPr>
      </w:pPr>
      <w:r>
        <w:rPr>
          <w:rFonts w:hint="eastAsia"/>
          <w:lang w:val="en-US" w:eastAsia="zh-CN"/>
        </w:rPr>
        <w:lastRenderedPageBreak/>
        <w:t>在</w:t>
      </w:r>
      <w:r w:rsidRPr="00CB6CBA">
        <w:rPr>
          <w:lang w:val="en-US" w:eastAsia="zh-CN"/>
        </w:rPr>
        <w:t>156-174 MHz</w:t>
      </w:r>
      <w:r>
        <w:rPr>
          <w:rFonts w:hint="eastAsia"/>
          <w:lang w:val="en-US" w:eastAsia="zh-CN"/>
        </w:rPr>
        <w:t>频段工作的</w:t>
      </w:r>
      <w:r w:rsidRPr="002E171E">
        <w:rPr>
          <w:rFonts w:hint="eastAsia"/>
          <w:lang w:val="en-US" w:eastAsia="zh-CN"/>
        </w:rPr>
        <w:t>甚高频</w:t>
      </w:r>
      <w:r>
        <w:rPr>
          <w:rFonts w:hint="eastAsia"/>
          <w:lang w:val="en-US" w:eastAsia="zh-CN"/>
        </w:rPr>
        <w:t>海岸和船舶电台的服务区</w:t>
      </w:r>
      <w:r w:rsidR="00117E79">
        <w:rPr>
          <w:rFonts w:hint="eastAsia"/>
          <w:lang w:val="en-US" w:eastAsia="zh-CN"/>
        </w:rPr>
        <w:t>(</w:t>
      </w:r>
      <w:r>
        <w:rPr>
          <w:rFonts w:hint="eastAsia"/>
          <w:lang w:val="en-US" w:eastAsia="zh-CN"/>
        </w:rPr>
        <w:t>《无线电规则》附录</w:t>
      </w:r>
      <w:r>
        <w:rPr>
          <w:lang w:val="en-US" w:eastAsia="zh-CN"/>
        </w:rPr>
        <w:t>18</w:t>
      </w:r>
      <w:r w:rsidR="00117E79">
        <w:rPr>
          <w:rFonts w:hint="eastAsia"/>
          <w:lang w:val="en-US" w:eastAsia="zh-CN"/>
        </w:rPr>
        <w:t>)</w:t>
      </w:r>
      <w:r>
        <w:rPr>
          <w:rFonts w:hint="eastAsia"/>
          <w:lang w:val="en-US" w:eastAsia="zh-CN"/>
        </w:rPr>
        <w:t>可使用</w:t>
      </w:r>
      <w:r w:rsidRPr="00B277B9">
        <w:rPr>
          <w:lang w:val="en-US" w:eastAsia="zh-CN"/>
        </w:rPr>
        <w:t>ITU</w:t>
      </w:r>
      <w:r w:rsidR="00B71925">
        <w:rPr>
          <w:rFonts w:hint="eastAsia"/>
          <w:lang w:val="en-US" w:eastAsia="zh-CN"/>
        </w:rPr>
        <w:t>-</w:t>
      </w:r>
      <w:r w:rsidRPr="00B277B9">
        <w:rPr>
          <w:lang w:val="en-US" w:eastAsia="zh-CN"/>
        </w:rPr>
        <w:t>R</w:t>
      </w:r>
      <w:r>
        <w:rPr>
          <w:lang w:val="en-US" w:eastAsia="zh-CN"/>
        </w:rPr>
        <w:t> </w:t>
      </w:r>
      <w:r w:rsidRPr="00CB6CBA">
        <w:rPr>
          <w:lang w:val="en-US" w:eastAsia="zh-CN"/>
        </w:rPr>
        <w:t>P.1546-4</w:t>
      </w:r>
      <w:r w:rsidR="00B71925">
        <w:rPr>
          <w:rFonts w:hint="eastAsia"/>
          <w:lang w:val="en-US" w:eastAsia="zh-CN"/>
        </w:rPr>
        <w:t>建议书</w:t>
      </w:r>
      <w:r w:rsidR="00985A4A">
        <w:rPr>
          <w:rFonts w:hint="eastAsia"/>
          <w:lang w:val="en-US" w:eastAsia="zh-CN"/>
        </w:rPr>
        <w:t>附件</w:t>
      </w:r>
      <w:r>
        <w:rPr>
          <w:lang w:val="en-US" w:eastAsia="zh-CN"/>
        </w:rPr>
        <w:t>2</w:t>
      </w:r>
      <w:r>
        <w:rPr>
          <w:rFonts w:hint="eastAsia"/>
          <w:lang w:val="en-US" w:eastAsia="zh-CN"/>
        </w:rPr>
        <w:t>中的传播曲线计算，即以与广播相同的方式。</w:t>
      </w:r>
      <w:r w:rsidRPr="00CB6CBA">
        <w:rPr>
          <w:lang w:val="en-US" w:eastAsia="zh-CN"/>
        </w:rPr>
        <w:t>ITU-R M.489-2</w:t>
      </w:r>
      <w:r w:rsidR="00B71925">
        <w:rPr>
          <w:rFonts w:hint="eastAsia"/>
          <w:lang w:val="en-US" w:eastAsia="zh-CN"/>
        </w:rPr>
        <w:t>建议书</w:t>
      </w:r>
      <w:r>
        <w:rPr>
          <w:rFonts w:hint="eastAsia"/>
          <w:lang w:val="en-US" w:eastAsia="zh-CN"/>
        </w:rPr>
        <w:t>中介绍了设备的技术</w:t>
      </w:r>
      <w:r w:rsidRPr="003C5DF6">
        <w:rPr>
          <w:rFonts w:hint="eastAsia"/>
          <w:lang w:val="en-US" w:eastAsia="zh-CN"/>
        </w:rPr>
        <w:t>性能</w:t>
      </w:r>
      <w:r>
        <w:rPr>
          <w:rFonts w:hint="eastAsia"/>
          <w:lang w:val="en-US" w:eastAsia="zh-CN"/>
        </w:rPr>
        <w:t>。</w:t>
      </w:r>
    </w:p>
    <w:p w:rsidR="001A43B2" w:rsidRPr="00D872DC" w:rsidRDefault="001A43B2" w:rsidP="00B02A1E">
      <w:pPr>
        <w:pStyle w:val="StyleLinespacingAtleast18ptFirstline2ch"/>
        <w:ind w:firstLine="480"/>
        <w:rPr>
          <w:lang w:val="en-US" w:eastAsia="zh-CN"/>
        </w:rPr>
      </w:pPr>
      <w:r>
        <w:rPr>
          <w:rFonts w:hint="eastAsia"/>
          <w:lang w:val="en-US" w:eastAsia="zh-CN"/>
        </w:rPr>
        <w:t>使用</w:t>
      </w:r>
      <w:r w:rsidRPr="00D872DC">
        <w:rPr>
          <w:rFonts w:hint="eastAsia"/>
          <w:lang w:val="en-US" w:eastAsia="zh-CN"/>
        </w:rPr>
        <w:t>全向天线</w:t>
      </w:r>
      <w:r>
        <w:rPr>
          <w:rFonts w:hint="eastAsia"/>
          <w:lang w:val="en-US" w:eastAsia="zh-CN"/>
        </w:rPr>
        <w:t>的船舶电台的服务区</w:t>
      </w:r>
      <w:r w:rsidR="00D0264A">
        <w:rPr>
          <w:rFonts w:hint="eastAsia"/>
          <w:i/>
          <w:iCs/>
          <w:lang w:val="en-US" w:eastAsia="zh-CN"/>
        </w:rPr>
        <w:t>S</w:t>
      </w:r>
      <w:r>
        <w:rPr>
          <w:rFonts w:hint="eastAsia"/>
          <w:lang w:val="en-US" w:eastAsia="zh-CN"/>
        </w:rPr>
        <w:t>按下式计算：</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439" w:dyaOrig="420">
          <v:shape id="_x0000_i1059" type="#_x0000_t75" style="width:119.25pt;height:22.45pt" o:ole="">
            <v:imagedata r:id="rId88" o:title=""/>
          </v:shape>
          <o:OLEObject Type="Embed" ProgID="Equation.3" ShapeID="_x0000_i1059" DrawAspect="Content" ObjectID="_1511613228" r:id="rId89"/>
        </w:object>
      </w:r>
      <w:r w:rsidRPr="00CB6CBA">
        <w:rPr>
          <w:lang w:val="en-US" w:eastAsia="zh-CN"/>
        </w:rPr>
        <w:tab/>
        <w:t>(</w:t>
      </w:r>
      <w:r>
        <w:rPr>
          <w:lang w:val="en-US" w:eastAsia="zh-CN"/>
        </w:rPr>
        <w:t>46</w:t>
      </w:r>
      <w:r w:rsidRPr="00CB6CBA">
        <w:rPr>
          <w:lang w:val="en-US" w:eastAsia="zh-CN"/>
        </w:rPr>
        <w:t>)</w:t>
      </w:r>
    </w:p>
    <w:p w:rsidR="001A43B2" w:rsidRPr="00CB6CBA" w:rsidRDefault="001A43B2" w:rsidP="001A43B2">
      <w:pPr>
        <w:rPr>
          <w:lang w:val="en-US" w:eastAsia="zh-CN"/>
        </w:rPr>
      </w:pPr>
      <w:r>
        <w:rPr>
          <w:rFonts w:hint="eastAsia"/>
          <w:lang w:val="en-US" w:eastAsia="zh-CN"/>
        </w:rPr>
        <w:t>式中：</w:t>
      </w:r>
    </w:p>
    <w:p w:rsidR="001A43B2" w:rsidRPr="00CB6CBA" w:rsidRDefault="001A43B2" w:rsidP="001A43B2">
      <w:pPr>
        <w:pStyle w:val="Equationlegend"/>
        <w:rPr>
          <w:lang w:eastAsia="zh-CN"/>
        </w:rPr>
      </w:pPr>
      <w:r w:rsidRPr="00CB6CBA">
        <w:rPr>
          <w:i/>
          <w:iCs/>
          <w:lang w:eastAsia="zh-CN"/>
        </w:rPr>
        <w:tab/>
        <w:t>R</w:t>
      </w:r>
      <w:r w:rsidRPr="00CB6CBA">
        <w:rPr>
          <w:i/>
          <w:vertAlign w:val="subscript"/>
          <w:lang w:eastAsia="zh-CN"/>
        </w:rPr>
        <w:t>s</w:t>
      </w:r>
      <w:r>
        <w:rPr>
          <w:i/>
          <w:vertAlign w:val="subscript"/>
          <w:lang w:eastAsia="zh-CN"/>
        </w:rPr>
        <w:t xml:space="preserve"> </w:t>
      </w:r>
      <w:r w:rsidR="00DD5225">
        <w:rPr>
          <w:lang w:eastAsia="zh-CN"/>
        </w:rPr>
        <w:t>：</w:t>
      </w:r>
      <w:r w:rsidRPr="00CB6CBA">
        <w:rPr>
          <w:vertAlign w:val="subscript"/>
          <w:lang w:eastAsia="zh-CN"/>
        </w:rPr>
        <w:tab/>
      </w:r>
      <w:r>
        <w:rPr>
          <w:rFonts w:hint="eastAsia"/>
          <w:lang w:eastAsia="zh-CN"/>
        </w:rPr>
        <w:t>使用</w:t>
      </w:r>
      <w:r w:rsidRPr="00CB6CBA">
        <w:rPr>
          <w:lang w:eastAsia="zh-CN"/>
        </w:rPr>
        <w:t>ITU-R P.1546-4</w:t>
      </w:r>
      <w:r w:rsidR="00B71925">
        <w:rPr>
          <w:rFonts w:hint="eastAsia"/>
          <w:lang w:eastAsia="zh-CN"/>
        </w:rPr>
        <w:t>建议书</w:t>
      </w:r>
      <w:r>
        <w:rPr>
          <w:rFonts w:hint="eastAsia"/>
          <w:lang w:eastAsia="zh-CN"/>
        </w:rPr>
        <w:t>中的传播曲线计算的船舶电台在</w:t>
      </w:r>
      <w:r w:rsidRPr="00CB6CBA">
        <w:rPr>
          <w:lang w:eastAsia="zh-CN"/>
        </w:rPr>
        <w:t>30-300 MHz</w:t>
      </w:r>
      <w:r>
        <w:rPr>
          <w:rFonts w:hint="eastAsia"/>
          <w:lang w:eastAsia="zh-CN"/>
        </w:rPr>
        <w:t>的频段，海洋，</w:t>
      </w:r>
      <w:r>
        <w:rPr>
          <w:lang w:eastAsia="zh-CN"/>
        </w:rPr>
        <w:t>50%</w:t>
      </w:r>
      <w:r>
        <w:rPr>
          <w:rFonts w:hint="eastAsia"/>
          <w:lang w:eastAsia="zh-CN"/>
        </w:rPr>
        <w:t>的位置条件下工作的圆形服务区半径</w:t>
      </w:r>
      <w:r w:rsidR="00117E79">
        <w:rPr>
          <w:rFonts w:hint="eastAsia"/>
          <w:lang w:eastAsia="zh-CN"/>
        </w:rPr>
        <w:t>(</w:t>
      </w:r>
      <w:r w:rsidRPr="00CB6CBA">
        <w:rPr>
          <w:lang w:eastAsia="zh-CN"/>
        </w:rPr>
        <w:t>ITU-R P.1546-4</w:t>
      </w:r>
      <w:r w:rsidR="00B71925">
        <w:rPr>
          <w:rFonts w:hint="eastAsia"/>
          <w:lang w:eastAsia="zh-CN"/>
        </w:rPr>
        <w:t>建议书</w:t>
      </w:r>
      <w:r>
        <w:rPr>
          <w:rFonts w:hint="eastAsia"/>
          <w:lang w:eastAsia="zh-CN"/>
        </w:rPr>
        <w:t>图</w:t>
      </w:r>
      <w:r>
        <w:rPr>
          <w:lang w:eastAsia="zh-CN"/>
        </w:rPr>
        <w:t>4</w:t>
      </w:r>
      <w:r w:rsidR="00117E79">
        <w:rPr>
          <w:rFonts w:hint="eastAsia"/>
          <w:lang w:eastAsia="zh-CN"/>
        </w:rPr>
        <w:t>)</w:t>
      </w:r>
      <w:r>
        <w:rPr>
          <w:rFonts w:hint="eastAsia"/>
          <w:lang w:eastAsia="zh-CN"/>
        </w:rPr>
        <w:t>。</w:t>
      </w:r>
    </w:p>
    <w:p w:rsidR="001A43B2" w:rsidRPr="00884C41" w:rsidRDefault="001A43B2" w:rsidP="00B02A1E">
      <w:pPr>
        <w:pStyle w:val="StyleLinespacingAtleast18ptFirstline2ch"/>
        <w:ind w:firstLine="480"/>
        <w:rPr>
          <w:lang w:val="en-US" w:eastAsia="zh-CN"/>
        </w:rPr>
      </w:pPr>
      <w:r>
        <w:rPr>
          <w:rFonts w:hint="eastAsia"/>
          <w:lang w:val="en-US" w:eastAsia="zh-CN"/>
        </w:rPr>
        <w:t>需注意的是：在这种特殊情况下，</w:t>
      </w:r>
      <w:r w:rsidRPr="00884C41">
        <w:rPr>
          <w:rFonts w:hint="eastAsia"/>
          <w:lang w:val="en-US" w:eastAsia="zh-CN"/>
        </w:rPr>
        <w:t>寒冷</w:t>
      </w:r>
      <w:r>
        <w:rPr>
          <w:rFonts w:hint="eastAsia"/>
          <w:lang w:val="en-US" w:eastAsia="zh-CN"/>
        </w:rPr>
        <w:t>和温暖</w:t>
      </w:r>
      <w:r w:rsidRPr="00884C41">
        <w:rPr>
          <w:rFonts w:hint="eastAsia"/>
          <w:lang w:val="en-US" w:eastAsia="zh-CN"/>
        </w:rPr>
        <w:t>海域</w:t>
      </w:r>
      <w:r>
        <w:rPr>
          <w:rFonts w:hint="eastAsia"/>
          <w:lang w:val="en-US" w:eastAsia="zh-CN"/>
        </w:rPr>
        <w:t>的曲线都相同。发射天线高度为高于海平面的实际天线高度。为了简单，在使用此计算模型时，在所有情况下都将接收天线高度视为</w:t>
      </w:r>
      <w:r>
        <w:rPr>
          <w:lang w:val="en-US" w:eastAsia="zh-CN"/>
        </w:rPr>
        <w:t>10</w:t>
      </w:r>
      <w:r>
        <w:rPr>
          <w:rFonts w:hint="eastAsia"/>
          <w:lang w:val="en-US" w:eastAsia="zh-CN"/>
        </w:rPr>
        <w:t>米。然而，应注意的是，为了让海岸和船舶电台双向通信达到相同条件，实际上海岸电台的接收天线和其发射天线的高度通常都相同。</w:t>
      </w:r>
    </w:p>
    <w:p w:rsidR="001A43B2" w:rsidRPr="00CB6CBA" w:rsidRDefault="001A43B2" w:rsidP="00B02A1E">
      <w:pPr>
        <w:pStyle w:val="StyleLinespacingAtleast18ptFirstline2ch"/>
        <w:ind w:firstLine="480"/>
        <w:rPr>
          <w:lang w:val="en-US" w:eastAsia="zh-CN"/>
        </w:rPr>
      </w:pPr>
      <w:r>
        <w:rPr>
          <w:rFonts w:hint="eastAsia"/>
          <w:lang w:val="en-US" w:eastAsia="zh-CN"/>
        </w:rPr>
        <w:t>对于海岸电台，其占用区的一般为服务区，半径</w:t>
      </w:r>
      <w:r w:rsidRPr="00CB6CBA">
        <w:rPr>
          <w:i/>
          <w:iCs/>
          <w:lang w:val="en-US" w:eastAsia="zh-CN"/>
        </w:rPr>
        <w:t>R</w:t>
      </w:r>
      <w:r w:rsidRPr="00CB6CBA">
        <w:rPr>
          <w:i/>
          <w:iCs/>
          <w:vertAlign w:val="subscript"/>
          <w:lang w:val="en-US" w:eastAsia="zh-CN"/>
        </w:rPr>
        <w:t>s</w:t>
      </w:r>
      <w:r>
        <w:rPr>
          <w:rFonts w:hint="eastAsia"/>
          <w:lang w:val="en-US" w:eastAsia="zh-CN"/>
        </w:rPr>
        <w:t>在海面上，另一半的半径为</w:t>
      </w:r>
      <w:r w:rsidRPr="00CB6CBA">
        <w:rPr>
          <w:i/>
          <w:iCs/>
          <w:lang w:val="en-US" w:eastAsia="zh-CN"/>
        </w:rPr>
        <w:t>R</w:t>
      </w:r>
      <w:r w:rsidRPr="00CB6CBA">
        <w:rPr>
          <w:i/>
          <w:iCs/>
          <w:vertAlign w:val="subscript"/>
          <w:lang w:val="en-US" w:eastAsia="zh-CN"/>
        </w:rPr>
        <w:t>l</w:t>
      </w:r>
      <w:r>
        <w:rPr>
          <w:rFonts w:hint="eastAsia"/>
          <w:lang w:val="en-US" w:eastAsia="zh-CN"/>
        </w:rPr>
        <w:t>，位于陆地表面，即：</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3440" w:dyaOrig="420">
          <v:shape id="_x0000_i1060" type="#_x0000_t75" style="width:169.35pt;height:22.45pt" o:ole="">
            <v:imagedata r:id="rId90" o:title=""/>
          </v:shape>
          <o:OLEObject Type="Embed" ProgID="Equation.3" ShapeID="_x0000_i1060" DrawAspect="Content" ObjectID="_1511613229" r:id="rId91"/>
        </w:object>
      </w:r>
      <w:r w:rsidRPr="00CB6CBA">
        <w:rPr>
          <w:lang w:val="en-US" w:eastAsia="zh-CN"/>
        </w:rPr>
        <w:tab/>
        <w:t>(</w:t>
      </w:r>
      <w:r>
        <w:rPr>
          <w:lang w:val="en-US" w:eastAsia="zh-CN"/>
        </w:rPr>
        <w:t>47</w:t>
      </w:r>
      <w:r w:rsidRPr="00CB6CBA">
        <w:rPr>
          <w:lang w:val="en-US" w:eastAsia="zh-CN"/>
        </w:rPr>
        <w:t>)</w:t>
      </w:r>
    </w:p>
    <w:p w:rsidR="001A43B2" w:rsidRPr="00CB6CBA" w:rsidRDefault="001A43B2" w:rsidP="001A43B2">
      <w:pPr>
        <w:rPr>
          <w:lang w:val="en-US" w:eastAsia="zh-CN"/>
        </w:rPr>
      </w:pPr>
      <w:r>
        <w:rPr>
          <w:rFonts w:hint="eastAsia"/>
          <w:lang w:val="en-US" w:eastAsia="zh-CN"/>
        </w:rPr>
        <w:t>式中：</w:t>
      </w:r>
    </w:p>
    <w:p w:rsidR="001A43B2" w:rsidRDefault="001A43B2" w:rsidP="001C50A2">
      <w:pPr>
        <w:pStyle w:val="Equationlegend"/>
        <w:rPr>
          <w:lang w:eastAsia="zh-CN"/>
        </w:rPr>
      </w:pPr>
      <w:r w:rsidRPr="00CB6CBA">
        <w:rPr>
          <w:i/>
          <w:iCs/>
          <w:lang w:eastAsia="zh-CN"/>
        </w:rPr>
        <w:tab/>
        <w:t>R</w:t>
      </w:r>
      <w:r w:rsidRPr="00CB6CBA">
        <w:rPr>
          <w:i/>
          <w:iCs/>
          <w:vertAlign w:val="subscript"/>
          <w:lang w:eastAsia="zh-CN"/>
        </w:rPr>
        <w:t>l</w:t>
      </w:r>
      <w:r>
        <w:rPr>
          <w:i/>
          <w:iCs/>
          <w:vertAlign w:val="subscript"/>
          <w:lang w:eastAsia="zh-CN"/>
        </w:rPr>
        <w:t xml:space="preserve"> </w:t>
      </w:r>
      <w:r w:rsidR="00DD5225">
        <w:rPr>
          <w:lang w:eastAsia="zh-CN"/>
        </w:rPr>
        <w:t>：</w:t>
      </w:r>
      <w:r w:rsidRPr="00CB6CBA">
        <w:rPr>
          <w:lang w:eastAsia="zh-CN"/>
        </w:rPr>
        <w:tab/>
      </w:r>
      <w:r>
        <w:rPr>
          <w:rFonts w:hint="eastAsia"/>
          <w:lang w:eastAsia="zh-CN"/>
        </w:rPr>
        <w:t>使用</w:t>
      </w:r>
      <w:r w:rsidRPr="00CB6CBA">
        <w:rPr>
          <w:lang w:eastAsia="zh-CN"/>
        </w:rPr>
        <w:t>ITU-R P.1546-4</w:t>
      </w:r>
      <w:r w:rsidR="00B71925">
        <w:rPr>
          <w:rFonts w:hint="eastAsia"/>
          <w:lang w:eastAsia="zh-CN"/>
        </w:rPr>
        <w:t>建议书</w:t>
      </w:r>
      <w:r>
        <w:rPr>
          <w:rFonts w:hint="eastAsia"/>
          <w:lang w:eastAsia="zh-CN"/>
        </w:rPr>
        <w:t>中的传播曲线计算的船舶电台在</w:t>
      </w:r>
      <w:r w:rsidRPr="00CB6CBA">
        <w:rPr>
          <w:lang w:eastAsia="zh-CN"/>
        </w:rPr>
        <w:t>30-300 MHz</w:t>
      </w:r>
      <w:r>
        <w:rPr>
          <w:rFonts w:hint="eastAsia"/>
          <w:lang w:eastAsia="zh-CN"/>
        </w:rPr>
        <w:t>的频段，陆地，</w:t>
      </w:r>
      <w:r>
        <w:rPr>
          <w:lang w:eastAsia="zh-CN"/>
        </w:rPr>
        <w:t>50%</w:t>
      </w:r>
      <w:r>
        <w:rPr>
          <w:rFonts w:hint="eastAsia"/>
          <w:lang w:eastAsia="zh-CN"/>
        </w:rPr>
        <w:t>的位置条件下工作的半圆形服务区半径</w:t>
      </w:r>
      <w:r w:rsidR="00117E79">
        <w:rPr>
          <w:rFonts w:hint="eastAsia"/>
          <w:lang w:eastAsia="zh-CN"/>
        </w:rPr>
        <w:t>(</w:t>
      </w:r>
      <w:r w:rsidRPr="00CB6CBA">
        <w:rPr>
          <w:lang w:eastAsia="zh-CN"/>
        </w:rPr>
        <w:t>ITU-R P.1546-4</w:t>
      </w:r>
      <w:r w:rsidR="00B71925">
        <w:rPr>
          <w:rFonts w:hint="eastAsia"/>
          <w:lang w:eastAsia="zh-CN"/>
        </w:rPr>
        <w:t>建议书</w:t>
      </w:r>
      <w:r>
        <w:rPr>
          <w:rFonts w:hint="eastAsia"/>
          <w:lang w:eastAsia="zh-CN"/>
        </w:rPr>
        <w:t>中的图</w:t>
      </w:r>
      <w:r>
        <w:rPr>
          <w:lang w:eastAsia="zh-CN"/>
        </w:rPr>
        <w:t>1</w:t>
      </w:r>
      <w:r>
        <w:rPr>
          <w:rFonts w:hint="eastAsia"/>
          <w:lang w:eastAsia="zh-CN"/>
        </w:rPr>
        <w:t>，如图</w:t>
      </w:r>
      <w:r>
        <w:rPr>
          <w:lang w:eastAsia="zh-CN"/>
        </w:rPr>
        <w:t>2</w:t>
      </w:r>
      <w:r>
        <w:rPr>
          <w:rFonts w:hint="eastAsia"/>
          <w:lang w:eastAsia="zh-CN"/>
        </w:rPr>
        <w:t>所示</w:t>
      </w:r>
      <w:r w:rsidR="00117E79">
        <w:rPr>
          <w:rFonts w:hint="eastAsia"/>
          <w:lang w:eastAsia="zh-CN"/>
        </w:rPr>
        <w:t>)</w:t>
      </w:r>
      <w:r>
        <w:rPr>
          <w:rFonts w:hint="eastAsia"/>
          <w:lang w:eastAsia="zh-CN"/>
        </w:rPr>
        <w:t>。</w:t>
      </w:r>
    </w:p>
    <w:p w:rsidR="001A43B2" w:rsidRPr="00CB6CBA" w:rsidRDefault="001A43B2" w:rsidP="00B02A1E">
      <w:pPr>
        <w:pStyle w:val="StyleLinespacingAtleast18ptFirstline2ch"/>
        <w:ind w:firstLine="480"/>
        <w:rPr>
          <w:lang w:val="en-US" w:eastAsia="zh-CN"/>
        </w:rPr>
      </w:pPr>
      <w:r>
        <w:rPr>
          <w:rFonts w:hint="eastAsia"/>
          <w:lang w:val="en-US" w:eastAsia="zh-CN"/>
        </w:rPr>
        <w:t>陆地服务区的有效天线高度计算和广播的情况相似。</w:t>
      </w:r>
    </w:p>
    <w:p w:rsidR="001A43B2" w:rsidRDefault="001A43B2" w:rsidP="00B02A1E">
      <w:pPr>
        <w:pStyle w:val="StyleLinespacingAtleast18ptFirstline2ch"/>
        <w:ind w:firstLine="480"/>
        <w:rPr>
          <w:lang w:val="en-US" w:eastAsia="zh-CN"/>
        </w:rPr>
      </w:pPr>
      <w:r>
        <w:rPr>
          <w:rFonts w:hint="eastAsia"/>
          <w:lang w:val="en-US" w:eastAsia="zh-CN"/>
        </w:rPr>
        <w:t>考虑到</w:t>
      </w:r>
      <w:r w:rsidR="00AD147B">
        <w:rPr>
          <w:rFonts w:hint="eastAsia"/>
          <w:lang w:val="en-US" w:eastAsia="zh-CN"/>
        </w:rPr>
        <w:t>水</w:t>
      </w:r>
      <w:r>
        <w:rPr>
          <w:rFonts w:hint="eastAsia"/>
          <w:lang w:val="en-US" w:eastAsia="zh-CN"/>
        </w:rPr>
        <w:t>上移动业务属于安全业务，它的可靠性应该足够高。因此，服务区边界处的最低可用磁场强度可视为比接收机参考灵敏度</w:t>
      </w:r>
      <w:r w:rsidR="00117E79">
        <w:rPr>
          <w:rFonts w:hint="eastAsia"/>
          <w:lang w:val="en-US" w:eastAsia="zh-CN"/>
        </w:rPr>
        <w:t>(</w:t>
      </w:r>
      <w:r>
        <w:rPr>
          <w:rFonts w:hint="eastAsia"/>
          <w:lang w:val="en-US" w:eastAsia="zh-CN"/>
        </w:rPr>
        <w:t>根据</w:t>
      </w:r>
      <w:r w:rsidRPr="00CB6CBA">
        <w:rPr>
          <w:lang w:val="en-US" w:eastAsia="zh-CN"/>
        </w:rPr>
        <w:t>ITU-R M.489</w:t>
      </w:r>
      <w:r>
        <w:rPr>
          <w:lang w:val="en-US" w:eastAsia="zh-CN"/>
        </w:rPr>
        <w:t>-2</w:t>
      </w:r>
      <w:r w:rsidR="00B71925">
        <w:rPr>
          <w:rFonts w:hint="eastAsia"/>
          <w:lang w:val="en-US" w:eastAsia="zh-CN"/>
        </w:rPr>
        <w:t>建议书</w:t>
      </w:r>
      <w:r>
        <w:rPr>
          <w:rFonts w:hint="eastAsia"/>
          <w:lang w:val="en-US" w:eastAsia="zh-CN"/>
        </w:rPr>
        <w:t>为</w:t>
      </w:r>
      <w:r w:rsidRPr="00CB6CBA">
        <w:rPr>
          <w:lang w:val="en-US" w:eastAsia="zh-CN"/>
        </w:rPr>
        <w:t xml:space="preserve">2.0 </w:t>
      </w:r>
      <w:r w:rsidRPr="00CB6CBA">
        <w:rPr>
          <w:rFonts w:ascii="Symbol" w:hAnsi="Symbol"/>
          <w:lang w:val="en-US" w:eastAsia="zh-CN"/>
        </w:rPr>
        <w:t></w:t>
      </w:r>
      <w:r w:rsidRPr="00CB6CBA">
        <w:rPr>
          <w:lang w:val="en-US" w:eastAsia="zh-CN"/>
        </w:rPr>
        <w:t>V</w:t>
      </w:r>
      <w:r w:rsidR="00117E79">
        <w:rPr>
          <w:rFonts w:hint="eastAsia"/>
          <w:lang w:val="en-US" w:eastAsia="zh-CN"/>
        </w:rPr>
        <w:t>)</w:t>
      </w:r>
      <w:r>
        <w:rPr>
          <w:rFonts w:hint="eastAsia"/>
          <w:lang w:val="en-US" w:eastAsia="zh-CN"/>
        </w:rPr>
        <w:t>高</w:t>
      </w:r>
      <w:r>
        <w:rPr>
          <w:lang w:val="en-US" w:eastAsia="zh-CN"/>
        </w:rPr>
        <w:t>30</w:t>
      </w:r>
      <w:r w:rsidRPr="00CB6CBA">
        <w:rPr>
          <w:lang w:val="en-US" w:eastAsia="zh-CN"/>
        </w:rPr>
        <w:t xml:space="preserve"> dB</w:t>
      </w:r>
      <w:r>
        <w:rPr>
          <w:rFonts w:hint="eastAsia"/>
          <w:lang w:val="en-US" w:eastAsia="zh-CN"/>
        </w:rPr>
        <w:t>，即</w:t>
      </w:r>
      <w:r w:rsidRPr="00CB6CBA">
        <w:rPr>
          <w:i/>
          <w:lang w:val="en-US" w:eastAsia="zh-CN"/>
        </w:rPr>
        <w:t>E</w:t>
      </w:r>
      <w:r w:rsidRPr="00CB6CBA">
        <w:rPr>
          <w:i/>
          <w:vertAlign w:val="subscript"/>
          <w:lang w:val="en-US" w:eastAsia="zh-CN"/>
        </w:rPr>
        <w:t>mu</w:t>
      </w:r>
      <w:r w:rsidRPr="00CB6CBA">
        <w:rPr>
          <w:lang w:val="en-US" w:eastAsia="zh-CN"/>
        </w:rPr>
        <w:t> </w:t>
      </w:r>
      <w:r w:rsidRPr="00CB6CBA">
        <w:rPr>
          <w:rFonts w:ascii="Symbol" w:hAnsi="Symbol"/>
          <w:i/>
          <w:lang w:val="en-US" w:eastAsia="zh-CN"/>
        </w:rPr>
        <w:t></w:t>
      </w:r>
      <w:r w:rsidRPr="00CB6CBA">
        <w:rPr>
          <w:i/>
          <w:lang w:val="en-US" w:eastAsia="zh-CN"/>
        </w:rPr>
        <w:t> </w:t>
      </w:r>
      <w:r w:rsidRPr="00CB6CBA">
        <w:rPr>
          <w:lang w:val="en-US" w:eastAsia="zh-CN"/>
        </w:rPr>
        <w:t>36 dB(</w:t>
      </w:r>
      <w:r w:rsidRPr="00CB6CBA">
        <w:rPr>
          <w:rFonts w:ascii="Symbol" w:hAnsi="Symbol"/>
          <w:lang w:val="en-US" w:eastAsia="zh-CN"/>
        </w:rPr>
        <w:t></w:t>
      </w:r>
      <w:r w:rsidRPr="00CB6CBA">
        <w:rPr>
          <w:lang w:val="en-US" w:eastAsia="zh-CN"/>
        </w:rPr>
        <w:t>V/m)</w:t>
      </w:r>
      <w:r>
        <w:rPr>
          <w:rFonts w:hint="eastAsia"/>
          <w:lang w:val="en-US" w:eastAsia="zh-CN"/>
        </w:rPr>
        <w:t>。</w:t>
      </w:r>
    </w:p>
    <w:p w:rsidR="004A4E59" w:rsidRPr="00CB6CBA" w:rsidRDefault="001A43B2" w:rsidP="00B02A1E">
      <w:pPr>
        <w:pStyle w:val="StyleLinespacingAtleast18ptFirstline2ch"/>
        <w:ind w:firstLine="480"/>
        <w:rPr>
          <w:lang w:val="en-US" w:eastAsia="zh-CN"/>
        </w:rPr>
      </w:pPr>
      <w:r>
        <w:rPr>
          <w:rFonts w:hint="eastAsia"/>
          <w:lang w:val="en-US" w:eastAsia="zh-CN"/>
        </w:rPr>
        <w:t>基于以上参数和假设并取所有天线增益为</w:t>
      </w:r>
      <w:r w:rsidRPr="00CB6CBA">
        <w:rPr>
          <w:iCs/>
          <w:lang w:val="en-US" w:eastAsia="zh-CN"/>
        </w:rPr>
        <w:t>6 dB</w:t>
      </w:r>
      <w:r>
        <w:rPr>
          <w:rFonts w:hint="eastAsia"/>
          <w:iCs/>
          <w:lang w:val="en-US" w:eastAsia="zh-CN"/>
        </w:rPr>
        <w:t>，已计算出在</w:t>
      </w:r>
      <w:r w:rsidRPr="00CB6CBA">
        <w:rPr>
          <w:iCs/>
          <w:lang w:val="en-US" w:eastAsia="zh-CN"/>
        </w:rPr>
        <w:t>10 W</w:t>
      </w:r>
      <w:r>
        <w:rPr>
          <w:rFonts w:hint="eastAsia"/>
          <w:iCs/>
          <w:lang w:val="en-US" w:eastAsia="zh-CN"/>
        </w:rPr>
        <w:t>到</w:t>
      </w:r>
      <w:r w:rsidRPr="00CB6CBA">
        <w:rPr>
          <w:iCs/>
          <w:lang w:val="en-US" w:eastAsia="zh-CN"/>
        </w:rPr>
        <w:t>50 W</w:t>
      </w:r>
      <w:r w:rsidR="00117E79">
        <w:rPr>
          <w:rFonts w:hint="eastAsia"/>
          <w:iCs/>
          <w:lang w:val="en-US" w:eastAsia="zh-CN"/>
        </w:rPr>
        <w:t>(</w:t>
      </w:r>
      <w:r>
        <w:rPr>
          <w:rFonts w:hint="eastAsia"/>
          <w:iCs/>
          <w:lang w:val="en-US" w:eastAsia="zh-CN"/>
        </w:rPr>
        <w:t>根据</w:t>
      </w:r>
      <w:r w:rsidRPr="00CB6CBA">
        <w:rPr>
          <w:lang w:val="en-US" w:eastAsia="zh-CN"/>
        </w:rPr>
        <w:t>ITU-R M.489</w:t>
      </w:r>
      <w:r>
        <w:rPr>
          <w:lang w:val="en-US" w:eastAsia="zh-CN"/>
        </w:rPr>
        <w:t>-2</w:t>
      </w:r>
      <w:r w:rsidR="00B71925">
        <w:rPr>
          <w:rFonts w:hint="eastAsia"/>
          <w:lang w:val="en-US" w:eastAsia="zh-CN"/>
        </w:rPr>
        <w:t>建议书</w:t>
      </w:r>
      <w:r>
        <w:rPr>
          <w:rFonts w:hint="eastAsia"/>
          <w:iCs/>
          <w:lang w:val="en-US" w:eastAsia="zh-CN"/>
        </w:rPr>
        <w:t>的最大海岸电台载波功率</w:t>
      </w:r>
      <w:r w:rsidR="00117E79">
        <w:rPr>
          <w:rFonts w:hint="eastAsia"/>
          <w:iCs/>
          <w:lang w:val="en-US" w:eastAsia="zh-CN"/>
        </w:rPr>
        <w:t>)</w:t>
      </w:r>
      <w:r>
        <w:rPr>
          <w:rFonts w:hint="eastAsia"/>
          <w:iCs/>
          <w:lang w:val="en-US" w:eastAsia="zh-CN"/>
        </w:rPr>
        <w:t>不同发射机功率下的相关服务</w:t>
      </w:r>
      <w:r>
        <w:rPr>
          <w:iCs/>
          <w:lang w:val="en-US" w:eastAsia="zh-CN"/>
        </w:rPr>
        <w:t>/</w:t>
      </w:r>
      <w:r>
        <w:rPr>
          <w:rFonts w:hint="eastAsia"/>
          <w:iCs/>
          <w:lang w:val="en-US" w:eastAsia="zh-CN"/>
        </w:rPr>
        <w:t>占用区半径，</w:t>
      </w:r>
      <w:r w:rsidR="00B71925">
        <w:rPr>
          <w:lang w:val="en-US" w:eastAsia="zh-CN"/>
        </w:rPr>
        <w:t>ITU</w:t>
      </w:r>
      <w:r w:rsidR="00B71925">
        <w:rPr>
          <w:rFonts w:hint="eastAsia"/>
          <w:lang w:val="en-US" w:eastAsia="zh-CN"/>
        </w:rPr>
        <w:t>-</w:t>
      </w:r>
      <w:r w:rsidRPr="00CB6CBA">
        <w:rPr>
          <w:lang w:val="en-US" w:eastAsia="zh-CN"/>
        </w:rPr>
        <w:t>R P.1546-4</w:t>
      </w:r>
      <w:r w:rsidR="00B71925">
        <w:rPr>
          <w:rFonts w:hint="eastAsia"/>
          <w:lang w:val="en-US" w:eastAsia="zh-CN"/>
        </w:rPr>
        <w:t>建议书</w:t>
      </w:r>
      <w:r>
        <w:rPr>
          <w:rFonts w:hint="eastAsia"/>
          <w:lang w:val="en-US" w:eastAsia="zh-CN"/>
        </w:rPr>
        <w:t>中列出了各种有效天线高度。计算结果如表</w:t>
      </w:r>
      <w:r>
        <w:rPr>
          <w:lang w:val="en-US" w:eastAsia="zh-CN"/>
        </w:rPr>
        <w:t>12</w:t>
      </w:r>
      <w:r>
        <w:rPr>
          <w:rFonts w:hint="eastAsia"/>
          <w:lang w:val="en-US" w:eastAsia="zh-CN"/>
        </w:rPr>
        <w:t>所列。</w:t>
      </w:r>
    </w:p>
    <w:p w:rsidR="00AD61D1" w:rsidRDefault="00AD61D1" w:rsidP="00B02A1E">
      <w:pPr>
        <w:pStyle w:val="StyleLinespacingAtleast18ptFirstline2ch"/>
        <w:ind w:firstLine="480"/>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lastRenderedPageBreak/>
        <w:t>表</w:t>
      </w:r>
      <w:r w:rsidR="004A4E59" w:rsidRPr="00CB6CBA">
        <w:rPr>
          <w:lang w:val="en-US" w:eastAsia="zh-CN"/>
        </w:rPr>
        <w:t>12</w:t>
      </w:r>
    </w:p>
    <w:p w:rsidR="004A4E59" w:rsidRPr="00CB6CBA" w:rsidRDefault="00AD147B" w:rsidP="004A4E59">
      <w:pPr>
        <w:pStyle w:val="Tabletitle"/>
        <w:rPr>
          <w:lang w:val="en-US" w:eastAsia="zh-CN"/>
        </w:rPr>
      </w:pPr>
      <w:r>
        <w:rPr>
          <w:rFonts w:hint="eastAsia"/>
          <w:lang w:val="en-US" w:eastAsia="zh-CN"/>
        </w:rPr>
        <w:t>水</w:t>
      </w:r>
      <w:r w:rsidR="001A43B2">
        <w:rPr>
          <w:rFonts w:hint="eastAsia"/>
          <w:lang w:val="en-US" w:eastAsia="zh-CN"/>
        </w:rPr>
        <w:t>上无线电通信在</w:t>
      </w:r>
      <w:r w:rsidR="001A43B2" w:rsidRPr="00CB6CBA">
        <w:rPr>
          <w:lang w:val="en-US" w:eastAsia="zh-CN"/>
        </w:rPr>
        <w:t>156-174 MHz</w:t>
      </w:r>
      <w:r w:rsidR="001A43B2">
        <w:rPr>
          <w:rFonts w:hint="eastAsia"/>
          <w:lang w:val="en-US" w:eastAsia="zh-CN"/>
        </w:rPr>
        <w:t>频段的海上和陆地占用区半径</w:t>
      </w:r>
      <w:r w:rsidR="00117E79">
        <w:rPr>
          <w:rFonts w:hint="eastAsia"/>
          <w:lang w:val="en-US" w:eastAsia="zh-CN"/>
        </w:rPr>
        <w:t>(</w:t>
      </w:r>
      <w:r w:rsidR="001A43B2" w:rsidRPr="00CB6CBA">
        <w:rPr>
          <w:lang w:val="en-US" w:eastAsia="zh-CN"/>
        </w:rPr>
        <w:t>km</w:t>
      </w:r>
      <w:r w:rsidR="00117E79">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4A4E59" w:rsidRPr="00CB6CBA" w:rsidTr="00B277B9">
        <w:trPr>
          <w:cantSplit/>
          <w:trHeight w:val="20"/>
          <w:jc w:val="center"/>
        </w:trPr>
        <w:tc>
          <w:tcPr>
            <w:tcW w:w="1247" w:type="dxa"/>
            <w:vAlign w:val="center"/>
          </w:tcPr>
          <w:p w:rsidR="004A4E59" w:rsidRPr="00D125A3" w:rsidRDefault="004A4E59" w:rsidP="00B277B9">
            <w:pPr>
              <w:pStyle w:val="Tablehead"/>
              <w:rPr>
                <w:lang w:val="en-US" w:eastAsia="zh-CN"/>
              </w:rPr>
            </w:pPr>
          </w:p>
        </w:tc>
        <w:tc>
          <w:tcPr>
            <w:tcW w:w="8393" w:type="dxa"/>
            <w:gridSpan w:val="7"/>
            <w:vAlign w:val="center"/>
          </w:tcPr>
          <w:p w:rsidR="004A4E59" w:rsidRPr="00B277B9" w:rsidRDefault="004A4E59" w:rsidP="00B277B9">
            <w:pPr>
              <w:pStyle w:val="Tablehead"/>
            </w:pPr>
            <w:r w:rsidRPr="00931E13">
              <w:rPr>
                <w:i/>
                <w:iCs/>
              </w:rPr>
              <w:t>H</w:t>
            </w:r>
            <w:r w:rsidRPr="00931E13">
              <w:rPr>
                <w:rFonts w:ascii="Times New Roman Bold" w:hAnsi="Times New Roman Bold" w:cs="Times New Roman Bold"/>
                <w:bCs/>
                <w:i/>
                <w:iCs/>
                <w:vertAlign w:val="subscript"/>
              </w:rPr>
              <w:t>ef</w:t>
            </w:r>
            <w:r w:rsidRPr="00B277B9">
              <w:br/>
              <w:t>(m)</w:t>
            </w:r>
          </w:p>
        </w:tc>
      </w:tr>
      <w:tr w:rsidR="004A4E59" w:rsidRPr="00CB6CBA" w:rsidTr="00B277B9">
        <w:trPr>
          <w:cantSplit/>
          <w:trHeight w:val="20"/>
          <w:jc w:val="center"/>
        </w:trPr>
        <w:tc>
          <w:tcPr>
            <w:tcW w:w="1247" w:type="dxa"/>
            <w:vAlign w:val="center"/>
          </w:tcPr>
          <w:p w:rsidR="004A4E59" w:rsidRPr="00B277B9" w:rsidRDefault="004A4E59" w:rsidP="00B277B9">
            <w:pPr>
              <w:pStyle w:val="Tablehead"/>
            </w:pPr>
            <w:r w:rsidRPr="00B277B9">
              <w:t>P(W)</w:t>
            </w:r>
          </w:p>
        </w:tc>
        <w:tc>
          <w:tcPr>
            <w:tcW w:w="1247" w:type="dxa"/>
          </w:tcPr>
          <w:p w:rsidR="004A4E59" w:rsidRPr="00B277B9" w:rsidRDefault="00AD61D1" w:rsidP="00B277B9">
            <w:pPr>
              <w:pStyle w:val="Tablehead"/>
              <w:rPr>
                <w:lang w:eastAsia="zh-CN"/>
              </w:rPr>
            </w:pPr>
            <w:r>
              <w:rPr>
                <w:rFonts w:hint="eastAsia"/>
                <w:lang w:eastAsia="zh-CN"/>
              </w:rPr>
              <w:t>路径</w:t>
            </w:r>
          </w:p>
        </w:tc>
        <w:tc>
          <w:tcPr>
            <w:tcW w:w="1191" w:type="dxa"/>
            <w:vAlign w:val="center"/>
          </w:tcPr>
          <w:p w:rsidR="004A4E59" w:rsidRPr="00B277B9" w:rsidRDefault="004A4E59" w:rsidP="00B277B9">
            <w:pPr>
              <w:pStyle w:val="Tablehead"/>
            </w:pPr>
            <w:r w:rsidRPr="00B277B9">
              <w:t>10</w:t>
            </w:r>
          </w:p>
        </w:tc>
        <w:tc>
          <w:tcPr>
            <w:tcW w:w="1191" w:type="dxa"/>
            <w:vAlign w:val="center"/>
          </w:tcPr>
          <w:p w:rsidR="004A4E59" w:rsidRPr="00B277B9" w:rsidRDefault="004A4E59" w:rsidP="00B277B9">
            <w:pPr>
              <w:pStyle w:val="Tablehead"/>
            </w:pPr>
            <w:r w:rsidRPr="00B277B9">
              <w:t>20</w:t>
            </w:r>
          </w:p>
        </w:tc>
        <w:tc>
          <w:tcPr>
            <w:tcW w:w="1191" w:type="dxa"/>
            <w:vAlign w:val="center"/>
          </w:tcPr>
          <w:p w:rsidR="004A4E59" w:rsidRPr="00B277B9" w:rsidRDefault="004A4E59" w:rsidP="00B277B9">
            <w:pPr>
              <w:pStyle w:val="Tablehead"/>
            </w:pPr>
            <w:r w:rsidRPr="00B277B9">
              <w:t>37.5</w:t>
            </w:r>
          </w:p>
        </w:tc>
        <w:tc>
          <w:tcPr>
            <w:tcW w:w="1191" w:type="dxa"/>
            <w:vAlign w:val="center"/>
          </w:tcPr>
          <w:p w:rsidR="004A4E59" w:rsidRPr="00B277B9" w:rsidRDefault="004A4E59" w:rsidP="00B277B9">
            <w:pPr>
              <w:pStyle w:val="Tablehead"/>
            </w:pPr>
            <w:r w:rsidRPr="00B277B9">
              <w:t>75</w:t>
            </w:r>
          </w:p>
        </w:tc>
        <w:tc>
          <w:tcPr>
            <w:tcW w:w="1191" w:type="dxa"/>
            <w:vAlign w:val="center"/>
          </w:tcPr>
          <w:p w:rsidR="004A4E59" w:rsidRPr="00B277B9" w:rsidRDefault="004A4E59" w:rsidP="00B277B9">
            <w:pPr>
              <w:pStyle w:val="Tablehead"/>
            </w:pPr>
            <w:r w:rsidRPr="00B277B9">
              <w:t>150</w:t>
            </w:r>
          </w:p>
        </w:tc>
        <w:tc>
          <w:tcPr>
            <w:tcW w:w="1191" w:type="dxa"/>
            <w:vAlign w:val="center"/>
          </w:tcPr>
          <w:p w:rsidR="004A4E59" w:rsidRPr="00B277B9" w:rsidRDefault="004A4E59" w:rsidP="00B277B9">
            <w:pPr>
              <w:pStyle w:val="Tablehead"/>
            </w:pPr>
            <w:r w:rsidRPr="00B277B9">
              <w:t>300</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r w:rsidRPr="00CB6CBA">
              <w:rPr>
                <w:lang w:val="en-US"/>
              </w:rPr>
              <w:t>10</w:t>
            </w:r>
          </w:p>
        </w:tc>
        <w:tc>
          <w:tcPr>
            <w:tcW w:w="1247" w:type="dxa"/>
          </w:tcPr>
          <w:p w:rsidR="00451E95" w:rsidRDefault="00AD61D1" w:rsidP="00451E95">
            <w:pPr>
              <w:pStyle w:val="Tabletext"/>
              <w:jc w:val="center"/>
              <w:rPr>
                <w:lang w:val="en-US" w:eastAsia="zh-CN"/>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11</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25</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48</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eastAsia="zh-CN"/>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24</w:t>
            </w:r>
          </w:p>
        </w:tc>
        <w:tc>
          <w:tcPr>
            <w:tcW w:w="1191" w:type="dxa"/>
          </w:tcPr>
          <w:p w:rsidR="00451E95" w:rsidRDefault="004A4E59" w:rsidP="00451E95">
            <w:pPr>
              <w:pStyle w:val="Tabletext"/>
              <w:jc w:val="center"/>
              <w:rPr>
                <w:lang w:val="en-US"/>
              </w:rPr>
            </w:pPr>
            <w:r w:rsidRPr="00CB6CBA">
              <w:rPr>
                <w:lang w:val="en-US"/>
              </w:rPr>
              <w:t>28</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43</w:t>
            </w:r>
          </w:p>
        </w:tc>
        <w:tc>
          <w:tcPr>
            <w:tcW w:w="1191" w:type="dxa"/>
          </w:tcPr>
          <w:p w:rsidR="00451E95" w:rsidRDefault="004A4E59" w:rsidP="00451E95">
            <w:pPr>
              <w:pStyle w:val="Tabletext"/>
              <w:jc w:val="center"/>
              <w:rPr>
                <w:lang w:val="en-US"/>
              </w:rPr>
            </w:pPr>
            <w:r w:rsidRPr="00CB6CBA">
              <w:rPr>
                <w:lang w:val="en-US"/>
              </w:rPr>
              <w:t>53</w:t>
            </w:r>
          </w:p>
        </w:tc>
        <w:tc>
          <w:tcPr>
            <w:tcW w:w="1191" w:type="dxa"/>
          </w:tcPr>
          <w:p w:rsidR="00451E95" w:rsidRDefault="004A4E59" w:rsidP="00451E95">
            <w:pPr>
              <w:pStyle w:val="Tabletext"/>
              <w:jc w:val="center"/>
              <w:rPr>
                <w:lang w:val="en-US"/>
              </w:rPr>
            </w:pPr>
            <w:r w:rsidRPr="00CB6CBA">
              <w:rPr>
                <w:lang w:val="en-US"/>
              </w:rPr>
              <w:t>68</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20</w:t>
            </w:r>
          </w:p>
        </w:tc>
        <w:tc>
          <w:tcPr>
            <w:tcW w:w="1247" w:type="dxa"/>
          </w:tcPr>
          <w:p w:rsidR="00451E95" w:rsidRDefault="00AD61D1" w:rsidP="00451E95">
            <w:pPr>
              <w:pStyle w:val="Tabletext"/>
              <w:jc w:val="center"/>
              <w:rPr>
                <w:lang w:val="en-US" w:eastAsia="zh-CN"/>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13</w:t>
            </w:r>
          </w:p>
        </w:tc>
        <w:tc>
          <w:tcPr>
            <w:tcW w:w="1191" w:type="dxa"/>
          </w:tcPr>
          <w:p w:rsidR="00451E95" w:rsidRDefault="004A4E59" w:rsidP="00451E95">
            <w:pPr>
              <w:pStyle w:val="Tabletext"/>
              <w:jc w:val="center"/>
              <w:rPr>
                <w:lang w:val="en-US"/>
              </w:rPr>
            </w:pPr>
            <w:r w:rsidRPr="00CB6CBA">
              <w:rPr>
                <w:lang w:val="en-US"/>
              </w:rPr>
              <w:t>16</w:t>
            </w:r>
          </w:p>
        </w:tc>
        <w:tc>
          <w:tcPr>
            <w:tcW w:w="1191" w:type="dxa"/>
          </w:tcPr>
          <w:p w:rsidR="00451E95" w:rsidRDefault="004A4E59" w:rsidP="00451E95">
            <w:pPr>
              <w:pStyle w:val="Tabletext"/>
              <w:jc w:val="center"/>
              <w:rPr>
                <w:lang w:val="en-US"/>
              </w:rPr>
            </w:pPr>
            <w:r w:rsidRPr="00CB6CBA">
              <w:rPr>
                <w:lang w:val="en-US"/>
              </w:rPr>
              <w:t>22</w:t>
            </w:r>
          </w:p>
        </w:tc>
        <w:tc>
          <w:tcPr>
            <w:tcW w:w="1191" w:type="dxa"/>
          </w:tcPr>
          <w:p w:rsidR="00451E95" w:rsidRDefault="004A4E59" w:rsidP="00451E95">
            <w:pPr>
              <w:pStyle w:val="Tabletext"/>
              <w:jc w:val="center"/>
              <w:rPr>
                <w:lang w:val="en-US"/>
              </w:rPr>
            </w:pPr>
            <w:r w:rsidRPr="00CB6CBA">
              <w:rPr>
                <w:lang w:val="en-US"/>
              </w:rPr>
              <w:t>29</w:t>
            </w:r>
          </w:p>
        </w:tc>
        <w:tc>
          <w:tcPr>
            <w:tcW w:w="1191" w:type="dxa"/>
          </w:tcPr>
          <w:p w:rsidR="00451E95" w:rsidRDefault="004A4E59" w:rsidP="00451E95">
            <w:pPr>
              <w:pStyle w:val="Tabletext"/>
              <w:jc w:val="center"/>
              <w:rPr>
                <w:lang w:val="en-US"/>
              </w:rPr>
            </w:pPr>
            <w:r w:rsidRPr="00CB6CBA">
              <w:rPr>
                <w:lang w:val="en-US"/>
              </w:rPr>
              <w:t>40</w:t>
            </w:r>
          </w:p>
        </w:tc>
        <w:tc>
          <w:tcPr>
            <w:tcW w:w="1191" w:type="dxa"/>
          </w:tcPr>
          <w:p w:rsidR="00451E95" w:rsidRDefault="004A4E59" w:rsidP="00451E95">
            <w:pPr>
              <w:pStyle w:val="Tabletext"/>
              <w:jc w:val="center"/>
              <w:rPr>
                <w:lang w:val="en-US"/>
              </w:rPr>
            </w:pPr>
            <w:r w:rsidRPr="00CB6CBA">
              <w:rPr>
                <w:lang w:val="en-US"/>
              </w:rPr>
              <w:t>53</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27</w:t>
            </w:r>
          </w:p>
        </w:tc>
        <w:tc>
          <w:tcPr>
            <w:tcW w:w="1191" w:type="dxa"/>
          </w:tcPr>
          <w:p w:rsidR="00451E95" w:rsidRDefault="004A4E59" w:rsidP="00451E95">
            <w:pPr>
              <w:pStyle w:val="Tabletext"/>
              <w:jc w:val="center"/>
              <w:rPr>
                <w:lang w:val="en-US"/>
              </w:rPr>
            </w:pPr>
            <w:r w:rsidRPr="00CB6CBA">
              <w:rPr>
                <w:lang w:val="en-US"/>
              </w:rPr>
              <w:t>31</w:t>
            </w:r>
          </w:p>
        </w:tc>
        <w:tc>
          <w:tcPr>
            <w:tcW w:w="1191" w:type="dxa"/>
          </w:tcPr>
          <w:p w:rsidR="00451E95" w:rsidRDefault="004A4E59" w:rsidP="00451E95">
            <w:pPr>
              <w:pStyle w:val="Tabletext"/>
              <w:jc w:val="center"/>
              <w:rPr>
                <w:lang w:val="en-US"/>
              </w:rPr>
            </w:pPr>
            <w:r w:rsidRPr="00CB6CBA">
              <w:rPr>
                <w:lang w:val="en-US"/>
              </w:rPr>
              <w:t>39</w:t>
            </w:r>
          </w:p>
        </w:tc>
        <w:tc>
          <w:tcPr>
            <w:tcW w:w="1191" w:type="dxa"/>
          </w:tcPr>
          <w:p w:rsidR="00451E95" w:rsidRDefault="004A4E59" w:rsidP="00451E95">
            <w:pPr>
              <w:pStyle w:val="Tabletext"/>
              <w:jc w:val="center"/>
              <w:rPr>
                <w:lang w:val="en-US"/>
              </w:rPr>
            </w:pPr>
            <w:r w:rsidRPr="00CB6CBA">
              <w:rPr>
                <w:lang w:val="en-US"/>
              </w:rPr>
              <w:t>47</w:t>
            </w:r>
          </w:p>
        </w:tc>
        <w:tc>
          <w:tcPr>
            <w:tcW w:w="1191" w:type="dxa"/>
          </w:tcPr>
          <w:p w:rsidR="00451E95" w:rsidRDefault="004A4E59" w:rsidP="00451E95">
            <w:pPr>
              <w:pStyle w:val="Tabletext"/>
              <w:jc w:val="center"/>
              <w:rPr>
                <w:lang w:val="en-US"/>
              </w:rPr>
            </w:pPr>
            <w:r w:rsidRPr="00CB6CBA">
              <w:rPr>
                <w:lang w:val="en-US"/>
              </w:rPr>
              <w:t>59</w:t>
            </w:r>
          </w:p>
        </w:tc>
        <w:tc>
          <w:tcPr>
            <w:tcW w:w="1191" w:type="dxa"/>
          </w:tcPr>
          <w:p w:rsidR="00451E95" w:rsidRDefault="004A4E59" w:rsidP="00451E95">
            <w:pPr>
              <w:pStyle w:val="Tabletext"/>
              <w:jc w:val="center"/>
              <w:rPr>
                <w:lang w:val="en-US"/>
              </w:rPr>
            </w:pPr>
            <w:r w:rsidRPr="00CB6CBA">
              <w:rPr>
                <w:lang w:val="en-US"/>
              </w:rPr>
              <w:t>74</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30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17</w:t>
            </w:r>
          </w:p>
        </w:tc>
        <w:tc>
          <w:tcPr>
            <w:tcW w:w="1191" w:type="dxa"/>
          </w:tcPr>
          <w:p w:rsidR="00451E95" w:rsidRDefault="004A4E59" w:rsidP="00451E95">
            <w:pPr>
              <w:pStyle w:val="Tabletext"/>
              <w:jc w:val="center"/>
              <w:rPr>
                <w:lang w:val="en-US"/>
              </w:rPr>
            </w:pPr>
            <w:r w:rsidRPr="00CB6CBA">
              <w:rPr>
                <w:lang w:val="en-US"/>
              </w:rPr>
              <w:t>24</w:t>
            </w:r>
          </w:p>
        </w:tc>
        <w:tc>
          <w:tcPr>
            <w:tcW w:w="1191" w:type="dxa"/>
          </w:tcPr>
          <w:p w:rsidR="00451E95" w:rsidRDefault="004A4E59" w:rsidP="00451E95">
            <w:pPr>
              <w:pStyle w:val="Tabletext"/>
              <w:jc w:val="center"/>
              <w:rPr>
                <w:lang w:val="en-US"/>
              </w:rPr>
            </w:pPr>
            <w:r w:rsidRPr="00CB6CBA">
              <w:rPr>
                <w:lang w:val="en-US"/>
              </w:rPr>
              <w:t>32</w:t>
            </w:r>
          </w:p>
        </w:tc>
        <w:tc>
          <w:tcPr>
            <w:tcW w:w="1191" w:type="dxa"/>
          </w:tcPr>
          <w:p w:rsidR="00451E95" w:rsidRDefault="004A4E59" w:rsidP="00451E95">
            <w:pPr>
              <w:pStyle w:val="Tabletext"/>
              <w:jc w:val="center"/>
              <w:rPr>
                <w:lang w:val="en-US"/>
              </w:rPr>
            </w:pPr>
            <w:r w:rsidRPr="00CB6CBA">
              <w:rPr>
                <w:lang w:val="en-US"/>
              </w:rPr>
              <w:t>43</w:t>
            </w:r>
          </w:p>
        </w:tc>
        <w:tc>
          <w:tcPr>
            <w:tcW w:w="1191" w:type="dxa"/>
          </w:tcPr>
          <w:p w:rsidR="00451E95" w:rsidRDefault="004A4E59" w:rsidP="00451E95">
            <w:pPr>
              <w:pStyle w:val="Tabletext"/>
              <w:jc w:val="center"/>
              <w:rPr>
                <w:lang w:val="en-US"/>
              </w:rPr>
            </w:pPr>
            <w:r w:rsidRPr="00CB6CBA">
              <w:rPr>
                <w:lang w:val="en-US"/>
              </w:rPr>
              <w:t>57</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29</w:t>
            </w:r>
          </w:p>
        </w:tc>
        <w:tc>
          <w:tcPr>
            <w:tcW w:w="1191" w:type="dxa"/>
          </w:tcPr>
          <w:p w:rsidR="00451E95" w:rsidRDefault="004A4E59" w:rsidP="00451E95">
            <w:pPr>
              <w:pStyle w:val="Tabletext"/>
              <w:jc w:val="center"/>
              <w:rPr>
                <w:lang w:val="en-US"/>
              </w:rPr>
            </w:pPr>
            <w:r w:rsidRPr="00CB6CBA">
              <w:rPr>
                <w:lang w:val="en-US"/>
              </w:rPr>
              <w:t>34</w:t>
            </w:r>
          </w:p>
        </w:tc>
        <w:tc>
          <w:tcPr>
            <w:tcW w:w="1191" w:type="dxa"/>
          </w:tcPr>
          <w:p w:rsidR="00451E95" w:rsidRDefault="004A4E59" w:rsidP="00451E95">
            <w:pPr>
              <w:pStyle w:val="Tabletext"/>
              <w:jc w:val="center"/>
              <w:rPr>
                <w:lang w:val="en-US"/>
              </w:rPr>
            </w:pPr>
            <w:r w:rsidRPr="00CB6CBA">
              <w:rPr>
                <w:lang w:val="en-US"/>
              </w:rPr>
              <w:t>42</w:t>
            </w:r>
          </w:p>
        </w:tc>
        <w:tc>
          <w:tcPr>
            <w:tcW w:w="1191" w:type="dxa"/>
          </w:tcPr>
          <w:p w:rsidR="00451E95" w:rsidRDefault="004A4E59" w:rsidP="00451E95">
            <w:pPr>
              <w:pStyle w:val="Tabletext"/>
              <w:jc w:val="center"/>
              <w:rPr>
                <w:lang w:val="en-US"/>
              </w:rPr>
            </w:pPr>
            <w:r w:rsidRPr="00CB6CBA">
              <w:rPr>
                <w:lang w:val="en-US"/>
              </w:rPr>
              <w:t>51</w:t>
            </w:r>
          </w:p>
        </w:tc>
        <w:tc>
          <w:tcPr>
            <w:tcW w:w="1191" w:type="dxa"/>
          </w:tcPr>
          <w:p w:rsidR="00451E95" w:rsidRDefault="004A4E59" w:rsidP="00451E95">
            <w:pPr>
              <w:pStyle w:val="Tabletext"/>
              <w:jc w:val="center"/>
              <w:rPr>
                <w:lang w:val="en-US"/>
              </w:rPr>
            </w:pPr>
            <w:r w:rsidRPr="00CB6CBA">
              <w:rPr>
                <w:lang w:val="en-US"/>
              </w:rPr>
              <w:t>62</w:t>
            </w:r>
          </w:p>
        </w:tc>
        <w:tc>
          <w:tcPr>
            <w:tcW w:w="1191" w:type="dxa"/>
          </w:tcPr>
          <w:p w:rsidR="00451E95" w:rsidRDefault="004A4E59" w:rsidP="00451E95">
            <w:pPr>
              <w:pStyle w:val="Tabletext"/>
              <w:jc w:val="center"/>
              <w:rPr>
                <w:lang w:val="en-US"/>
              </w:rPr>
            </w:pPr>
            <w:r w:rsidRPr="00CB6CBA">
              <w:rPr>
                <w:lang w:val="en-US"/>
              </w:rPr>
              <w:t>77</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40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25</w:t>
            </w:r>
          </w:p>
        </w:tc>
        <w:tc>
          <w:tcPr>
            <w:tcW w:w="1191" w:type="dxa"/>
          </w:tcPr>
          <w:p w:rsidR="00451E95" w:rsidRDefault="004A4E59" w:rsidP="00451E95">
            <w:pPr>
              <w:pStyle w:val="Tabletext"/>
              <w:jc w:val="center"/>
              <w:rPr>
                <w:lang w:val="en-US"/>
              </w:rPr>
            </w:pPr>
            <w:r w:rsidRPr="00CB6CBA">
              <w:rPr>
                <w:lang w:val="en-US"/>
              </w:rPr>
              <w:t>34</w:t>
            </w:r>
          </w:p>
        </w:tc>
        <w:tc>
          <w:tcPr>
            <w:tcW w:w="1191" w:type="dxa"/>
          </w:tcPr>
          <w:p w:rsidR="00451E95" w:rsidRDefault="004A4E59" w:rsidP="00451E95">
            <w:pPr>
              <w:pStyle w:val="Tabletext"/>
              <w:jc w:val="center"/>
              <w:rPr>
                <w:lang w:val="en-US"/>
              </w:rPr>
            </w:pPr>
            <w:r w:rsidRPr="00CB6CBA">
              <w:rPr>
                <w:lang w:val="en-US"/>
              </w:rPr>
              <w:t>45</w:t>
            </w:r>
          </w:p>
        </w:tc>
        <w:tc>
          <w:tcPr>
            <w:tcW w:w="1191" w:type="dxa"/>
          </w:tcPr>
          <w:p w:rsidR="00451E95" w:rsidRDefault="004A4E59" w:rsidP="00451E95">
            <w:pPr>
              <w:pStyle w:val="Tabletext"/>
              <w:jc w:val="center"/>
              <w:rPr>
                <w:lang w:val="en-US"/>
              </w:rPr>
            </w:pPr>
            <w:r w:rsidRPr="00CB6CBA">
              <w:rPr>
                <w:lang w:val="en-US"/>
              </w:rPr>
              <w:t>59</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30</w:t>
            </w:r>
          </w:p>
        </w:tc>
        <w:tc>
          <w:tcPr>
            <w:tcW w:w="1191" w:type="dxa"/>
          </w:tcPr>
          <w:p w:rsidR="00451E95" w:rsidRDefault="004A4E59" w:rsidP="00451E95">
            <w:pPr>
              <w:pStyle w:val="Tabletext"/>
              <w:jc w:val="center"/>
              <w:rPr>
                <w:lang w:val="en-US"/>
              </w:rPr>
            </w:pPr>
            <w:r w:rsidRPr="00CB6CBA">
              <w:rPr>
                <w:lang w:val="en-US"/>
              </w:rPr>
              <w:t>36</w:t>
            </w:r>
          </w:p>
        </w:tc>
        <w:tc>
          <w:tcPr>
            <w:tcW w:w="1191" w:type="dxa"/>
          </w:tcPr>
          <w:p w:rsidR="00451E95" w:rsidRDefault="004A4E59" w:rsidP="00451E95">
            <w:pPr>
              <w:pStyle w:val="Tabletext"/>
              <w:jc w:val="center"/>
              <w:rPr>
                <w:lang w:val="en-US"/>
              </w:rPr>
            </w:pPr>
            <w:r w:rsidRPr="00CB6CBA">
              <w:rPr>
                <w:lang w:val="en-US"/>
              </w:rPr>
              <w:t>44</w:t>
            </w:r>
          </w:p>
        </w:tc>
        <w:tc>
          <w:tcPr>
            <w:tcW w:w="1191" w:type="dxa"/>
          </w:tcPr>
          <w:p w:rsidR="00451E95" w:rsidRDefault="004A4E59" w:rsidP="00451E95">
            <w:pPr>
              <w:pStyle w:val="Tabletext"/>
              <w:jc w:val="center"/>
              <w:rPr>
                <w:lang w:val="en-US"/>
              </w:rPr>
            </w:pPr>
            <w:r w:rsidRPr="00CB6CBA">
              <w:rPr>
                <w:lang w:val="en-US"/>
              </w:rPr>
              <w:t>53</w:t>
            </w:r>
          </w:p>
        </w:tc>
        <w:tc>
          <w:tcPr>
            <w:tcW w:w="1191" w:type="dxa"/>
          </w:tcPr>
          <w:p w:rsidR="00451E95" w:rsidRDefault="004A4E59" w:rsidP="00451E95">
            <w:pPr>
              <w:pStyle w:val="Tabletext"/>
              <w:jc w:val="center"/>
              <w:rPr>
                <w:lang w:val="en-US"/>
              </w:rPr>
            </w:pPr>
            <w:r w:rsidRPr="00CB6CBA">
              <w:rPr>
                <w:lang w:val="en-US"/>
              </w:rPr>
              <w:t>64</w:t>
            </w:r>
          </w:p>
        </w:tc>
        <w:tc>
          <w:tcPr>
            <w:tcW w:w="1191" w:type="dxa"/>
          </w:tcPr>
          <w:p w:rsidR="00451E95" w:rsidRDefault="004A4E59" w:rsidP="00451E95">
            <w:pPr>
              <w:pStyle w:val="Tabletext"/>
              <w:jc w:val="center"/>
              <w:rPr>
                <w:lang w:val="en-US"/>
              </w:rPr>
            </w:pPr>
            <w:r w:rsidRPr="00CB6CBA">
              <w:rPr>
                <w:lang w:val="en-US"/>
              </w:rPr>
              <w:t>80</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50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15</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27</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47</w:t>
            </w:r>
          </w:p>
        </w:tc>
        <w:tc>
          <w:tcPr>
            <w:tcW w:w="1191" w:type="dxa"/>
          </w:tcPr>
          <w:p w:rsidR="00451E95" w:rsidRDefault="004A4E59" w:rsidP="00451E95">
            <w:pPr>
              <w:pStyle w:val="Tabletext"/>
              <w:jc w:val="center"/>
              <w:rPr>
                <w:lang w:val="en-US"/>
              </w:rPr>
            </w:pPr>
            <w:r w:rsidRPr="00CB6CBA">
              <w:rPr>
                <w:lang w:val="en-US"/>
              </w:rPr>
              <w:t>61</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32</w:t>
            </w:r>
          </w:p>
        </w:tc>
        <w:tc>
          <w:tcPr>
            <w:tcW w:w="1191" w:type="dxa"/>
          </w:tcPr>
          <w:p w:rsidR="00451E95" w:rsidRDefault="004A4E59" w:rsidP="00451E95">
            <w:pPr>
              <w:pStyle w:val="Tabletext"/>
              <w:jc w:val="center"/>
              <w:rPr>
                <w:lang w:val="en-US"/>
              </w:rPr>
            </w:pPr>
            <w:r w:rsidRPr="00CB6CBA">
              <w:rPr>
                <w:lang w:val="en-US"/>
              </w:rPr>
              <w:t>37</w:t>
            </w:r>
          </w:p>
        </w:tc>
        <w:tc>
          <w:tcPr>
            <w:tcW w:w="1191" w:type="dxa"/>
          </w:tcPr>
          <w:p w:rsidR="00451E95" w:rsidRDefault="004A4E59" w:rsidP="00451E95">
            <w:pPr>
              <w:pStyle w:val="Tabletext"/>
              <w:jc w:val="center"/>
              <w:rPr>
                <w:lang w:val="en-US"/>
              </w:rPr>
            </w:pPr>
            <w:r w:rsidRPr="00CB6CBA">
              <w:rPr>
                <w:lang w:val="en-US"/>
              </w:rPr>
              <w:t>45</w:t>
            </w:r>
          </w:p>
        </w:tc>
        <w:tc>
          <w:tcPr>
            <w:tcW w:w="1191" w:type="dxa"/>
          </w:tcPr>
          <w:p w:rsidR="00451E95" w:rsidRDefault="004A4E59" w:rsidP="00451E95">
            <w:pPr>
              <w:pStyle w:val="Tabletext"/>
              <w:jc w:val="center"/>
              <w:rPr>
                <w:lang w:val="en-US"/>
              </w:rPr>
            </w:pPr>
            <w:r w:rsidRPr="00CB6CBA">
              <w:rPr>
                <w:lang w:val="en-US"/>
              </w:rPr>
              <w:t>55</w:t>
            </w:r>
          </w:p>
        </w:tc>
        <w:tc>
          <w:tcPr>
            <w:tcW w:w="1191" w:type="dxa"/>
          </w:tcPr>
          <w:p w:rsidR="00451E95" w:rsidRDefault="004A4E59" w:rsidP="00451E95">
            <w:pPr>
              <w:pStyle w:val="Tabletext"/>
              <w:jc w:val="center"/>
              <w:rPr>
                <w:lang w:val="en-US"/>
              </w:rPr>
            </w:pPr>
            <w:r w:rsidRPr="00CB6CBA">
              <w:rPr>
                <w:lang w:val="en-US"/>
              </w:rPr>
              <w:t>66</w:t>
            </w:r>
          </w:p>
        </w:tc>
        <w:tc>
          <w:tcPr>
            <w:tcW w:w="1191" w:type="dxa"/>
          </w:tcPr>
          <w:p w:rsidR="00451E95" w:rsidRDefault="004A4E59" w:rsidP="00451E95">
            <w:pPr>
              <w:pStyle w:val="Tabletext"/>
              <w:jc w:val="center"/>
              <w:rPr>
                <w:lang w:val="en-US"/>
              </w:rPr>
            </w:pPr>
            <w:r w:rsidRPr="00CB6CBA">
              <w:rPr>
                <w:lang w:val="en-US"/>
              </w:rPr>
              <w:t>82</w:t>
            </w:r>
          </w:p>
        </w:tc>
      </w:tr>
    </w:tbl>
    <w:p w:rsidR="004A4E59" w:rsidRPr="00CB6CBA" w:rsidRDefault="004A4E59" w:rsidP="004A4E59">
      <w:pPr>
        <w:pStyle w:val="Tablefin"/>
        <w:rPr>
          <w:lang w:val="en-US"/>
        </w:rPr>
      </w:pPr>
    </w:p>
    <w:p w:rsidR="001A43B2" w:rsidRDefault="001A43B2" w:rsidP="00B02A1E">
      <w:pPr>
        <w:pStyle w:val="StyleLinespacingAtleast18ptFirstline2ch"/>
        <w:ind w:firstLine="480"/>
        <w:rPr>
          <w:lang w:val="en-US" w:eastAsia="zh-CN"/>
        </w:rPr>
      </w:pPr>
      <w:r>
        <w:rPr>
          <w:rFonts w:hint="eastAsia"/>
          <w:lang w:val="en-US" w:eastAsia="zh-CN"/>
        </w:rPr>
        <w:t>需注意的是，海岸电台的陆地半圆区因为没有船舶电台，所以只是被占用，而不是服务区。因此，无需将它再分为属于不同执照费分类</w:t>
      </w:r>
      <w:r w:rsidR="00117E79">
        <w:rPr>
          <w:rFonts w:hint="eastAsia"/>
          <w:lang w:val="en-US" w:eastAsia="zh-CN"/>
        </w:rPr>
        <w:t>(</w:t>
      </w:r>
      <w:r>
        <w:rPr>
          <w:rFonts w:hint="eastAsia"/>
          <w:lang w:val="en-US" w:eastAsia="zh-CN"/>
        </w:rPr>
        <w:t>如第</w:t>
      </w:r>
      <w:r>
        <w:rPr>
          <w:lang w:val="en-US" w:eastAsia="zh-CN"/>
        </w:rPr>
        <w:t>4.7.1</w:t>
      </w:r>
      <w:r w:rsidR="00765DAC">
        <w:rPr>
          <w:rFonts w:hint="eastAsia"/>
          <w:lang w:val="en-US" w:eastAsia="zh-CN"/>
        </w:rPr>
        <w:t>节</w:t>
      </w:r>
      <w:r w:rsidR="00117E79">
        <w:rPr>
          <w:rFonts w:hint="eastAsia"/>
          <w:lang w:val="en-US" w:eastAsia="zh-CN"/>
        </w:rPr>
        <w:t>(</w:t>
      </w:r>
      <w:r>
        <w:rPr>
          <w:lang w:val="en-US" w:eastAsia="zh-CN"/>
        </w:rPr>
        <w:t>c</w:t>
      </w:r>
      <w:r w:rsidR="00117E79">
        <w:rPr>
          <w:rFonts w:hint="eastAsia"/>
          <w:lang w:val="en-US" w:eastAsia="zh-CN"/>
        </w:rPr>
        <w:t>)</w:t>
      </w:r>
      <w:r>
        <w:rPr>
          <w:rFonts w:hint="eastAsia"/>
          <w:lang w:val="en-US" w:eastAsia="zh-CN"/>
        </w:rPr>
        <w:t>中所述</w:t>
      </w:r>
      <w:r w:rsidR="00117E79">
        <w:rPr>
          <w:rFonts w:hint="eastAsia"/>
          <w:lang w:val="en-US" w:eastAsia="zh-CN"/>
        </w:rPr>
        <w:t>)</w:t>
      </w:r>
      <w:r>
        <w:rPr>
          <w:rFonts w:hint="eastAsia"/>
          <w:lang w:val="en-US" w:eastAsia="zh-CN"/>
        </w:rPr>
        <w:t>的不同分区，只需使用与最大占用区对应的一个分类。此外，主管部门可决定不将此陆地半圆区包括在所用国土资源中。在这种情况下，公式</w:t>
      </w:r>
      <w:r w:rsidR="00117E79">
        <w:rPr>
          <w:rFonts w:hint="eastAsia"/>
          <w:lang w:val="en-US" w:eastAsia="zh-CN"/>
        </w:rPr>
        <w:t>(</w:t>
      </w:r>
      <w:r>
        <w:rPr>
          <w:lang w:val="en-US" w:eastAsia="zh-CN"/>
        </w:rPr>
        <w:t>47</w:t>
      </w:r>
      <w:r w:rsidR="00117E79">
        <w:rPr>
          <w:rFonts w:hint="eastAsia"/>
          <w:lang w:val="en-US" w:eastAsia="zh-CN"/>
        </w:rPr>
        <w:t>)</w:t>
      </w:r>
      <w:r>
        <w:rPr>
          <w:rFonts w:hint="eastAsia"/>
          <w:lang w:val="en-US" w:eastAsia="zh-CN"/>
        </w:rPr>
        <w:t>中的半径</w:t>
      </w:r>
      <w:r w:rsidRPr="00CB6CBA">
        <w:rPr>
          <w:lang w:val="en-US" w:eastAsia="zh-CN"/>
        </w:rPr>
        <w:t xml:space="preserve"> </w:t>
      </w:r>
      <w:r w:rsidRPr="00CB6CBA">
        <w:rPr>
          <w:i/>
          <w:iCs/>
          <w:lang w:val="en-US" w:eastAsia="zh-CN"/>
        </w:rPr>
        <w:t>R</w:t>
      </w:r>
      <w:r w:rsidRPr="00CB6CBA">
        <w:rPr>
          <w:i/>
          <w:iCs/>
          <w:vertAlign w:val="subscript"/>
          <w:lang w:val="en-US" w:eastAsia="zh-CN"/>
        </w:rPr>
        <w:t xml:space="preserve">l </w:t>
      </w:r>
      <w:r>
        <w:rPr>
          <w:rFonts w:hint="eastAsia"/>
          <w:lang w:val="en-US" w:eastAsia="zh-CN"/>
        </w:rPr>
        <w:t>应等于零。</w:t>
      </w:r>
    </w:p>
    <w:p w:rsidR="001A43B2" w:rsidRPr="00CB6CBA" w:rsidRDefault="001A43B2" w:rsidP="00B02A1E">
      <w:pPr>
        <w:pStyle w:val="StyleLinespacingAtleast18ptFirstline2ch"/>
        <w:ind w:firstLine="480"/>
        <w:rPr>
          <w:lang w:val="en-US" w:eastAsia="zh-CN"/>
        </w:rPr>
      </w:pPr>
      <w:r>
        <w:rPr>
          <w:rFonts w:hint="eastAsia"/>
          <w:lang w:val="en-US" w:eastAsia="zh-CN"/>
        </w:rPr>
        <w:t>对于位于江河和很窄的湖泊沿岸的海岸电台，使用其陆地传播路径的半径计算整个圆形服务</w:t>
      </w:r>
      <w:r>
        <w:rPr>
          <w:lang w:val="en-US" w:eastAsia="zh-CN"/>
        </w:rPr>
        <w:t>/</w:t>
      </w:r>
      <w:r>
        <w:rPr>
          <w:rFonts w:hint="eastAsia"/>
          <w:lang w:val="en-US" w:eastAsia="zh-CN"/>
        </w:rPr>
        <w:t>占用区，即：</w:t>
      </w: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439" w:dyaOrig="420">
          <v:shape id="_x0000_i1061" type="#_x0000_t75" style="width:119.25pt;height:22.45pt" o:ole="">
            <v:imagedata r:id="rId92" o:title=""/>
          </v:shape>
          <o:OLEObject Type="Embed" ProgID="Equation.3" ShapeID="_x0000_i1061" DrawAspect="Content" ObjectID="_1511613230" r:id="rId93"/>
        </w:object>
      </w:r>
      <w:r w:rsidRPr="00CB6CBA">
        <w:rPr>
          <w:lang w:val="en-US" w:eastAsia="zh-CN"/>
        </w:rPr>
        <w:tab/>
        <w:t>(</w:t>
      </w:r>
      <w:r>
        <w:rPr>
          <w:lang w:val="en-US" w:eastAsia="zh-CN"/>
        </w:rPr>
        <w:t>48</w:t>
      </w:r>
      <w:r w:rsidRPr="00CB6CBA">
        <w:rPr>
          <w:lang w:val="en-US" w:eastAsia="zh-CN"/>
        </w:rPr>
        <w:t>)</w:t>
      </w:r>
    </w:p>
    <w:p w:rsidR="001A43B2" w:rsidRPr="008E7FD7" w:rsidRDefault="001A43B2" w:rsidP="008E7FD7">
      <w:pPr>
        <w:rPr>
          <w:b/>
          <w:bCs/>
          <w:lang w:val="en-US" w:eastAsia="zh-CN"/>
        </w:rPr>
      </w:pPr>
      <w:r w:rsidRPr="008E7FD7">
        <w:rPr>
          <w:b/>
          <w:bCs/>
          <w:lang w:val="en-US" w:eastAsia="zh-CN"/>
        </w:rPr>
        <w:t>b)</w:t>
      </w:r>
      <w:r w:rsidRPr="008E7FD7">
        <w:rPr>
          <w:b/>
          <w:bCs/>
          <w:lang w:val="en-US" w:eastAsia="zh-CN"/>
        </w:rPr>
        <w:tab/>
      </w:r>
      <w:r w:rsidRPr="008E7FD7">
        <w:rPr>
          <w:rFonts w:hint="eastAsia"/>
          <w:b/>
          <w:bCs/>
          <w:lang w:val="en-US" w:eastAsia="zh-CN"/>
        </w:rPr>
        <w:t>计算步骤</w:t>
      </w:r>
    </w:p>
    <w:p w:rsidR="001A43B2" w:rsidRPr="00995926" w:rsidRDefault="001A43B2" w:rsidP="00B02A1E">
      <w:pPr>
        <w:pStyle w:val="StyleLinespacingAtleast18ptFirstline2ch"/>
        <w:ind w:firstLine="480"/>
        <w:rPr>
          <w:lang w:val="en-US" w:eastAsia="zh-CN"/>
        </w:rPr>
      </w:pPr>
      <w:r>
        <w:rPr>
          <w:rFonts w:hint="eastAsia"/>
          <w:lang w:val="en-US" w:eastAsia="zh-CN"/>
        </w:rPr>
        <w:t>使用已知发射机功率及其高于海平面的天线高度，可直接从表</w:t>
      </w:r>
      <w:r>
        <w:rPr>
          <w:lang w:val="en-US" w:eastAsia="zh-CN"/>
        </w:rPr>
        <w:t>12</w:t>
      </w:r>
      <w:r>
        <w:rPr>
          <w:rFonts w:hint="eastAsia"/>
          <w:lang w:val="en-US" w:eastAsia="zh-CN"/>
        </w:rPr>
        <w:t>中计算出相关的服务区半径。中间功率和高度值可使用常见的</w:t>
      </w:r>
      <w:r w:rsidRPr="00995926">
        <w:rPr>
          <w:rFonts w:hint="eastAsia"/>
          <w:lang w:val="en-US" w:eastAsia="zh-CN"/>
        </w:rPr>
        <w:t>线性内插法</w:t>
      </w:r>
      <w:r>
        <w:rPr>
          <w:rFonts w:hint="eastAsia"/>
          <w:lang w:val="en-US" w:eastAsia="zh-CN"/>
        </w:rPr>
        <w:t>计算。根据此半径，可通过公式</w:t>
      </w:r>
      <w:r w:rsidRPr="00CB6CBA">
        <w:rPr>
          <w:lang w:val="en-US" w:eastAsia="zh-CN"/>
        </w:rPr>
        <w:t xml:space="preserve"> (</w:t>
      </w:r>
      <w:r>
        <w:rPr>
          <w:lang w:val="en-US" w:eastAsia="zh-CN"/>
        </w:rPr>
        <w:t>46</w:t>
      </w:r>
      <w:r w:rsidRPr="00CB6CBA">
        <w:rPr>
          <w:lang w:val="en-US" w:eastAsia="zh-CN"/>
        </w:rPr>
        <w:t>)</w:t>
      </w:r>
      <w:r>
        <w:rPr>
          <w:rFonts w:hint="eastAsia"/>
          <w:lang w:val="en-US" w:eastAsia="zh-CN"/>
        </w:rPr>
        <w:t>或</w:t>
      </w:r>
      <w:r w:rsidRPr="00CB6CBA">
        <w:rPr>
          <w:lang w:val="en-US" w:eastAsia="zh-CN"/>
        </w:rPr>
        <w:t>(</w:t>
      </w:r>
      <w:r>
        <w:rPr>
          <w:lang w:val="en-US" w:eastAsia="zh-CN"/>
        </w:rPr>
        <w:t>47</w:t>
      </w:r>
      <w:r w:rsidRPr="00CB6CBA">
        <w:rPr>
          <w:lang w:val="en-US" w:eastAsia="zh-CN"/>
        </w:rPr>
        <w:t>)</w:t>
      </w:r>
      <w:r>
        <w:rPr>
          <w:rFonts w:hint="eastAsia"/>
          <w:lang w:val="en-US" w:eastAsia="zh-CN"/>
        </w:rPr>
        <w:t>计算出海岸电台的船舶电台的服务区，或者海岸电台的半圆形服务区。计算海岸电台的半圆形服务区时，首先应按照</w:t>
      </w:r>
      <w:r w:rsidR="00117E79">
        <w:rPr>
          <w:rFonts w:hint="eastAsia"/>
          <w:lang w:val="en-US" w:eastAsia="zh-CN"/>
        </w:rPr>
        <w:t>(</w:t>
      </w:r>
      <w:r>
        <w:rPr>
          <w:lang w:val="en-US" w:eastAsia="zh-CN"/>
        </w:rPr>
        <w:t>b</w:t>
      </w:r>
      <w:r w:rsidR="00117E79">
        <w:rPr>
          <w:rFonts w:hint="eastAsia"/>
          <w:lang w:val="en-US" w:eastAsia="zh-CN"/>
        </w:rPr>
        <w:t>)</w:t>
      </w:r>
      <w:r>
        <w:rPr>
          <w:rFonts w:hint="eastAsia"/>
          <w:lang w:val="en-US" w:eastAsia="zh-CN"/>
        </w:rPr>
        <w:t>中所述的方法计算天线相对于地形的有效高度。对于这类特殊应用，可通过计算只一个在方向上与广义海岸线垂直的有效地形高度而简化计算步骤</w:t>
      </w:r>
      <w:r w:rsidR="00117E79">
        <w:rPr>
          <w:rFonts w:hint="eastAsia"/>
          <w:lang w:val="en-US" w:eastAsia="zh-CN"/>
        </w:rPr>
        <w:t>(</w:t>
      </w:r>
      <w:r w:rsidR="003F3FD6">
        <w:rPr>
          <w:rFonts w:hint="eastAsia"/>
          <w:lang w:val="en-US" w:eastAsia="zh-CN"/>
        </w:rPr>
        <w:t>见</w:t>
      </w:r>
      <w:r>
        <w:rPr>
          <w:rFonts w:hint="eastAsia"/>
          <w:lang w:val="en-US" w:eastAsia="zh-CN"/>
        </w:rPr>
        <w:t>下例</w:t>
      </w:r>
      <w:r w:rsidR="00117E79">
        <w:rPr>
          <w:rFonts w:hint="eastAsia"/>
          <w:lang w:val="en-US" w:eastAsia="zh-CN"/>
        </w:rPr>
        <w:t>)</w:t>
      </w:r>
      <w:r>
        <w:rPr>
          <w:rFonts w:hint="eastAsia"/>
          <w:lang w:val="en-US" w:eastAsia="zh-CN"/>
        </w:rPr>
        <w:t>。在按照表</w:t>
      </w:r>
      <w:r>
        <w:rPr>
          <w:lang w:val="en-US" w:eastAsia="zh-CN"/>
        </w:rPr>
        <w:t>12</w:t>
      </w:r>
      <w:r>
        <w:rPr>
          <w:rFonts w:hint="eastAsia"/>
          <w:lang w:val="en-US" w:eastAsia="zh-CN"/>
        </w:rPr>
        <w:t>计算出相关陆地半圆半径后，即可通过公式</w:t>
      </w:r>
      <w:r w:rsidR="00117E79">
        <w:rPr>
          <w:rFonts w:hint="eastAsia"/>
          <w:lang w:val="en-US" w:eastAsia="zh-CN"/>
        </w:rPr>
        <w:t>(</w:t>
      </w:r>
      <w:r>
        <w:rPr>
          <w:lang w:val="en-US" w:eastAsia="zh-CN"/>
        </w:rPr>
        <w:t>47</w:t>
      </w:r>
      <w:r w:rsidR="00117E79">
        <w:rPr>
          <w:rFonts w:hint="eastAsia"/>
          <w:lang w:val="en-US" w:eastAsia="zh-CN"/>
        </w:rPr>
        <w:t>)</w:t>
      </w:r>
      <w:r>
        <w:rPr>
          <w:rFonts w:hint="eastAsia"/>
          <w:lang w:val="en-US" w:eastAsia="zh-CN"/>
        </w:rPr>
        <w:t>计算出总服务</w:t>
      </w:r>
      <w:r>
        <w:rPr>
          <w:lang w:val="en-US" w:eastAsia="zh-CN"/>
        </w:rPr>
        <w:t>/</w:t>
      </w:r>
      <w:r>
        <w:rPr>
          <w:rFonts w:hint="eastAsia"/>
          <w:lang w:val="en-US" w:eastAsia="zh-CN"/>
        </w:rPr>
        <w:t>占用区。</w:t>
      </w:r>
    </w:p>
    <w:p w:rsidR="001A43B2" w:rsidRDefault="001A43B2" w:rsidP="001C50A2">
      <w:pPr>
        <w:pStyle w:val="Heading4"/>
        <w:keepNext w:val="0"/>
        <w:keepLines w:val="0"/>
        <w:spacing w:before="120" w:line="360" w:lineRule="atLeast"/>
        <w:ind w:left="0" w:firstLine="0"/>
        <w:rPr>
          <w:lang w:val="en-US" w:eastAsia="zh-CN"/>
        </w:rPr>
      </w:pPr>
      <w:r w:rsidRPr="00CB6CBA">
        <w:rPr>
          <w:lang w:val="en-US" w:eastAsia="zh-CN"/>
        </w:rPr>
        <w:t>4.</w:t>
      </w:r>
      <w:r>
        <w:rPr>
          <w:lang w:val="en-US" w:eastAsia="zh-CN"/>
        </w:rPr>
        <w:t>7</w:t>
      </w:r>
      <w:r w:rsidRPr="00CB6CBA">
        <w:rPr>
          <w:lang w:val="en-US" w:eastAsia="zh-CN"/>
        </w:rPr>
        <w:t>.5.1</w:t>
      </w:r>
      <w:r w:rsidRPr="00CB6CBA">
        <w:rPr>
          <w:lang w:val="en-US" w:eastAsia="zh-CN"/>
        </w:rPr>
        <w:tab/>
      </w:r>
      <w:r>
        <w:rPr>
          <w:rFonts w:hint="eastAsia"/>
          <w:lang w:val="en-US" w:eastAsia="zh-CN"/>
        </w:rPr>
        <w:t>计算示例</w:t>
      </w:r>
    </w:p>
    <w:p w:rsidR="001A43B2" w:rsidRPr="008E7FD7" w:rsidRDefault="001A43B2" w:rsidP="008E7FD7">
      <w:pPr>
        <w:rPr>
          <w:b/>
          <w:bCs/>
          <w:lang w:val="en-US" w:eastAsia="zh-CN"/>
        </w:rPr>
      </w:pPr>
      <w:r w:rsidRPr="008E7FD7">
        <w:rPr>
          <w:b/>
          <w:bCs/>
          <w:lang w:val="en-US" w:eastAsia="zh-CN"/>
        </w:rPr>
        <w:t>a)</w:t>
      </w:r>
      <w:r w:rsidRPr="008E7FD7">
        <w:rPr>
          <w:b/>
          <w:bCs/>
          <w:lang w:val="en-US" w:eastAsia="zh-CN"/>
        </w:rPr>
        <w:tab/>
      </w:r>
      <w:r w:rsidRPr="008E7FD7">
        <w:rPr>
          <w:rFonts w:hint="eastAsia"/>
          <w:b/>
          <w:bCs/>
          <w:lang w:val="en-US" w:eastAsia="zh-CN"/>
        </w:rPr>
        <w:t>导入参数</w:t>
      </w:r>
    </w:p>
    <w:p w:rsidR="001A43B2" w:rsidRPr="005528CD" w:rsidRDefault="001A43B2" w:rsidP="00B02A1E">
      <w:pPr>
        <w:pStyle w:val="StyleLinespacingAtleast18ptFirstline2ch"/>
        <w:ind w:firstLine="480"/>
        <w:rPr>
          <w:lang w:val="en-US" w:eastAsia="zh-CN"/>
        </w:rPr>
      </w:pPr>
      <w:r>
        <w:rPr>
          <w:rFonts w:hint="eastAsia"/>
          <w:lang w:val="en-US" w:eastAsia="zh-CN"/>
        </w:rPr>
        <w:t>下面我们来计算位于</w:t>
      </w:r>
      <w:r w:rsidRPr="005528CD">
        <w:rPr>
          <w:rFonts w:hint="eastAsia"/>
          <w:lang w:val="en-US" w:eastAsia="zh-CN"/>
        </w:rPr>
        <w:t>农村</w:t>
      </w:r>
      <w:r>
        <w:rPr>
          <w:rFonts w:hint="eastAsia"/>
          <w:lang w:val="en-US" w:eastAsia="zh-CN"/>
        </w:rPr>
        <w:t>但是高度发达的地区</w:t>
      </w:r>
      <w:r w:rsidR="00117E79">
        <w:rPr>
          <w:rFonts w:hint="eastAsia"/>
          <w:lang w:val="en-US" w:eastAsia="zh-CN"/>
        </w:rPr>
        <w:t>(</w:t>
      </w:r>
      <w:r>
        <w:rPr>
          <w:rFonts w:hint="eastAsia"/>
          <w:lang w:val="en-US" w:eastAsia="zh-CN"/>
        </w:rPr>
        <w:t>让表</w:t>
      </w:r>
      <w:r>
        <w:rPr>
          <w:lang w:val="en-US" w:eastAsia="zh-CN"/>
        </w:rPr>
        <w:t>1</w:t>
      </w:r>
      <w:r>
        <w:rPr>
          <w:rFonts w:hint="eastAsia"/>
          <w:lang w:val="en-US" w:eastAsia="zh-CN"/>
        </w:rPr>
        <w:t>中的系数</w:t>
      </w:r>
      <w:r w:rsidRPr="00CB6CBA">
        <w:rPr>
          <w:i/>
          <w:iCs/>
          <w:lang w:val="en-US" w:eastAsia="zh-CN"/>
        </w:rPr>
        <w:t>b</w:t>
      </w:r>
      <w:r w:rsidRPr="00CB6CBA">
        <w:rPr>
          <w:i/>
          <w:iCs/>
          <w:vertAlign w:val="subscript"/>
          <w:lang w:val="en-US" w:eastAsia="zh-CN"/>
        </w:rPr>
        <w:t xml:space="preserve">j </w:t>
      </w:r>
      <w:r w:rsidRPr="00CB6CBA">
        <w:rPr>
          <w:lang w:val="en-US" w:eastAsia="zh-CN"/>
        </w:rPr>
        <w:t>=1</w:t>
      </w:r>
      <w:r w:rsidR="00117E79">
        <w:rPr>
          <w:rFonts w:hint="eastAsia"/>
          <w:lang w:val="en-US" w:eastAsia="zh-CN"/>
        </w:rPr>
        <w:t>)</w:t>
      </w:r>
      <w:r>
        <w:rPr>
          <w:rFonts w:hint="eastAsia"/>
          <w:lang w:val="en-US" w:eastAsia="zh-CN"/>
        </w:rPr>
        <w:t>的甚高频海岸电台所用频谱资源。此地区靠近整体自东向西</w:t>
      </w:r>
      <w:r w:rsidRPr="005528CD">
        <w:rPr>
          <w:rFonts w:hint="eastAsia"/>
          <w:lang w:val="en-US" w:eastAsia="zh-CN"/>
        </w:rPr>
        <w:t>伸展</w:t>
      </w:r>
      <w:r>
        <w:rPr>
          <w:rFonts w:hint="eastAsia"/>
          <w:lang w:val="en-US" w:eastAsia="zh-CN"/>
        </w:rPr>
        <w:t>，即南向的海岸线。假设发射天线的天线杆高</w:t>
      </w:r>
      <w:r>
        <w:rPr>
          <w:lang w:val="en-US" w:eastAsia="zh-CN"/>
        </w:rPr>
        <w:t>30</w:t>
      </w:r>
      <w:r>
        <w:rPr>
          <w:rFonts w:hint="eastAsia"/>
          <w:lang w:val="en-US" w:eastAsia="zh-CN"/>
        </w:rPr>
        <w:lastRenderedPageBreak/>
        <w:t>米，位于地面高于海平面</w:t>
      </w:r>
      <w:r>
        <w:rPr>
          <w:lang w:val="en-US" w:eastAsia="zh-CN"/>
        </w:rPr>
        <w:t>270</w:t>
      </w:r>
      <w:r>
        <w:rPr>
          <w:rFonts w:hint="eastAsia"/>
          <w:lang w:val="en-US" w:eastAsia="zh-CN"/>
        </w:rPr>
        <w:t>米的山顶。发射机周围的地形和</w:t>
      </w:r>
      <w:r w:rsidR="00117E79">
        <w:rPr>
          <w:rFonts w:hint="eastAsia"/>
          <w:lang w:val="en-US" w:eastAsia="zh-CN"/>
        </w:rPr>
        <w:t>(</w:t>
      </w:r>
      <w:r>
        <w:rPr>
          <w:lang w:val="en-US" w:eastAsia="zh-CN"/>
        </w:rPr>
        <w:t>b</w:t>
      </w:r>
      <w:r w:rsidR="00117E79">
        <w:rPr>
          <w:rFonts w:hint="eastAsia"/>
          <w:lang w:val="en-US" w:eastAsia="zh-CN"/>
        </w:rPr>
        <w:t>)</w:t>
      </w:r>
      <w:r>
        <w:rPr>
          <w:rFonts w:hint="eastAsia"/>
          <w:lang w:val="en-US" w:eastAsia="zh-CN"/>
        </w:rPr>
        <w:t>中述一致，即使用表</w:t>
      </w:r>
      <w:r>
        <w:rPr>
          <w:lang w:val="en-US" w:eastAsia="zh-CN"/>
        </w:rPr>
        <w:t>10</w:t>
      </w:r>
      <w:r>
        <w:rPr>
          <w:rFonts w:hint="eastAsia"/>
          <w:lang w:val="en-US" w:eastAsia="zh-CN"/>
        </w:rPr>
        <w:t>“北”列计算的北向到发射机</w:t>
      </w:r>
      <w:r>
        <w:rPr>
          <w:lang w:val="en-US" w:eastAsia="zh-CN"/>
        </w:rPr>
        <w:t>3</w:t>
      </w:r>
      <w:r>
        <w:rPr>
          <w:rFonts w:hint="eastAsia"/>
          <w:lang w:val="en-US" w:eastAsia="zh-CN"/>
        </w:rPr>
        <w:t>到</w:t>
      </w:r>
      <w:r>
        <w:rPr>
          <w:lang w:val="en-US" w:eastAsia="zh-CN"/>
        </w:rPr>
        <w:t>15</w:t>
      </w:r>
      <w:r>
        <w:rPr>
          <w:rFonts w:hint="eastAsia"/>
          <w:lang w:val="en-US" w:eastAsia="zh-CN"/>
        </w:rPr>
        <w:t>公里的范围内的有效地面高度等于</w:t>
      </w:r>
      <w:r>
        <w:rPr>
          <w:lang w:val="en-US" w:eastAsia="zh-CN"/>
        </w:rPr>
        <w:t>265</w:t>
      </w:r>
      <w:r>
        <w:rPr>
          <w:rFonts w:hint="eastAsia"/>
          <w:lang w:val="en-US" w:eastAsia="zh-CN"/>
        </w:rPr>
        <w:t>米。根据第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(b)</w:t>
      </w:r>
      <w:r>
        <w:rPr>
          <w:rFonts w:hint="eastAsia"/>
          <w:lang w:val="en-US" w:eastAsia="zh-CN"/>
        </w:rPr>
        <w:t>，在公式</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中它表示地面的平均标高</w:t>
      </w:r>
      <w:r w:rsidRPr="00CB6CBA">
        <w:rPr>
          <w:i/>
          <w:lang w:val="en-US" w:eastAsia="zh-CN"/>
        </w:rPr>
        <w:t>h</w:t>
      </w:r>
      <w:r w:rsidRPr="00CB6CBA">
        <w:rPr>
          <w:i/>
          <w:vertAlign w:val="subscript"/>
          <w:lang w:val="en-US" w:eastAsia="zh-CN"/>
        </w:rPr>
        <w:t>av</w:t>
      </w:r>
      <w:r>
        <w:rPr>
          <w:rFonts w:hint="eastAsia"/>
          <w:lang w:val="en-US" w:eastAsia="zh-CN"/>
        </w:rPr>
        <w:t>。</w:t>
      </w:r>
    </w:p>
    <w:p w:rsidR="001A43B2" w:rsidRPr="00C36BE3" w:rsidRDefault="001A43B2" w:rsidP="00B02A1E">
      <w:pPr>
        <w:pStyle w:val="StyleLinespacingAtleast18ptFirstline2ch"/>
        <w:ind w:firstLine="480"/>
        <w:rPr>
          <w:lang w:val="en-US" w:eastAsia="zh-CN"/>
        </w:rPr>
      </w:pPr>
      <w:r>
        <w:rPr>
          <w:rFonts w:hint="eastAsia"/>
          <w:lang w:val="en-US" w:eastAsia="zh-CN"/>
        </w:rPr>
        <w:t>再假设发射机的功率为</w:t>
      </w:r>
      <w:r>
        <w:rPr>
          <w:lang w:val="en-US" w:eastAsia="zh-CN"/>
        </w:rPr>
        <w:t>50W</w:t>
      </w:r>
      <w:r>
        <w:rPr>
          <w:rFonts w:hint="eastAsia"/>
          <w:lang w:val="en-US" w:eastAsia="zh-CN"/>
        </w:rPr>
        <w:t>，并且每天工作</w:t>
      </w:r>
      <w:r>
        <w:rPr>
          <w:lang w:val="en-US" w:eastAsia="zh-CN"/>
        </w:rPr>
        <w:t>24</w:t>
      </w:r>
      <w:r>
        <w:rPr>
          <w:rFonts w:hint="eastAsia"/>
          <w:lang w:val="en-US" w:eastAsia="zh-CN"/>
        </w:rPr>
        <w:t>小时。其调制条件与</w:t>
      </w:r>
      <w:r w:rsidRPr="00CB6CBA">
        <w:rPr>
          <w:lang w:val="en-US" w:eastAsia="zh-CN"/>
        </w:rPr>
        <w:t>ITU-R M. 489-2</w:t>
      </w:r>
      <w:r w:rsidR="00B71925">
        <w:rPr>
          <w:rFonts w:hint="eastAsia"/>
          <w:lang w:val="en-US" w:eastAsia="zh-CN"/>
        </w:rPr>
        <w:t>建议书</w:t>
      </w:r>
      <w:r>
        <w:rPr>
          <w:rFonts w:hint="eastAsia"/>
          <w:lang w:val="en-US" w:eastAsia="zh-CN"/>
        </w:rPr>
        <w:t>一致：</w:t>
      </w:r>
      <w:r w:rsidRPr="00C36BE3">
        <w:rPr>
          <w:rFonts w:hint="eastAsia"/>
          <w:lang w:val="en-US" w:eastAsia="zh-CN"/>
        </w:rPr>
        <w:t>发射类别</w:t>
      </w:r>
      <w:r w:rsidRPr="00CB6CBA">
        <w:rPr>
          <w:lang w:val="en-US" w:eastAsia="zh-CN"/>
        </w:rPr>
        <w:t>F3E</w:t>
      </w:r>
      <w:r>
        <w:rPr>
          <w:rFonts w:hint="eastAsia"/>
          <w:lang w:val="en-US" w:eastAsia="zh-CN"/>
        </w:rPr>
        <w:t>，偏差</w:t>
      </w:r>
      <w:r w:rsidRPr="0064519E">
        <w:sym w:font="Symbol" w:char="F0B1"/>
      </w:r>
      <w:r w:rsidRPr="00CB6CBA">
        <w:rPr>
          <w:lang w:val="en-US" w:eastAsia="zh-CN"/>
        </w:rPr>
        <w:t>5 kHz</w:t>
      </w:r>
      <w:r>
        <w:rPr>
          <w:rFonts w:hint="eastAsia"/>
          <w:lang w:val="en-US" w:eastAsia="zh-CN"/>
        </w:rPr>
        <w:t>，必要带宽为</w:t>
      </w:r>
      <w:r w:rsidRPr="00CB6CBA">
        <w:rPr>
          <w:lang w:val="en-US" w:eastAsia="zh-CN"/>
        </w:rPr>
        <w:t>16 kHz</w:t>
      </w:r>
      <w:r>
        <w:rPr>
          <w:rFonts w:hint="eastAsia"/>
          <w:lang w:val="en-US" w:eastAsia="zh-CN"/>
        </w:rPr>
        <w:t>。这与</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SM.1138</w:t>
      </w:r>
      <w:r w:rsidR="00B71925">
        <w:rPr>
          <w:rFonts w:hint="eastAsia"/>
          <w:lang w:val="en-US" w:eastAsia="zh-CN"/>
        </w:rPr>
        <w:t>-</w:t>
      </w:r>
      <w:r w:rsidRPr="00CB6CBA">
        <w:rPr>
          <w:lang w:val="en-US" w:eastAsia="zh-CN"/>
        </w:rPr>
        <w:t>2</w:t>
      </w:r>
      <w:r w:rsidR="00B71925">
        <w:rPr>
          <w:rFonts w:hint="eastAsia"/>
          <w:lang w:val="en-US" w:eastAsia="zh-CN"/>
        </w:rPr>
        <w:t>建议书</w:t>
      </w:r>
      <w:r>
        <w:rPr>
          <w:rFonts w:hint="eastAsia"/>
          <w:lang w:val="en-US" w:eastAsia="zh-CN"/>
        </w:rPr>
        <w:t>第</w:t>
      </w:r>
      <w:r w:rsidRPr="00CB6CBA">
        <w:rPr>
          <w:lang w:val="en-US" w:eastAsia="zh-CN"/>
        </w:rPr>
        <w:t>III-A</w:t>
      </w:r>
      <w:r w:rsidR="00765DAC">
        <w:rPr>
          <w:rFonts w:hint="eastAsia"/>
          <w:lang w:val="en-US" w:eastAsia="zh-CN"/>
        </w:rPr>
        <w:t>节</w:t>
      </w:r>
      <w:r>
        <w:rPr>
          <w:rFonts w:hint="eastAsia"/>
          <w:lang w:val="en-US" w:eastAsia="zh-CN"/>
        </w:rPr>
        <w:t>“频率调制”中第</w:t>
      </w:r>
      <w:r>
        <w:rPr>
          <w:lang w:val="en-US" w:eastAsia="zh-CN"/>
        </w:rPr>
        <w:t>2</w:t>
      </w:r>
      <w:r>
        <w:rPr>
          <w:rFonts w:hint="eastAsia"/>
          <w:lang w:val="en-US" w:eastAsia="zh-CN"/>
        </w:rPr>
        <w:t>项“电话</w:t>
      </w:r>
      <w:r w:rsidR="00117E79">
        <w:rPr>
          <w:rFonts w:hint="eastAsia"/>
          <w:lang w:val="en-US" w:eastAsia="zh-CN"/>
        </w:rPr>
        <w:t>(</w:t>
      </w:r>
      <w:r w:rsidRPr="00C36BE3">
        <w:rPr>
          <w:rFonts w:hint="eastAsia"/>
          <w:lang w:val="en-US" w:eastAsia="zh-CN"/>
        </w:rPr>
        <w:t>商业级质量</w:t>
      </w:r>
      <w:r w:rsidR="00117E79">
        <w:rPr>
          <w:rFonts w:hint="eastAsia"/>
          <w:lang w:val="en-US" w:eastAsia="zh-CN"/>
        </w:rPr>
        <w:t>)</w:t>
      </w:r>
      <w:r>
        <w:rPr>
          <w:rFonts w:hint="eastAsia"/>
          <w:lang w:val="en-US" w:eastAsia="zh-CN"/>
        </w:rPr>
        <w:t>”</w:t>
      </w:r>
      <w:r w:rsidR="00117E79">
        <w:rPr>
          <w:rFonts w:hint="eastAsia"/>
          <w:lang w:val="en-US" w:eastAsia="zh-CN"/>
        </w:rPr>
        <w:t>(</w:t>
      </w:r>
      <w:r w:rsidRPr="00C36BE3">
        <w:rPr>
          <w:rFonts w:hint="eastAsia"/>
          <w:lang w:val="en-US" w:eastAsia="zh-CN"/>
        </w:rPr>
        <w:t>发射类别</w:t>
      </w:r>
      <w:r w:rsidRPr="00CB6CBA">
        <w:rPr>
          <w:lang w:val="en-US" w:eastAsia="zh-CN"/>
        </w:rPr>
        <w:t>F3E</w:t>
      </w:r>
      <w:r w:rsidR="00117E79">
        <w:rPr>
          <w:rFonts w:hint="eastAsia"/>
          <w:lang w:val="en-US" w:eastAsia="zh-CN"/>
        </w:rPr>
        <w:t>)</w:t>
      </w:r>
      <w:r>
        <w:rPr>
          <w:rFonts w:hint="eastAsia"/>
          <w:lang w:val="en-US" w:eastAsia="zh-CN"/>
        </w:rPr>
        <w:t>一致。</w:t>
      </w:r>
    </w:p>
    <w:p w:rsidR="001A43B2" w:rsidRPr="008E7FD7" w:rsidRDefault="001A43B2" w:rsidP="008E7FD7">
      <w:pPr>
        <w:rPr>
          <w:b/>
          <w:bCs/>
          <w:lang w:val="en-US" w:eastAsia="zh-CN"/>
        </w:rPr>
      </w:pPr>
      <w:r w:rsidRPr="008E7FD7">
        <w:rPr>
          <w:b/>
          <w:bCs/>
          <w:lang w:val="en-US" w:eastAsia="zh-CN"/>
        </w:rPr>
        <w:t>b)</w:t>
      </w:r>
      <w:r w:rsidRPr="008E7FD7">
        <w:rPr>
          <w:b/>
          <w:bCs/>
          <w:lang w:val="en-US" w:eastAsia="zh-CN"/>
        </w:rPr>
        <w:tab/>
      </w:r>
      <w:r w:rsidRPr="008E7FD7">
        <w:rPr>
          <w:rFonts w:hint="eastAsia"/>
          <w:b/>
          <w:bCs/>
          <w:lang w:val="en-US" w:eastAsia="zh-CN"/>
        </w:rPr>
        <w:t>所用时间和频率资源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w:t>
      </w:r>
      <w:r w:rsidR="00117E79">
        <w:rPr>
          <w:rFonts w:hint="eastAsia"/>
          <w:lang w:val="en-US" w:eastAsia="zh-CN"/>
        </w:rPr>
        <w:t>(</w:t>
      </w:r>
      <w:r>
        <w:rPr>
          <w:rFonts w:hint="eastAsia"/>
          <w:lang w:val="en-US" w:eastAsia="zh-CN"/>
        </w:rPr>
        <w:t>每天</w:t>
      </w:r>
      <w:r w:rsidR="00117E79">
        <w:rPr>
          <w:rFonts w:hint="eastAsia"/>
          <w:lang w:val="en-US" w:eastAsia="zh-CN"/>
        </w:rPr>
        <w:t>)</w:t>
      </w:r>
      <w:r w:rsidRPr="00CB6CBA">
        <w:rPr>
          <w:lang w:val="en-US" w:eastAsia="zh-CN"/>
        </w:rPr>
        <w:t xml:space="preserve"> </w:t>
      </w:r>
      <w:r>
        <w:rPr>
          <w:lang w:val="en-US" w:eastAsia="zh-CN"/>
        </w:rPr>
        <w:t>=</w:t>
      </w:r>
      <w:r w:rsidRPr="00CB6CBA">
        <w:rPr>
          <w:lang w:val="en-US" w:eastAsia="zh-CN"/>
        </w:rPr>
        <w:t xml:space="preserve"> 1</w:t>
      </w:r>
      <w:r>
        <w:rPr>
          <w:rFonts w:hint="eastAsia"/>
          <w:lang w:val="en-US" w:eastAsia="zh-CN"/>
        </w:rPr>
        <w:t>年</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代入公式</w:t>
      </w:r>
      <w:r w:rsidRPr="00CB6CBA">
        <w:rPr>
          <w:lang w:val="en-US" w:eastAsia="zh-CN"/>
        </w:rPr>
        <w:t>(</w:t>
      </w:r>
      <w:r>
        <w:rPr>
          <w:lang w:val="en-US" w:eastAsia="zh-CN"/>
        </w:rPr>
        <w:t>24</w:t>
      </w:r>
      <w:r w:rsidRPr="00CB6CBA">
        <w:rPr>
          <w:lang w:val="en-US" w:eastAsia="zh-CN"/>
        </w:rPr>
        <w:t>)</w:t>
      </w:r>
      <w:r>
        <w:rPr>
          <w:lang w:val="en-US" w:eastAsia="zh-CN"/>
        </w:rPr>
        <w:t> </w:t>
      </w:r>
      <w:r>
        <w:rPr>
          <w:lang w:val="en-US"/>
        </w:rPr>
        <w:sym w:font="Symbol" w:char="F063"/>
      </w:r>
      <w:r>
        <w:rPr>
          <w:lang w:val="en-US" w:eastAsia="zh-CN"/>
        </w:rPr>
        <w:t xml:space="preserve"> = 1</w:t>
      </w:r>
      <w:r>
        <w:rPr>
          <w:rFonts w:hint="eastAsia"/>
          <w:lang w:val="en-US" w:eastAsia="zh-CN"/>
        </w:rPr>
        <w:t>，所用频率资源为：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  0.016 MHz</w:t>
      </w:r>
    </w:p>
    <w:p w:rsidR="001A43B2" w:rsidRDefault="001A43B2" w:rsidP="001A43B2">
      <w:pPr>
        <w:pStyle w:val="Blanc"/>
        <w:rPr>
          <w:lang w:eastAsia="zh-CN"/>
        </w:rPr>
      </w:pPr>
    </w:p>
    <w:p w:rsidR="001A43B2" w:rsidRPr="00BC0E90" w:rsidRDefault="001A43B2" w:rsidP="00BC0E90">
      <w:pPr>
        <w:rPr>
          <w:b/>
          <w:bCs/>
          <w:lang w:val="en-US" w:eastAsia="zh-CN"/>
        </w:rPr>
      </w:pPr>
      <w:r w:rsidRPr="00BC0E90">
        <w:rPr>
          <w:b/>
          <w:bCs/>
          <w:lang w:val="en-US" w:eastAsia="zh-CN"/>
        </w:rPr>
        <w:t>c)</w:t>
      </w:r>
      <w:r w:rsidRPr="00BC0E90">
        <w:rPr>
          <w:b/>
          <w:bCs/>
          <w:lang w:val="en-US" w:eastAsia="zh-CN"/>
        </w:rPr>
        <w:tab/>
      </w:r>
      <w:r w:rsidRPr="00BC0E90">
        <w:rPr>
          <w:rFonts w:hint="eastAsia"/>
          <w:b/>
          <w:bCs/>
          <w:lang w:val="en-US" w:eastAsia="zh-CN"/>
        </w:rPr>
        <w:t>所用国土资源</w:t>
      </w:r>
    </w:p>
    <w:p w:rsidR="001A43B2" w:rsidRPr="00CB6CBA" w:rsidRDefault="001A43B2" w:rsidP="00C40F88">
      <w:pPr>
        <w:ind w:firstLineChars="200" w:firstLine="480"/>
        <w:rPr>
          <w:lang w:val="en-US" w:eastAsia="zh-CN"/>
        </w:rPr>
      </w:pPr>
      <w:r>
        <w:rPr>
          <w:rFonts w:hint="eastAsia"/>
          <w:lang w:val="en-US" w:eastAsia="zh-CN"/>
        </w:rPr>
        <w:t>根据所述方法和数据，</w:t>
      </w:r>
      <w:r w:rsidR="00AD147B">
        <w:rPr>
          <w:rFonts w:hint="eastAsia"/>
          <w:lang w:val="en-US" w:eastAsia="zh-CN"/>
        </w:rPr>
        <w:t>水</w:t>
      </w:r>
      <w:r>
        <w:rPr>
          <w:rFonts w:hint="eastAsia"/>
          <w:lang w:val="en-US" w:eastAsia="zh-CN"/>
        </w:rPr>
        <w:t>上传播途径的有效天线高度等于天线杆和安装位置地面高度之和，即</w:t>
      </w:r>
      <w:r w:rsidR="00117E79">
        <w:rPr>
          <w:rFonts w:hint="eastAsia"/>
          <w:lang w:val="en-US" w:eastAsia="zh-CN"/>
        </w:rPr>
        <w:t>(</w:t>
      </w:r>
      <w:r w:rsidR="003F3FD6">
        <w:rPr>
          <w:rFonts w:hint="eastAsia"/>
          <w:lang w:val="en-US" w:eastAsia="zh-CN"/>
        </w:rPr>
        <w:t>亦</w:t>
      </w:r>
      <w:r>
        <w:rPr>
          <w:rFonts w:hint="eastAsia"/>
          <w:lang w:val="en-US" w:eastAsia="zh-CN"/>
        </w:rPr>
        <w:t>见</w:t>
      </w:r>
      <w:r>
        <w:rPr>
          <w:lang w:val="en-US" w:eastAsia="zh-CN"/>
        </w:rPr>
        <w:t>b</w:t>
      </w:r>
      <w:r w:rsidR="00117E79">
        <w:rPr>
          <w:rFonts w:hint="eastAsia"/>
          <w:lang w:val="en-US" w:eastAsia="zh-CN"/>
        </w:rPr>
        <w:t>)</w:t>
      </w:r>
      <w:r>
        <w:rPr>
          <w:rFonts w:hint="eastAsia"/>
          <w:lang w:val="en-US" w:eastAsia="zh-CN"/>
        </w:rPr>
        <w:t>：</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ef</w:t>
      </w:r>
      <w:r w:rsidRPr="00CB6CBA">
        <w:rPr>
          <w:lang w:val="en-US" w:eastAsia="zh-CN"/>
        </w:rPr>
        <w:t xml:space="preserve"> </w:t>
      </w:r>
      <w:r>
        <w:rPr>
          <w:lang w:val="en-US" w:eastAsia="zh-CN"/>
        </w:rPr>
        <w:t>=</w:t>
      </w:r>
      <w:r w:rsidRPr="00CB6CBA">
        <w:rPr>
          <w:lang w:val="en-US" w:eastAsia="zh-CN"/>
        </w:rPr>
        <w:t xml:space="preserve"> </w:t>
      </w:r>
      <w:r w:rsidRPr="00CB6CBA">
        <w:rPr>
          <w:i/>
          <w:lang w:val="en-US" w:eastAsia="zh-CN"/>
        </w:rPr>
        <w:t>h</w:t>
      </w:r>
      <w:r w:rsidRPr="00CB6CBA">
        <w:rPr>
          <w:i/>
          <w:vertAlign w:val="subscript"/>
          <w:lang w:val="en-US" w:eastAsia="zh-CN"/>
        </w:rPr>
        <w:t>s</w:t>
      </w:r>
      <w:r w:rsidRPr="00CB6CBA">
        <w:rPr>
          <w:lang w:val="en-US" w:eastAsia="zh-CN"/>
        </w:rPr>
        <w:t xml:space="preserve"> </w:t>
      </w:r>
      <w:r>
        <w:rPr>
          <w:lang w:val="en-US" w:eastAsia="zh-CN"/>
        </w:rPr>
        <w:t>=</w:t>
      </w:r>
      <w:r w:rsidRPr="00CB6CBA">
        <w:rPr>
          <w:lang w:val="en-US" w:eastAsia="zh-CN"/>
        </w:rPr>
        <w:t xml:space="preserve"> 30 </w:t>
      </w:r>
      <w:r>
        <w:rPr>
          <w:lang w:val="en-US" w:eastAsia="zh-CN"/>
        </w:rPr>
        <w:t>+</w:t>
      </w:r>
      <w:r w:rsidRPr="00CB6CBA">
        <w:rPr>
          <w:lang w:val="en-US" w:eastAsia="zh-CN"/>
        </w:rPr>
        <w:t xml:space="preserve"> 230 </w:t>
      </w:r>
      <w:r>
        <w:rPr>
          <w:lang w:val="en-US" w:eastAsia="zh-CN"/>
        </w:rPr>
        <w:t>=</w:t>
      </w:r>
      <w:r w:rsidRPr="00CB6CBA">
        <w:rPr>
          <w:lang w:val="en-US" w:eastAsia="zh-CN"/>
        </w:rPr>
        <w:t xml:space="preserve"> 300 m</w:t>
      </w:r>
    </w:p>
    <w:p w:rsidR="001A43B2" w:rsidRDefault="001A43B2" w:rsidP="001A43B2">
      <w:pPr>
        <w:pStyle w:val="Blanc"/>
        <w:rPr>
          <w:lang w:eastAsia="zh-CN"/>
        </w:rPr>
      </w:pPr>
    </w:p>
    <w:p w:rsidR="001A43B2" w:rsidRPr="00CB6CBA" w:rsidRDefault="001A43B2" w:rsidP="00C40F88">
      <w:pPr>
        <w:ind w:firstLineChars="200" w:firstLine="480"/>
        <w:rPr>
          <w:lang w:val="en-US" w:eastAsia="zh-CN"/>
        </w:rPr>
      </w:pPr>
      <w:r>
        <w:rPr>
          <w:rFonts w:hint="eastAsia"/>
          <w:lang w:val="en-US" w:eastAsia="zh-CN"/>
        </w:rPr>
        <w:t>对于功率为</w:t>
      </w:r>
      <w:r>
        <w:rPr>
          <w:lang w:val="en-US" w:eastAsia="zh-CN"/>
        </w:rPr>
        <w:t>50</w:t>
      </w:r>
      <w:r>
        <w:rPr>
          <w:rFonts w:hint="eastAsia"/>
          <w:lang w:val="en-US" w:eastAsia="zh-CN"/>
        </w:rPr>
        <w:t>瓦、天线高度为</w:t>
      </w:r>
      <w:r>
        <w:rPr>
          <w:lang w:val="en-US" w:eastAsia="zh-CN"/>
        </w:rPr>
        <w:t>300</w:t>
      </w:r>
      <w:r>
        <w:rPr>
          <w:rFonts w:hint="eastAsia"/>
          <w:lang w:val="en-US" w:eastAsia="zh-CN"/>
        </w:rPr>
        <w:t>米的发射机和</w:t>
      </w:r>
      <w:r w:rsidR="00AD147B">
        <w:rPr>
          <w:rFonts w:hint="eastAsia"/>
          <w:lang w:val="en-US" w:eastAsia="zh-CN"/>
        </w:rPr>
        <w:t>水</w:t>
      </w:r>
      <w:r>
        <w:rPr>
          <w:rFonts w:hint="eastAsia"/>
          <w:lang w:val="en-US" w:eastAsia="zh-CN"/>
        </w:rPr>
        <w:t>上传播路径，从表</w:t>
      </w:r>
      <w:r>
        <w:rPr>
          <w:lang w:val="en-US" w:eastAsia="zh-CN"/>
        </w:rPr>
        <w:t>12</w:t>
      </w:r>
      <w:r>
        <w:rPr>
          <w:rFonts w:hint="eastAsia"/>
          <w:lang w:val="en-US" w:eastAsia="zh-CN"/>
        </w:rPr>
        <w:t>中可得出</w:t>
      </w:r>
      <w:r w:rsidR="001C50A2">
        <w:rPr>
          <w:lang w:val="en-US" w:eastAsia="zh-CN"/>
        </w:rPr>
        <w:br/>
      </w:r>
      <w:r w:rsidRPr="00CB6CBA">
        <w:rPr>
          <w:i/>
          <w:lang w:val="en-US" w:eastAsia="zh-CN"/>
        </w:rPr>
        <w:t>R</w:t>
      </w:r>
      <w:r w:rsidRPr="00CB6CBA">
        <w:rPr>
          <w:i/>
          <w:vertAlign w:val="subscript"/>
          <w:lang w:val="en-US" w:eastAsia="zh-CN"/>
        </w:rPr>
        <w:t>s</w:t>
      </w:r>
      <w:r w:rsidRPr="00CB6CBA">
        <w:rPr>
          <w:lang w:val="en-US" w:eastAsia="zh-CN"/>
        </w:rPr>
        <w:t xml:space="preserve"> = 82 km</w:t>
      </w:r>
      <w:r>
        <w:rPr>
          <w:rFonts w:hint="eastAsia"/>
          <w:lang w:val="en-US" w:eastAsia="zh-CN"/>
        </w:rPr>
        <w:t>：</w:t>
      </w:r>
    </w:p>
    <w:p w:rsidR="001A43B2" w:rsidRDefault="001A43B2" w:rsidP="00C40F88">
      <w:pPr>
        <w:ind w:firstLineChars="200" w:firstLine="480"/>
        <w:rPr>
          <w:lang w:val="en-US" w:eastAsia="zh-CN"/>
        </w:rPr>
      </w:pPr>
      <w:r>
        <w:rPr>
          <w:rFonts w:hint="eastAsia"/>
          <w:lang w:val="en-US" w:eastAsia="zh-CN"/>
        </w:rPr>
        <w:t>根据数据和公式</w:t>
      </w:r>
      <w:r w:rsidRPr="00CB6CBA">
        <w:rPr>
          <w:lang w:val="en-US" w:eastAsia="zh-CN"/>
        </w:rPr>
        <w:t>(</w:t>
      </w:r>
      <w:r>
        <w:rPr>
          <w:lang w:val="en-US" w:eastAsia="zh-CN"/>
        </w:rPr>
        <w:t>30</w:t>
      </w:r>
      <w:r w:rsidRPr="00CB6CBA">
        <w:rPr>
          <w:lang w:val="en-US" w:eastAsia="zh-CN"/>
        </w:rPr>
        <w:t>)</w:t>
      </w:r>
      <w:r w:rsidRPr="00826E49">
        <w:rPr>
          <w:lang w:val="en-US" w:eastAsia="zh-CN"/>
        </w:rPr>
        <w:t xml:space="preserve"> </w:t>
      </w:r>
      <w:r>
        <w:rPr>
          <w:rFonts w:hint="eastAsia"/>
          <w:lang w:val="en-US" w:eastAsia="zh-CN"/>
        </w:rPr>
        <w:t>，可算出陆地传播路径：</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h</w:t>
      </w:r>
      <w:r w:rsidRPr="00CB6CBA">
        <w:rPr>
          <w:i/>
          <w:vertAlign w:val="subscript"/>
          <w:lang w:val="en-US" w:eastAsia="zh-CN"/>
        </w:rPr>
        <w:t>ef</w:t>
      </w:r>
      <w:r w:rsidRPr="00CB6CBA">
        <w:rPr>
          <w:lang w:val="en-US" w:eastAsia="zh-CN"/>
        </w:rPr>
        <w:t> </w:t>
      </w:r>
      <w:r>
        <w:rPr>
          <w:lang w:val="en-US" w:eastAsia="zh-CN"/>
        </w:rPr>
        <w:t>=</w:t>
      </w:r>
      <w:r w:rsidRPr="00CB6CBA">
        <w:rPr>
          <w:lang w:val="en-US" w:eastAsia="zh-CN"/>
        </w:rPr>
        <w:t xml:space="preserve"> 300 m – 265 m </w:t>
      </w:r>
      <w:r>
        <w:rPr>
          <w:lang w:val="en-US" w:eastAsia="zh-CN"/>
        </w:rPr>
        <w:t>=</w:t>
      </w:r>
      <w:r w:rsidRPr="00CB6CBA">
        <w:rPr>
          <w:lang w:val="en-US" w:eastAsia="zh-CN"/>
        </w:rPr>
        <w:t xml:space="preserve"> 35 m </w:t>
      </w:r>
      <w:r w:rsidRPr="00CB6CBA">
        <w:rPr>
          <w:position w:val="-4"/>
          <w:lang w:val="en-US"/>
        </w:rPr>
        <w:object w:dxaOrig="200" w:dyaOrig="200">
          <v:shape id="_x0000_i1062" type="#_x0000_t75" style="width:8.65pt;height:8.65pt" o:ole="">
            <v:imagedata r:id="rId94" o:title=""/>
          </v:shape>
          <o:OLEObject Type="Embed" ProgID="Equation.3" ShapeID="_x0000_i1062" DrawAspect="Content" ObjectID="_1511613231" r:id="rId95"/>
        </w:object>
      </w:r>
      <w:r w:rsidRPr="00CB6CBA">
        <w:rPr>
          <w:lang w:val="en-US" w:eastAsia="zh-CN"/>
        </w:rPr>
        <w:t xml:space="preserve"> 37.5 m</w:t>
      </w:r>
    </w:p>
    <w:p w:rsidR="001A43B2" w:rsidRDefault="001A43B2" w:rsidP="001A43B2">
      <w:pPr>
        <w:pStyle w:val="Blanc"/>
        <w:rPr>
          <w:lang w:eastAsia="zh-CN"/>
        </w:rPr>
      </w:pPr>
    </w:p>
    <w:p w:rsidR="001A43B2" w:rsidRPr="00CB6CBA" w:rsidRDefault="001A43B2" w:rsidP="00C40F88">
      <w:pPr>
        <w:ind w:firstLineChars="200" w:firstLine="480"/>
        <w:rPr>
          <w:lang w:val="en-US" w:eastAsia="zh-CN"/>
        </w:rPr>
      </w:pPr>
      <w:r>
        <w:rPr>
          <w:rFonts w:hint="eastAsia"/>
          <w:lang w:val="en-US" w:eastAsia="zh-CN"/>
        </w:rPr>
        <w:t>对于功率为</w:t>
      </w:r>
      <w:r>
        <w:rPr>
          <w:lang w:val="en-US" w:eastAsia="zh-CN"/>
        </w:rPr>
        <w:t>50</w:t>
      </w:r>
      <w:r>
        <w:rPr>
          <w:rFonts w:hint="eastAsia"/>
          <w:lang w:val="en-US" w:eastAsia="zh-CN"/>
        </w:rPr>
        <w:t>瓦、天线高度为</w:t>
      </w:r>
      <w:r w:rsidRPr="00CB6CBA">
        <w:rPr>
          <w:lang w:val="en-US" w:eastAsia="zh-CN"/>
        </w:rPr>
        <w:t>37.5</w:t>
      </w:r>
      <w:r>
        <w:rPr>
          <w:rFonts w:hint="eastAsia"/>
          <w:lang w:val="en-US" w:eastAsia="zh-CN"/>
        </w:rPr>
        <w:t>米的发射机和陆地传播路径，从表</w:t>
      </w:r>
      <w:r>
        <w:rPr>
          <w:lang w:val="en-US" w:eastAsia="zh-CN"/>
        </w:rPr>
        <w:t>12</w:t>
      </w:r>
      <w:r>
        <w:rPr>
          <w:rFonts w:hint="eastAsia"/>
          <w:lang w:val="en-US" w:eastAsia="zh-CN"/>
        </w:rPr>
        <w:t>中可得出</w:t>
      </w:r>
      <w:r w:rsidR="001C50A2">
        <w:rPr>
          <w:lang w:val="en-US" w:eastAsia="zh-CN"/>
        </w:rPr>
        <w:br/>
      </w:r>
      <w:r w:rsidRPr="00CB6CBA">
        <w:rPr>
          <w:i/>
          <w:lang w:val="en-US" w:eastAsia="zh-CN"/>
        </w:rPr>
        <w:t>R</w:t>
      </w:r>
      <w:r w:rsidRPr="00CB6CBA">
        <w:rPr>
          <w:i/>
          <w:vertAlign w:val="subscript"/>
          <w:lang w:val="en-US" w:eastAsia="zh-CN"/>
        </w:rPr>
        <w:t>l</w:t>
      </w:r>
      <w:r w:rsidRPr="00CB6CBA">
        <w:rPr>
          <w:lang w:val="en-US" w:eastAsia="zh-CN"/>
        </w:rPr>
        <w:t xml:space="preserve"> </w:t>
      </w:r>
      <w:r>
        <w:rPr>
          <w:lang w:val="en-US" w:eastAsia="zh-CN"/>
        </w:rPr>
        <w:t>=</w:t>
      </w:r>
      <w:r w:rsidRPr="00CB6CBA">
        <w:rPr>
          <w:lang w:val="en-US" w:eastAsia="zh-CN"/>
        </w:rPr>
        <w:t xml:space="preserve"> 27 km</w:t>
      </w:r>
      <w:r>
        <w:rPr>
          <w:rFonts w:hint="eastAsia"/>
          <w:lang w:val="en-US" w:eastAsia="zh-CN"/>
        </w:rPr>
        <w:t>。</w:t>
      </w:r>
    </w:p>
    <w:p w:rsidR="001A43B2" w:rsidRDefault="001A43B2" w:rsidP="00C40F88">
      <w:pPr>
        <w:ind w:firstLineChars="200" w:firstLine="480"/>
        <w:rPr>
          <w:lang w:val="en-US" w:eastAsia="zh-CN"/>
        </w:rPr>
      </w:pPr>
      <w:r>
        <w:rPr>
          <w:rFonts w:hint="eastAsia"/>
          <w:lang w:val="en-US" w:eastAsia="zh-CN"/>
        </w:rPr>
        <w:t>将计算的半径值代入公式</w:t>
      </w:r>
      <w:r w:rsidRPr="00CB6CBA">
        <w:rPr>
          <w:lang w:val="en-US" w:eastAsia="zh-CN"/>
        </w:rPr>
        <w:t>(</w:t>
      </w:r>
      <w:r>
        <w:rPr>
          <w:lang w:val="en-US" w:eastAsia="zh-CN"/>
        </w:rPr>
        <w:t>47</w:t>
      </w:r>
      <w:r w:rsidRPr="00CB6CBA">
        <w:rPr>
          <w:lang w:val="en-US" w:eastAsia="zh-CN"/>
        </w:rPr>
        <w:t>)</w:t>
      </w:r>
      <w:r>
        <w:rPr>
          <w:rFonts w:hint="eastAsia"/>
          <w:lang w:val="en-US" w:eastAsia="zh-CN"/>
        </w:rPr>
        <w:t>中，可得：</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t xml:space="preserve">S = 0.5 </w:t>
      </w:r>
      <w:r w:rsidRPr="00CB6CBA">
        <w:rPr>
          <w:szCs w:val="24"/>
          <w:lang w:val="en-US"/>
        </w:rPr>
        <w:sym w:font="Symbol" w:char="F070"/>
      </w:r>
      <w:r w:rsidRPr="00CB6CBA">
        <w:rPr>
          <w:lang w:val="en-US" w:eastAsia="zh-CN"/>
        </w:rPr>
        <w:t xml:space="preserve"> (82</w:t>
      </w:r>
      <w:r w:rsidRPr="00CB6CBA">
        <w:rPr>
          <w:szCs w:val="24"/>
          <w:vertAlign w:val="superscript"/>
          <w:lang w:val="en-US" w:eastAsia="zh-CN"/>
        </w:rPr>
        <w:t>2</w:t>
      </w:r>
      <w:r w:rsidRPr="00CB6CBA">
        <w:rPr>
          <w:lang w:val="en-US" w:eastAsia="zh-CN"/>
        </w:rPr>
        <w:t xml:space="preserve"> </w:t>
      </w:r>
      <w:r w:rsidRPr="00CB6CBA">
        <w:rPr>
          <w:szCs w:val="24"/>
          <w:lang w:val="en-US"/>
        </w:rPr>
        <w:sym w:font="Symbol" w:char="F02B"/>
      </w:r>
      <w:r w:rsidRPr="00CB6CBA">
        <w:rPr>
          <w:lang w:val="en-US" w:eastAsia="zh-CN"/>
        </w:rPr>
        <w:t xml:space="preserve"> 27</w:t>
      </w:r>
      <w:r w:rsidRPr="00CB6CBA">
        <w:rPr>
          <w:szCs w:val="24"/>
          <w:vertAlign w:val="superscript"/>
          <w:lang w:val="en-US" w:eastAsia="zh-CN"/>
        </w:rPr>
        <w:t>2</w:t>
      </w:r>
      <w:r w:rsidRPr="00CB6CBA">
        <w:rPr>
          <w:lang w:val="en-US" w:eastAsia="zh-CN"/>
        </w:rPr>
        <w:t>) = 11 701 km</w:t>
      </w:r>
      <w:r w:rsidRPr="00CB6CBA">
        <w:rPr>
          <w:szCs w:val="24"/>
          <w:vertAlign w:val="superscript"/>
          <w:lang w:val="en-US" w:eastAsia="zh-CN"/>
        </w:rPr>
        <w:t>2</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并考虑到</w:t>
      </w:r>
      <w:r w:rsidRPr="00CB6CBA">
        <w:rPr>
          <w:i/>
          <w:iCs/>
          <w:lang w:val="en-US" w:eastAsia="zh-CN"/>
        </w:rPr>
        <w:t>b</w:t>
      </w:r>
      <w:r w:rsidRPr="00CB6CBA">
        <w:rPr>
          <w:i/>
          <w:iCs/>
          <w:vertAlign w:val="subscript"/>
          <w:lang w:val="en-US" w:eastAsia="zh-CN"/>
        </w:rPr>
        <w:t>j</w:t>
      </w:r>
      <w:r w:rsidRPr="00CB6CBA">
        <w:rPr>
          <w:lang w:val="en-US" w:eastAsia="zh-CN"/>
        </w:rPr>
        <w:t xml:space="preserve"> = 1</w:t>
      </w:r>
      <w:r>
        <w:rPr>
          <w:rFonts w:hint="eastAsia"/>
          <w:lang w:val="en-US" w:eastAsia="zh-CN"/>
        </w:rPr>
        <w:t>，通过公式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w:t>
      </w:r>
      <w:r>
        <w:rPr>
          <w:lang w:val="en-US" w:eastAsia="zh-CN"/>
        </w:rPr>
        <w:t>=</w:t>
      </w:r>
      <w:r w:rsidRPr="00CB6CBA">
        <w:rPr>
          <w:lang w:val="en-US" w:eastAsia="zh-CN"/>
        </w:rPr>
        <w:t> </w:t>
      </w:r>
      <w:r w:rsidRPr="00CB6CBA">
        <w:rPr>
          <w:i/>
          <w:iCs/>
          <w:lang w:val="en-US" w:eastAsia="zh-CN"/>
        </w:rPr>
        <w:t>s</w:t>
      </w:r>
      <w:r w:rsidRPr="00CB6CBA">
        <w:rPr>
          <w:lang w:val="en-US" w:eastAsia="zh-CN"/>
        </w:rPr>
        <w:t> </w:t>
      </w:r>
      <w:r>
        <w:rPr>
          <w:lang w:val="en-US" w:eastAsia="zh-CN"/>
        </w:rPr>
        <w:t>=</w:t>
      </w:r>
      <w:r w:rsidRPr="00CB6CBA">
        <w:rPr>
          <w:lang w:val="en-US" w:eastAsia="zh-CN"/>
        </w:rPr>
        <w:t> 11</w:t>
      </w:r>
      <w:r w:rsidRPr="00CB6CBA">
        <w:rPr>
          <w:rFonts w:ascii="Tms Rmn" w:hAnsi="Tms Rmn"/>
          <w:sz w:val="12"/>
          <w:lang w:val="en-US" w:eastAsia="zh-CN"/>
        </w:rPr>
        <w:t> </w:t>
      </w:r>
      <w:r w:rsidRPr="00CB6CBA">
        <w:rPr>
          <w:lang w:val="en-US" w:eastAsia="zh-CN"/>
        </w:rPr>
        <w:t xml:space="preserve">701 </w:t>
      </w:r>
      <w:r w:rsidRPr="00CB6CBA">
        <w:rPr>
          <w:bCs/>
          <w:lang w:val="en-US" w:eastAsia="zh-CN"/>
        </w:rPr>
        <w:t>km</w:t>
      </w:r>
      <w:r w:rsidRPr="00CB6CBA">
        <w:rPr>
          <w:vertAlign w:val="superscript"/>
          <w:lang w:val="en-US" w:eastAsia="zh-CN"/>
        </w:rPr>
        <w:t>2</w:t>
      </w:r>
    </w:p>
    <w:p w:rsidR="001A43B2" w:rsidRDefault="001A43B2" w:rsidP="001A43B2">
      <w:pPr>
        <w:pStyle w:val="Blanc"/>
        <w:rPr>
          <w:lang w:eastAsia="zh-CN"/>
        </w:rPr>
      </w:pPr>
    </w:p>
    <w:p w:rsidR="001A43B2" w:rsidRPr="008E7FD7" w:rsidRDefault="001A43B2" w:rsidP="008E7FD7">
      <w:pPr>
        <w:rPr>
          <w:b/>
          <w:bCs/>
          <w:lang w:val="en-US" w:eastAsia="zh-CN"/>
        </w:rPr>
      </w:pPr>
      <w:r w:rsidRPr="008E7FD7">
        <w:rPr>
          <w:b/>
          <w:bCs/>
          <w:lang w:val="en-US" w:eastAsia="zh-CN"/>
        </w:rPr>
        <w:t>d)</w:t>
      </w:r>
      <w:r w:rsidRPr="008E7FD7">
        <w:rPr>
          <w:b/>
          <w:bCs/>
          <w:lang w:val="en-US" w:eastAsia="zh-CN"/>
        </w:rPr>
        <w:tab/>
      </w:r>
      <w:r w:rsidRPr="008E7FD7">
        <w:rPr>
          <w:rFonts w:hint="eastAsia"/>
          <w:b/>
          <w:bCs/>
          <w:lang w:val="en-US" w:eastAsia="zh-CN"/>
        </w:rPr>
        <w:t>所用频谱资源</w:t>
      </w:r>
    </w:p>
    <w:p w:rsidR="001A43B2" w:rsidRDefault="001A43B2" w:rsidP="00C40F88">
      <w:pPr>
        <w:ind w:firstLineChars="200" w:firstLine="480"/>
        <w:rPr>
          <w:lang w:val="en-US" w:eastAsia="zh-CN"/>
        </w:rPr>
      </w:pPr>
      <w:r>
        <w:rPr>
          <w:rFonts w:hint="eastAsia"/>
          <w:lang w:val="en-US" w:eastAsia="zh-CN"/>
        </w:rPr>
        <w:t>将计算的值代入公式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中的加权系数值，并考虑取非</w:t>
      </w:r>
      <w:r w:rsidR="00D61090">
        <w:rPr>
          <w:rFonts w:hint="eastAsia"/>
          <w:lang w:val="en-US" w:eastAsia="zh-CN"/>
        </w:rPr>
        <w:t>共用</w:t>
      </w:r>
      <w:r>
        <w:rPr>
          <w:rFonts w:hint="eastAsia"/>
          <w:lang w:val="en-US" w:eastAsia="zh-CN"/>
        </w:rPr>
        <w:t>条件</w:t>
      </w:r>
      <w:r w:rsidR="00117E79">
        <w:rPr>
          <w:rFonts w:hint="eastAsia"/>
          <w:lang w:val="en-US" w:eastAsia="zh-CN"/>
        </w:rPr>
        <w:t>(</w:t>
      </w:r>
      <w:r w:rsidRPr="00CB6CBA">
        <w:rPr>
          <w:lang w:val="en-US" w:eastAsia="zh-CN"/>
        </w:rPr>
        <w:t>(</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1</w:t>
      </w:r>
      <w:r w:rsidR="00117E79">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AD61D1" w:rsidRDefault="001A43B2" w:rsidP="00192661">
      <w:pPr>
        <w:pStyle w:val="Equation"/>
        <w:rPr>
          <w:b/>
          <w:lang w:val="en-US" w:eastAsia="zh-CN"/>
        </w:rPr>
      </w:pPr>
      <w:r>
        <w:rPr>
          <w:i/>
          <w:lang w:val="en-US" w:eastAsia="zh-CN"/>
        </w:rPr>
        <w:tab/>
      </w:r>
      <w:r w:rsidRPr="00CB6CBA">
        <w:rPr>
          <w:i/>
          <w:lang w:val="en-US" w:eastAsia="zh-CN"/>
        </w:rPr>
        <w:t>W</w:t>
      </w:r>
      <w:r w:rsidRPr="00CB6CBA">
        <w:rPr>
          <w:lang w:val="en-US" w:eastAsia="zh-CN"/>
        </w:rPr>
        <w:t> </w:t>
      </w:r>
      <w:r w:rsidRPr="00CB6CBA">
        <w:rPr>
          <w:rFonts w:ascii="Symbol" w:hAnsi="Symbol"/>
          <w:lang w:val="en-US" w:eastAsia="zh-CN"/>
        </w:rPr>
        <w:t></w:t>
      </w:r>
      <w:r w:rsidRPr="00CB6CBA">
        <w:rPr>
          <w:lang w:val="en-US" w:eastAsia="zh-CN"/>
        </w:rPr>
        <w:t> 1 </w:t>
      </w:r>
      <w:r>
        <w:rPr>
          <w:lang w:val="en-US" w:eastAsia="zh-CN"/>
        </w:rPr>
        <w:t>×</w:t>
      </w:r>
      <w:r w:rsidRPr="00CB6CBA">
        <w:rPr>
          <w:lang w:val="en-US" w:eastAsia="zh-CN"/>
        </w:rPr>
        <w:t> 0.2 </w:t>
      </w:r>
      <w:r>
        <w:rPr>
          <w:lang w:val="en-US" w:eastAsia="zh-CN"/>
        </w:rPr>
        <w:t>×</w:t>
      </w:r>
      <w:r w:rsidRPr="00CB6CBA">
        <w:rPr>
          <w:lang w:val="en-US" w:eastAsia="zh-CN"/>
        </w:rPr>
        <w:t> 0.1 </w:t>
      </w:r>
      <w:r>
        <w:rPr>
          <w:lang w:val="en-US" w:eastAsia="zh-CN"/>
        </w:rPr>
        <w:t>×</w:t>
      </w:r>
      <w:r w:rsidRPr="00CB6CBA">
        <w:rPr>
          <w:lang w:val="en-US" w:eastAsia="zh-CN"/>
        </w:rPr>
        <w:t> 1 </w:t>
      </w:r>
      <w:r>
        <w:rPr>
          <w:lang w:val="en-US" w:eastAsia="zh-CN"/>
        </w:rPr>
        <w:t>×</w:t>
      </w:r>
      <w:r w:rsidRPr="00CB6CBA">
        <w:rPr>
          <w:lang w:val="en-US" w:eastAsia="zh-CN"/>
        </w:rPr>
        <w:t> 1 </w:t>
      </w:r>
      <w:r>
        <w:rPr>
          <w:lang w:val="en-US" w:eastAsia="zh-CN"/>
        </w:rPr>
        <w:t>×</w:t>
      </w:r>
      <w:r w:rsidRPr="00CB6CBA">
        <w:rPr>
          <w:lang w:val="en-US" w:eastAsia="zh-CN"/>
        </w:rPr>
        <w:t> 0016 </w:t>
      </w:r>
      <w:r>
        <w:rPr>
          <w:lang w:val="en-US" w:eastAsia="zh-CN"/>
        </w:rPr>
        <w:t>×</w:t>
      </w:r>
      <w:r w:rsidRPr="00CB6CBA">
        <w:rPr>
          <w:lang w:val="en-US" w:eastAsia="zh-CN"/>
        </w:rPr>
        <w:t> 11</w:t>
      </w:r>
      <w:r w:rsidRPr="00CB6CBA">
        <w:rPr>
          <w:rFonts w:ascii="Tms Rmn" w:hAnsi="Tms Rmn"/>
          <w:sz w:val="12"/>
          <w:lang w:val="en-US" w:eastAsia="zh-CN"/>
        </w:rPr>
        <w:t> </w:t>
      </w:r>
      <w:r w:rsidRPr="00CB6CBA">
        <w:rPr>
          <w:lang w:val="en-US" w:eastAsia="zh-CN"/>
        </w:rPr>
        <w:t>701 </w:t>
      </w:r>
      <w:r>
        <w:rPr>
          <w:lang w:val="en-US" w:eastAsia="zh-CN"/>
        </w:rPr>
        <w:t>×</w:t>
      </w:r>
      <w:r w:rsidRPr="00CB6CBA">
        <w:rPr>
          <w:lang w:val="en-US" w:eastAsia="zh-CN"/>
        </w:rPr>
        <w:t> 1 </w:t>
      </w:r>
      <w:r>
        <w:rPr>
          <w:lang w:val="en-US" w:eastAsia="zh-CN"/>
        </w:rPr>
        <w:t>=</w:t>
      </w:r>
      <w:r w:rsidRPr="00CB6CBA">
        <w:rPr>
          <w:lang w:val="en-US" w:eastAsia="zh-CN"/>
        </w:rPr>
        <w:t xml:space="preserve"> 3.7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bookmarkStart w:id="218" w:name="_Toc309886531"/>
    </w:p>
    <w:p w:rsidR="001A43B2" w:rsidRPr="009430E5" w:rsidRDefault="001A43B2" w:rsidP="001A43B2">
      <w:pPr>
        <w:pStyle w:val="Heading3"/>
        <w:rPr>
          <w:lang w:val="en-US" w:eastAsia="zh-CN"/>
        </w:rPr>
      </w:pPr>
      <w:r w:rsidRPr="00CB6CBA">
        <w:rPr>
          <w:lang w:val="en-US" w:eastAsia="zh-CN"/>
        </w:rPr>
        <w:lastRenderedPageBreak/>
        <w:t>4.</w:t>
      </w:r>
      <w:r>
        <w:rPr>
          <w:lang w:val="en-US" w:eastAsia="zh-CN"/>
        </w:rPr>
        <w:t>7</w:t>
      </w:r>
      <w:r w:rsidRPr="00CB6CBA">
        <w:rPr>
          <w:lang w:val="en-US" w:eastAsia="zh-CN"/>
        </w:rPr>
        <w:t>.6</w:t>
      </w:r>
      <w:r w:rsidRPr="00CB6CBA">
        <w:rPr>
          <w:lang w:val="en-US" w:eastAsia="zh-CN"/>
        </w:rPr>
        <w:tab/>
      </w:r>
      <w:r>
        <w:rPr>
          <w:rFonts w:hint="eastAsia"/>
          <w:lang w:val="en-US" w:eastAsia="zh-CN"/>
        </w:rPr>
        <w:t>航空移动、无线电导航和无线电</w:t>
      </w:r>
      <w:r w:rsidRPr="009430E5">
        <w:rPr>
          <w:rFonts w:hint="eastAsia"/>
          <w:lang w:val="en-US" w:eastAsia="zh-CN"/>
        </w:rPr>
        <w:t>定位</w:t>
      </w:r>
      <w:r>
        <w:rPr>
          <w:rFonts w:hint="eastAsia"/>
          <w:lang w:val="en-US" w:eastAsia="zh-CN"/>
        </w:rPr>
        <w:t>业务</w:t>
      </w:r>
      <w:bookmarkEnd w:id="218"/>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计算步骤</w:t>
      </w:r>
    </w:p>
    <w:p w:rsidR="001A43B2" w:rsidRPr="002755F3" w:rsidRDefault="001A43B2" w:rsidP="00B02A1E">
      <w:pPr>
        <w:pStyle w:val="StyleLinespacingAtleast18ptFirstline2ch"/>
        <w:ind w:firstLine="480"/>
        <w:rPr>
          <w:lang w:val="en-US" w:eastAsia="zh-CN"/>
        </w:rPr>
      </w:pPr>
      <w:r>
        <w:rPr>
          <w:rFonts w:hint="eastAsia"/>
          <w:lang w:val="en-US" w:eastAsia="zh-CN"/>
        </w:rPr>
        <w:t>这些业务的共同特点是它们为在高空飞行的飞机提供无线电通信</w:t>
      </w:r>
      <w:r w:rsidR="00117E79">
        <w:rPr>
          <w:rFonts w:hint="eastAsia"/>
          <w:lang w:val="en-US" w:eastAsia="zh-CN"/>
        </w:rPr>
        <w:t>(</w:t>
      </w:r>
      <w:r>
        <w:rPr>
          <w:rFonts w:hint="eastAsia"/>
          <w:lang w:val="en-US" w:eastAsia="zh-CN"/>
        </w:rPr>
        <w:t>或定位</w:t>
      </w:r>
      <w:r w:rsidR="00117E79">
        <w:rPr>
          <w:rFonts w:hint="eastAsia"/>
          <w:lang w:val="en-US" w:eastAsia="zh-CN"/>
        </w:rPr>
        <w:t>)</w:t>
      </w:r>
      <w:r>
        <w:rPr>
          <w:rFonts w:hint="eastAsia"/>
          <w:lang w:val="en-US" w:eastAsia="zh-CN"/>
        </w:rPr>
        <w:t>服务。它们的服务区非常大，距离远达</w:t>
      </w:r>
      <w:r w:rsidRPr="002755F3">
        <w:rPr>
          <w:rFonts w:hint="eastAsia"/>
          <w:lang w:val="en-US" w:eastAsia="zh-CN"/>
        </w:rPr>
        <w:t>无线电地平线</w:t>
      </w:r>
      <w:r w:rsidRPr="002755F3">
        <w:rPr>
          <w:lang w:val="en-US" w:eastAsia="zh-CN"/>
        </w:rPr>
        <w:t xml:space="preserve"> </w:t>
      </w:r>
      <w:r>
        <w:rPr>
          <w:rFonts w:hint="eastAsia"/>
          <w:lang w:val="en-US" w:eastAsia="zh-CN"/>
        </w:rPr>
        <w:t>。如果考虑到地球大气层的无线电波反射，则到</w:t>
      </w:r>
      <w:r w:rsidRPr="002755F3">
        <w:rPr>
          <w:rFonts w:hint="eastAsia"/>
          <w:lang w:val="en-US" w:eastAsia="zh-CN"/>
        </w:rPr>
        <w:t>无线电地平线</w:t>
      </w:r>
      <w:r>
        <w:rPr>
          <w:rFonts w:hint="eastAsia"/>
          <w:lang w:val="en-US" w:eastAsia="zh-CN"/>
        </w:rPr>
        <w:t>的距离</w:t>
      </w:r>
      <w:r w:rsidRPr="00CB6CBA">
        <w:rPr>
          <w:i/>
          <w:iCs/>
          <w:lang w:val="en-US" w:eastAsia="zh-CN"/>
        </w:rPr>
        <w:t>R</w:t>
      </w:r>
      <w:r w:rsidRPr="00CB6CBA">
        <w:rPr>
          <w:i/>
          <w:iCs/>
          <w:vertAlign w:val="subscript"/>
          <w:lang w:val="en-US" w:eastAsia="zh-CN"/>
        </w:rPr>
        <w:t>g</w:t>
      </w:r>
      <w:r>
        <w:rPr>
          <w:rFonts w:hint="eastAsia"/>
          <w:lang w:val="en-US" w:eastAsia="zh-CN"/>
        </w:rPr>
        <w:t>可通过以下公式计算：</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4"/>
          <w:lang w:val="en-US"/>
        </w:rPr>
        <w:object w:dxaOrig="3640" w:dyaOrig="420">
          <v:shape id="_x0000_i1063" type="#_x0000_t75" style="width:178.55pt;height:22.45pt" o:ole="">
            <v:imagedata r:id="rId96" o:title=""/>
          </v:shape>
          <o:OLEObject Type="Embed" ProgID="Equation.3" ShapeID="_x0000_i1063" DrawAspect="Content" ObjectID="_1511613232" r:id="rId97"/>
        </w:object>
      </w:r>
      <w:r w:rsidRPr="00CB6CBA">
        <w:rPr>
          <w:lang w:val="en-US" w:eastAsia="zh-CN"/>
        </w:rPr>
        <w:tab/>
        <w:t>(</w:t>
      </w:r>
      <w:r>
        <w:rPr>
          <w:lang w:val="en-US" w:eastAsia="zh-CN"/>
        </w:rPr>
        <w:t>49</w:t>
      </w:r>
      <w:r w:rsidRPr="00CB6CBA">
        <w:rPr>
          <w:lang w:val="en-US" w:eastAsia="zh-CN"/>
        </w:rPr>
        <w:t>)</w:t>
      </w:r>
    </w:p>
    <w:p w:rsidR="001A43B2" w:rsidRPr="00CB6CBA" w:rsidRDefault="001A43B2" w:rsidP="001A43B2">
      <w:pPr>
        <w:rPr>
          <w:lang w:val="en-US" w:eastAsia="zh-CN"/>
        </w:rPr>
      </w:pPr>
      <w:r>
        <w:rPr>
          <w:rFonts w:hint="eastAsia"/>
          <w:lang w:val="en-US" w:eastAsia="zh-CN"/>
        </w:rPr>
        <w:t>式中：</w:t>
      </w:r>
    </w:p>
    <w:p w:rsidR="001A43B2" w:rsidRPr="00CB6CBA" w:rsidRDefault="001A43B2" w:rsidP="001A43B2">
      <w:pPr>
        <w:pStyle w:val="Equationlegend"/>
        <w:rPr>
          <w:lang w:eastAsia="zh-CN"/>
        </w:rPr>
      </w:pPr>
      <w:r w:rsidRPr="00CB6CBA">
        <w:rPr>
          <w:i/>
          <w:iCs/>
          <w:lang w:eastAsia="zh-CN"/>
        </w:rPr>
        <w:tab/>
        <w:t>h</w:t>
      </w:r>
      <w:r w:rsidRPr="00CB6CBA">
        <w:rPr>
          <w:i/>
          <w:iCs/>
          <w:vertAlign w:val="subscript"/>
          <w:lang w:eastAsia="zh-CN"/>
        </w:rPr>
        <w:t>t</w:t>
      </w:r>
      <w:r>
        <w:rPr>
          <w:i/>
          <w:iCs/>
          <w:vertAlign w:val="subscript"/>
          <w:lang w:eastAsia="zh-CN"/>
        </w:rPr>
        <w:t xml:space="preserve"> </w:t>
      </w:r>
      <w:r w:rsidR="00DD5225">
        <w:rPr>
          <w:lang w:eastAsia="zh-CN"/>
        </w:rPr>
        <w:t>：</w:t>
      </w:r>
      <w:r w:rsidRPr="00CB6CBA">
        <w:rPr>
          <w:lang w:eastAsia="zh-CN"/>
        </w:rPr>
        <w:tab/>
      </w:r>
      <w:r>
        <w:rPr>
          <w:rFonts w:hint="eastAsia"/>
          <w:lang w:eastAsia="zh-CN"/>
        </w:rPr>
        <w:t>发射天线高于平均地表面的高度</w:t>
      </w:r>
      <w:r w:rsidR="00117E79">
        <w:rPr>
          <w:rFonts w:hint="eastAsia"/>
          <w:lang w:eastAsia="zh-CN"/>
        </w:rPr>
        <w:t>(</w:t>
      </w:r>
      <w:r>
        <w:rPr>
          <w:rFonts w:hint="eastAsia"/>
          <w:lang w:eastAsia="zh-CN"/>
        </w:rPr>
        <w:t>在地面或在飞机上</w:t>
      </w:r>
      <w:r w:rsidR="00117E79">
        <w:rPr>
          <w:rFonts w:hint="eastAsia"/>
          <w:lang w:eastAsia="zh-CN"/>
        </w:rPr>
        <w:t>)(</w:t>
      </w:r>
      <w:r w:rsidRPr="00CB6CBA">
        <w:rPr>
          <w:lang w:eastAsia="zh-CN"/>
        </w:rPr>
        <w:t>m</w:t>
      </w:r>
      <w:r w:rsidR="00117E79">
        <w:rPr>
          <w:rFonts w:hint="eastAsia"/>
          <w:lang w:eastAsia="zh-CN"/>
        </w:rPr>
        <w:t>)</w:t>
      </w:r>
    </w:p>
    <w:p w:rsidR="001A43B2" w:rsidRPr="00CB6CBA" w:rsidRDefault="001A43B2" w:rsidP="001A43B2">
      <w:pPr>
        <w:pStyle w:val="Equationlegend"/>
        <w:rPr>
          <w:lang w:eastAsia="zh-CN"/>
        </w:rPr>
      </w:pPr>
      <w:r w:rsidRPr="00CB6CBA">
        <w:rPr>
          <w:i/>
          <w:iCs/>
          <w:lang w:eastAsia="zh-CN"/>
        </w:rPr>
        <w:tab/>
        <w:t>h</w:t>
      </w:r>
      <w:r w:rsidRPr="00CB6CBA">
        <w:rPr>
          <w:i/>
          <w:iCs/>
          <w:vertAlign w:val="subscript"/>
          <w:lang w:eastAsia="zh-CN"/>
        </w:rPr>
        <w:t>r</w:t>
      </w:r>
      <w:r>
        <w:rPr>
          <w:i/>
          <w:iCs/>
          <w:vertAlign w:val="subscript"/>
          <w:lang w:eastAsia="zh-CN"/>
        </w:rPr>
        <w:t xml:space="preserve"> </w:t>
      </w:r>
      <w:r w:rsidR="00DD5225">
        <w:rPr>
          <w:lang w:eastAsia="zh-CN"/>
        </w:rPr>
        <w:t>：</w:t>
      </w:r>
      <w:r w:rsidRPr="00CB6CBA">
        <w:rPr>
          <w:lang w:eastAsia="zh-CN"/>
        </w:rPr>
        <w:tab/>
      </w:r>
      <w:r>
        <w:rPr>
          <w:rFonts w:hint="eastAsia"/>
          <w:lang w:eastAsia="zh-CN"/>
        </w:rPr>
        <w:t>接收天线高于平均地表面的高度</w:t>
      </w:r>
      <w:r w:rsidR="00117E79">
        <w:rPr>
          <w:rFonts w:hint="eastAsia"/>
          <w:lang w:eastAsia="zh-CN"/>
        </w:rPr>
        <w:t>(</w:t>
      </w:r>
      <w:r>
        <w:rPr>
          <w:rFonts w:hint="eastAsia"/>
          <w:lang w:eastAsia="zh-CN"/>
        </w:rPr>
        <w:t>在地面或在飞机上</w:t>
      </w:r>
      <w:r w:rsidR="00117E79">
        <w:rPr>
          <w:rFonts w:hint="eastAsia"/>
          <w:lang w:eastAsia="zh-CN"/>
        </w:rPr>
        <w:t>)(</w:t>
      </w:r>
      <w:r w:rsidRPr="00CB6CBA">
        <w:rPr>
          <w:lang w:eastAsia="zh-CN"/>
        </w:rPr>
        <w:t>m</w:t>
      </w:r>
      <w:r w:rsidR="00117E79">
        <w:rPr>
          <w:rFonts w:hint="eastAsia"/>
          <w:lang w:eastAsia="zh-CN"/>
        </w:rPr>
        <w:t>)</w:t>
      </w:r>
      <w:r w:rsidR="00637445">
        <w:rPr>
          <w:rFonts w:hint="eastAsia"/>
          <w:lang w:eastAsia="zh-CN"/>
        </w:rPr>
        <w:t>。</w:t>
      </w:r>
    </w:p>
    <w:p w:rsidR="001A43B2" w:rsidRPr="001A3591" w:rsidRDefault="001A43B2" w:rsidP="00B02A1E">
      <w:pPr>
        <w:pStyle w:val="StyleLinespacingAtleast18ptFirstline2ch"/>
        <w:ind w:firstLine="480"/>
        <w:rPr>
          <w:lang w:val="en-US" w:eastAsia="zh-CN"/>
        </w:rPr>
      </w:pPr>
      <w:r>
        <w:rPr>
          <w:rFonts w:hint="eastAsia"/>
          <w:lang w:val="en-US" w:eastAsia="zh-CN"/>
        </w:rPr>
        <w:t>飞机高度为</w:t>
      </w:r>
      <w:r>
        <w:rPr>
          <w:lang w:val="en-US" w:eastAsia="zh-CN"/>
        </w:rPr>
        <w:t>10000</w:t>
      </w:r>
      <w:r>
        <w:rPr>
          <w:rFonts w:hint="eastAsia"/>
          <w:lang w:val="en-US" w:eastAsia="zh-CN"/>
        </w:rPr>
        <w:t>米，</w:t>
      </w:r>
      <w:r w:rsidRPr="001A47D9">
        <w:rPr>
          <w:rFonts w:hint="eastAsia"/>
          <w:lang w:val="en-US" w:eastAsia="zh-CN"/>
        </w:rPr>
        <w:t>地上天线</w:t>
      </w:r>
      <w:r>
        <w:rPr>
          <w:rFonts w:hint="eastAsia"/>
          <w:lang w:val="en-US" w:eastAsia="zh-CN"/>
        </w:rPr>
        <w:t>高度为</w:t>
      </w:r>
      <w:r>
        <w:rPr>
          <w:lang w:val="en-US" w:eastAsia="zh-CN"/>
        </w:rPr>
        <w:t>15</w:t>
      </w:r>
      <w:r>
        <w:rPr>
          <w:rFonts w:hint="eastAsia"/>
          <w:lang w:val="en-US" w:eastAsia="zh-CN"/>
        </w:rPr>
        <w:t>米时，使用公式</w:t>
      </w:r>
      <w:r w:rsidR="00117E79">
        <w:rPr>
          <w:rFonts w:hint="eastAsia"/>
          <w:lang w:val="en-US" w:eastAsia="zh-CN"/>
        </w:rPr>
        <w:t>(</w:t>
      </w:r>
      <w:r>
        <w:rPr>
          <w:lang w:val="en-US" w:eastAsia="zh-CN"/>
        </w:rPr>
        <w:t>48</w:t>
      </w:r>
      <w:r w:rsidR="00117E79">
        <w:rPr>
          <w:rFonts w:hint="eastAsia"/>
          <w:lang w:val="en-US" w:eastAsia="zh-CN"/>
        </w:rPr>
        <w:t>)</w:t>
      </w:r>
      <w:r>
        <w:rPr>
          <w:rFonts w:hint="eastAsia"/>
          <w:lang w:val="en-US" w:eastAsia="zh-CN"/>
        </w:rPr>
        <w:t>可计算出</w:t>
      </w:r>
      <w:r w:rsidRPr="002755F3">
        <w:rPr>
          <w:rFonts w:hint="eastAsia"/>
          <w:lang w:val="en-US" w:eastAsia="zh-CN"/>
        </w:rPr>
        <w:t>无线电地平线</w:t>
      </w:r>
      <w:r>
        <w:rPr>
          <w:rFonts w:hint="eastAsia"/>
          <w:lang w:val="en-US" w:eastAsia="zh-CN"/>
        </w:rPr>
        <w:t>为</w:t>
      </w:r>
      <w:r>
        <w:rPr>
          <w:lang w:val="en-US" w:eastAsia="zh-CN"/>
        </w:rPr>
        <w:t>429</w:t>
      </w:r>
      <w:r>
        <w:rPr>
          <w:rFonts w:hint="eastAsia"/>
          <w:lang w:val="en-US" w:eastAsia="zh-CN"/>
        </w:rPr>
        <w:t>米。在超出</w:t>
      </w:r>
      <w:r w:rsidRPr="002755F3">
        <w:rPr>
          <w:rFonts w:hint="eastAsia"/>
          <w:lang w:val="en-US" w:eastAsia="zh-CN"/>
        </w:rPr>
        <w:t>无线电地平线</w:t>
      </w:r>
      <w:r>
        <w:rPr>
          <w:rFonts w:hint="eastAsia"/>
          <w:lang w:val="en-US" w:eastAsia="zh-CN"/>
        </w:rPr>
        <w:t>时，磁场强度会急剧下降，这在</w:t>
      </w:r>
      <w:r w:rsidRPr="00CB6CBA">
        <w:rPr>
          <w:lang w:val="en-US" w:eastAsia="zh-CN"/>
        </w:rPr>
        <w:t>ITU-R P.528-2</w:t>
      </w:r>
      <w:r w:rsidR="00B71925">
        <w:rPr>
          <w:rFonts w:hint="eastAsia"/>
          <w:lang w:val="en-US" w:eastAsia="zh-CN"/>
        </w:rPr>
        <w:t>建议书</w:t>
      </w:r>
      <w:r>
        <w:rPr>
          <w:rFonts w:hint="eastAsia"/>
          <w:lang w:val="en-US" w:eastAsia="zh-CN"/>
        </w:rPr>
        <w:t>中的曲线有明确反映。因此，在特定情况下，可将服务区的半径视为等于到</w:t>
      </w:r>
      <w:r w:rsidRPr="002755F3">
        <w:rPr>
          <w:rFonts w:hint="eastAsia"/>
          <w:lang w:val="en-US" w:eastAsia="zh-CN"/>
        </w:rPr>
        <w:t>无线电地平线</w:t>
      </w:r>
      <w:r>
        <w:rPr>
          <w:rFonts w:hint="eastAsia"/>
          <w:lang w:val="en-US" w:eastAsia="zh-CN"/>
        </w:rPr>
        <w:t>的距离，而</w:t>
      </w:r>
      <w:r w:rsidRPr="004272F3">
        <w:rPr>
          <w:rFonts w:hint="eastAsia"/>
          <w:lang w:val="en-US" w:eastAsia="zh-CN"/>
        </w:rPr>
        <w:t>不</w:t>
      </w:r>
      <w:r>
        <w:rPr>
          <w:rFonts w:hint="eastAsia"/>
          <w:lang w:val="en-US" w:eastAsia="zh-CN"/>
        </w:rPr>
        <w:t>用</w:t>
      </w:r>
      <w:r w:rsidRPr="004272F3">
        <w:rPr>
          <w:rFonts w:hint="eastAsia"/>
          <w:lang w:val="en-US" w:eastAsia="zh-CN"/>
        </w:rPr>
        <w:t>考虑</w:t>
      </w:r>
      <w:r>
        <w:rPr>
          <w:rFonts w:hint="eastAsia"/>
          <w:lang w:val="en-US" w:eastAsia="zh-CN"/>
        </w:rPr>
        <w:t>发射机的功率和接收机的灵敏度。最后这些参数主要决定无线电通信在实际影响环境下服务区边界附近的可靠性。这对于安全类业务非常重要。全向天线被广泛使用。如果使用定向发射天线</w:t>
      </w:r>
      <w:r w:rsidR="00117E79">
        <w:rPr>
          <w:rFonts w:hint="eastAsia"/>
          <w:lang w:val="en-US" w:eastAsia="zh-CN"/>
        </w:rPr>
        <w:t>(</w:t>
      </w:r>
      <w:r>
        <w:rPr>
          <w:rFonts w:hint="eastAsia"/>
          <w:lang w:val="en-US" w:eastAsia="zh-CN"/>
        </w:rPr>
        <w:t>主要用于无线电导航和</w:t>
      </w:r>
      <w:r w:rsidRPr="001A3591">
        <w:rPr>
          <w:rFonts w:hint="eastAsia"/>
          <w:lang w:val="en-US" w:eastAsia="zh-CN"/>
        </w:rPr>
        <w:t>扇形</w:t>
      </w:r>
      <w:r>
        <w:rPr>
          <w:rFonts w:hint="eastAsia"/>
          <w:lang w:val="en-US" w:eastAsia="zh-CN"/>
        </w:rPr>
        <w:t>无线电定位</w:t>
      </w:r>
      <w:r w:rsidR="00117E79">
        <w:rPr>
          <w:rFonts w:hint="eastAsia"/>
          <w:lang w:val="en-US" w:eastAsia="zh-CN"/>
        </w:rPr>
        <w:t>)</w:t>
      </w:r>
      <w:r>
        <w:rPr>
          <w:rFonts w:hint="eastAsia"/>
          <w:lang w:val="en-US" w:eastAsia="zh-CN"/>
        </w:rPr>
        <w:t>，可使用</w:t>
      </w:r>
      <w:r w:rsidRPr="00CB6CBA">
        <w:rPr>
          <w:lang w:val="en-US" w:eastAsia="zh-CN"/>
        </w:rPr>
        <w:t>ITU-R F.162-3</w:t>
      </w:r>
      <w:r w:rsidR="00B71925">
        <w:rPr>
          <w:rFonts w:hint="eastAsia"/>
          <w:lang w:val="en-US" w:eastAsia="zh-CN"/>
        </w:rPr>
        <w:t>建议书</w:t>
      </w:r>
      <w:r>
        <w:rPr>
          <w:rFonts w:hint="eastAsia"/>
          <w:lang w:val="en-US" w:eastAsia="zh-CN"/>
        </w:rPr>
        <w:t>中的“服务扇区”的概念。</w:t>
      </w:r>
    </w:p>
    <w:p w:rsidR="001A43B2" w:rsidRPr="001A3591" w:rsidRDefault="001A43B2" w:rsidP="00B02A1E">
      <w:pPr>
        <w:pStyle w:val="StyleLinespacingAtleast18ptFirstline2ch"/>
        <w:ind w:firstLine="480"/>
        <w:rPr>
          <w:lang w:val="en-US" w:eastAsia="zh-CN"/>
        </w:rPr>
      </w:pPr>
      <w:r>
        <w:rPr>
          <w:rFonts w:hint="eastAsia"/>
          <w:lang w:val="en-US" w:eastAsia="zh-CN"/>
        </w:rPr>
        <w:t>考虑到用于安全业务的频谱资源不能太高，为了简便，无需将它再分为属于不同执照费分类的不同分区，只需使用与最大占用区对应的一个分类。</w:t>
      </w:r>
    </w:p>
    <w:p w:rsidR="001A43B2" w:rsidRDefault="001A43B2" w:rsidP="00B02A1E">
      <w:pPr>
        <w:pStyle w:val="StyleLinespacingAtleast18ptFirstline2ch"/>
        <w:ind w:firstLine="480"/>
        <w:rPr>
          <w:lang w:val="en-US" w:eastAsia="zh-CN"/>
        </w:rPr>
      </w:pPr>
      <w:r>
        <w:rPr>
          <w:rFonts w:hint="eastAsia"/>
          <w:lang w:val="en-US" w:eastAsia="zh-CN"/>
        </w:rPr>
        <w:t>在使用本计算模型时，建议使用上述航空移动、无线电导航和无线电定位业务的计算方法。对于</w:t>
      </w:r>
      <w:r w:rsidR="00AD147B">
        <w:rPr>
          <w:rFonts w:hint="eastAsia"/>
          <w:lang w:val="en-US" w:eastAsia="zh-CN"/>
        </w:rPr>
        <w:t>水</w:t>
      </w:r>
      <w:r>
        <w:rPr>
          <w:rFonts w:hint="eastAsia"/>
          <w:lang w:val="en-US" w:eastAsia="zh-CN"/>
        </w:rPr>
        <w:t>上无线电导航和无线电定位，如果目标高度约为</w:t>
      </w:r>
      <w:r>
        <w:rPr>
          <w:lang w:val="en-US" w:eastAsia="zh-CN"/>
        </w:rPr>
        <w:t>10</w:t>
      </w:r>
      <w:r>
        <w:rPr>
          <w:rFonts w:hint="eastAsia"/>
          <w:lang w:val="en-US" w:eastAsia="zh-CN"/>
        </w:rPr>
        <w:t>米，也可以使用上述方法通过公式</w:t>
      </w:r>
      <w:r w:rsidR="00117E79">
        <w:rPr>
          <w:rFonts w:hint="eastAsia"/>
          <w:lang w:val="en-US" w:eastAsia="zh-CN"/>
        </w:rPr>
        <w:t>(</w:t>
      </w:r>
      <w:r>
        <w:rPr>
          <w:lang w:val="en-US" w:eastAsia="zh-CN"/>
        </w:rPr>
        <w:t>49</w:t>
      </w:r>
      <w:r w:rsidR="00117E79">
        <w:rPr>
          <w:rFonts w:hint="eastAsia"/>
          <w:lang w:val="en-US" w:eastAsia="zh-CN"/>
        </w:rPr>
        <w:t>)</w:t>
      </w:r>
      <w:r>
        <w:rPr>
          <w:rFonts w:hint="eastAsia"/>
          <w:lang w:val="en-US" w:eastAsia="zh-CN"/>
        </w:rPr>
        <w:t>计算。</w:t>
      </w:r>
    </w:p>
    <w:p w:rsidR="001A43B2" w:rsidRDefault="001A43B2" w:rsidP="001A43B2">
      <w:pPr>
        <w:pStyle w:val="Heading3"/>
        <w:rPr>
          <w:lang w:val="en-US" w:eastAsia="zh-CN"/>
        </w:rPr>
      </w:pPr>
      <w:bookmarkStart w:id="219" w:name="_Toc309886532"/>
      <w:r w:rsidRPr="00CB6CBA">
        <w:rPr>
          <w:lang w:val="en-US" w:eastAsia="zh-CN"/>
        </w:rPr>
        <w:t>4.</w:t>
      </w:r>
      <w:r>
        <w:rPr>
          <w:lang w:val="en-US" w:eastAsia="zh-CN"/>
        </w:rPr>
        <w:t>7</w:t>
      </w:r>
      <w:r w:rsidRPr="00CB6CBA">
        <w:rPr>
          <w:lang w:val="en-US" w:eastAsia="zh-CN"/>
        </w:rPr>
        <w:t>.7</w:t>
      </w:r>
      <w:r w:rsidRPr="00CB6CBA">
        <w:rPr>
          <w:lang w:val="en-US" w:eastAsia="zh-CN"/>
        </w:rPr>
        <w:tab/>
      </w:r>
      <w:r>
        <w:rPr>
          <w:rFonts w:hint="eastAsia"/>
          <w:lang w:val="en-US" w:eastAsia="zh-CN"/>
        </w:rPr>
        <w:t>计算示例</w:t>
      </w:r>
      <w:bookmarkEnd w:id="219"/>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.7.1</w:t>
      </w:r>
      <w:r w:rsidRPr="00CB6CBA">
        <w:rPr>
          <w:lang w:val="en-US" w:eastAsia="zh-CN"/>
        </w:rPr>
        <w:tab/>
      </w:r>
      <w:r>
        <w:rPr>
          <w:rFonts w:hint="eastAsia"/>
          <w:lang w:val="en-US" w:eastAsia="zh-CN"/>
        </w:rPr>
        <w:t>航空无线电通信</w:t>
      </w:r>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下面我们来计算在</w:t>
      </w:r>
      <w:r w:rsidRPr="00CB6CBA">
        <w:rPr>
          <w:lang w:val="en-US" w:eastAsia="zh-CN"/>
        </w:rPr>
        <w:t>118-136 MHz</w:t>
      </w:r>
      <w:r>
        <w:rPr>
          <w:rFonts w:hint="eastAsia"/>
          <w:lang w:val="en-US" w:eastAsia="zh-CN"/>
        </w:rPr>
        <w:t>频段全天</w:t>
      </w:r>
      <w:r>
        <w:rPr>
          <w:lang w:val="en-US" w:eastAsia="zh-CN"/>
        </w:rPr>
        <w:t>24</w:t>
      </w:r>
      <w:r>
        <w:rPr>
          <w:rFonts w:hint="eastAsia"/>
          <w:lang w:val="en-US" w:eastAsia="zh-CN"/>
        </w:rPr>
        <w:t>小时工作的航空无线电通信电台所用频谱资源。在飞行高度不低于</w:t>
      </w:r>
      <w:r>
        <w:rPr>
          <w:lang w:val="en-US" w:eastAsia="zh-CN"/>
        </w:rPr>
        <w:t>10000</w:t>
      </w:r>
      <w:r>
        <w:rPr>
          <w:rFonts w:hint="eastAsia"/>
          <w:lang w:val="en-US" w:eastAsia="zh-CN"/>
        </w:rPr>
        <w:t>米的飞机上装有</w:t>
      </w:r>
      <w:r>
        <w:rPr>
          <w:lang w:val="en-US" w:eastAsia="zh-CN"/>
        </w:rPr>
        <w:t>15</w:t>
      </w:r>
      <w:r>
        <w:rPr>
          <w:rFonts w:hint="eastAsia"/>
          <w:lang w:val="en-US" w:eastAsia="zh-CN"/>
        </w:rPr>
        <w:t>米高的全向发射天线和通信设备，即</w:t>
      </w:r>
      <w:r w:rsidRPr="00CB6CBA">
        <w:rPr>
          <w:i/>
          <w:iCs/>
          <w:color w:val="000000"/>
          <w:lang w:val="en-US" w:eastAsia="zh-CN"/>
        </w:rPr>
        <w:t>R</w:t>
      </w:r>
      <w:r w:rsidRPr="00CB6CBA">
        <w:rPr>
          <w:i/>
          <w:iCs/>
          <w:color w:val="000000"/>
          <w:vertAlign w:val="subscript"/>
          <w:lang w:val="en-US" w:eastAsia="zh-CN"/>
        </w:rPr>
        <w:t xml:space="preserve">g </w:t>
      </w:r>
      <w:r w:rsidRPr="00CB6CBA">
        <w:rPr>
          <w:rFonts w:ascii="Symbol" w:hAnsi="Symbol"/>
          <w:color w:val="000000"/>
          <w:lang w:val="en-US" w:eastAsia="zh-CN"/>
        </w:rPr>
        <w:t></w:t>
      </w:r>
      <w:r w:rsidRPr="00CB6CBA">
        <w:rPr>
          <w:color w:val="000000"/>
          <w:lang w:val="en-US" w:eastAsia="zh-CN"/>
        </w:rPr>
        <w:t>429 km</w:t>
      </w:r>
      <w:r>
        <w:rPr>
          <w:rFonts w:hint="eastAsia"/>
          <w:color w:val="000000"/>
          <w:lang w:val="en-US" w:eastAsia="zh-CN"/>
        </w:rPr>
        <w:t>。最大的占用区位于表</w:t>
      </w:r>
      <w:r>
        <w:rPr>
          <w:color w:val="000000"/>
          <w:lang w:val="en-US" w:eastAsia="zh-CN"/>
        </w:rPr>
        <w:t>1</w:t>
      </w:r>
      <w:r>
        <w:rPr>
          <w:rFonts w:hint="eastAsia"/>
          <w:color w:val="000000"/>
          <w:lang w:val="en-US" w:eastAsia="zh-CN"/>
        </w:rPr>
        <w:t>中分类为</w:t>
      </w:r>
      <w:r>
        <w:rPr>
          <w:color w:val="000000"/>
          <w:lang w:val="en-US" w:eastAsia="zh-CN"/>
        </w:rPr>
        <w:t>0.8</w:t>
      </w:r>
      <w:r>
        <w:rPr>
          <w:rFonts w:hint="eastAsia"/>
          <w:color w:val="000000"/>
          <w:lang w:val="en-US" w:eastAsia="zh-CN"/>
        </w:rPr>
        <w:t>的</w:t>
      </w:r>
      <w:r w:rsidRPr="0054325F">
        <w:rPr>
          <w:rFonts w:hint="eastAsia"/>
          <w:color w:val="000000"/>
          <w:lang w:val="en-US" w:eastAsia="zh-CN"/>
        </w:rPr>
        <w:t>农村地区</w:t>
      </w:r>
      <w:r>
        <w:rPr>
          <w:rFonts w:hint="eastAsia"/>
          <w:color w:val="000000"/>
          <w:lang w:val="en-US" w:eastAsia="zh-CN"/>
        </w:rPr>
        <w:t>。使用</w:t>
      </w:r>
      <w:r w:rsidRPr="0054325F">
        <w:rPr>
          <w:rFonts w:hint="eastAsia"/>
          <w:color w:val="000000"/>
          <w:lang w:val="en-US" w:eastAsia="zh-CN"/>
        </w:rPr>
        <w:t>普通</w:t>
      </w:r>
      <w:r>
        <w:rPr>
          <w:rFonts w:hint="eastAsia"/>
          <w:color w:val="000000"/>
          <w:lang w:val="en-US" w:eastAsia="zh-CN"/>
        </w:rPr>
        <w:t>双边</w:t>
      </w:r>
      <w:r w:rsidRPr="0054325F">
        <w:rPr>
          <w:rFonts w:hint="eastAsia"/>
          <w:color w:val="000000"/>
          <w:lang w:val="en-US" w:eastAsia="zh-CN"/>
        </w:rPr>
        <w:t>调幅</w:t>
      </w:r>
      <w:r w:rsidR="00117E79">
        <w:rPr>
          <w:rFonts w:hint="eastAsia"/>
          <w:color w:val="000000"/>
          <w:lang w:val="en-US" w:eastAsia="zh-CN"/>
        </w:rPr>
        <w:t>(</w:t>
      </w:r>
      <w:r w:rsidRPr="0054325F">
        <w:rPr>
          <w:rFonts w:hint="eastAsia"/>
          <w:color w:val="000000"/>
          <w:lang w:val="en-US" w:eastAsia="zh-CN"/>
        </w:rPr>
        <w:t>发射类别</w:t>
      </w:r>
      <w:r w:rsidRPr="00CB6CBA">
        <w:rPr>
          <w:lang w:val="en-US" w:eastAsia="zh-CN"/>
        </w:rPr>
        <w:t>A3E</w:t>
      </w:r>
      <w:r w:rsidR="00117E79">
        <w:rPr>
          <w:rFonts w:hint="eastAsia"/>
          <w:color w:val="000000"/>
          <w:lang w:val="en-US" w:eastAsia="zh-CN"/>
        </w:rPr>
        <w:t>)</w:t>
      </w:r>
      <w:r>
        <w:rPr>
          <w:rFonts w:hint="eastAsia"/>
          <w:color w:val="000000"/>
          <w:lang w:val="en-US" w:eastAsia="zh-CN"/>
        </w:rPr>
        <w:t>，商业级质量。</w:t>
      </w:r>
    </w:p>
    <w:p w:rsidR="001A43B2" w:rsidRPr="00B5563C" w:rsidRDefault="001A43B2" w:rsidP="00B5563C">
      <w:pPr>
        <w:rPr>
          <w:b/>
          <w:bCs/>
          <w:lang w:val="en-US" w:eastAsia="zh-CN"/>
        </w:rPr>
      </w:pPr>
      <w:r w:rsidRPr="00B5563C">
        <w:rPr>
          <w:b/>
          <w:bCs/>
          <w:lang w:val="en-US" w:eastAsia="zh-CN"/>
        </w:rPr>
        <w:t>b)</w:t>
      </w:r>
      <w:r w:rsidRPr="00B5563C">
        <w:rPr>
          <w:b/>
          <w:bCs/>
          <w:lang w:val="en-US" w:eastAsia="zh-CN"/>
        </w:rPr>
        <w:tab/>
      </w:r>
      <w:r w:rsidRPr="00B5563C">
        <w:rPr>
          <w:rFonts w:hint="eastAsia"/>
          <w:b/>
          <w:bCs/>
          <w:lang w:val="en-US" w:eastAsia="zh-CN"/>
        </w:rPr>
        <w:t>所用时间与频率资源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 24/24 (</w:t>
      </w:r>
      <w:r>
        <w:rPr>
          <w:rFonts w:hint="eastAsia"/>
          <w:lang w:val="en-US" w:eastAsia="zh-CN"/>
        </w:rPr>
        <w:t>每天</w:t>
      </w:r>
      <w:r w:rsidRPr="00CB6CBA">
        <w:rPr>
          <w:lang w:val="en-US" w:eastAsia="zh-CN"/>
        </w:rPr>
        <w:t xml:space="preserve">) </w:t>
      </w:r>
      <w:r w:rsidR="00DF3F09">
        <w:rPr>
          <w:rFonts w:hint="eastAsia"/>
          <w:lang w:val="en-US" w:eastAsia="zh-CN"/>
        </w:rPr>
        <w:t xml:space="preserve"> </w:t>
      </w:r>
      <w:r w:rsidRPr="00CB6CBA">
        <w:rPr>
          <w:rFonts w:ascii="Symbol" w:hAnsi="Symbol"/>
          <w:lang w:val="en-US" w:eastAsia="zh-CN"/>
        </w:rPr>
        <w:t></w:t>
      </w:r>
      <w:r w:rsidRPr="00CB6CBA">
        <w:rPr>
          <w:lang w:val="en-US" w:eastAsia="zh-CN"/>
        </w:rPr>
        <w:t xml:space="preserve"> 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43B2" w:rsidRDefault="001A43B2" w:rsidP="00C40F88">
      <w:pPr>
        <w:ind w:firstLineChars="200" w:firstLine="480"/>
        <w:rPr>
          <w:lang w:val="en-US" w:eastAsia="zh-CN"/>
        </w:rPr>
      </w:pPr>
      <w:r>
        <w:rPr>
          <w:rFonts w:hint="eastAsia"/>
          <w:lang w:val="en-US" w:eastAsia="zh-CN"/>
        </w:rPr>
        <w:lastRenderedPageBreak/>
        <w:t>按照</w:t>
      </w:r>
      <w:r w:rsidRPr="00CB6CBA">
        <w:rPr>
          <w:lang w:val="en-US" w:eastAsia="zh-CN"/>
        </w:rPr>
        <w:t>ITU-R SM.1138-2</w:t>
      </w:r>
      <w:r w:rsidR="00B71925">
        <w:rPr>
          <w:rFonts w:hint="eastAsia"/>
          <w:lang w:val="en-US" w:eastAsia="zh-CN"/>
        </w:rPr>
        <w:t>建议书</w:t>
      </w:r>
      <w:r>
        <w:rPr>
          <w:rFonts w:hint="eastAsia"/>
          <w:lang w:val="en-US" w:eastAsia="zh-CN"/>
        </w:rPr>
        <w:t>“调幅”第</w:t>
      </w:r>
      <w:r>
        <w:rPr>
          <w:lang w:val="en-US" w:eastAsia="zh-CN"/>
        </w:rPr>
        <w:t>2</w:t>
      </w:r>
      <w:r>
        <w:rPr>
          <w:rFonts w:hint="eastAsia"/>
          <w:lang w:val="en-US" w:eastAsia="zh-CN"/>
        </w:rPr>
        <w:t>项“电话”</w:t>
      </w:r>
      <w:r w:rsidR="00117E79">
        <w:rPr>
          <w:rFonts w:hint="eastAsia"/>
          <w:lang w:val="en-US" w:eastAsia="zh-CN"/>
        </w:rPr>
        <w:t>(</w:t>
      </w:r>
      <w:r>
        <w:rPr>
          <w:rFonts w:hint="eastAsia"/>
          <w:lang w:val="en-US" w:eastAsia="zh-CN"/>
        </w:rPr>
        <w:t>商业级质量</w:t>
      </w:r>
      <w:r w:rsidR="00117E79">
        <w:rPr>
          <w:rFonts w:hint="eastAsia"/>
          <w:lang w:val="en-US" w:eastAsia="zh-CN"/>
        </w:rPr>
        <w:t>)</w:t>
      </w:r>
      <w:r>
        <w:rPr>
          <w:rFonts w:hint="eastAsia"/>
          <w:lang w:val="en-US" w:eastAsia="zh-CN"/>
        </w:rPr>
        <w:t>，双边带</w:t>
      </w:r>
      <w:r w:rsidR="00117E79">
        <w:rPr>
          <w:rFonts w:hint="eastAsia"/>
          <w:lang w:val="en-US" w:eastAsia="zh-CN"/>
        </w:rPr>
        <w:t>(</w:t>
      </w:r>
      <w:r w:rsidRPr="001731D2">
        <w:rPr>
          <w:rFonts w:hint="eastAsia"/>
          <w:lang w:val="en-US" w:eastAsia="zh-CN"/>
        </w:rPr>
        <w:t>发射类别</w:t>
      </w:r>
      <w:r w:rsidRPr="00CB6CBA">
        <w:rPr>
          <w:lang w:val="en-US" w:eastAsia="zh-CN"/>
        </w:rPr>
        <w:t>A3E</w:t>
      </w:r>
      <w:r w:rsidR="00117E79">
        <w:rPr>
          <w:rFonts w:hint="eastAsia"/>
          <w:lang w:val="en-US" w:eastAsia="zh-CN"/>
        </w:rPr>
        <w:t>)</w:t>
      </w:r>
      <w:r>
        <w:rPr>
          <w:rFonts w:hint="eastAsia"/>
          <w:lang w:val="en-US" w:eastAsia="zh-CN"/>
        </w:rPr>
        <w:t>，相关必要带宽为</w:t>
      </w:r>
      <w:r w:rsidRPr="00CB6CBA">
        <w:rPr>
          <w:lang w:val="en-US" w:eastAsia="zh-CN"/>
        </w:rPr>
        <w:t>6</w:t>
      </w:r>
      <w:r>
        <w:rPr>
          <w:lang w:val="en-US" w:eastAsia="zh-CN"/>
        </w:rPr>
        <w:t> </w:t>
      </w:r>
      <w:r w:rsidRPr="00CB6CBA">
        <w:rPr>
          <w:lang w:val="en-US" w:eastAsia="zh-CN"/>
        </w:rPr>
        <w:t>kHz</w:t>
      </w:r>
      <w:r>
        <w:rPr>
          <w:rFonts w:hint="eastAsia"/>
          <w:lang w:val="en-US" w:eastAsia="zh-CN"/>
        </w:rPr>
        <w:t>。因此，代入公式</w:t>
      </w:r>
      <w:r w:rsidRPr="00CB6CBA">
        <w:rPr>
          <w:lang w:val="en-US" w:eastAsia="zh-CN"/>
        </w:rPr>
        <w:t>(</w:t>
      </w:r>
      <w:r>
        <w:rPr>
          <w:lang w:val="en-US" w:eastAsia="zh-CN"/>
        </w:rPr>
        <w:t>24</w:t>
      </w:r>
      <w:r w:rsidRPr="00CB6CBA">
        <w:rPr>
          <w:lang w:val="en-US" w:eastAsia="zh-CN"/>
        </w:rPr>
        <w:t>)</w:t>
      </w:r>
      <w:r>
        <w:rPr>
          <w:lang w:val="en-US" w:eastAsia="zh-CN"/>
        </w:rPr>
        <w:t xml:space="preserve"> </w:t>
      </w:r>
      <w:r>
        <w:rPr>
          <w:lang w:val="en-US"/>
        </w:rPr>
        <w:sym w:font="Symbol" w:char="F063"/>
      </w:r>
      <w:r w:rsidRPr="00CB6CBA">
        <w:rPr>
          <w:lang w:val="en-US" w:eastAsia="zh-CN"/>
        </w:rPr>
        <w:t> </w:t>
      </w:r>
      <w:r>
        <w:rPr>
          <w:lang w:val="en-US" w:eastAsia="zh-CN"/>
        </w:rPr>
        <w:t>=</w:t>
      </w:r>
      <w:r w:rsidRPr="00CB6CBA">
        <w:rPr>
          <w:lang w:val="en-US" w:eastAsia="zh-CN"/>
        </w:rPr>
        <w:t> 1</w:t>
      </w:r>
      <w:r>
        <w:rPr>
          <w:rFonts w:hint="eastAsia"/>
          <w:lang w:val="en-US" w:eastAsia="zh-CN"/>
        </w:rPr>
        <w:t>，可求出所用频率资源：</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Pr>
          <w:lang w:val="en-US" w:eastAsia="zh-CN"/>
        </w:rPr>
        <w:t xml:space="preserve"> 0.006 MHz</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c)</w:t>
      </w:r>
      <w:r w:rsidRPr="00B5563C">
        <w:rPr>
          <w:b/>
          <w:bCs/>
          <w:lang w:val="en-US" w:eastAsia="zh-CN"/>
        </w:rPr>
        <w:tab/>
      </w:r>
      <w:r w:rsidRPr="00B5563C">
        <w:rPr>
          <w:rFonts w:hint="eastAsia"/>
          <w:b/>
          <w:bCs/>
          <w:lang w:val="en-US" w:eastAsia="zh-CN"/>
        </w:rPr>
        <w:t>所用国土资源</w:t>
      </w:r>
    </w:p>
    <w:p w:rsidR="001A43B2" w:rsidRDefault="001A43B2" w:rsidP="00C40F88">
      <w:pPr>
        <w:ind w:firstLineChars="200" w:firstLine="480"/>
        <w:rPr>
          <w:lang w:val="en-US" w:eastAsia="zh-CN"/>
        </w:rPr>
      </w:pPr>
      <w:r>
        <w:rPr>
          <w:rFonts w:hint="eastAsia"/>
          <w:lang w:val="en-US" w:eastAsia="zh-CN"/>
        </w:rPr>
        <w:t>将</w:t>
      </w:r>
      <w:r w:rsidRPr="00CB6CBA">
        <w:rPr>
          <w:i/>
          <w:iCs/>
          <w:lang w:val="en-US" w:eastAsia="zh-CN"/>
        </w:rPr>
        <w:t>R</w:t>
      </w:r>
      <w:r w:rsidRPr="00CB6CBA">
        <w:rPr>
          <w:i/>
          <w:iCs/>
          <w:vertAlign w:val="subscript"/>
          <w:lang w:val="en-US" w:eastAsia="zh-CN"/>
        </w:rPr>
        <w:t xml:space="preserve">g </w:t>
      </w:r>
      <w:r w:rsidRPr="00CB6CBA">
        <w:rPr>
          <w:rFonts w:ascii="Symbol" w:hAnsi="Symbol"/>
          <w:lang w:val="en-US" w:eastAsia="zh-CN"/>
        </w:rPr>
        <w:t></w:t>
      </w:r>
      <w:r w:rsidRPr="00CB6CBA">
        <w:rPr>
          <w:lang w:val="en-US" w:eastAsia="zh-CN"/>
        </w:rPr>
        <w:t xml:space="preserve"> 429 km</w:t>
      </w:r>
      <w:r>
        <w:rPr>
          <w:rFonts w:hint="eastAsia"/>
          <w:lang w:val="en-US" w:eastAsia="zh-CN"/>
        </w:rPr>
        <w:t>代入公式</w:t>
      </w:r>
      <w:r w:rsidRPr="00CB6CBA">
        <w:rPr>
          <w:lang w:val="en-US" w:eastAsia="zh-CN"/>
        </w:rPr>
        <w:t>(</w:t>
      </w:r>
      <w:r>
        <w:rPr>
          <w:lang w:val="en-US" w:eastAsia="zh-CN"/>
        </w:rPr>
        <w:t>31</w:t>
      </w:r>
      <w:r w:rsidRPr="00CB6CBA">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B429F9">
        <w:rPr>
          <w:lang w:val="en-US"/>
        </w:rPr>
        <w:sym w:font="Symbol" w:char="F070"/>
      </w:r>
      <w:r w:rsidRPr="00CB6CBA">
        <w:rPr>
          <w:lang w:val="en-US" w:eastAsia="zh-CN"/>
        </w:rPr>
        <w:t xml:space="preserve"> </w:t>
      </w:r>
      <w:r>
        <w:rPr>
          <w:lang w:val="en-US"/>
        </w:rPr>
        <w:sym w:font="Symbol" w:char="F0D7"/>
      </w:r>
      <w:r w:rsidRPr="00CB6CBA">
        <w:rPr>
          <w:lang w:val="en-US" w:eastAsia="zh-CN"/>
        </w:rPr>
        <w:t xml:space="preserve"> 429</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578</w:t>
      </w:r>
      <w:r w:rsidRPr="00CB6CBA">
        <w:rPr>
          <w:rFonts w:ascii="Tms Rmn" w:hAnsi="Tms Rmn"/>
          <w:sz w:val="12"/>
          <w:lang w:val="en-US" w:eastAsia="zh-CN"/>
        </w:rPr>
        <w:t> </w:t>
      </w:r>
      <w:r w:rsidRPr="00CB6CBA">
        <w:rPr>
          <w:lang w:val="en-US" w:eastAsia="zh-CN"/>
        </w:rPr>
        <w:t xml:space="preserve">182 </w:t>
      </w:r>
      <w:r w:rsidRPr="00CB6CBA">
        <w:rPr>
          <w:bCs/>
          <w:lang w:val="en-US" w:eastAsia="zh-CN"/>
        </w:rPr>
        <w:t>km</w:t>
      </w:r>
      <w:r w:rsidRPr="00CB6CBA">
        <w:rPr>
          <w:bCs/>
          <w:vertAlign w:val="superscript"/>
          <w:lang w:val="en-US" w:eastAsia="zh-CN"/>
        </w:rPr>
        <w:t>2</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考虑到</w:t>
      </w:r>
      <w:r w:rsidRPr="00CB6CBA">
        <w:rPr>
          <w:i/>
          <w:iCs/>
          <w:lang w:val="en-US" w:eastAsia="zh-CN"/>
        </w:rPr>
        <w:t>b</w:t>
      </w:r>
      <w:r w:rsidRPr="00CB6CBA">
        <w:rPr>
          <w:i/>
          <w:iCs/>
          <w:vertAlign w:val="subscript"/>
          <w:lang w:val="en-US" w:eastAsia="zh-CN"/>
        </w:rPr>
        <w:t>j</w:t>
      </w:r>
      <w:r w:rsidRPr="00CB6CBA">
        <w:rPr>
          <w:lang w:val="en-US" w:eastAsia="zh-CN"/>
        </w:rPr>
        <w:t xml:space="preserve"> = 0.8</w:t>
      </w:r>
      <w:r>
        <w:rPr>
          <w:rFonts w:hint="eastAsia"/>
          <w:lang w:val="en-US" w:eastAsia="zh-CN"/>
        </w:rPr>
        <w:t>，通过</w:t>
      </w:r>
      <w:r w:rsidRPr="00CB6CBA">
        <w:rPr>
          <w:lang w:val="en-US" w:eastAsia="zh-CN"/>
        </w:rPr>
        <w:t>(</w:t>
      </w:r>
      <w:r>
        <w:rPr>
          <w:lang w:val="en-US" w:eastAsia="zh-CN"/>
        </w:rPr>
        <w:t>22</w:t>
      </w:r>
      <w:r w:rsidRPr="00CB6CBA">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0.8 </w:t>
      </w:r>
      <w:r>
        <w:rPr>
          <w:lang w:val="en-US" w:eastAsia="zh-CN"/>
        </w:rPr>
        <w:t>×</w:t>
      </w:r>
      <w:r w:rsidRPr="00CB6CBA">
        <w:rPr>
          <w:lang w:val="en-US" w:eastAsia="zh-CN"/>
        </w:rPr>
        <w:t xml:space="preserve"> </w:t>
      </w:r>
      <w:r w:rsidRPr="00CB6CBA">
        <w:rPr>
          <w:color w:val="000000"/>
          <w:lang w:val="en-US" w:eastAsia="zh-CN"/>
        </w:rPr>
        <w:t>578</w:t>
      </w:r>
      <w:r w:rsidRPr="00CB6CBA">
        <w:rPr>
          <w:rFonts w:ascii="Tms Rmn" w:hAnsi="Tms Rmn"/>
          <w:color w:val="000000"/>
          <w:sz w:val="12"/>
          <w:lang w:val="en-US" w:eastAsia="zh-CN"/>
        </w:rPr>
        <w:t> </w:t>
      </w:r>
      <w:r w:rsidRPr="00CB6CBA">
        <w:rPr>
          <w:color w:val="000000"/>
          <w:lang w:val="en-US" w:eastAsia="zh-CN"/>
        </w:rPr>
        <w:t xml:space="preserve">182 </w:t>
      </w:r>
      <w:r>
        <w:rPr>
          <w:color w:val="000000"/>
          <w:lang w:val="en-US" w:eastAsia="zh-CN"/>
        </w:rPr>
        <w:t>=</w:t>
      </w:r>
      <w:r w:rsidRPr="00CB6CBA">
        <w:rPr>
          <w:color w:val="000000"/>
          <w:lang w:val="en-US" w:eastAsia="zh-CN"/>
        </w:rPr>
        <w:t xml:space="preserve"> 462</w:t>
      </w:r>
      <w:r w:rsidRPr="00CB6CBA">
        <w:rPr>
          <w:rFonts w:ascii="Tms Rmn" w:hAnsi="Tms Rmn"/>
          <w:color w:val="000000"/>
          <w:sz w:val="12"/>
          <w:lang w:val="en-US" w:eastAsia="zh-CN"/>
        </w:rPr>
        <w:t> </w:t>
      </w:r>
      <w:r w:rsidRPr="00CB6CBA">
        <w:rPr>
          <w:color w:val="000000"/>
          <w:lang w:val="en-US" w:eastAsia="zh-CN"/>
        </w:rPr>
        <w:t xml:space="preserve">546 </w:t>
      </w:r>
      <w:r w:rsidRPr="00CB6CBA">
        <w:rPr>
          <w:bCs/>
          <w:lang w:val="en-US" w:eastAsia="zh-CN"/>
        </w:rPr>
        <w:t>km</w:t>
      </w:r>
      <w:r w:rsidRPr="00CB6CBA">
        <w:rPr>
          <w:bCs/>
          <w:vertAlign w:val="superscript"/>
          <w:lang w:val="en-US" w:eastAsia="zh-CN"/>
        </w:rPr>
        <w:t>2</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d)</w:t>
      </w:r>
      <w:r w:rsidRPr="00B5563C">
        <w:rPr>
          <w:b/>
          <w:bCs/>
          <w:lang w:val="en-US" w:eastAsia="zh-CN"/>
        </w:rPr>
        <w:tab/>
      </w:r>
      <w:r w:rsidRPr="00B5563C">
        <w:rPr>
          <w:rFonts w:hint="eastAsia"/>
          <w:b/>
          <w:bCs/>
          <w:lang w:val="en-US" w:eastAsia="zh-CN"/>
        </w:rPr>
        <w:t>所用频谱资源</w:t>
      </w:r>
    </w:p>
    <w:p w:rsidR="001A43B2" w:rsidRDefault="001A43B2" w:rsidP="00C40F88">
      <w:pPr>
        <w:ind w:firstLineChars="200" w:firstLine="480"/>
        <w:rPr>
          <w:lang w:val="en-US" w:eastAsia="zh-CN"/>
        </w:rPr>
      </w:pPr>
      <w:r>
        <w:rPr>
          <w:rFonts w:hint="eastAsia"/>
          <w:lang w:val="en-US" w:eastAsia="zh-CN"/>
        </w:rPr>
        <w:t>将在</w:t>
      </w:r>
      <w:r w:rsidRPr="00CB6CBA">
        <w:rPr>
          <w:lang w:val="en-US" w:eastAsia="zh-CN"/>
        </w:rPr>
        <w:t>(b)</w:t>
      </w:r>
      <w:r>
        <w:rPr>
          <w:rFonts w:hint="eastAsia"/>
          <w:lang w:val="en-US" w:eastAsia="zh-CN"/>
        </w:rPr>
        <w:t>和</w:t>
      </w:r>
      <w:r w:rsidRPr="00CB6CBA">
        <w:rPr>
          <w:lang w:val="en-US" w:eastAsia="zh-CN"/>
        </w:rPr>
        <w:t>(c)</w:t>
      </w:r>
      <w:r>
        <w:rPr>
          <w:rFonts w:hint="eastAsia"/>
          <w:lang w:val="en-US" w:eastAsia="zh-CN"/>
        </w:rPr>
        <w:t>中计算的值代入</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中所列的加权系数值，并考虑到非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0.2 </w:t>
      </w:r>
      <w:r>
        <w:rPr>
          <w:lang w:val="en-US" w:eastAsia="zh-CN"/>
        </w:rPr>
        <w:t>×</w:t>
      </w:r>
      <w:r w:rsidRPr="00CB6CBA">
        <w:rPr>
          <w:lang w:val="en-US" w:eastAsia="zh-CN"/>
        </w:rPr>
        <w:t> 0.1 </w:t>
      </w:r>
      <w:r>
        <w:rPr>
          <w:lang w:val="en-US" w:eastAsia="zh-CN"/>
        </w:rPr>
        <w:t>×</w:t>
      </w:r>
      <w:r w:rsidRPr="00CB6CBA">
        <w:rPr>
          <w:lang w:val="en-US" w:eastAsia="zh-CN"/>
        </w:rPr>
        <w:t> 0.8 </w:t>
      </w:r>
      <w:r>
        <w:rPr>
          <w:lang w:val="en-US" w:eastAsia="zh-CN"/>
        </w:rPr>
        <w:t>×</w:t>
      </w:r>
      <w:r w:rsidRPr="00CB6CBA">
        <w:rPr>
          <w:lang w:val="en-US" w:eastAsia="zh-CN"/>
        </w:rPr>
        <w:t> 1 </w:t>
      </w:r>
      <w:r>
        <w:rPr>
          <w:lang w:val="en-US" w:eastAsia="zh-CN"/>
        </w:rPr>
        <w:t>×</w:t>
      </w:r>
      <w:r w:rsidRPr="00CB6CBA">
        <w:rPr>
          <w:lang w:val="en-US" w:eastAsia="zh-CN"/>
        </w:rPr>
        <w:t> 0.006 </w:t>
      </w:r>
      <w:r>
        <w:rPr>
          <w:lang w:val="en-US" w:eastAsia="zh-CN"/>
        </w:rPr>
        <w:t>×</w:t>
      </w:r>
      <w:r w:rsidRPr="00CB6CBA">
        <w:rPr>
          <w:lang w:val="en-US" w:eastAsia="zh-CN"/>
        </w:rPr>
        <w:t> 462</w:t>
      </w:r>
      <w:r w:rsidRPr="00CB6CBA">
        <w:rPr>
          <w:rFonts w:ascii="Tms Rmn" w:hAnsi="Tms Rmn"/>
          <w:sz w:val="12"/>
          <w:lang w:val="en-US" w:eastAsia="zh-CN"/>
        </w:rPr>
        <w:t> </w:t>
      </w:r>
      <w:r w:rsidRPr="00CB6CBA">
        <w:rPr>
          <w:lang w:val="en-US" w:eastAsia="zh-CN"/>
        </w:rPr>
        <w:t>546 </w:t>
      </w:r>
      <w:r>
        <w:rPr>
          <w:lang w:val="en-US" w:eastAsia="zh-CN"/>
        </w:rPr>
        <w:t>×</w:t>
      </w:r>
      <w:r w:rsidRPr="00CB6CBA">
        <w:rPr>
          <w:lang w:val="en-US" w:eastAsia="zh-CN"/>
        </w:rPr>
        <w:t> 1 </w:t>
      </w:r>
      <w:r>
        <w:rPr>
          <w:lang w:val="en-US" w:eastAsia="zh-CN"/>
        </w:rPr>
        <w:t>= 4.4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1A43B2" w:rsidRDefault="001A43B2" w:rsidP="001A43B2">
      <w:pPr>
        <w:pStyle w:val="Blanc"/>
        <w:rPr>
          <w:lang w:eastAsia="zh-CN"/>
        </w:rPr>
      </w:pP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.7.2</w:t>
      </w:r>
      <w:r w:rsidRPr="00CB6CBA">
        <w:rPr>
          <w:lang w:val="en-US" w:eastAsia="zh-CN"/>
        </w:rPr>
        <w:tab/>
      </w:r>
      <w:r w:rsidRPr="00680494">
        <w:rPr>
          <w:rFonts w:hint="eastAsia"/>
          <w:lang w:val="en-US" w:eastAsia="zh-CN"/>
        </w:rPr>
        <w:t>一次雷达</w:t>
      </w:r>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下面我们计算全天</w:t>
      </w:r>
      <w:r>
        <w:rPr>
          <w:lang w:val="en-US" w:eastAsia="zh-CN"/>
        </w:rPr>
        <w:t>24</w:t>
      </w:r>
      <w:r>
        <w:rPr>
          <w:rFonts w:hint="eastAsia"/>
          <w:lang w:val="en-US" w:eastAsia="zh-CN"/>
        </w:rPr>
        <w:t>小时工作的航空一次雷达所用频谱资源。此雷达配有高度为</w:t>
      </w:r>
      <w:r>
        <w:rPr>
          <w:lang w:val="en-US" w:eastAsia="zh-CN"/>
        </w:rPr>
        <w:t>15</w:t>
      </w:r>
      <w:r>
        <w:rPr>
          <w:rFonts w:hint="eastAsia"/>
          <w:lang w:val="en-US" w:eastAsia="zh-CN"/>
        </w:rPr>
        <w:t>米的圆形</w:t>
      </w:r>
      <w:r w:rsidRPr="00680494">
        <w:rPr>
          <w:rFonts w:hint="eastAsia"/>
          <w:lang w:val="en-US" w:eastAsia="zh-CN"/>
        </w:rPr>
        <w:t>旋转天线</w:t>
      </w:r>
      <w:r>
        <w:rPr>
          <w:rFonts w:hint="eastAsia"/>
          <w:lang w:val="en-US" w:eastAsia="zh-CN"/>
        </w:rPr>
        <w:t>，用于定位飞行高度不低于</w:t>
      </w:r>
      <w:r w:rsidRPr="00CB6CBA">
        <w:rPr>
          <w:lang w:val="en-US" w:eastAsia="zh-CN"/>
        </w:rPr>
        <w:t>10 000</w:t>
      </w:r>
      <w:r>
        <w:rPr>
          <w:rFonts w:hint="eastAsia"/>
          <w:lang w:val="en-US" w:eastAsia="zh-CN"/>
        </w:rPr>
        <w:t>米的飞机，即</w:t>
      </w:r>
      <w:r w:rsidRPr="00CB6CBA">
        <w:rPr>
          <w:i/>
          <w:iCs/>
          <w:color w:val="000000"/>
          <w:lang w:val="en-US" w:eastAsia="zh-CN"/>
        </w:rPr>
        <w:t>R</w:t>
      </w:r>
      <w:r w:rsidRPr="00CB6CBA">
        <w:rPr>
          <w:i/>
          <w:iCs/>
          <w:color w:val="000000"/>
          <w:vertAlign w:val="subscript"/>
          <w:lang w:val="en-US" w:eastAsia="zh-CN"/>
        </w:rPr>
        <w:t xml:space="preserve">g </w:t>
      </w:r>
      <w:r w:rsidRPr="00D125A3">
        <w:rPr>
          <w:lang w:val="en-US" w:eastAsia="zh-CN"/>
        </w:rPr>
        <w:t>=</w:t>
      </w:r>
      <w:r w:rsidRPr="00CB6CBA">
        <w:rPr>
          <w:color w:val="000000"/>
          <w:lang w:val="en-US" w:eastAsia="zh-CN"/>
        </w:rPr>
        <w:t xml:space="preserve"> 429 km</w:t>
      </w:r>
      <w:r>
        <w:rPr>
          <w:rFonts w:hint="eastAsia"/>
          <w:color w:val="000000"/>
          <w:lang w:val="en-US" w:eastAsia="zh-CN"/>
        </w:rPr>
        <w:t>。最大的占用区位于表</w:t>
      </w:r>
      <w:r>
        <w:rPr>
          <w:color w:val="000000"/>
          <w:lang w:val="en-US" w:eastAsia="zh-CN"/>
        </w:rPr>
        <w:t>1</w:t>
      </w:r>
      <w:r>
        <w:rPr>
          <w:rFonts w:hint="eastAsia"/>
          <w:color w:val="000000"/>
          <w:lang w:val="en-US" w:eastAsia="zh-CN"/>
        </w:rPr>
        <w:t>中分类为</w:t>
      </w:r>
      <w:r>
        <w:rPr>
          <w:color w:val="000000"/>
          <w:lang w:val="en-US" w:eastAsia="zh-CN"/>
        </w:rPr>
        <w:t>0.5</w:t>
      </w:r>
      <w:r>
        <w:rPr>
          <w:rFonts w:hint="eastAsia"/>
          <w:color w:val="000000"/>
          <w:lang w:val="en-US" w:eastAsia="zh-CN"/>
        </w:rPr>
        <w:t>的</w:t>
      </w:r>
      <w:r w:rsidRPr="0054325F">
        <w:rPr>
          <w:rFonts w:hint="eastAsia"/>
          <w:color w:val="000000"/>
          <w:lang w:val="en-US" w:eastAsia="zh-CN"/>
        </w:rPr>
        <w:t>农村地区</w:t>
      </w:r>
      <w:r>
        <w:rPr>
          <w:rFonts w:hint="eastAsia"/>
          <w:color w:val="000000"/>
          <w:lang w:val="en-US" w:eastAsia="zh-CN"/>
        </w:rPr>
        <w:t>。此雷达使用</w:t>
      </w:r>
      <w:r w:rsidRPr="00BA58D1">
        <w:rPr>
          <w:rFonts w:hint="eastAsia"/>
          <w:color w:val="000000"/>
          <w:lang w:val="en-US" w:eastAsia="zh-CN"/>
        </w:rPr>
        <w:t>成形</w:t>
      </w:r>
      <w:r>
        <w:rPr>
          <w:rFonts w:hint="eastAsia"/>
          <w:color w:val="000000"/>
          <w:lang w:val="en-US" w:eastAsia="zh-CN"/>
        </w:rPr>
        <w:t>无线电脉冲，</w:t>
      </w:r>
      <w:r w:rsidRPr="00BA58D1">
        <w:rPr>
          <w:rFonts w:hint="eastAsia"/>
          <w:color w:val="000000"/>
          <w:lang w:val="en-US" w:eastAsia="zh-CN"/>
        </w:rPr>
        <w:t>半幅持续时间</w:t>
      </w:r>
      <w:r>
        <w:rPr>
          <w:rFonts w:hint="eastAsia"/>
          <w:color w:val="000000"/>
          <w:lang w:val="en-US" w:eastAsia="zh-CN"/>
        </w:rPr>
        <w:t>为</w:t>
      </w:r>
      <w:r w:rsidRPr="00CB6CBA">
        <w:rPr>
          <w:lang w:val="en-US" w:eastAsia="zh-CN"/>
        </w:rPr>
        <w:t>1 </w:t>
      </w:r>
      <w:r>
        <w:rPr>
          <w:lang w:val="en-US"/>
        </w:rPr>
        <w:sym w:font="Symbol" w:char="F06D"/>
      </w:r>
      <w:r w:rsidRPr="00CB6CBA">
        <w:rPr>
          <w:lang w:val="en-US" w:eastAsia="zh-CN"/>
        </w:rPr>
        <w:t>s</w:t>
      </w:r>
      <w:r>
        <w:rPr>
          <w:rFonts w:hint="eastAsia"/>
          <w:color w:val="000000"/>
          <w:lang w:val="en-US" w:eastAsia="zh-CN"/>
        </w:rPr>
        <w:t>。</w:t>
      </w:r>
    </w:p>
    <w:p w:rsidR="001A43B2" w:rsidRPr="00B5563C" w:rsidRDefault="001A43B2" w:rsidP="00B5563C">
      <w:pPr>
        <w:rPr>
          <w:b/>
          <w:bCs/>
          <w:lang w:val="en-US" w:eastAsia="zh-CN"/>
        </w:rPr>
      </w:pPr>
      <w:r w:rsidRPr="00B5563C">
        <w:rPr>
          <w:b/>
          <w:bCs/>
          <w:lang w:val="en-US" w:eastAsia="zh-CN"/>
        </w:rPr>
        <w:t>b)</w:t>
      </w:r>
      <w:r w:rsidRPr="00B5563C">
        <w:rPr>
          <w:b/>
          <w:bCs/>
          <w:lang w:val="en-US" w:eastAsia="zh-CN"/>
        </w:rPr>
        <w:tab/>
      </w:r>
      <w:r w:rsidRPr="00B5563C">
        <w:rPr>
          <w:rFonts w:hint="eastAsia"/>
          <w:b/>
          <w:bCs/>
          <w:lang w:val="en-US" w:eastAsia="zh-CN"/>
        </w:rPr>
        <w:t>所用时间与频率资源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B429F9" w:rsidRDefault="001A43B2" w:rsidP="001A43B2">
      <w:pPr>
        <w:pStyle w:val="Equation"/>
        <w:rPr>
          <w:lang w:val="en-US" w:eastAsia="zh-CN"/>
        </w:rPr>
      </w:pPr>
      <w:r w:rsidRPr="00CB6CBA">
        <w:rPr>
          <w:lang w:val="en-US" w:eastAsia="zh-CN"/>
        </w:rPr>
        <w:tab/>
      </w:r>
      <w:r w:rsidRPr="00CB6CBA">
        <w:rPr>
          <w:lang w:val="en-US" w:eastAsia="zh-CN"/>
        </w:rPr>
        <w:tab/>
      </w:r>
      <w:r w:rsidRPr="00B429F9">
        <w:rPr>
          <w:i/>
          <w:lang w:val="en-US" w:eastAsia="zh-CN"/>
        </w:rPr>
        <w:t>T</w:t>
      </w:r>
      <w:r w:rsidRPr="00B429F9">
        <w:rPr>
          <w:lang w:val="en-US" w:eastAsia="zh-CN"/>
        </w:rPr>
        <w:t xml:space="preserve"> = 24/24 </w:t>
      </w:r>
      <w:r w:rsidR="00117E79">
        <w:rPr>
          <w:rFonts w:hint="eastAsia"/>
          <w:lang w:val="en-US" w:eastAsia="zh-CN"/>
        </w:rPr>
        <w:t>(</w:t>
      </w:r>
      <w:r>
        <w:rPr>
          <w:rFonts w:hint="eastAsia"/>
          <w:lang w:val="en-US" w:eastAsia="zh-CN"/>
        </w:rPr>
        <w:t>每天</w:t>
      </w:r>
      <w:r w:rsidR="00117E79">
        <w:rPr>
          <w:rFonts w:hint="eastAsia"/>
          <w:lang w:val="en-US" w:eastAsia="zh-CN"/>
        </w:rPr>
        <w:t>)</w:t>
      </w:r>
      <w:r w:rsidR="00DF3F09">
        <w:rPr>
          <w:rFonts w:hint="eastAsia"/>
          <w:lang w:val="en-US" w:eastAsia="zh-CN"/>
        </w:rPr>
        <w:t xml:space="preserve"> </w:t>
      </w:r>
      <w:r w:rsidRPr="00B429F9">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C40F88">
      <w:pPr>
        <w:ind w:firstLineChars="200" w:firstLine="480"/>
        <w:rPr>
          <w:lang w:eastAsia="zh-CN"/>
        </w:rPr>
      </w:pPr>
      <w:r>
        <w:rPr>
          <w:rFonts w:hint="eastAsia"/>
          <w:lang w:val="en-US" w:eastAsia="zh-CN"/>
        </w:rPr>
        <w:t>按照</w:t>
      </w:r>
      <w:r w:rsidRPr="00CB6CBA">
        <w:rPr>
          <w:lang w:val="en-US" w:eastAsia="zh-CN"/>
        </w:rPr>
        <w:t>ITU-R SM.1138-2</w:t>
      </w:r>
      <w:r w:rsidR="00B71925">
        <w:rPr>
          <w:rFonts w:hint="eastAsia"/>
          <w:lang w:val="en-US" w:eastAsia="zh-CN"/>
        </w:rPr>
        <w:t>建议书</w:t>
      </w:r>
      <w:r>
        <w:rPr>
          <w:rFonts w:hint="eastAsia"/>
          <w:lang w:val="en-US" w:eastAsia="zh-CN"/>
        </w:rPr>
        <w:t>“</w:t>
      </w:r>
      <w:r w:rsidRPr="0072286A">
        <w:rPr>
          <w:rFonts w:hint="eastAsia"/>
          <w:lang w:val="en-US" w:eastAsia="zh-CN"/>
        </w:rPr>
        <w:t>脉冲调制</w:t>
      </w:r>
      <w:r>
        <w:rPr>
          <w:rFonts w:hint="eastAsia"/>
          <w:lang w:val="en-US" w:eastAsia="zh-CN"/>
        </w:rPr>
        <w:t>”第</w:t>
      </w:r>
      <w:r>
        <w:rPr>
          <w:lang w:val="en-US" w:eastAsia="zh-CN"/>
        </w:rPr>
        <w:t>1</w:t>
      </w:r>
      <w:r>
        <w:rPr>
          <w:rFonts w:hint="eastAsia"/>
          <w:lang w:val="en-US" w:eastAsia="zh-CN"/>
        </w:rPr>
        <w:t>项“雷达”，一次雷达</w:t>
      </w:r>
      <w:r w:rsidR="00117E79">
        <w:rPr>
          <w:rFonts w:hint="eastAsia"/>
          <w:lang w:val="en-US" w:eastAsia="zh-CN"/>
        </w:rPr>
        <w:t>(</w:t>
      </w:r>
      <w:r w:rsidRPr="0072286A">
        <w:rPr>
          <w:rFonts w:hint="eastAsia"/>
          <w:lang w:val="en-US" w:eastAsia="zh-CN"/>
        </w:rPr>
        <w:t>发射类别</w:t>
      </w:r>
      <w:r>
        <w:rPr>
          <w:lang w:val="en-US" w:eastAsia="zh-CN"/>
        </w:rPr>
        <w:t>P0N</w:t>
      </w:r>
      <w:r w:rsidR="00117E79">
        <w:rPr>
          <w:rFonts w:hint="eastAsia"/>
          <w:lang w:val="en-US" w:eastAsia="zh-CN"/>
        </w:rPr>
        <w:t>)</w:t>
      </w:r>
      <w:r>
        <w:rPr>
          <w:rFonts w:hint="eastAsia"/>
          <w:lang w:val="en-US" w:eastAsia="zh-CN"/>
        </w:rPr>
        <w:t>，相关必要带宽为</w:t>
      </w:r>
      <w:r>
        <w:rPr>
          <w:lang w:val="en-US" w:eastAsia="zh-CN"/>
        </w:rPr>
        <w:t>3</w:t>
      </w:r>
      <w:r w:rsidRPr="00CB6CBA">
        <w:rPr>
          <w:lang w:val="en-US" w:eastAsia="zh-CN"/>
        </w:rPr>
        <w:t xml:space="preserve"> MHz</w:t>
      </w:r>
      <w:r>
        <w:rPr>
          <w:rFonts w:hint="eastAsia"/>
          <w:lang w:val="en-US" w:eastAsia="zh-CN"/>
        </w:rPr>
        <w:t>。因此，代入公式</w:t>
      </w:r>
      <w:r w:rsidRPr="00CB6CBA">
        <w:rPr>
          <w:lang w:val="en-US" w:eastAsia="zh-CN"/>
        </w:rPr>
        <w:t>(</w:t>
      </w:r>
      <w:r>
        <w:rPr>
          <w:lang w:val="en-US" w:eastAsia="zh-CN"/>
        </w:rPr>
        <w:t>24</w:t>
      </w:r>
      <w:r w:rsidRPr="00CB6CBA">
        <w:rPr>
          <w:lang w:val="en-US" w:eastAsia="zh-CN"/>
        </w:rPr>
        <w:t>)</w:t>
      </w:r>
      <w:r>
        <w:rPr>
          <w:lang w:val="en-US" w:eastAsia="zh-CN"/>
        </w:rPr>
        <w:t xml:space="preserve"> </w:t>
      </w:r>
      <w:r>
        <w:rPr>
          <w:lang w:val="en-US"/>
        </w:rPr>
        <w:sym w:font="Symbol" w:char="F063"/>
      </w:r>
      <w:r w:rsidRPr="00CB6CBA">
        <w:rPr>
          <w:lang w:val="en-US" w:eastAsia="zh-CN"/>
        </w:rPr>
        <w:t> = 0.1</w:t>
      </w:r>
      <w:r>
        <w:rPr>
          <w:rFonts w:hint="eastAsia"/>
          <w:lang w:val="en-US" w:eastAsia="zh-CN"/>
        </w:rPr>
        <w:t>，可求出所用频率资源为</w:t>
      </w:r>
      <w:r w:rsidR="00DD5225">
        <w:rPr>
          <w:lang w:val="en-US" w:eastAsia="zh-CN"/>
        </w:rPr>
        <w:t>：</w:t>
      </w: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sidRPr="00CB6CBA">
        <w:rPr>
          <w:lang w:val="en-US" w:eastAsia="zh-CN"/>
        </w:rPr>
        <w:t xml:space="preserve"> 0.1 </w:t>
      </w:r>
      <w:r>
        <w:rPr>
          <w:lang w:val="en-US" w:eastAsia="zh-CN"/>
        </w:rPr>
        <w:t>×</w:t>
      </w:r>
      <w:r w:rsidRPr="00CB6CBA">
        <w:rPr>
          <w:lang w:val="en-US" w:eastAsia="zh-CN"/>
        </w:rPr>
        <w:t xml:space="preserve"> 3 </w:t>
      </w:r>
      <w:r>
        <w:rPr>
          <w:lang w:val="en-US" w:eastAsia="zh-CN"/>
        </w:rPr>
        <w:t>=</w:t>
      </w:r>
      <w:r w:rsidRPr="00CB6CBA">
        <w:rPr>
          <w:lang w:val="en-US" w:eastAsia="zh-CN"/>
        </w:rPr>
        <w:t xml:space="preserve"> 0.3 MHz</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c)</w:t>
      </w:r>
      <w:r w:rsidRPr="00B5563C">
        <w:rPr>
          <w:b/>
          <w:bCs/>
          <w:lang w:val="en-US" w:eastAsia="zh-CN"/>
        </w:rPr>
        <w:tab/>
      </w:r>
      <w:r w:rsidRPr="00B5563C">
        <w:rPr>
          <w:rFonts w:hint="eastAsia"/>
          <w:b/>
          <w:bCs/>
          <w:lang w:val="en-US" w:eastAsia="zh-CN"/>
        </w:rPr>
        <w:t>所用国土资源</w:t>
      </w:r>
    </w:p>
    <w:p w:rsidR="001A43B2" w:rsidRDefault="001A43B2" w:rsidP="00C40F88">
      <w:pPr>
        <w:ind w:firstLineChars="200" w:firstLine="480"/>
        <w:rPr>
          <w:lang w:val="en-US" w:eastAsia="zh-CN"/>
        </w:rPr>
      </w:pPr>
      <w:r>
        <w:rPr>
          <w:rFonts w:hint="eastAsia"/>
          <w:lang w:val="en-US" w:eastAsia="zh-CN"/>
        </w:rPr>
        <w:t>将</w:t>
      </w:r>
      <w:r w:rsidRPr="00CB6CBA">
        <w:rPr>
          <w:i/>
          <w:iCs/>
          <w:lang w:val="en-US" w:eastAsia="zh-CN"/>
        </w:rPr>
        <w:t>R</w:t>
      </w:r>
      <w:r w:rsidRPr="00CB6CBA">
        <w:rPr>
          <w:i/>
          <w:iCs/>
          <w:vertAlign w:val="subscript"/>
          <w:lang w:val="en-US" w:eastAsia="zh-CN"/>
        </w:rPr>
        <w:t xml:space="preserve">g </w:t>
      </w:r>
      <w:r w:rsidRPr="00D125A3">
        <w:rPr>
          <w:lang w:val="en-US" w:eastAsia="zh-CN"/>
        </w:rPr>
        <w:t>=</w:t>
      </w:r>
      <w:r w:rsidRPr="00CB6CBA">
        <w:rPr>
          <w:lang w:val="en-US" w:eastAsia="zh-CN"/>
        </w:rPr>
        <w:t xml:space="preserve"> 429 km</w:t>
      </w:r>
      <w:r>
        <w:rPr>
          <w:rFonts w:hint="eastAsia"/>
          <w:lang w:val="en-US" w:eastAsia="zh-CN"/>
        </w:rPr>
        <w:t>代入公式</w:t>
      </w:r>
      <w:r w:rsidRPr="00CB6CBA">
        <w:rPr>
          <w:lang w:val="en-US" w:eastAsia="zh-CN"/>
        </w:rPr>
        <w:t>(</w:t>
      </w:r>
      <w:r>
        <w:rPr>
          <w:lang w:val="en-US" w:eastAsia="zh-CN"/>
        </w:rPr>
        <w:t>31</w:t>
      </w:r>
      <w:r w:rsidRPr="00CB6CBA">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w:t>
      </w:r>
      <w:r>
        <w:rPr>
          <w:lang w:val="en-US"/>
        </w:rPr>
        <w:sym w:font="Symbol" w:char="F070"/>
      </w:r>
      <w:r w:rsidRPr="00CB6CBA">
        <w:rPr>
          <w:lang w:val="en-US" w:eastAsia="zh-CN"/>
        </w:rPr>
        <w:t xml:space="preserve"> </w:t>
      </w:r>
      <w:r>
        <w:rPr>
          <w:lang w:val="en-US"/>
        </w:rPr>
        <w:sym w:font="Symbol" w:char="F0D7"/>
      </w:r>
      <w:r w:rsidRPr="00CB6CBA">
        <w:rPr>
          <w:lang w:val="en-US" w:eastAsia="zh-CN"/>
        </w:rPr>
        <w:t xml:space="preserve"> 429</w:t>
      </w:r>
      <w:r w:rsidRPr="00CB6CBA">
        <w:rPr>
          <w:vertAlign w:val="superscript"/>
          <w:lang w:val="en-US" w:eastAsia="zh-CN"/>
        </w:rPr>
        <w:t>2</w:t>
      </w:r>
      <w:r>
        <w:rPr>
          <w:vertAlign w:val="superscript"/>
          <w:lang w:val="en-US" w:eastAsia="zh-CN"/>
        </w:rPr>
        <w:t xml:space="preserve"> </w:t>
      </w:r>
      <w:r w:rsidRPr="008A1E35">
        <w:rPr>
          <w:lang w:val="en-US" w:eastAsia="zh-CN"/>
        </w:rPr>
        <w:t>=</w:t>
      </w:r>
      <w:r>
        <w:rPr>
          <w:lang w:val="en-US" w:eastAsia="zh-CN"/>
        </w:rPr>
        <w:t> </w:t>
      </w:r>
      <w:r w:rsidRPr="00CB6CBA">
        <w:rPr>
          <w:lang w:val="en-US" w:eastAsia="zh-CN"/>
        </w:rPr>
        <w:t>578</w:t>
      </w:r>
      <w:r w:rsidRPr="00CB6CBA">
        <w:rPr>
          <w:rFonts w:ascii="Tms Rmn" w:hAnsi="Tms Rmn"/>
          <w:sz w:val="12"/>
          <w:lang w:val="en-US" w:eastAsia="zh-CN"/>
        </w:rPr>
        <w:t> </w:t>
      </w:r>
      <w:r w:rsidRPr="00CB6CBA">
        <w:rPr>
          <w:lang w:val="en-US" w:eastAsia="zh-CN"/>
        </w:rPr>
        <w:t xml:space="preserve">182 </w:t>
      </w:r>
      <w:r w:rsidRPr="00CB6CBA">
        <w:rPr>
          <w:bCs/>
          <w:lang w:val="en-US" w:eastAsia="zh-CN"/>
        </w:rPr>
        <w:t>km</w:t>
      </w:r>
      <w:r w:rsidRPr="00CB6CBA">
        <w:rPr>
          <w:bCs/>
          <w:vertAlign w:val="superscript"/>
          <w:lang w:val="en-US" w:eastAsia="zh-CN"/>
        </w:rPr>
        <w:t>2</w:t>
      </w:r>
    </w:p>
    <w:p w:rsidR="001A43B2" w:rsidRDefault="001A43B2" w:rsidP="00596874">
      <w:pPr>
        <w:keepNext/>
        <w:keepLines/>
        <w:ind w:firstLineChars="200" w:firstLine="480"/>
        <w:rPr>
          <w:lang w:val="en-US" w:eastAsia="zh-CN"/>
        </w:rPr>
      </w:pPr>
      <w:r>
        <w:rPr>
          <w:rFonts w:hint="eastAsia"/>
          <w:lang w:val="en-US" w:eastAsia="zh-CN"/>
        </w:rPr>
        <w:lastRenderedPageBreak/>
        <w:t>考虑到</w:t>
      </w:r>
      <w:r w:rsidRPr="00CB6CBA">
        <w:rPr>
          <w:i/>
          <w:iCs/>
          <w:lang w:val="en-US" w:eastAsia="zh-CN"/>
        </w:rPr>
        <w:t>b</w:t>
      </w:r>
      <w:r w:rsidRPr="00CB6CBA">
        <w:rPr>
          <w:i/>
          <w:iCs/>
          <w:vertAlign w:val="subscript"/>
          <w:lang w:val="en-US" w:eastAsia="zh-CN"/>
        </w:rPr>
        <w:t>j</w:t>
      </w:r>
      <w:r w:rsidRPr="00CB6CBA">
        <w:rPr>
          <w:lang w:val="en-US" w:eastAsia="zh-CN"/>
        </w:rPr>
        <w:t xml:space="preserve"> = 0.5</w:t>
      </w:r>
      <w:r>
        <w:rPr>
          <w:rFonts w:hint="eastAsia"/>
          <w:lang w:val="en-US" w:eastAsia="zh-CN"/>
        </w:rPr>
        <w:t>，通过公式</w:t>
      </w:r>
      <w:r w:rsidRPr="00CB6CBA">
        <w:rPr>
          <w:lang w:val="en-US" w:eastAsia="zh-CN"/>
        </w:rPr>
        <w:t>(</w:t>
      </w:r>
      <w:r>
        <w:rPr>
          <w:lang w:val="en-US" w:eastAsia="zh-CN"/>
        </w:rPr>
        <w:t>22</w:t>
      </w:r>
      <w:r w:rsidRPr="00CB6CBA">
        <w:rPr>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keepNext/>
        <w:keepLines/>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0.5 </w:t>
      </w:r>
      <w:r>
        <w:rPr>
          <w:lang w:val="en-US" w:eastAsia="zh-CN"/>
        </w:rPr>
        <w:t>×</w:t>
      </w:r>
      <w:r w:rsidRPr="00CB6CBA">
        <w:rPr>
          <w:lang w:val="en-US" w:eastAsia="zh-CN"/>
        </w:rPr>
        <w:t> </w:t>
      </w:r>
      <w:r w:rsidRPr="00CB6CBA">
        <w:rPr>
          <w:color w:val="000000"/>
          <w:lang w:val="en-US" w:eastAsia="zh-CN"/>
        </w:rPr>
        <w:t>578</w:t>
      </w:r>
      <w:r w:rsidRPr="00CB6CBA">
        <w:rPr>
          <w:rFonts w:ascii="Tms Rmn" w:hAnsi="Tms Rmn"/>
          <w:color w:val="000000"/>
          <w:sz w:val="12"/>
          <w:lang w:val="en-US" w:eastAsia="zh-CN"/>
        </w:rPr>
        <w:t> </w:t>
      </w:r>
      <w:r w:rsidRPr="00CB6CBA">
        <w:rPr>
          <w:color w:val="000000"/>
          <w:lang w:val="en-US" w:eastAsia="zh-CN"/>
        </w:rPr>
        <w:t xml:space="preserve">182 </w:t>
      </w:r>
      <w:r w:rsidRPr="00CB6CBA">
        <w:rPr>
          <w:rFonts w:ascii="Symbol" w:hAnsi="Symbol"/>
          <w:color w:val="000000"/>
          <w:lang w:val="en-US" w:eastAsia="zh-CN"/>
        </w:rPr>
        <w:t></w:t>
      </w:r>
      <w:r w:rsidRPr="00CB6CBA">
        <w:rPr>
          <w:color w:val="000000"/>
          <w:lang w:val="en-US" w:eastAsia="zh-CN"/>
        </w:rPr>
        <w:t xml:space="preserve"> 289</w:t>
      </w:r>
      <w:r w:rsidRPr="00CB6CBA">
        <w:rPr>
          <w:rFonts w:ascii="Tms Rmn" w:hAnsi="Tms Rmn"/>
          <w:color w:val="000000"/>
          <w:sz w:val="12"/>
          <w:lang w:val="en-US" w:eastAsia="zh-CN"/>
        </w:rPr>
        <w:t> </w:t>
      </w:r>
      <w:r w:rsidRPr="00CB6CBA">
        <w:rPr>
          <w:color w:val="000000"/>
          <w:lang w:val="en-US" w:eastAsia="zh-CN"/>
        </w:rPr>
        <w:t xml:space="preserve">091 </w:t>
      </w:r>
      <w:r w:rsidRPr="00CB6CBA">
        <w:rPr>
          <w:bCs/>
          <w:lang w:val="en-US" w:eastAsia="zh-CN"/>
        </w:rPr>
        <w:t>km</w:t>
      </w:r>
      <w:r w:rsidRPr="00CB6CBA">
        <w:rPr>
          <w:vertAlign w:val="superscript"/>
          <w:lang w:val="en-US" w:eastAsia="zh-CN"/>
        </w:rPr>
        <w:t>2</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d)</w:t>
      </w:r>
      <w:r w:rsidRPr="00B5563C">
        <w:rPr>
          <w:b/>
          <w:bCs/>
          <w:lang w:val="en-US" w:eastAsia="zh-CN"/>
        </w:rPr>
        <w:tab/>
      </w:r>
      <w:r w:rsidRPr="00B5563C">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将第</w:t>
      </w:r>
      <w:r w:rsidRPr="00CB6CBA">
        <w:rPr>
          <w:lang w:val="en-US" w:eastAsia="zh-CN"/>
        </w:rPr>
        <w:t>1.3.3.3.2.2</w:t>
      </w:r>
      <w:r>
        <w:rPr>
          <w:rFonts w:hint="eastAsia"/>
          <w:lang w:val="en-US" w:eastAsia="zh-CN"/>
        </w:rPr>
        <w:t>和第</w:t>
      </w:r>
      <w:r w:rsidRPr="00CB6CBA">
        <w:rPr>
          <w:lang w:val="en-US" w:eastAsia="zh-CN"/>
        </w:rPr>
        <w:t>1.3.3.3.2.3</w:t>
      </w:r>
      <w:r>
        <w:rPr>
          <w:rFonts w:hint="eastAsia"/>
          <w:lang w:val="en-US" w:eastAsia="zh-CN"/>
        </w:rPr>
        <w:t>节中计算的值代入公式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0.02 </w:t>
      </w:r>
      <w:r>
        <w:rPr>
          <w:lang w:val="en-US" w:eastAsia="zh-CN"/>
        </w:rPr>
        <w:t>×</w:t>
      </w:r>
      <w:r w:rsidRPr="00CB6CBA">
        <w:rPr>
          <w:lang w:val="en-US" w:eastAsia="zh-CN"/>
        </w:rPr>
        <w:t> 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0.3 </w:t>
      </w:r>
      <w:r>
        <w:rPr>
          <w:lang w:val="en-US" w:eastAsia="zh-CN"/>
        </w:rPr>
        <w:t>×</w:t>
      </w:r>
      <w:r w:rsidRPr="00CB6CBA">
        <w:rPr>
          <w:lang w:val="en-US" w:eastAsia="zh-CN"/>
        </w:rPr>
        <w:t> 289</w:t>
      </w:r>
      <w:r w:rsidRPr="00CB6CBA">
        <w:rPr>
          <w:rFonts w:ascii="Tms Rmn" w:hAnsi="Tms Rmn"/>
          <w:sz w:val="12"/>
          <w:lang w:val="en-US" w:eastAsia="zh-CN"/>
        </w:rPr>
        <w:t> </w:t>
      </w:r>
      <w:r w:rsidRPr="00CB6CBA">
        <w:rPr>
          <w:lang w:val="en-US" w:eastAsia="zh-CN"/>
        </w:rPr>
        <w:t>091 </w:t>
      </w:r>
      <w:r>
        <w:rPr>
          <w:lang w:val="en-US" w:eastAsia="zh-CN"/>
        </w:rPr>
        <w:t>×</w:t>
      </w:r>
      <w:r w:rsidRPr="00CB6CBA">
        <w:rPr>
          <w:lang w:val="en-US" w:eastAsia="zh-CN"/>
        </w:rPr>
        <w:t> 1 </w:t>
      </w:r>
      <w:r>
        <w:rPr>
          <w:lang w:val="en-US" w:eastAsia="zh-CN"/>
        </w:rPr>
        <w:t>=</w:t>
      </w:r>
      <w:r w:rsidRPr="00CB6CBA">
        <w:rPr>
          <w:lang w:val="en-US" w:eastAsia="zh-CN"/>
        </w:rPr>
        <w:t xml:space="preserve"> 3.5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.7.3</w:t>
      </w:r>
      <w:r w:rsidRPr="00CB6CBA">
        <w:rPr>
          <w:lang w:val="en-US" w:eastAsia="zh-CN"/>
        </w:rPr>
        <w:tab/>
      </w:r>
      <w:r>
        <w:rPr>
          <w:rFonts w:hint="eastAsia"/>
          <w:lang w:val="en-US" w:eastAsia="zh-CN"/>
        </w:rPr>
        <w:t>固定无线电业务</w:t>
      </w:r>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计算步骤</w:t>
      </w:r>
    </w:p>
    <w:p w:rsidR="001A43B2" w:rsidRDefault="001A43B2" w:rsidP="00B02A1E">
      <w:pPr>
        <w:pStyle w:val="StyleLinespacingAtleast18ptFirstline2ch"/>
        <w:ind w:firstLine="480"/>
        <w:rPr>
          <w:lang w:val="en-US" w:eastAsia="zh-CN"/>
        </w:rPr>
      </w:pPr>
      <w:r>
        <w:rPr>
          <w:rFonts w:hint="eastAsia"/>
          <w:lang w:val="en-US" w:eastAsia="zh-CN"/>
        </w:rPr>
        <w:t>如今，所有固定无线电通信、高频无线电</w:t>
      </w:r>
      <w:r w:rsidRPr="001F0E77">
        <w:rPr>
          <w:rFonts w:hint="eastAsia"/>
          <w:lang w:val="en-US" w:eastAsia="zh-CN"/>
        </w:rPr>
        <w:t>链路</w:t>
      </w:r>
      <w:r>
        <w:rPr>
          <w:rFonts w:hint="eastAsia"/>
          <w:lang w:val="en-US" w:eastAsia="zh-CN"/>
        </w:rPr>
        <w:t>和</w:t>
      </w:r>
      <w:r w:rsidRPr="00CB6CBA">
        <w:rPr>
          <w:lang w:val="en-US" w:eastAsia="zh-CN"/>
        </w:rPr>
        <w:t>UHF/SHF</w:t>
      </w:r>
      <w:r>
        <w:rPr>
          <w:rFonts w:hint="eastAsia"/>
          <w:lang w:val="en-US" w:eastAsia="zh-CN"/>
        </w:rPr>
        <w:t>无线电</w:t>
      </w:r>
      <w:r w:rsidRPr="001F0E77">
        <w:rPr>
          <w:rFonts w:hint="eastAsia"/>
          <w:lang w:val="en-US" w:eastAsia="zh-CN"/>
        </w:rPr>
        <w:t>中继链路</w:t>
      </w:r>
      <w:r w:rsidR="00117E79">
        <w:rPr>
          <w:rFonts w:hint="eastAsia"/>
          <w:lang w:val="en-US" w:eastAsia="zh-CN"/>
        </w:rPr>
        <w:t>(</w:t>
      </w:r>
      <w:r>
        <w:rPr>
          <w:lang w:val="en-US" w:eastAsia="zh-CN"/>
        </w:rPr>
        <w:t>RRL</w:t>
      </w:r>
      <w:r w:rsidR="00117E79">
        <w:rPr>
          <w:rFonts w:hint="eastAsia"/>
          <w:lang w:val="en-US" w:eastAsia="zh-CN"/>
        </w:rPr>
        <w:t>)</w:t>
      </w:r>
      <w:r>
        <w:rPr>
          <w:rFonts w:hint="eastAsia"/>
          <w:lang w:val="en-US" w:eastAsia="zh-CN"/>
        </w:rPr>
        <w:t>都使用定向和高度定向天线。因此，在计算发射占领区时，可使用</w:t>
      </w:r>
      <w:r w:rsidRPr="00CB6CBA">
        <w:rPr>
          <w:lang w:val="en-US" w:eastAsia="zh-CN"/>
        </w:rPr>
        <w:t>ITU-R F.162-3</w:t>
      </w:r>
      <w:r w:rsidR="00B71925">
        <w:rPr>
          <w:rFonts w:hint="eastAsia"/>
          <w:lang w:val="en-US" w:eastAsia="zh-CN"/>
        </w:rPr>
        <w:t>建议书</w:t>
      </w:r>
      <w:r>
        <w:rPr>
          <w:rFonts w:hint="eastAsia"/>
          <w:lang w:val="en-US" w:eastAsia="zh-CN"/>
        </w:rPr>
        <w:t>中的“服务扇区”概念。此</w:t>
      </w:r>
      <w:r w:rsidR="00B71925">
        <w:rPr>
          <w:rFonts w:hint="eastAsia"/>
          <w:lang w:val="en-US" w:eastAsia="zh-CN"/>
        </w:rPr>
        <w:t>建议书</w:t>
      </w:r>
      <w:r>
        <w:rPr>
          <w:rFonts w:hint="eastAsia"/>
          <w:lang w:val="en-US" w:eastAsia="zh-CN"/>
        </w:rPr>
        <w:t>中介绍：对于高频固定链路，服务扇区非常接近于在</w:t>
      </w:r>
      <w:r w:rsidRPr="00B73C8F">
        <w:rPr>
          <w:rFonts w:hint="eastAsia"/>
          <w:lang w:val="en-US" w:eastAsia="zh-CN"/>
        </w:rPr>
        <w:t>半功率</w:t>
      </w:r>
      <w:r w:rsidR="00117E79">
        <w:rPr>
          <w:rFonts w:hint="eastAsia"/>
          <w:lang w:val="en-US" w:eastAsia="zh-CN"/>
        </w:rPr>
        <w:t>(</w:t>
      </w:r>
      <w:r w:rsidRPr="00CB6CBA">
        <w:rPr>
          <w:lang w:val="en-US" w:eastAsia="zh-CN"/>
        </w:rPr>
        <w:t>–3 dB</w:t>
      </w:r>
      <w:r w:rsidR="00117E79">
        <w:rPr>
          <w:rFonts w:hint="eastAsia"/>
          <w:lang w:val="en-US" w:eastAsia="zh-CN"/>
        </w:rPr>
        <w:t>)</w:t>
      </w:r>
      <w:r>
        <w:rPr>
          <w:rFonts w:hint="eastAsia"/>
          <w:lang w:val="en-US" w:eastAsia="zh-CN"/>
        </w:rPr>
        <w:t>点测得的主</w:t>
      </w:r>
      <w:r w:rsidRPr="00B73C8F">
        <w:rPr>
          <w:rFonts w:hint="eastAsia"/>
          <w:lang w:val="en-US" w:eastAsia="zh-CN"/>
        </w:rPr>
        <w:t>射束角宽度</w:t>
      </w:r>
      <w:r>
        <w:rPr>
          <w:rFonts w:hint="eastAsia"/>
          <w:lang w:val="en-US" w:eastAsia="zh-CN"/>
        </w:rPr>
        <w:t>的两部。考虑到物理背景相同，在使用给定的执照费计算模型时，如果使用定向天线，</w:t>
      </w:r>
      <w:r>
        <w:rPr>
          <w:lang w:val="en-US" w:eastAsia="zh-CN"/>
        </w:rPr>
        <w:t>RRL</w:t>
      </w:r>
      <w:r>
        <w:rPr>
          <w:rFonts w:hint="eastAsia"/>
          <w:lang w:val="en-US" w:eastAsia="zh-CN"/>
        </w:rPr>
        <w:t>链路及</w:t>
      </w:r>
      <w:r w:rsidR="00C93F32">
        <w:rPr>
          <w:rFonts w:hint="eastAsia"/>
          <w:lang w:val="en-US" w:eastAsia="zh-CN"/>
        </w:rPr>
        <w:t>其他</w:t>
      </w:r>
      <w:r>
        <w:rPr>
          <w:rFonts w:hint="eastAsia"/>
          <w:lang w:val="en-US" w:eastAsia="zh-CN"/>
        </w:rPr>
        <w:t>所有无线电应用都可使用此概念。</w:t>
      </w:r>
    </w:p>
    <w:p w:rsidR="001A43B2" w:rsidRPr="00360843" w:rsidRDefault="001A43B2" w:rsidP="00B02A1E">
      <w:pPr>
        <w:pStyle w:val="StyleLinespacingAtleast18ptFirstline2ch"/>
        <w:ind w:firstLine="480"/>
        <w:rPr>
          <w:lang w:val="en-US" w:eastAsia="zh-CN"/>
        </w:rPr>
      </w:pPr>
      <w:r>
        <w:rPr>
          <w:rFonts w:hint="eastAsia"/>
          <w:lang w:val="en-US" w:eastAsia="zh-CN"/>
        </w:rPr>
        <w:t>因此，如果已知相关天线</w:t>
      </w:r>
      <w:r w:rsidRPr="00360843">
        <w:rPr>
          <w:rFonts w:hint="eastAsia"/>
          <w:lang w:val="en-US" w:eastAsia="zh-CN"/>
        </w:rPr>
        <w:t>射束宽度</w:t>
      </w:r>
      <w:r w:rsidR="00117E79">
        <w:rPr>
          <w:rFonts w:hint="eastAsia"/>
          <w:lang w:val="en-US" w:eastAsia="zh-CN"/>
        </w:rPr>
        <w:t>(</w:t>
      </w:r>
      <w:r>
        <w:rPr>
          <w:rFonts w:hint="eastAsia"/>
          <w:lang w:val="en-US" w:eastAsia="zh-CN"/>
        </w:rPr>
        <w:t>从国家频率指配数据库获得或者向运营商或用户索取</w:t>
      </w:r>
      <w:r w:rsidR="00117E79">
        <w:rPr>
          <w:rFonts w:hint="eastAsia"/>
          <w:lang w:val="en-US" w:eastAsia="zh-CN"/>
        </w:rPr>
        <w:t>)</w:t>
      </w:r>
      <w:r>
        <w:rPr>
          <w:rFonts w:hint="eastAsia"/>
          <w:lang w:val="en-US" w:eastAsia="zh-CN"/>
        </w:rPr>
        <w:t>，可计算出相关的发射占用面积：</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24"/>
          <w:lang w:val="en-US"/>
        </w:rPr>
        <w:object w:dxaOrig="2900" w:dyaOrig="620">
          <v:shape id="_x0000_i1064" type="#_x0000_t75" style="width:144.6pt;height:31.1pt" o:ole="" fillcolor="window">
            <v:imagedata r:id="rId98" o:title=""/>
          </v:shape>
          <o:OLEObject Type="Embed" ProgID="Equation.3" ShapeID="_x0000_i1064" DrawAspect="Content" ObjectID="_1511613233" r:id="rId99"/>
        </w:object>
      </w:r>
      <w:r w:rsidRPr="00CB6CBA">
        <w:rPr>
          <w:lang w:val="en-US" w:eastAsia="zh-CN"/>
        </w:rPr>
        <w:tab/>
        <w:t>(</w:t>
      </w:r>
      <w:r>
        <w:rPr>
          <w:lang w:val="en-US" w:eastAsia="zh-CN"/>
        </w:rPr>
        <w:t>50</w:t>
      </w:r>
      <w:r w:rsidRPr="00CB6CBA">
        <w:rPr>
          <w:lang w:val="en-US" w:eastAsia="zh-CN"/>
        </w:rPr>
        <w:t>)</w:t>
      </w:r>
    </w:p>
    <w:p w:rsidR="001A43B2" w:rsidRDefault="001A43B2" w:rsidP="001A43B2">
      <w:pPr>
        <w:pStyle w:val="Blanc"/>
        <w:rPr>
          <w:lang w:eastAsia="zh-CN"/>
        </w:rPr>
      </w:pPr>
    </w:p>
    <w:p w:rsidR="001A43B2" w:rsidRPr="00CB6CBA" w:rsidRDefault="001A43B2" w:rsidP="001A43B2">
      <w:pPr>
        <w:rPr>
          <w:lang w:val="en-US" w:eastAsia="zh-CN"/>
        </w:rPr>
      </w:pPr>
      <w:r>
        <w:rPr>
          <w:rFonts w:hint="eastAsia"/>
          <w:lang w:val="en-US" w:eastAsia="zh-CN"/>
        </w:rPr>
        <w:t>式中：</w:t>
      </w:r>
    </w:p>
    <w:p w:rsidR="001A43B2" w:rsidRPr="00192661" w:rsidRDefault="001A43B2" w:rsidP="00981058">
      <w:pPr>
        <w:pStyle w:val="Equationlegend"/>
        <w:rPr>
          <w:lang w:eastAsia="zh-CN"/>
        </w:rPr>
      </w:pPr>
      <w:r w:rsidRPr="00192661">
        <w:rPr>
          <w:lang w:eastAsia="zh-CN"/>
        </w:rPr>
        <w:tab/>
      </w:r>
      <w:r w:rsidR="00981058" w:rsidRPr="00CB6CBA">
        <w:rPr>
          <w:i/>
          <w:iCs/>
        </w:rPr>
        <w:t>S</w:t>
      </w:r>
      <w:r w:rsidR="00981058" w:rsidRPr="00CB6CBA">
        <w:rPr>
          <w:i/>
          <w:iCs/>
          <w:vertAlign w:val="subscript"/>
        </w:rPr>
        <w:t>o</w:t>
      </w:r>
      <w:r w:rsidRPr="00192661">
        <w:rPr>
          <w:lang w:eastAsia="zh-CN"/>
        </w:rPr>
        <w:t> </w:t>
      </w:r>
      <w:r w:rsidR="00DD5225" w:rsidRPr="00192661">
        <w:rPr>
          <w:lang w:eastAsia="zh-CN"/>
        </w:rPr>
        <w:t>：</w:t>
      </w:r>
      <w:r w:rsidRPr="00192661">
        <w:rPr>
          <w:lang w:eastAsia="zh-CN"/>
        </w:rPr>
        <w:tab/>
      </w:r>
      <w:r w:rsidRPr="00192661">
        <w:rPr>
          <w:rFonts w:hint="eastAsia"/>
          <w:lang w:eastAsia="zh-CN"/>
        </w:rPr>
        <w:t>发射占用面积</w:t>
      </w:r>
      <w:r w:rsidRPr="00192661">
        <w:rPr>
          <w:lang w:eastAsia="zh-CN"/>
        </w:rPr>
        <w:t xml:space="preserve"> (km2)</w:t>
      </w:r>
    </w:p>
    <w:p w:rsidR="001A43B2" w:rsidRPr="00192661" w:rsidRDefault="001A43B2" w:rsidP="00981058">
      <w:pPr>
        <w:pStyle w:val="Equationlegend"/>
        <w:rPr>
          <w:lang w:eastAsia="zh-CN"/>
        </w:rPr>
      </w:pPr>
      <w:r w:rsidRPr="00192661">
        <w:rPr>
          <w:lang w:eastAsia="zh-CN"/>
        </w:rPr>
        <w:tab/>
      </w:r>
      <w:r w:rsidR="00981058">
        <w:sym w:font="Symbol" w:char="F071"/>
      </w:r>
      <w:r w:rsidRPr="00192661">
        <w:rPr>
          <w:lang w:eastAsia="zh-CN"/>
        </w:rPr>
        <w:t> </w:t>
      </w:r>
      <w:r w:rsidR="00DD5225" w:rsidRPr="00192661">
        <w:rPr>
          <w:lang w:eastAsia="zh-CN"/>
        </w:rPr>
        <w:t>：</w:t>
      </w:r>
      <w:r w:rsidRPr="00192661">
        <w:rPr>
          <w:lang w:eastAsia="zh-CN"/>
        </w:rPr>
        <w:tab/>
      </w:r>
      <w:r w:rsidRPr="00192661">
        <w:rPr>
          <w:rFonts w:hint="eastAsia"/>
          <w:lang w:eastAsia="zh-CN"/>
        </w:rPr>
        <w:t>天线射束宽度</w:t>
      </w:r>
      <w:r w:rsidR="00117E79" w:rsidRPr="00192661">
        <w:rPr>
          <w:rFonts w:hint="eastAsia"/>
          <w:lang w:eastAsia="zh-CN"/>
        </w:rPr>
        <w:t>(</w:t>
      </w:r>
      <w:r w:rsidRPr="00192661">
        <w:rPr>
          <w:rFonts w:hint="eastAsia"/>
          <w:lang w:eastAsia="zh-CN"/>
        </w:rPr>
        <w:t>度</w:t>
      </w:r>
      <w:r w:rsidR="00117E79" w:rsidRPr="00192661">
        <w:rPr>
          <w:rFonts w:hint="eastAsia"/>
          <w:lang w:eastAsia="zh-CN"/>
        </w:rPr>
        <w:t>)</w:t>
      </w:r>
    </w:p>
    <w:p w:rsidR="001A43B2" w:rsidRPr="00192661" w:rsidRDefault="001A43B2" w:rsidP="00981058">
      <w:pPr>
        <w:pStyle w:val="Equationlegend"/>
        <w:rPr>
          <w:lang w:eastAsia="zh-CN"/>
        </w:rPr>
      </w:pPr>
      <w:r w:rsidRPr="00192661">
        <w:rPr>
          <w:lang w:eastAsia="zh-CN"/>
        </w:rPr>
        <w:tab/>
      </w:r>
      <w:r w:rsidR="00981058" w:rsidRPr="00CB6CBA">
        <w:rPr>
          <w:i/>
          <w:iCs/>
          <w:lang w:eastAsia="zh-CN"/>
        </w:rPr>
        <w:t>L</w:t>
      </w:r>
      <w:r w:rsidR="00981058" w:rsidRPr="00CB6CBA">
        <w:rPr>
          <w:i/>
          <w:iCs/>
          <w:vertAlign w:val="subscript"/>
          <w:lang w:eastAsia="zh-CN"/>
        </w:rPr>
        <w:t>c</w:t>
      </w:r>
      <w:r w:rsidRPr="00192661">
        <w:rPr>
          <w:lang w:eastAsia="zh-CN"/>
        </w:rPr>
        <w:t> </w:t>
      </w:r>
      <w:r w:rsidR="00DD5225" w:rsidRPr="00192661">
        <w:rPr>
          <w:lang w:eastAsia="zh-CN"/>
        </w:rPr>
        <w:t>：</w:t>
      </w:r>
      <w:r w:rsidRPr="00192661">
        <w:rPr>
          <w:lang w:eastAsia="zh-CN"/>
        </w:rPr>
        <w:tab/>
      </w:r>
      <w:r w:rsidRPr="00192661">
        <w:rPr>
          <w:rFonts w:hint="eastAsia"/>
          <w:lang w:eastAsia="zh-CN"/>
        </w:rPr>
        <w:t>无线电链路长度</w:t>
      </w:r>
      <w:r w:rsidR="001A46E9" w:rsidRPr="00192661">
        <w:rPr>
          <w:lang w:eastAsia="zh-CN"/>
        </w:rPr>
        <w:t xml:space="preserve"> (km)</w:t>
      </w:r>
      <w:r w:rsidR="001A46E9" w:rsidRPr="00192661">
        <w:rPr>
          <w:rFonts w:hint="eastAsia"/>
          <w:lang w:eastAsia="zh-CN"/>
        </w:rPr>
        <w:t>。</w:t>
      </w:r>
    </w:p>
    <w:p w:rsidR="001A43B2" w:rsidRPr="00497456" w:rsidRDefault="001A43B2" w:rsidP="00B02A1E">
      <w:pPr>
        <w:pStyle w:val="StyleLinespacingAtleast18ptFirstline2ch"/>
        <w:ind w:firstLine="480"/>
        <w:rPr>
          <w:lang w:val="en-US" w:eastAsia="zh-CN"/>
        </w:rPr>
      </w:pPr>
      <w:r>
        <w:rPr>
          <w:rFonts w:hint="eastAsia"/>
          <w:lang w:val="en-US" w:eastAsia="zh-CN"/>
        </w:rPr>
        <w:t>固定无线电链路，尤其是无线电</w:t>
      </w:r>
      <w:r w:rsidRPr="001F0E77">
        <w:rPr>
          <w:rFonts w:hint="eastAsia"/>
          <w:lang w:val="en-US" w:eastAsia="zh-CN"/>
        </w:rPr>
        <w:t>中继链路</w:t>
      </w:r>
      <w:r w:rsidR="00117E79">
        <w:rPr>
          <w:rFonts w:hint="eastAsia"/>
          <w:lang w:val="en-US" w:eastAsia="zh-CN"/>
        </w:rPr>
        <w:t>(</w:t>
      </w:r>
      <w:r>
        <w:rPr>
          <w:lang w:val="en-US" w:eastAsia="zh-CN"/>
        </w:rPr>
        <w:t>RRL</w:t>
      </w:r>
      <w:r w:rsidR="00117E79">
        <w:rPr>
          <w:rFonts w:hint="eastAsia"/>
          <w:lang w:val="en-US" w:eastAsia="zh-CN"/>
        </w:rPr>
        <w:t>)</w:t>
      </w:r>
      <w:r>
        <w:rPr>
          <w:rFonts w:hint="eastAsia"/>
          <w:lang w:val="en-US" w:eastAsia="zh-CN"/>
        </w:rPr>
        <w:t>，通常都要非常周密地进行规划。它们的规划方法很复杂，通常要使用较大的</w:t>
      </w:r>
      <w:r w:rsidRPr="00497456">
        <w:rPr>
          <w:rFonts w:hint="eastAsia"/>
          <w:lang w:val="en-US" w:eastAsia="zh-CN"/>
        </w:rPr>
        <w:t>衰落容限</w:t>
      </w:r>
      <w:r>
        <w:rPr>
          <w:rFonts w:hint="eastAsia"/>
          <w:lang w:val="en-US" w:eastAsia="zh-CN"/>
        </w:rPr>
        <w:t>。因此，为了避免复杂的计算，使用本模型时，建议使用相关发射机与接收机之间的精确距离作为无线电链路的长度</w:t>
      </w:r>
      <w:r w:rsidRPr="00CB6CBA">
        <w:rPr>
          <w:i/>
          <w:iCs/>
          <w:lang w:val="en-US" w:eastAsia="zh-CN"/>
        </w:rPr>
        <w:t>L</w:t>
      </w:r>
      <w:r w:rsidRPr="00CB6CBA">
        <w:rPr>
          <w:i/>
          <w:iCs/>
          <w:vertAlign w:val="subscript"/>
          <w:lang w:val="en-US" w:eastAsia="zh-CN"/>
        </w:rPr>
        <w:t>c</w:t>
      </w:r>
      <w:r>
        <w:rPr>
          <w:rFonts w:hint="eastAsia"/>
          <w:lang w:val="en-US" w:eastAsia="zh-CN"/>
        </w:rPr>
        <w:t>。对于无线电</w:t>
      </w:r>
      <w:r w:rsidRPr="001F0E77">
        <w:rPr>
          <w:rFonts w:hint="eastAsia"/>
          <w:lang w:val="en-US" w:eastAsia="zh-CN"/>
        </w:rPr>
        <w:t>中继链路</w:t>
      </w:r>
      <w:r>
        <w:rPr>
          <w:rFonts w:hint="eastAsia"/>
          <w:lang w:val="en-US" w:eastAsia="zh-CN"/>
        </w:rPr>
        <w:t>，两个无线电</w:t>
      </w:r>
      <w:r w:rsidRPr="001F0E77">
        <w:rPr>
          <w:rFonts w:hint="eastAsia"/>
          <w:lang w:val="en-US" w:eastAsia="zh-CN"/>
        </w:rPr>
        <w:t>中继链路</w:t>
      </w:r>
      <w:r>
        <w:rPr>
          <w:rFonts w:hint="eastAsia"/>
          <w:lang w:val="en-US" w:eastAsia="zh-CN"/>
        </w:rPr>
        <w:t>电台之间为一个</w:t>
      </w:r>
      <w:r w:rsidRPr="00497456">
        <w:rPr>
          <w:rFonts w:hint="eastAsia"/>
          <w:lang w:val="en-US" w:eastAsia="zh-CN"/>
        </w:rPr>
        <w:t>中继段</w:t>
      </w:r>
      <w:r>
        <w:rPr>
          <w:rFonts w:hint="eastAsia"/>
          <w:lang w:val="en-US" w:eastAsia="zh-CN"/>
        </w:rPr>
        <w:t>。</w:t>
      </w:r>
    </w:p>
    <w:p w:rsidR="001A43B2" w:rsidRPr="000B6FBD" w:rsidRDefault="001A43B2" w:rsidP="00B02A1E">
      <w:pPr>
        <w:pStyle w:val="StyleLinespacingAtleast18ptFirstline2ch"/>
        <w:ind w:firstLine="480"/>
        <w:rPr>
          <w:lang w:val="en-US" w:eastAsia="zh-CN"/>
        </w:rPr>
      </w:pPr>
      <w:r>
        <w:rPr>
          <w:rFonts w:hint="eastAsia"/>
          <w:lang w:val="en-US" w:eastAsia="zh-CN"/>
        </w:rPr>
        <w:t>在计算</w:t>
      </w:r>
      <w:r w:rsidRPr="00CB6CBA">
        <w:rPr>
          <w:i/>
          <w:lang w:val="en-US" w:eastAsia="zh-CN"/>
        </w:rPr>
        <w:t>S</w:t>
      </w:r>
      <w:r w:rsidRPr="00CB6CBA">
        <w:rPr>
          <w:i/>
          <w:vertAlign w:val="subscript"/>
          <w:lang w:val="en-US" w:eastAsia="zh-CN"/>
        </w:rPr>
        <w:t>o</w:t>
      </w:r>
      <w:r>
        <w:rPr>
          <w:rFonts w:hint="eastAsia"/>
          <w:lang w:val="en-US" w:eastAsia="zh-CN"/>
        </w:rPr>
        <w:t>时，可使用公式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计算相关的国土资源。虽然由于扇形</w:t>
      </w:r>
      <w:r w:rsidRPr="00E25C8E">
        <w:rPr>
          <w:rFonts w:hint="eastAsia"/>
          <w:lang w:val="en-US" w:eastAsia="zh-CN"/>
        </w:rPr>
        <w:t>区宽度</w:t>
      </w:r>
      <w:r>
        <w:rPr>
          <w:rFonts w:hint="eastAsia"/>
          <w:lang w:val="en-US" w:eastAsia="zh-CN"/>
        </w:rPr>
        <w:t>要小很多，尤其对于无线电</w:t>
      </w:r>
      <w:r w:rsidRPr="001F0E77">
        <w:rPr>
          <w:rFonts w:hint="eastAsia"/>
          <w:lang w:val="en-US" w:eastAsia="zh-CN"/>
        </w:rPr>
        <w:t>中继链路</w:t>
      </w:r>
      <w:r>
        <w:rPr>
          <w:rFonts w:hint="eastAsia"/>
          <w:lang w:val="en-US" w:eastAsia="zh-CN"/>
        </w:rPr>
        <w:t>，此因素在这里的影响要小得多，但有关多个属于不同执照费类别的多个分区的覆盖面积相同。</w:t>
      </w:r>
      <w:r w:rsidRPr="000B6FBD">
        <w:rPr>
          <w:rFonts w:hint="eastAsia"/>
          <w:lang w:val="en-US" w:eastAsia="zh-CN"/>
        </w:rPr>
        <w:t>尽管如此</w:t>
      </w:r>
      <w:r>
        <w:rPr>
          <w:rFonts w:hint="eastAsia"/>
          <w:lang w:val="en-US" w:eastAsia="zh-CN"/>
        </w:rPr>
        <w:t>，当某服务部门横跨两个近于相互</w:t>
      </w:r>
      <w:r w:rsidRPr="000B6FBD">
        <w:rPr>
          <w:rFonts w:hint="eastAsia"/>
          <w:lang w:val="en-US" w:eastAsia="zh-CN"/>
        </w:rPr>
        <w:t>垂直</w:t>
      </w:r>
      <w:r>
        <w:rPr>
          <w:rFonts w:hint="eastAsia"/>
          <w:lang w:val="en-US" w:eastAsia="zh-CN"/>
        </w:rPr>
        <w:t>、距离发射机的距离为</w:t>
      </w:r>
      <w:r w:rsidRPr="00CB6CBA">
        <w:rPr>
          <w:i/>
          <w:iCs/>
          <w:lang w:val="en-US" w:eastAsia="zh-CN"/>
        </w:rPr>
        <w:t>L</w:t>
      </w:r>
      <w:r w:rsidRPr="00CB6CBA">
        <w:rPr>
          <w:i/>
          <w:iCs/>
          <w:vertAlign w:val="subscript"/>
          <w:lang w:val="en-US" w:eastAsia="zh-CN"/>
        </w:rPr>
        <w:t>b</w:t>
      </w:r>
      <w:r w:rsidRPr="00CB6CBA">
        <w:rPr>
          <w:lang w:val="en-US" w:eastAsia="zh-CN"/>
        </w:rPr>
        <w:t xml:space="preserve"> f</w:t>
      </w:r>
      <w:r>
        <w:rPr>
          <w:rFonts w:hint="eastAsia"/>
          <w:lang w:val="en-US" w:eastAsia="zh-CN"/>
        </w:rPr>
        <w:t>的地区时，如果主管部门希望提高计算精度，可使用以下公式：</w:t>
      </w:r>
    </w:p>
    <w:p w:rsidR="001A43B2" w:rsidRPr="00CB6CBA" w:rsidRDefault="001A43B2" w:rsidP="001A43B2">
      <w:pPr>
        <w:pStyle w:val="Equation"/>
        <w:rPr>
          <w:lang w:val="en-US"/>
        </w:rPr>
      </w:pPr>
      <w:r w:rsidRPr="00D125A3">
        <w:rPr>
          <w:lang w:val="en-US" w:eastAsia="zh-CN"/>
        </w:rPr>
        <w:tab/>
      </w:r>
      <w:r w:rsidRPr="00D125A3">
        <w:rPr>
          <w:lang w:val="en-US" w:eastAsia="zh-CN"/>
        </w:rPr>
        <w:tab/>
      </w:r>
      <w:r w:rsidRPr="00CB6CBA">
        <w:rPr>
          <w:position w:val="-24"/>
          <w:lang w:val="en-US"/>
        </w:rPr>
        <w:object w:dxaOrig="1520" w:dyaOrig="620">
          <v:shape id="_x0000_i1065" type="#_x0000_t75" style="width:76.6pt;height:31.1pt" o:ole="" fillcolor="window">
            <v:imagedata r:id="rId100" o:title=""/>
          </v:shape>
          <o:OLEObject Type="Embed" ProgID="Equation.3" ShapeID="_x0000_i1065" DrawAspect="Content" ObjectID="_1511613234" r:id="rId101"/>
        </w:object>
      </w:r>
    </w:p>
    <w:p w:rsidR="001A43B2" w:rsidRPr="00CB6CBA" w:rsidRDefault="001A43B2" w:rsidP="001A43B2">
      <w:pPr>
        <w:pStyle w:val="Equation"/>
        <w:rPr>
          <w:lang w:val="en-US"/>
        </w:rPr>
      </w:pPr>
      <w:r>
        <w:lastRenderedPageBreak/>
        <w:tab/>
      </w:r>
      <w:r>
        <w:tab/>
      </w:r>
      <w:r w:rsidRPr="00407AD7">
        <w:rPr>
          <w:position w:val="-24"/>
        </w:rPr>
        <w:object w:dxaOrig="2220" w:dyaOrig="620">
          <v:shape id="_x0000_i1066" type="#_x0000_t75" style="width:111.15pt;height:31.1pt" o:ole="" fillcolor="window">
            <v:imagedata r:id="rId102" o:title=""/>
          </v:shape>
          <o:OLEObject Type="Embed" ProgID="Equation.3" ShapeID="_x0000_i1066" DrawAspect="Content" ObjectID="_1511613235" r:id="rId103"/>
        </w:object>
      </w:r>
    </w:p>
    <w:p w:rsidR="001A43B2" w:rsidRDefault="001A43B2" w:rsidP="001A43B2">
      <w:pPr>
        <w:pStyle w:val="Blanc"/>
      </w:pPr>
    </w:p>
    <w:p w:rsidR="001A43B2" w:rsidRPr="00CB6CBA" w:rsidRDefault="001A43B2" w:rsidP="00B02A1E">
      <w:pPr>
        <w:pStyle w:val="StyleLinespacingAtleast18ptFirstline2ch"/>
        <w:ind w:firstLine="480"/>
        <w:rPr>
          <w:lang w:val="en-US" w:eastAsia="zh-CN"/>
        </w:rPr>
      </w:pPr>
      <w:r>
        <w:rPr>
          <w:rFonts w:hint="eastAsia"/>
          <w:lang w:val="en-US" w:eastAsia="zh-CN"/>
        </w:rPr>
        <w:t>根据第</w:t>
      </w:r>
      <w:r>
        <w:rPr>
          <w:lang w:val="en-US" w:eastAsia="zh-CN"/>
        </w:rPr>
        <w:t>4.7.1</w:t>
      </w:r>
      <w:r>
        <w:rPr>
          <w:rFonts w:hint="eastAsia"/>
          <w:lang w:val="en-US" w:eastAsia="zh-CN"/>
        </w:rPr>
        <w:t>节中所述概念，对于境外高频通信，可使用发射方向上发射机到国界的距离计算</w:t>
      </w:r>
      <w:r w:rsidRPr="00CB6CBA">
        <w:rPr>
          <w:i/>
          <w:iCs/>
          <w:lang w:val="en-US" w:eastAsia="zh-CN"/>
        </w:rPr>
        <w:t>L</w:t>
      </w:r>
      <w:r w:rsidRPr="00CB6CBA">
        <w:rPr>
          <w:i/>
          <w:iCs/>
          <w:vertAlign w:val="subscript"/>
          <w:lang w:val="en-US" w:eastAsia="zh-CN"/>
        </w:rPr>
        <w:t>c</w:t>
      </w:r>
      <w:r>
        <w:rPr>
          <w:rFonts w:hint="eastAsia"/>
          <w:lang w:val="en-US" w:eastAsia="zh-CN"/>
        </w:rPr>
        <w:t>。</w:t>
      </w:r>
    </w:p>
    <w:p w:rsidR="001A43B2" w:rsidRPr="005215B7" w:rsidRDefault="001A43B2" w:rsidP="00B02A1E">
      <w:pPr>
        <w:pStyle w:val="StyleLinespacingAtleast18ptFirstline2ch"/>
        <w:ind w:firstLine="480"/>
        <w:rPr>
          <w:lang w:val="en-US" w:eastAsia="zh-CN"/>
        </w:rPr>
      </w:pPr>
      <w:r>
        <w:rPr>
          <w:rFonts w:hint="eastAsia"/>
          <w:lang w:val="en-US" w:eastAsia="zh-CN"/>
        </w:rPr>
        <w:t>用和上述情况相似的方法计算频率和时间资源以及频谱资源。如果多电台无线电</w:t>
      </w:r>
      <w:r w:rsidRPr="001F0E77">
        <w:rPr>
          <w:rFonts w:hint="eastAsia"/>
          <w:lang w:val="en-US" w:eastAsia="zh-CN"/>
        </w:rPr>
        <w:t>中继链路</w:t>
      </w:r>
      <w:r>
        <w:rPr>
          <w:rFonts w:hint="eastAsia"/>
          <w:lang w:val="en-US" w:eastAsia="zh-CN"/>
        </w:rPr>
        <w:t>因</w:t>
      </w:r>
      <w:r w:rsidRPr="005215B7">
        <w:rPr>
          <w:rFonts w:hint="eastAsia"/>
          <w:lang w:val="en-US" w:eastAsia="zh-CN"/>
        </w:rPr>
        <w:t>分支</w:t>
      </w:r>
      <w:r>
        <w:rPr>
          <w:rFonts w:hint="eastAsia"/>
          <w:lang w:val="en-US" w:eastAsia="zh-CN"/>
        </w:rPr>
        <w:t>和</w:t>
      </w:r>
      <w:r w:rsidRPr="00497456">
        <w:rPr>
          <w:rFonts w:hint="eastAsia"/>
          <w:lang w:val="en-US" w:eastAsia="zh-CN"/>
        </w:rPr>
        <w:t>中继段</w:t>
      </w:r>
      <w:r>
        <w:rPr>
          <w:rFonts w:hint="eastAsia"/>
          <w:lang w:val="en-US" w:eastAsia="zh-CN"/>
        </w:rPr>
        <w:t>长度不同而有不同数量的信道并且信息的</w:t>
      </w:r>
      <w:r w:rsidRPr="00497456">
        <w:rPr>
          <w:rFonts w:hint="eastAsia"/>
          <w:lang w:val="en-US" w:eastAsia="zh-CN"/>
        </w:rPr>
        <w:t>中继段</w:t>
      </w:r>
      <w:r>
        <w:rPr>
          <w:rFonts w:hint="eastAsia"/>
          <w:lang w:val="en-US" w:eastAsia="zh-CN"/>
        </w:rPr>
        <w:t>不同，则应分别计算各</w:t>
      </w:r>
      <w:r w:rsidRPr="00497456">
        <w:rPr>
          <w:rFonts w:hint="eastAsia"/>
          <w:lang w:val="en-US" w:eastAsia="zh-CN"/>
        </w:rPr>
        <w:t>中继段</w:t>
      </w:r>
      <w:r>
        <w:rPr>
          <w:rFonts w:hint="eastAsia"/>
          <w:lang w:val="en-US" w:eastAsia="zh-CN"/>
        </w:rPr>
        <w:t>的频谱资源并计算所有数值之和。</w:t>
      </w:r>
    </w:p>
    <w:p w:rsidR="001A43B2" w:rsidRDefault="001A43B2" w:rsidP="001A43B2">
      <w:pPr>
        <w:pStyle w:val="Heading4"/>
        <w:rPr>
          <w:lang w:val="en-US" w:eastAsia="zh-CN"/>
        </w:rPr>
      </w:pPr>
      <w:r w:rsidRPr="00CB6CBA">
        <w:rPr>
          <w:lang w:val="en-US" w:eastAsia="zh-CN"/>
        </w:rPr>
        <w:t>4.</w:t>
      </w:r>
      <w:r>
        <w:rPr>
          <w:lang w:val="en-US" w:eastAsia="zh-CN"/>
        </w:rPr>
        <w:t>7.7.4</w:t>
      </w:r>
      <w:r w:rsidRPr="00CB6CBA">
        <w:rPr>
          <w:lang w:val="en-US" w:eastAsia="zh-CN"/>
        </w:rPr>
        <w:tab/>
      </w:r>
      <w:r>
        <w:rPr>
          <w:rFonts w:hint="eastAsia"/>
          <w:lang w:val="en-US" w:eastAsia="zh-CN"/>
        </w:rPr>
        <w:t>计算示例</w:t>
      </w:r>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导入参数</w:t>
      </w:r>
    </w:p>
    <w:p w:rsidR="001A43B2" w:rsidRPr="00BF215F" w:rsidRDefault="001A43B2" w:rsidP="00B02A1E">
      <w:pPr>
        <w:pStyle w:val="StyleLinespacingAtleast18ptFirstline2ch"/>
        <w:ind w:firstLine="480"/>
        <w:rPr>
          <w:lang w:val="en-US" w:eastAsia="zh-CN"/>
        </w:rPr>
      </w:pPr>
      <w:r>
        <w:rPr>
          <w:rFonts w:hint="eastAsia"/>
          <w:lang w:val="en-US" w:eastAsia="zh-CN"/>
        </w:rPr>
        <w:t>我们来计算一条无线电</w:t>
      </w:r>
      <w:r w:rsidRPr="001F0E77">
        <w:rPr>
          <w:rFonts w:hint="eastAsia"/>
          <w:lang w:val="en-US" w:eastAsia="zh-CN"/>
        </w:rPr>
        <w:t>中继链路</w:t>
      </w:r>
      <w:r>
        <w:rPr>
          <w:rFonts w:hint="eastAsia"/>
          <w:lang w:val="en-US" w:eastAsia="zh-CN"/>
        </w:rPr>
        <w:t>的中继段在</w:t>
      </w:r>
      <w:r>
        <w:rPr>
          <w:lang w:val="en-US" w:eastAsia="zh-CN"/>
        </w:rPr>
        <w:t>2 GHz</w:t>
      </w:r>
      <w:r>
        <w:rPr>
          <w:rFonts w:hint="eastAsia"/>
          <w:lang w:val="en-US" w:eastAsia="zh-CN"/>
        </w:rPr>
        <w:t>频段内所用频谱资源。中继段长</w:t>
      </w:r>
      <w:r w:rsidRPr="00CB6CBA">
        <w:rPr>
          <w:lang w:val="en-US" w:eastAsia="zh-CN"/>
        </w:rPr>
        <w:t>45 km</w:t>
      </w:r>
      <w:r>
        <w:rPr>
          <w:rFonts w:hint="eastAsia"/>
          <w:lang w:val="en-US" w:eastAsia="zh-CN"/>
        </w:rPr>
        <w:t>，两台电台的天线</w:t>
      </w:r>
      <w:r w:rsidRPr="00BF215F">
        <w:rPr>
          <w:lang w:val="en-US" w:eastAsia="zh-CN"/>
        </w:rPr>
        <w:t xml:space="preserve"> </w:t>
      </w:r>
      <w:r w:rsidRPr="00BF215F">
        <w:rPr>
          <w:rFonts w:hint="eastAsia"/>
          <w:lang w:val="en-US" w:eastAsia="zh-CN"/>
        </w:rPr>
        <w:t>射束宽度</w:t>
      </w:r>
      <w:r>
        <w:rPr>
          <w:rFonts w:hint="eastAsia"/>
          <w:lang w:val="en-US" w:eastAsia="zh-CN"/>
        </w:rPr>
        <w:t>均为</w:t>
      </w:r>
      <w:r w:rsidRPr="00CB6CBA">
        <w:rPr>
          <w:lang w:val="en-US" w:eastAsia="zh-CN"/>
        </w:rPr>
        <w:t>1.5</w:t>
      </w:r>
      <w:r w:rsidRPr="00CB6CBA">
        <w:rPr>
          <w:szCs w:val="24"/>
          <w:lang w:val="en-US"/>
        </w:rPr>
        <w:sym w:font="Symbol" w:char="F0B0"/>
      </w:r>
      <w:r w:rsidR="00117E79">
        <w:rPr>
          <w:rFonts w:hint="eastAsia"/>
          <w:lang w:val="en-US" w:eastAsia="zh-CN"/>
        </w:rPr>
        <w:t>(</w:t>
      </w:r>
      <w:r>
        <w:rPr>
          <w:rFonts w:hint="eastAsia"/>
          <w:lang w:val="en-US" w:eastAsia="zh-CN"/>
        </w:rPr>
        <w:t>对应</w:t>
      </w:r>
      <w:r w:rsidRPr="00CB6CBA">
        <w:rPr>
          <w:lang w:val="en-US" w:eastAsia="zh-CN"/>
        </w:rPr>
        <w:t xml:space="preserve"> </w:t>
      </w:r>
      <w:r w:rsidRPr="00CB6CBA">
        <w:rPr>
          <w:position w:val="-6"/>
          <w:lang w:val="en-US"/>
        </w:rPr>
        <w:object w:dxaOrig="440" w:dyaOrig="279">
          <v:shape id="_x0000_i1067" type="#_x0000_t75" style="width:23.05pt;height:13.8pt" o:ole="" fillcolor="window">
            <v:imagedata r:id="rId104" o:title=""/>
          </v:shape>
          <o:OLEObject Type="Embed" ProgID="Equation.3" ShapeID="_x0000_i1067" DrawAspect="Content" ObjectID="_1511613236" r:id="rId105"/>
        </w:object>
      </w:r>
      <w:r w:rsidRPr="00CB6CBA">
        <w:rPr>
          <w:lang w:val="en-US" w:eastAsia="zh-CN"/>
        </w:rPr>
        <w:t xml:space="preserve"> 40 dB</w:t>
      </w:r>
      <w:r w:rsidR="00117E79">
        <w:rPr>
          <w:rFonts w:hint="eastAsia"/>
          <w:lang w:val="en-US" w:eastAsia="zh-CN"/>
        </w:rPr>
        <w:t>)</w:t>
      </w:r>
      <w:r>
        <w:rPr>
          <w:rFonts w:hint="eastAsia"/>
          <w:lang w:val="en-US" w:eastAsia="zh-CN"/>
        </w:rPr>
        <w:t>。此中断段在表</w:t>
      </w:r>
      <w:r>
        <w:rPr>
          <w:lang w:val="en-US" w:eastAsia="zh-CN"/>
        </w:rPr>
        <w:t>1</w:t>
      </w:r>
      <w:r>
        <w:rPr>
          <w:rFonts w:hint="eastAsia"/>
          <w:lang w:val="en-US" w:eastAsia="zh-CN"/>
        </w:rPr>
        <w:t>中分类</w:t>
      </w:r>
      <w:r>
        <w:rPr>
          <w:lang w:val="en-US" w:eastAsia="zh-CN"/>
        </w:rPr>
        <w:t>0.4</w:t>
      </w:r>
      <w:r>
        <w:rPr>
          <w:rFonts w:hint="eastAsia"/>
          <w:lang w:val="en-US" w:eastAsia="zh-CN"/>
        </w:rPr>
        <w:t>的分区内，两个方向上都有</w:t>
      </w:r>
      <w:r>
        <w:rPr>
          <w:lang w:val="en-US" w:eastAsia="zh-CN"/>
        </w:rPr>
        <w:t>960</w:t>
      </w:r>
      <w:r>
        <w:rPr>
          <w:rFonts w:hint="eastAsia"/>
          <w:lang w:val="en-US" w:eastAsia="zh-CN"/>
        </w:rPr>
        <w:t>条电话信道，其参数与</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SM.1138-2</w:t>
      </w:r>
      <w:r w:rsidR="00B71925">
        <w:rPr>
          <w:rFonts w:hint="eastAsia"/>
          <w:lang w:val="en-US" w:eastAsia="zh-CN"/>
        </w:rPr>
        <w:t>建议书</w:t>
      </w:r>
      <w:r>
        <w:rPr>
          <w:rFonts w:hint="eastAsia"/>
          <w:lang w:val="en-US" w:eastAsia="zh-CN"/>
        </w:rPr>
        <w:t>“</w:t>
      </w:r>
      <w:r w:rsidRPr="00BF215F">
        <w:rPr>
          <w:rFonts w:hint="eastAsia"/>
          <w:lang w:val="en-US" w:eastAsia="zh-CN"/>
        </w:rPr>
        <w:t>调频</w:t>
      </w:r>
      <w:r>
        <w:rPr>
          <w:rFonts w:hint="eastAsia"/>
          <w:lang w:val="en-US" w:eastAsia="zh-CN"/>
        </w:rPr>
        <w:t>”第</w:t>
      </w:r>
      <w:r>
        <w:rPr>
          <w:lang w:val="en-US" w:eastAsia="zh-CN"/>
        </w:rPr>
        <w:t>5</w:t>
      </w:r>
      <w:r>
        <w:rPr>
          <w:rFonts w:hint="eastAsia"/>
          <w:lang w:val="en-US" w:eastAsia="zh-CN"/>
        </w:rPr>
        <w:t>节“复合发射”中的一致，无线电</w:t>
      </w:r>
      <w:r w:rsidRPr="001F0E77">
        <w:rPr>
          <w:rFonts w:hint="eastAsia"/>
          <w:lang w:val="en-US" w:eastAsia="zh-CN"/>
        </w:rPr>
        <w:t>中继链路</w:t>
      </w:r>
      <w:r>
        <w:rPr>
          <w:rFonts w:hint="eastAsia"/>
          <w:lang w:val="en-US" w:eastAsia="zh-CN"/>
        </w:rPr>
        <w:t>有</w:t>
      </w:r>
      <w:r>
        <w:rPr>
          <w:lang w:val="en-US" w:eastAsia="zh-CN"/>
        </w:rPr>
        <w:t>960</w:t>
      </w:r>
      <w:r>
        <w:rPr>
          <w:rFonts w:hint="eastAsia"/>
          <w:lang w:val="en-US" w:eastAsia="zh-CN"/>
        </w:rPr>
        <w:t>条信道。</w:t>
      </w:r>
    </w:p>
    <w:p w:rsidR="001A43B2" w:rsidRPr="00B5563C" w:rsidRDefault="001A43B2" w:rsidP="00B5563C">
      <w:pPr>
        <w:rPr>
          <w:b/>
          <w:bCs/>
          <w:lang w:val="en-US" w:eastAsia="zh-CN"/>
        </w:rPr>
      </w:pPr>
      <w:r w:rsidRPr="00B5563C">
        <w:rPr>
          <w:b/>
          <w:bCs/>
          <w:lang w:val="en-US" w:eastAsia="zh-CN"/>
        </w:rPr>
        <w:t>b)</w:t>
      </w:r>
      <w:r w:rsidRPr="00B5563C">
        <w:rPr>
          <w:b/>
          <w:bCs/>
          <w:lang w:val="en-US" w:eastAsia="zh-CN"/>
        </w:rPr>
        <w:tab/>
      </w:r>
      <w:r w:rsidRPr="00B5563C">
        <w:rPr>
          <w:rFonts w:hint="eastAsia"/>
          <w:b/>
          <w:bCs/>
          <w:lang w:val="en-US" w:eastAsia="zh-CN"/>
        </w:rPr>
        <w:t>所用时间与频率资源</w:t>
      </w:r>
    </w:p>
    <w:p w:rsidR="001A43B2" w:rsidRDefault="001A43B2" w:rsidP="00596874">
      <w:pPr>
        <w:ind w:firstLineChars="200" w:firstLine="480"/>
        <w:rPr>
          <w:lang w:val="en-US" w:eastAsia="zh-CN"/>
        </w:rPr>
      </w:pPr>
      <w:r>
        <w:rPr>
          <w:rFonts w:hint="eastAsia"/>
          <w:lang w:val="en-US" w:eastAsia="zh-CN"/>
        </w:rPr>
        <w:t>假设无线电中继链路采用连续工作模式，通过公式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117E79">
        <w:rPr>
          <w:rFonts w:hint="eastAsia"/>
          <w:lang w:val="en-US" w:eastAsia="zh-CN"/>
        </w:rPr>
        <w:t>(</w:t>
      </w:r>
      <w:r>
        <w:rPr>
          <w:rFonts w:hint="eastAsia"/>
          <w:lang w:val="en-US" w:eastAsia="zh-CN"/>
        </w:rPr>
        <w:t>每天</w:t>
      </w:r>
      <w:r w:rsidR="00117E79">
        <w:rPr>
          <w:rFonts w:hint="eastAsia"/>
          <w:lang w:val="en-US" w:eastAsia="zh-CN"/>
        </w:rPr>
        <w:t>)</w:t>
      </w:r>
      <w:r w:rsidR="0013677E">
        <w:rPr>
          <w:rFonts w:hint="eastAsia"/>
          <w:lang w:val="en-US" w:eastAsia="zh-CN"/>
        </w:rPr>
        <w:t xml:space="preserve"> </w:t>
      </w:r>
      <w:r>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B02A1E">
      <w:pPr>
        <w:pStyle w:val="StyleLinespacingAtleast18ptFirstline2ch"/>
        <w:ind w:firstLine="480"/>
        <w:rPr>
          <w:lang w:val="en-US" w:eastAsia="zh-CN"/>
        </w:rPr>
      </w:pPr>
      <w:r>
        <w:rPr>
          <w:rFonts w:hint="eastAsia"/>
          <w:lang w:val="en-US" w:eastAsia="zh-CN"/>
        </w:rPr>
        <w:t>根据</w:t>
      </w:r>
      <w:r w:rsidR="00B71925">
        <w:rPr>
          <w:lang w:val="en-US" w:eastAsia="zh-CN"/>
        </w:rPr>
        <w:t>ITU</w:t>
      </w:r>
      <w:r w:rsidR="00B71925">
        <w:rPr>
          <w:rFonts w:hint="eastAsia"/>
          <w:lang w:val="en-US" w:eastAsia="zh-CN"/>
        </w:rPr>
        <w:t>-</w:t>
      </w:r>
      <w:r w:rsidRPr="00CB6CBA">
        <w:rPr>
          <w:lang w:val="en-US" w:eastAsia="zh-CN"/>
        </w:rPr>
        <w:t>R SM.1138-2</w:t>
      </w:r>
      <w:r w:rsidR="00B71925">
        <w:rPr>
          <w:rFonts w:hint="eastAsia"/>
          <w:lang w:val="en-US" w:eastAsia="zh-CN"/>
        </w:rPr>
        <w:t>建议书</w:t>
      </w:r>
      <w:r>
        <w:rPr>
          <w:rFonts w:hint="eastAsia"/>
          <w:lang w:val="en-US" w:eastAsia="zh-CN"/>
        </w:rPr>
        <w:t>上述章节中的数据，</w:t>
      </w:r>
      <w:r w:rsidRPr="00CB6CBA">
        <w:rPr>
          <w:i/>
          <w:lang w:val="en-US" w:eastAsia="zh-CN"/>
        </w:rPr>
        <w:t>B</w:t>
      </w:r>
      <w:r w:rsidRPr="00CB6CBA">
        <w:rPr>
          <w:i/>
          <w:vertAlign w:val="subscript"/>
          <w:lang w:val="en-US" w:eastAsia="zh-CN"/>
        </w:rPr>
        <w:t>n</w:t>
      </w:r>
      <w:r w:rsidRPr="00CB6CBA">
        <w:rPr>
          <w:lang w:val="en-US" w:eastAsia="zh-CN"/>
        </w:rPr>
        <w:t xml:space="preserve"> = 16.32 MHz</w:t>
      </w:r>
      <w:r w:rsidR="00117E79">
        <w:rPr>
          <w:rFonts w:hint="eastAsia"/>
          <w:lang w:val="en-US" w:eastAsia="zh-CN"/>
        </w:rPr>
        <w:t>(</w:t>
      </w:r>
      <w:r>
        <w:rPr>
          <w:rFonts w:hint="eastAsia"/>
          <w:lang w:val="en-US" w:eastAsia="zh-CN"/>
        </w:rPr>
        <w:t>在两个发射方向上</w:t>
      </w:r>
      <w:r w:rsidR="00117E79">
        <w:rPr>
          <w:rFonts w:hint="eastAsia"/>
          <w:lang w:val="en-US" w:eastAsia="zh-CN"/>
        </w:rPr>
        <w:t>)</w:t>
      </w:r>
      <w:r>
        <w:rPr>
          <w:rFonts w:hint="eastAsia"/>
          <w:lang w:val="en-US" w:eastAsia="zh-CN"/>
        </w:rPr>
        <w:t>。因此，代入公式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，可计算出所用的总频率资源为：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2 </w:t>
      </w:r>
      <w:r>
        <w:rPr>
          <w:lang w:val="en-US" w:eastAsia="zh-CN"/>
        </w:rPr>
        <w:t>×</w:t>
      </w:r>
      <w:r w:rsidRPr="00CB6CBA">
        <w:rPr>
          <w:lang w:val="en-US" w:eastAsia="zh-CN"/>
        </w:rPr>
        <w:t xml:space="preserve"> 16.3 </w:t>
      </w:r>
      <w:r>
        <w:rPr>
          <w:lang w:val="en-US" w:eastAsia="zh-CN"/>
        </w:rPr>
        <w:t>=</w:t>
      </w:r>
      <w:r w:rsidRPr="00CB6CBA">
        <w:rPr>
          <w:lang w:val="en-US" w:eastAsia="zh-CN"/>
        </w:rPr>
        <w:t xml:space="preserve"> 32.6 MHz</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c)</w:t>
      </w:r>
      <w:r w:rsidRPr="00B5563C">
        <w:rPr>
          <w:b/>
          <w:bCs/>
          <w:lang w:val="en-US" w:eastAsia="zh-CN"/>
        </w:rPr>
        <w:tab/>
      </w:r>
      <w:r w:rsidRPr="00B5563C">
        <w:rPr>
          <w:rFonts w:hint="eastAsia"/>
          <w:b/>
          <w:bCs/>
          <w:lang w:val="en-US" w:eastAsia="zh-CN"/>
        </w:rPr>
        <w:t>所用国土资源</w:t>
      </w:r>
    </w:p>
    <w:p w:rsidR="001A43B2" w:rsidRDefault="001A43B2" w:rsidP="00596874">
      <w:pPr>
        <w:ind w:firstLineChars="200" w:firstLine="480"/>
        <w:rPr>
          <w:lang w:val="en-US" w:eastAsia="zh-CN"/>
        </w:rPr>
      </w:pPr>
      <w:r>
        <w:rPr>
          <w:rFonts w:hint="eastAsia"/>
          <w:lang w:val="en-US" w:eastAsia="zh-CN"/>
        </w:rPr>
        <w:t>将第</w:t>
      </w:r>
      <w:r w:rsidRPr="00CB6CBA">
        <w:rPr>
          <w:lang w:val="en-US" w:eastAsia="zh-CN"/>
        </w:rPr>
        <w:t>1.4.2.1</w:t>
      </w:r>
      <w:r w:rsidR="00765DAC">
        <w:rPr>
          <w:rFonts w:hint="eastAsia"/>
          <w:lang w:val="en-US" w:eastAsia="zh-CN"/>
        </w:rPr>
        <w:t>节的相关</w:t>
      </w:r>
      <w:r>
        <w:rPr>
          <w:rFonts w:hint="eastAsia"/>
          <w:lang w:val="en-US" w:eastAsia="zh-CN"/>
        </w:rPr>
        <w:t>代入公式</w:t>
      </w:r>
      <w:r w:rsidR="00117E79">
        <w:rPr>
          <w:rFonts w:hint="eastAsia"/>
          <w:lang w:val="en-US" w:eastAsia="zh-CN"/>
        </w:rPr>
        <w:t>(</w:t>
      </w:r>
      <w:r>
        <w:rPr>
          <w:lang w:val="en-US" w:eastAsia="zh-CN"/>
        </w:rPr>
        <w:t>50</w:t>
      </w:r>
      <w:r w:rsidR="00117E79">
        <w:rPr>
          <w:rFonts w:hint="eastAsia"/>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Pr>
          <w:lang w:val="en-US" w:eastAsia="zh-CN"/>
        </w:rPr>
        <w:t>=</w:t>
      </w:r>
      <w:r w:rsidRPr="00CB6CBA">
        <w:rPr>
          <w:lang w:val="en-US" w:eastAsia="zh-CN"/>
        </w:rPr>
        <w:t xml:space="preserve"> (1.5/180) </w:t>
      </w:r>
      <w:r>
        <w:rPr>
          <w:lang w:val="en-US" w:eastAsia="zh-CN"/>
        </w:rPr>
        <w:t>×</w:t>
      </w:r>
      <w:r w:rsidRPr="00CB6CBA">
        <w:rPr>
          <w:lang w:val="en-US" w:eastAsia="zh-CN"/>
        </w:rPr>
        <w:t> 3.14 </w:t>
      </w:r>
      <w:r>
        <w:rPr>
          <w:lang w:val="en-US" w:eastAsia="zh-CN"/>
        </w:rPr>
        <w:t>×</w:t>
      </w:r>
      <w:r w:rsidRPr="00CB6CBA">
        <w:rPr>
          <w:lang w:val="en-US" w:eastAsia="zh-CN"/>
        </w:rPr>
        <w:t> 45</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53 km</w:t>
      </w:r>
      <w:r w:rsidRPr="00CB6CBA">
        <w:rPr>
          <w:vertAlign w:val="superscript"/>
          <w:lang w:val="en-US" w:eastAsia="zh-CN"/>
        </w:rPr>
        <w:t>2</w:t>
      </w:r>
    </w:p>
    <w:p w:rsidR="001A43B2" w:rsidRDefault="001A43B2" w:rsidP="00596874">
      <w:pPr>
        <w:keepNext/>
        <w:keepLines/>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，考虑到区域类别，可得：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0.4 </w:t>
      </w:r>
      <w:r>
        <w:rPr>
          <w:lang w:val="en-US" w:eastAsia="zh-CN"/>
        </w:rPr>
        <w:t>×</w:t>
      </w:r>
      <w:r w:rsidRPr="00CB6CBA">
        <w:rPr>
          <w:lang w:val="en-US" w:eastAsia="zh-CN"/>
        </w:rPr>
        <w:t xml:space="preserve"> 53 </w:t>
      </w:r>
      <w:r>
        <w:rPr>
          <w:lang w:val="en-US" w:eastAsia="zh-CN"/>
        </w:rPr>
        <w:t>=</w:t>
      </w:r>
      <w:r w:rsidRPr="00CB6CBA">
        <w:rPr>
          <w:lang w:val="en-US" w:eastAsia="zh-CN"/>
        </w:rPr>
        <w:t xml:space="preserve"> 21 km</w:t>
      </w:r>
      <w:r w:rsidRPr="00CB6CBA">
        <w:rPr>
          <w:vertAlign w:val="superscript"/>
          <w:lang w:val="en-US" w:eastAsia="zh-CN"/>
        </w:rPr>
        <w:t>2</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d)</w:t>
      </w:r>
      <w:r w:rsidRPr="00B5563C">
        <w:rPr>
          <w:b/>
          <w:bCs/>
          <w:lang w:val="en-US" w:eastAsia="zh-CN"/>
        </w:rPr>
        <w:tab/>
      </w:r>
      <w:r w:rsidRPr="00B5563C">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w:t>
      </w:r>
      <w:r w:rsidRPr="00CB6CBA">
        <w:rPr>
          <w:lang w:val="en-US" w:eastAsia="zh-CN"/>
        </w:rPr>
        <w:t>(b)</w:t>
      </w:r>
      <w:r>
        <w:rPr>
          <w:rFonts w:hint="eastAsia"/>
          <w:lang w:val="en-US" w:eastAsia="zh-CN"/>
        </w:rPr>
        <w:t>和</w:t>
      </w:r>
      <w:r w:rsidRPr="00CB6CBA">
        <w:rPr>
          <w:lang w:val="en-US" w:eastAsia="zh-CN"/>
        </w:rPr>
        <w:t>(c)</w:t>
      </w:r>
      <w:r>
        <w:rPr>
          <w:rFonts w:hint="eastAsia"/>
          <w:lang w:val="en-US" w:eastAsia="zh-CN"/>
        </w:rPr>
        <w:t>中计算的值代入公式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，最后可得到：</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0.1 </w:t>
      </w:r>
      <w:r>
        <w:rPr>
          <w:lang w:val="en-US" w:eastAsia="zh-CN"/>
        </w:rPr>
        <w:t>×</w:t>
      </w:r>
      <w:r w:rsidRPr="00CB6CBA">
        <w:rPr>
          <w:lang w:val="en-US" w:eastAsia="zh-CN"/>
        </w:rPr>
        <w:t> 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32.6 </w:t>
      </w:r>
      <w:r>
        <w:rPr>
          <w:lang w:val="en-US" w:eastAsia="zh-CN"/>
        </w:rPr>
        <w:t>×</w:t>
      </w:r>
      <w:r w:rsidRPr="00CB6CBA">
        <w:rPr>
          <w:lang w:val="en-US" w:eastAsia="zh-CN"/>
        </w:rPr>
        <w:t> 21 </w:t>
      </w:r>
      <w:r>
        <w:rPr>
          <w:lang w:val="en-US" w:eastAsia="zh-CN"/>
        </w:rPr>
        <w:t>×</w:t>
      </w:r>
      <w:r w:rsidRPr="00CB6CBA">
        <w:rPr>
          <w:lang w:val="en-US" w:eastAsia="zh-CN"/>
        </w:rPr>
        <w:t xml:space="preserve"> 1 </w:t>
      </w:r>
      <w:r>
        <w:rPr>
          <w:lang w:val="en-US" w:eastAsia="zh-CN"/>
        </w:rPr>
        <w:t>=</w:t>
      </w:r>
      <w:r w:rsidRPr="00CB6CBA">
        <w:rPr>
          <w:lang w:val="en-US" w:eastAsia="zh-CN"/>
        </w:rPr>
        <w:t xml:space="preserve"> 1.4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20" w:name="_Toc309886533"/>
      <w:r>
        <w:rPr>
          <w:lang w:val="en-US" w:eastAsia="zh-CN"/>
        </w:rPr>
        <w:br w:type="page"/>
      </w:r>
    </w:p>
    <w:p w:rsidR="001A43B2" w:rsidRPr="003E6703" w:rsidRDefault="001A43B2" w:rsidP="001A43B2">
      <w:pPr>
        <w:pStyle w:val="Heading3"/>
        <w:rPr>
          <w:lang w:val="en-US" w:eastAsia="zh-CN"/>
        </w:rPr>
      </w:pPr>
      <w:r w:rsidRPr="00CB6CBA">
        <w:rPr>
          <w:lang w:val="en-US" w:eastAsia="zh-CN"/>
        </w:rPr>
        <w:lastRenderedPageBreak/>
        <w:t>4.</w:t>
      </w:r>
      <w:r>
        <w:rPr>
          <w:lang w:val="en-US" w:eastAsia="zh-CN"/>
        </w:rPr>
        <w:t>7</w:t>
      </w:r>
      <w:r w:rsidRPr="00CB6CBA">
        <w:rPr>
          <w:lang w:val="en-US" w:eastAsia="zh-CN"/>
        </w:rPr>
        <w:t>.8</w:t>
      </w:r>
      <w:r w:rsidRPr="00CB6CBA">
        <w:rPr>
          <w:lang w:val="en-US" w:eastAsia="zh-CN"/>
        </w:rPr>
        <w:tab/>
      </w:r>
      <w:r>
        <w:rPr>
          <w:rFonts w:hint="eastAsia"/>
          <w:lang w:val="en-US" w:eastAsia="zh-CN"/>
        </w:rPr>
        <w:t>卫星通信的</w:t>
      </w:r>
      <w:r w:rsidRPr="003E6703">
        <w:rPr>
          <w:rFonts w:hint="eastAsia"/>
          <w:lang w:val="en-US" w:eastAsia="zh-CN"/>
        </w:rPr>
        <w:t>地</w:t>
      </w:r>
      <w:bookmarkEnd w:id="220"/>
      <w:r w:rsidR="00D743F8">
        <w:rPr>
          <w:rFonts w:hint="eastAsia"/>
          <w:lang w:val="en-US" w:eastAsia="zh-CN"/>
        </w:rPr>
        <w:t>球站</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.8.1</w:t>
      </w:r>
      <w:r w:rsidRPr="00CB6CBA">
        <w:rPr>
          <w:lang w:val="en-US" w:eastAsia="zh-CN"/>
        </w:rPr>
        <w:tab/>
      </w:r>
      <w:r>
        <w:rPr>
          <w:rFonts w:hint="eastAsia"/>
          <w:lang w:val="en-US" w:eastAsia="zh-CN"/>
        </w:rPr>
        <w:t>计算步骤</w:t>
      </w:r>
    </w:p>
    <w:p w:rsidR="001A43B2" w:rsidRPr="00CB6CBA" w:rsidRDefault="001A43B2" w:rsidP="00B02A1E">
      <w:pPr>
        <w:pStyle w:val="StyleLinespacingAtleast18ptFirstline2ch"/>
        <w:ind w:firstLine="480"/>
        <w:rPr>
          <w:lang w:val="en-US" w:eastAsia="zh-CN"/>
        </w:rPr>
      </w:pPr>
      <w:r>
        <w:rPr>
          <w:rFonts w:hint="eastAsia"/>
          <w:lang w:val="en-US" w:eastAsia="zh-CN"/>
        </w:rPr>
        <w:t>和第</w:t>
      </w:r>
      <w:r w:rsidRPr="00CB6CBA">
        <w:rPr>
          <w:lang w:val="en-US" w:eastAsia="zh-CN"/>
        </w:rPr>
        <w:t>4.</w:t>
      </w:r>
      <w:r>
        <w:rPr>
          <w:lang w:val="en-US" w:eastAsia="zh-CN"/>
        </w:rPr>
        <w:t>7</w:t>
      </w:r>
      <w:r w:rsidRPr="00CB6CBA">
        <w:rPr>
          <w:lang w:val="en-US" w:eastAsia="zh-CN"/>
        </w:rPr>
        <w:t>.7.3</w:t>
      </w:r>
      <w:r>
        <w:rPr>
          <w:rFonts w:hint="eastAsia"/>
          <w:lang w:val="en-US" w:eastAsia="zh-CN"/>
        </w:rPr>
        <w:t>节中所述固定无线电通信业务的情况相似，在计算占用区时，建议使用</w:t>
      </w:r>
      <w:r w:rsidR="00B71925">
        <w:rPr>
          <w:lang w:val="en-US" w:eastAsia="zh-CN"/>
        </w:rPr>
        <w:t>ITU</w:t>
      </w:r>
      <w:r w:rsidR="00B71925">
        <w:rPr>
          <w:rFonts w:hint="eastAsia"/>
          <w:lang w:val="en-US" w:eastAsia="zh-CN"/>
        </w:rPr>
        <w:t>-</w:t>
      </w:r>
      <w:r w:rsidRPr="00CB6CBA">
        <w:rPr>
          <w:lang w:val="en-US" w:eastAsia="zh-CN"/>
        </w:rPr>
        <w:t>R F.162-3</w:t>
      </w:r>
      <w:r w:rsidR="00B71925">
        <w:rPr>
          <w:rFonts w:hint="eastAsia"/>
          <w:lang w:val="en-US" w:eastAsia="zh-CN"/>
        </w:rPr>
        <w:t>建议书</w:t>
      </w:r>
      <w:r>
        <w:rPr>
          <w:rFonts w:hint="eastAsia"/>
          <w:lang w:val="en-US" w:eastAsia="zh-CN"/>
        </w:rPr>
        <w:t>中提出的“服务扇区”的概念。</w:t>
      </w:r>
    </w:p>
    <w:p w:rsidR="001A43B2" w:rsidRDefault="001A43B2" w:rsidP="00B02A1E">
      <w:pPr>
        <w:pStyle w:val="StyleLinespacingAtleast18ptFirstline2ch"/>
        <w:ind w:firstLine="480"/>
        <w:rPr>
          <w:lang w:eastAsia="zh-CN"/>
        </w:rPr>
      </w:pPr>
      <w:r>
        <w:rPr>
          <w:rFonts w:hint="eastAsia"/>
          <w:lang w:val="en-US" w:eastAsia="zh-CN"/>
        </w:rPr>
        <w:t>如上所述，因很难精确计算无线电通信系统</w:t>
      </w:r>
      <w:r w:rsidR="00D743F8">
        <w:rPr>
          <w:rFonts w:hint="eastAsia"/>
          <w:lang w:val="en-US" w:eastAsia="zh-CN"/>
        </w:rPr>
        <w:t>地球站</w:t>
      </w:r>
      <w:r>
        <w:rPr>
          <w:rFonts w:hint="eastAsia"/>
          <w:lang w:val="en-US" w:eastAsia="zh-CN"/>
        </w:rPr>
        <w:t>的占用区面积，建议根据在频率协调和通知以及</w:t>
      </w:r>
      <w:r>
        <w:rPr>
          <w:lang w:val="en-US" w:eastAsia="zh-CN"/>
        </w:rPr>
        <w:t>ITU-R</w:t>
      </w:r>
      <w:r w:rsidRPr="00601E11">
        <w:rPr>
          <w:rFonts w:hint="eastAsia"/>
          <w:lang w:val="en-US" w:eastAsia="zh-CN"/>
        </w:rPr>
        <w:t>轨道</w:t>
      </w:r>
      <w:r>
        <w:rPr>
          <w:rFonts w:hint="eastAsia"/>
          <w:lang w:val="en-US" w:eastAsia="zh-CN"/>
        </w:rPr>
        <w:t>指配过程中约定的协调距离计算它们。</w:t>
      </w:r>
      <w:r>
        <w:rPr>
          <w:rFonts w:hint="eastAsia"/>
          <w:lang w:eastAsia="zh-CN"/>
        </w:rPr>
        <w:t>如果不知道此距离，则建议对</w:t>
      </w:r>
      <w:r w:rsidRPr="00901B78">
        <w:rPr>
          <w:rFonts w:hint="eastAsia"/>
          <w:lang w:eastAsia="zh-CN"/>
        </w:rPr>
        <w:t>卫星小站</w:t>
      </w:r>
      <w:r w:rsidR="00117E79">
        <w:rPr>
          <w:rFonts w:hint="eastAsia"/>
          <w:lang w:eastAsia="zh-CN"/>
        </w:rPr>
        <w:t>(</w:t>
      </w:r>
      <w:r>
        <w:rPr>
          <w:rFonts w:hint="eastAsia"/>
          <w:lang w:eastAsia="zh-CN"/>
        </w:rPr>
        <w:t>VSAT</w:t>
      </w:r>
      <w:r w:rsidR="00117E79">
        <w:rPr>
          <w:rFonts w:hint="eastAsia"/>
          <w:lang w:eastAsia="zh-CN"/>
        </w:rPr>
        <w:t>)</w:t>
      </w:r>
      <w:r>
        <w:rPr>
          <w:rFonts w:hint="eastAsia"/>
          <w:lang w:eastAsia="zh-CN"/>
        </w:rPr>
        <w:t>使用</w:t>
      </w:r>
      <w:r>
        <w:rPr>
          <w:rFonts w:hint="eastAsia"/>
          <w:lang w:eastAsia="zh-CN"/>
        </w:rPr>
        <w:t>350</w:t>
      </w:r>
      <w:r>
        <w:rPr>
          <w:rFonts w:hint="eastAsia"/>
          <w:lang w:eastAsia="zh-CN"/>
        </w:rPr>
        <w:t>公里的通用协调距离，</w:t>
      </w:r>
      <w:r w:rsidR="00C93F32">
        <w:rPr>
          <w:rFonts w:hint="eastAsia"/>
          <w:lang w:eastAsia="zh-CN"/>
        </w:rPr>
        <w:t>其他</w:t>
      </w:r>
      <w:r>
        <w:rPr>
          <w:rFonts w:hint="eastAsia"/>
          <w:lang w:eastAsia="zh-CN"/>
        </w:rPr>
        <w:t>电台则使用</w:t>
      </w:r>
      <w:r w:rsidRPr="00CB6CBA">
        <w:rPr>
          <w:lang w:val="en-US" w:eastAsia="zh-CN"/>
        </w:rPr>
        <w:t>750</w:t>
      </w:r>
      <w:r>
        <w:rPr>
          <w:rFonts w:hint="eastAsia"/>
          <w:lang w:eastAsia="zh-CN"/>
        </w:rPr>
        <w:t>公里的协调距离。在某些情况下，也可以使用主管部门和运营商之间约定的数值。</w:t>
      </w:r>
    </w:p>
    <w:p w:rsidR="001A43B2" w:rsidRPr="00CB6CBA" w:rsidRDefault="001A43B2" w:rsidP="00B02A1E">
      <w:pPr>
        <w:pStyle w:val="StyleLinespacingAtleast18ptFirstline2ch"/>
        <w:ind w:firstLine="480"/>
        <w:rPr>
          <w:lang w:val="en-US" w:eastAsia="zh-CN"/>
        </w:rPr>
      </w:pPr>
      <w:r>
        <w:rPr>
          <w:rFonts w:hint="eastAsia"/>
          <w:lang w:val="en-US" w:eastAsia="zh-CN"/>
        </w:rPr>
        <w:t>因</w:t>
      </w:r>
      <w:r w:rsidRPr="00CB6CBA">
        <w:rPr>
          <w:lang w:val="en-US" w:eastAsia="zh-CN"/>
        </w:rPr>
        <w:t>ITU-R SM.1138-2</w:t>
      </w:r>
      <w:r w:rsidR="00B71925">
        <w:rPr>
          <w:rFonts w:hint="eastAsia"/>
          <w:lang w:val="en-US" w:eastAsia="zh-CN"/>
        </w:rPr>
        <w:t>建议书</w:t>
      </w:r>
      <w:r>
        <w:rPr>
          <w:rFonts w:hint="eastAsia"/>
          <w:lang w:val="en-US" w:eastAsia="zh-CN"/>
        </w:rPr>
        <w:t>中没有，须从相关频率指配数据中选取发射占用</w:t>
      </w:r>
      <w:r w:rsidR="00117E79">
        <w:rPr>
          <w:rFonts w:hint="eastAsia"/>
          <w:lang w:val="en-US" w:eastAsia="zh-CN"/>
        </w:rPr>
        <w:t>(</w:t>
      </w:r>
      <w:r>
        <w:rPr>
          <w:rFonts w:hint="eastAsia"/>
          <w:lang w:val="en-US" w:eastAsia="zh-CN"/>
        </w:rPr>
        <w:t>必要</w:t>
      </w:r>
      <w:r w:rsidR="00117E79">
        <w:rPr>
          <w:rFonts w:hint="eastAsia"/>
          <w:lang w:val="en-US" w:eastAsia="zh-CN"/>
        </w:rPr>
        <w:t>)</w:t>
      </w:r>
      <w:r>
        <w:rPr>
          <w:rFonts w:hint="eastAsia"/>
          <w:lang w:val="en-US" w:eastAsia="zh-CN"/>
        </w:rPr>
        <w:t>带宽或者接收信号的带宽。这些数据储存在国家频谱管理数据库中，或者可向运营商索取。</w:t>
      </w:r>
    </w:p>
    <w:p w:rsidR="001A43B2" w:rsidRPr="00CB6CBA" w:rsidRDefault="001A43B2" w:rsidP="001A43B2">
      <w:pPr>
        <w:pStyle w:val="Heading5"/>
        <w:rPr>
          <w:lang w:val="en-US" w:eastAsia="zh-CN"/>
        </w:rPr>
      </w:pPr>
      <w:r w:rsidRPr="00CB6CBA">
        <w:rPr>
          <w:lang w:val="en-US" w:eastAsia="zh-CN"/>
        </w:rPr>
        <w:t>4.</w:t>
      </w:r>
      <w:r>
        <w:rPr>
          <w:lang w:val="en-US" w:eastAsia="zh-CN"/>
        </w:rPr>
        <w:t>7</w:t>
      </w:r>
      <w:r w:rsidRPr="00CB6CBA">
        <w:rPr>
          <w:lang w:val="en-US" w:eastAsia="zh-CN"/>
        </w:rPr>
        <w:t>.8.2</w:t>
      </w:r>
      <w:r w:rsidRPr="00CB6CBA">
        <w:rPr>
          <w:lang w:val="en-US" w:eastAsia="zh-CN"/>
        </w:rPr>
        <w:tab/>
      </w:r>
      <w:r>
        <w:rPr>
          <w:rFonts w:hint="eastAsia"/>
          <w:lang w:val="en-US" w:eastAsia="zh-CN"/>
        </w:rPr>
        <w:t>计算示例</w:t>
      </w:r>
    </w:p>
    <w:p w:rsidR="001A43B2" w:rsidRPr="00CB6CBA" w:rsidRDefault="001A43B2" w:rsidP="001A43B2">
      <w:pPr>
        <w:pStyle w:val="Heading5"/>
        <w:rPr>
          <w:lang w:val="en-US" w:eastAsia="zh-CN"/>
        </w:rPr>
      </w:pPr>
      <w:r w:rsidRPr="00CB6CBA">
        <w:rPr>
          <w:lang w:val="en-US" w:eastAsia="zh-CN"/>
        </w:rPr>
        <w:t>4.</w:t>
      </w:r>
      <w:r>
        <w:rPr>
          <w:lang w:val="en-US" w:eastAsia="zh-CN"/>
        </w:rPr>
        <w:t>7</w:t>
      </w:r>
      <w:r w:rsidRPr="00CB6CBA">
        <w:rPr>
          <w:lang w:val="en-US" w:eastAsia="zh-CN"/>
        </w:rPr>
        <w:t>.8.3</w:t>
      </w:r>
      <w:r w:rsidRPr="00CB6CBA">
        <w:rPr>
          <w:lang w:val="en-US" w:eastAsia="zh-CN"/>
        </w:rPr>
        <w:tab/>
      </w:r>
      <w:r>
        <w:rPr>
          <w:rFonts w:hint="eastAsia"/>
          <w:lang w:val="en-US" w:eastAsia="zh-CN"/>
        </w:rPr>
        <w:t>发射</w:t>
      </w:r>
      <w:r w:rsidR="00D743F8">
        <w:rPr>
          <w:rFonts w:hint="eastAsia"/>
          <w:lang w:val="en-US" w:eastAsia="zh-CN"/>
        </w:rPr>
        <w:t>地球站</w:t>
      </w:r>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我们来计算为</w:t>
      </w:r>
      <w:r w:rsidR="00D743F8">
        <w:rPr>
          <w:rFonts w:hint="eastAsia"/>
          <w:lang w:val="en-US" w:eastAsia="zh-CN"/>
        </w:rPr>
        <w:t>卫星</w:t>
      </w:r>
      <w:r>
        <w:rPr>
          <w:rFonts w:hint="eastAsia"/>
          <w:lang w:val="en-US" w:eastAsia="zh-CN"/>
        </w:rPr>
        <w:t>移动业务中非</w:t>
      </w:r>
      <w:r>
        <w:rPr>
          <w:lang w:val="en-US" w:eastAsia="zh-CN"/>
        </w:rPr>
        <w:t>GSO</w:t>
      </w:r>
      <w:r>
        <w:rPr>
          <w:rFonts w:hint="eastAsia"/>
          <w:lang w:val="en-US" w:eastAsia="zh-CN"/>
        </w:rPr>
        <w:t>卫星提供馈电链路的</w:t>
      </w:r>
      <w:r w:rsidR="00D743F8">
        <w:rPr>
          <w:rFonts w:hint="eastAsia"/>
          <w:lang w:val="en-US" w:eastAsia="zh-CN"/>
        </w:rPr>
        <w:t>地球站</w:t>
      </w:r>
      <w:r>
        <w:rPr>
          <w:rFonts w:hint="eastAsia"/>
          <w:lang w:val="en-US" w:eastAsia="zh-CN"/>
        </w:rPr>
        <w:t>占用的频谱资源。因缺少详细的数据，将其协调距离定为</w:t>
      </w:r>
      <w:r w:rsidRPr="00CB6CBA">
        <w:rPr>
          <w:lang w:val="en-US" w:eastAsia="zh-CN"/>
        </w:rPr>
        <w:t>750 km</w:t>
      </w:r>
      <w:r>
        <w:rPr>
          <w:rFonts w:hint="eastAsia"/>
          <w:lang w:val="en-US" w:eastAsia="zh-CN"/>
        </w:rPr>
        <w:t>。电台位于农村地区，它的天线射束宽度为</w:t>
      </w:r>
      <w:r w:rsidRPr="00CB6CBA">
        <w:rPr>
          <w:lang w:val="en-US" w:eastAsia="zh-CN"/>
        </w:rPr>
        <w:t>0.5</w:t>
      </w:r>
      <w:r w:rsidRPr="00CB6CBA">
        <w:rPr>
          <w:vertAlign w:val="superscript"/>
          <w:lang w:val="en-US" w:eastAsia="zh-CN"/>
        </w:rPr>
        <w:t>o</w:t>
      </w:r>
      <w:r>
        <w:rPr>
          <w:rFonts w:hint="eastAsia"/>
          <w:lang w:val="en-US" w:eastAsia="zh-CN"/>
        </w:rPr>
        <w:t>。发射占用区位于表</w:t>
      </w:r>
      <w:r>
        <w:rPr>
          <w:lang w:val="en-US" w:eastAsia="zh-CN"/>
        </w:rPr>
        <w:t>1</w:t>
      </w:r>
      <w:r>
        <w:rPr>
          <w:rFonts w:hint="eastAsia"/>
          <w:lang w:val="en-US" w:eastAsia="zh-CN"/>
        </w:rPr>
        <w:t>中分类为</w:t>
      </w:r>
      <w:r>
        <w:rPr>
          <w:lang w:val="en-US" w:eastAsia="zh-CN"/>
        </w:rPr>
        <w:t>0.2</w:t>
      </w:r>
      <w:r>
        <w:rPr>
          <w:rFonts w:hint="eastAsia"/>
          <w:lang w:val="en-US" w:eastAsia="zh-CN"/>
        </w:rPr>
        <w:t>的区域。假设根据国家频谱管理数据库中记录的相关频率指配，发射的带宽为</w:t>
      </w:r>
      <w:r w:rsidRPr="00CB6CBA">
        <w:rPr>
          <w:lang w:val="en-US" w:eastAsia="zh-CN"/>
        </w:rPr>
        <w:t>200 MHz</w:t>
      </w:r>
      <w:r>
        <w:rPr>
          <w:rFonts w:hint="eastAsia"/>
          <w:lang w:val="en-US" w:eastAsia="zh-CN"/>
        </w:rPr>
        <w:t>。</w:t>
      </w:r>
    </w:p>
    <w:p w:rsidR="001A43B2" w:rsidRPr="00B5563C" w:rsidRDefault="001A43B2" w:rsidP="00B5563C">
      <w:pPr>
        <w:rPr>
          <w:b/>
          <w:bCs/>
          <w:lang w:val="en-US" w:eastAsia="zh-CN"/>
        </w:rPr>
      </w:pPr>
      <w:r w:rsidRPr="00B5563C">
        <w:rPr>
          <w:b/>
          <w:bCs/>
          <w:lang w:val="en-US" w:eastAsia="zh-CN"/>
        </w:rPr>
        <w:t>b)</w:t>
      </w:r>
      <w:r w:rsidRPr="00B5563C">
        <w:rPr>
          <w:b/>
          <w:bCs/>
          <w:lang w:val="en-US" w:eastAsia="zh-CN"/>
        </w:rPr>
        <w:tab/>
      </w:r>
      <w:r w:rsidRPr="00B5563C">
        <w:rPr>
          <w:rFonts w:hint="eastAsia"/>
          <w:b/>
          <w:bCs/>
          <w:lang w:val="en-US" w:eastAsia="zh-CN"/>
        </w:rPr>
        <w:t>所用时间与频率资源</w:t>
      </w:r>
    </w:p>
    <w:p w:rsidR="001A43B2" w:rsidRDefault="001A43B2" w:rsidP="00596874">
      <w:pPr>
        <w:ind w:firstLineChars="200" w:firstLine="480"/>
        <w:rPr>
          <w:lang w:val="en-US" w:eastAsia="zh-CN"/>
        </w:rPr>
      </w:pPr>
      <w:r>
        <w:rPr>
          <w:rFonts w:hint="eastAsia"/>
          <w:lang w:val="en-US" w:eastAsia="zh-CN"/>
        </w:rPr>
        <w:t>假设无线电中继链路采用连续工作模式，通过公式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117E79">
        <w:rPr>
          <w:rFonts w:hint="eastAsia"/>
          <w:lang w:val="en-US" w:eastAsia="zh-CN"/>
        </w:rPr>
        <w:t>(</w:t>
      </w:r>
      <w:r>
        <w:rPr>
          <w:rFonts w:hint="eastAsia"/>
          <w:lang w:val="en-US" w:eastAsia="zh-CN"/>
        </w:rPr>
        <w:t>每天</w:t>
      </w:r>
      <w:r w:rsidR="00117E79">
        <w:rPr>
          <w:rFonts w:hint="eastAsia"/>
          <w:lang w:val="en-US" w:eastAsia="zh-CN"/>
        </w:rPr>
        <w:t>)</w:t>
      </w:r>
      <w:r w:rsidR="0013677E">
        <w:rPr>
          <w:rFonts w:hint="eastAsia"/>
          <w:lang w:val="en-US" w:eastAsia="zh-CN"/>
        </w:rPr>
        <w:t xml:space="preserve"> </w:t>
      </w:r>
      <w:r>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596874">
      <w:pPr>
        <w:ind w:firstLineChars="200" w:firstLine="480"/>
        <w:rPr>
          <w:lang w:val="en-US" w:eastAsia="zh-CN"/>
        </w:rPr>
      </w:pPr>
      <w:r>
        <w:rPr>
          <w:rFonts w:hint="eastAsia"/>
          <w:lang w:val="en-US" w:eastAsia="zh-CN"/>
        </w:rPr>
        <w:t>根据第</w:t>
      </w:r>
      <w:r w:rsidRPr="00CB6CBA">
        <w:rPr>
          <w:lang w:val="en-US" w:eastAsia="zh-CN"/>
        </w:rPr>
        <w:t>1.5.2.1.1</w:t>
      </w:r>
      <w:r>
        <w:rPr>
          <w:rFonts w:hint="eastAsia"/>
          <w:lang w:val="en-US" w:eastAsia="zh-CN"/>
        </w:rPr>
        <w:t>节中所述数据，将</w:t>
      </w:r>
      <w:r>
        <w:rPr>
          <w:lang w:val="en-US"/>
        </w:rPr>
        <w:sym w:font="Symbol" w:char="F063"/>
      </w:r>
      <w:r w:rsidRPr="00CB6CBA">
        <w:rPr>
          <w:lang w:val="en-US" w:eastAsia="zh-CN"/>
        </w:rPr>
        <w:t> = 1</w:t>
      </w:r>
      <w:r>
        <w:rPr>
          <w:rFonts w:hint="eastAsia"/>
          <w:lang w:val="en-US" w:eastAsia="zh-CN"/>
        </w:rPr>
        <w:t>代入公式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，所用频率资源为：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sidRPr="00CB6CBA">
        <w:rPr>
          <w:lang w:val="en-US" w:eastAsia="zh-CN"/>
        </w:rPr>
        <w:t xml:space="preserve"> 200 MHz</w:t>
      </w:r>
    </w:p>
    <w:p w:rsidR="001A43B2" w:rsidRPr="00B5563C" w:rsidRDefault="001A43B2" w:rsidP="00B5563C">
      <w:pPr>
        <w:rPr>
          <w:b/>
          <w:bCs/>
          <w:lang w:val="en-US" w:eastAsia="zh-CN"/>
        </w:rPr>
      </w:pPr>
      <w:r w:rsidRPr="00B5563C">
        <w:rPr>
          <w:b/>
          <w:bCs/>
          <w:lang w:val="en-US" w:eastAsia="zh-CN"/>
        </w:rPr>
        <w:t>c)</w:t>
      </w:r>
      <w:r w:rsidRPr="00B5563C">
        <w:rPr>
          <w:b/>
          <w:bCs/>
          <w:lang w:val="en-US" w:eastAsia="zh-CN"/>
        </w:rPr>
        <w:tab/>
      </w:r>
      <w:r w:rsidRPr="00B5563C">
        <w:rPr>
          <w:rFonts w:hint="eastAsia"/>
          <w:b/>
          <w:bCs/>
          <w:lang w:val="en-US" w:eastAsia="zh-CN"/>
        </w:rPr>
        <w:t>所用国土资源</w:t>
      </w:r>
    </w:p>
    <w:p w:rsidR="001A43B2" w:rsidRDefault="001A43B2" w:rsidP="00596874">
      <w:pPr>
        <w:ind w:firstLineChars="200" w:firstLine="480"/>
        <w:rPr>
          <w:lang w:val="en-US" w:eastAsia="zh-CN"/>
        </w:rPr>
      </w:pPr>
      <w:r>
        <w:rPr>
          <w:rFonts w:hint="eastAsia"/>
          <w:lang w:val="en-US" w:eastAsia="zh-CN"/>
        </w:rPr>
        <w:t>将相关数据代入公式</w:t>
      </w:r>
      <w:r w:rsidRPr="00CB6CBA">
        <w:rPr>
          <w:lang w:val="en-US" w:eastAsia="zh-CN"/>
        </w:rPr>
        <w:t>(</w:t>
      </w:r>
      <w:r>
        <w:rPr>
          <w:lang w:val="en-US" w:eastAsia="zh-CN"/>
        </w:rPr>
        <w:t>50</w:t>
      </w:r>
      <w:r w:rsidRPr="00CB6CBA">
        <w:rPr>
          <w:lang w:val="en-US" w:eastAsia="zh-CN"/>
        </w:rPr>
        <w:t>)</w:t>
      </w:r>
      <w:r>
        <w:rPr>
          <w:rFonts w:hint="eastAsia"/>
          <w:lang w:val="en-US" w:eastAsia="zh-CN"/>
        </w:rPr>
        <w:t>，其中</w:t>
      </w:r>
      <w:r w:rsidRPr="00CB6CBA">
        <w:rPr>
          <w:i/>
          <w:lang w:val="en-US" w:eastAsia="zh-CN"/>
        </w:rPr>
        <w:t>L</w:t>
      </w:r>
      <w:r w:rsidRPr="00CB6CBA">
        <w:rPr>
          <w:i/>
          <w:vertAlign w:val="subscript"/>
          <w:lang w:val="en-US" w:eastAsia="zh-CN"/>
        </w:rPr>
        <w:t>c</w:t>
      </w:r>
      <w:r>
        <w:rPr>
          <w:rFonts w:hint="eastAsia"/>
          <w:lang w:val="en-US" w:eastAsia="zh-CN"/>
        </w:rPr>
        <w:t>表示协调距离，可得：</w:t>
      </w: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sidRPr="00CB6CBA">
        <w:rPr>
          <w:rFonts w:ascii="Symbol" w:hAnsi="Symbol"/>
          <w:lang w:val="en-US" w:eastAsia="zh-CN"/>
        </w:rPr>
        <w:t></w:t>
      </w:r>
      <w:r w:rsidRPr="00CB6CBA">
        <w:rPr>
          <w:lang w:val="en-US" w:eastAsia="zh-CN"/>
        </w:rPr>
        <w:t xml:space="preserve"> (0.5/180) </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750</w:t>
      </w:r>
      <w:r w:rsidRPr="00CB6CBA">
        <w:rPr>
          <w:vertAlign w:val="super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4</w:t>
      </w:r>
      <w:r w:rsidRPr="00CB6CBA">
        <w:rPr>
          <w:rFonts w:ascii="Tms Rmn" w:hAnsi="Tms Rmn"/>
          <w:sz w:val="12"/>
          <w:lang w:val="en-US" w:eastAsia="zh-CN"/>
        </w:rPr>
        <w:t> </w:t>
      </w:r>
      <w:r w:rsidRPr="00CB6CBA">
        <w:rPr>
          <w:lang w:val="en-US" w:eastAsia="zh-CN"/>
        </w:rPr>
        <w:t>909 km</w:t>
      </w:r>
      <w:r w:rsidRPr="00CB6CBA">
        <w:rPr>
          <w:vertAlign w:val="superscript"/>
          <w:lang w:val="en-US" w:eastAsia="zh-CN"/>
        </w:rPr>
        <w:t>2</w:t>
      </w:r>
    </w:p>
    <w:p w:rsidR="001A43B2" w:rsidRDefault="001A43B2" w:rsidP="00596874">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，考虑到区域类别，可得：</w:t>
      </w:r>
    </w:p>
    <w:p w:rsidR="001A43B2" w:rsidRDefault="001A43B2" w:rsidP="00596874">
      <w:pPr>
        <w:pStyle w:val="Blanc"/>
        <w:ind w:firstLineChars="200" w:firstLine="320"/>
        <w:rPr>
          <w:lang w:eastAsia="zh-CN"/>
        </w:rPr>
      </w:pPr>
    </w:p>
    <w:p w:rsidR="001A43B2" w:rsidRPr="00CB6CBA" w:rsidRDefault="001A43B2" w:rsidP="001A43B2">
      <w:pPr>
        <w:pStyle w:val="Equation"/>
        <w:rPr>
          <w:lang w:val="en-US" w:eastAsia="zh-CN"/>
        </w:rPr>
      </w:pPr>
      <w:r w:rsidRPr="00CB6CBA">
        <w:rPr>
          <w:i/>
          <w:iCs/>
          <w:lang w:val="en-US" w:eastAsia="zh-CN"/>
        </w:rPr>
        <w:tab/>
      </w:r>
      <w:r w:rsidRPr="00CB6CBA">
        <w:rPr>
          <w:i/>
          <w:iCs/>
          <w:lang w:val="en-US" w:eastAsia="zh-CN"/>
        </w:rPr>
        <w:tab/>
        <w:t>S</w:t>
      </w:r>
      <w:r w:rsidRPr="00CB6CBA">
        <w:rPr>
          <w:lang w:val="en-US" w:eastAsia="zh-CN"/>
        </w:rPr>
        <w:t xml:space="preserve"> </w:t>
      </w:r>
      <w:r>
        <w:rPr>
          <w:lang w:val="en-US" w:eastAsia="zh-CN"/>
        </w:rPr>
        <w:t>=</w:t>
      </w:r>
      <w:r w:rsidRPr="00CB6CBA">
        <w:rPr>
          <w:lang w:val="en-US" w:eastAsia="zh-CN"/>
        </w:rPr>
        <w:t xml:space="preserve"> 0.2 </w:t>
      </w:r>
      <w:r>
        <w:rPr>
          <w:lang w:val="en-US" w:eastAsia="zh-CN"/>
        </w:rPr>
        <w:t>×</w:t>
      </w:r>
      <w:r w:rsidRPr="00CB6CBA">
        <w:rPr>
          <w:lang w:val="en-US" w:eastAsia="zh-CN"/>
        </w:rPr>
        <w:t> 4</w:t>
      </w:r>
      <w:r w:rsidRPr="00CB6CBA">
        <w:rPr>
          <w:rFonts w:ascii="Tms Rmn" w:hAnsi="Tms Rmn"/>
          <w:sz w:val="12"/>
          <w:lang w:val="en-US" w:eastAsia="zh-CN"/>
        </w:rPr>
        <w:t> </w:t>
      </w:r>
      <w:r w:rsidRPr="00CB6CBA">
        <w:rPr>
          <w:lang w:val="en-US" w:eastAsia="zh-CN"/>
        </w:rPr>
        <w:t xml:space="preserve">909 </w:t>
      </w:r>
      <w:r>
        <w:rPr>
          <w:lang w:val="en-US" w:eastAsia="zh-CN"/>
        </w:rPr>
        <w:t>=</w:t>
      </w:r>
      <w:r w:rsidRPr="00CB6CBA">
        <w:rPr>
          <w:lang w:val="en-US" w:eastAsia="zh-CN"/>
        </w:rPr>
        <w:t xml:space="preserve"> 982 km</w:t>
      </w:r>
      <w:r w:rsidRPr="00CB6CBA">
        <w:rPr>
          <w:vertAlign w:val="superscript"/>
          <w:lang w:val="en-US" w:eastAsia="zh-CN"/>
        </w:rPr>
        <w:t>2</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43B2" w:rsidRPr="00B5563C" w:rsidRDefault="001A43B2" w:rsidP="00B5563C">
      <w:pPr>
        <w:rPr>
          <w:b/>
          <w:bCs/>
          <w:lang w:val="en-US" w:eastAsia="zh-CN"/>
        </w:rPr>
      </w:pPr>
      <w:r w:rsidRPr="00B5563C">
        <w:rPr>
          <w:b/>
          <w:bCs/>
          <w:lang w:val="en-US" w:eastAsia="zh-CN"/>
        </w:rPr>
        <w:lastRenderedPageBreak/>
        <w:t>d)</w:t>
      </w:r>
      <w:r w:rsidRPr="00B5563C">
        <w:rPr>
          <w:b/>
          <w:bCs/>
          <w:lang w:val="en-US" w:eastAsia="zh-CN"/>
        </w:rPr>
        <w:tab/>
      </w:r>
      <w:r w:rsidRPr="00B5563C">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，最后可得到：</w:t>
      </w:r>
    </w:p>
    <w:p w:rsidR="001A43B2" w:rsidRPr="00CB6CBA" w:rsidRDefault="001A43B2" w:rsidP="001A43B2">
      <w:pPr>
        <w:pStyle w:val="Equation"/>
        <w:rPr>
          <w:i/>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1.4 </w:t>
      </w:r>
      <w:r>
        <w:rPr>
          <w:lang w:val="en-US" w:eastAsia="zh-CN"/>
        </w:rPr>
        <w:t>×</w:t>
      </w:r>
      <w:r w:rsidRPr="00CB6CBA">
        <w:rPr>
          <w:lang w:val="en-US" w:eastAsia="zh-CN"/>
        </w:rPr>
        <w:t> 0.1 </w:t>
      </w:r>
      <w:r>
        <w:rPr>
          <w:lang w:val="en-US" w:eastAsia="zh-CN"/>
        </w:rPr>
        <w:t>× </w:t>
      </w:r>
      <w:r w:rsidRPr="00CB6CBA">
        <w:rPr>
          <w:lang w:val="en-US" w:eastAsia="zh-CN"/>
        </w:rPr>
        <w:t>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200 </w:t>
      </w:r>
      <w:r>
        <w:rPr>
          <w:lang w:val="en-US" w:eastAsia="zh-CN"/>
        </w:rPr>
        <w:t>×</w:t>
      </w:r>
      <w:r w:rsidRPr="00CB6CBA">
        <w:rPr>
          <w:lang w:val="en-US" w:eastAsia="zh-CN"/>
        </w:rPr>
        <w:t> 982 </w:t>
      </w:r>
      <w:r>
        <w:rPr>
          <w:lang w:val="en-US" w:eastAsia="zh-CN"/>
        </w:rPr>
        <w:t>×</w:t>
      </w:r>
      <w:r w:rsidRPr="00CB6CBA">
        <w:rPr>
          <w:lang w:val="en-US" w:eastAsia="zh-CN"/>
        </w:rPr>
        <w:t xml:space="preserve"> 1 </w:t>
      </w:r>
      <w:r>
        <w:rPr>
          <w:lang w:val="en-US" w:eastAsia="zh-CN"/>
        </w:rPr>
        <w:t>=</w:t>
      </w:r>
      <w:r w:rsidRPr="00CB6CBA">
        <w:rPr>
          <w:lang w:val="en-US" w:eastAsia="zh-CN"/>
        </w:rPr>
        <w:t xml:space="preserve"> 550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.8.4</w:t>
      </w:r>
      <w:r w:rsidRPr="00CB6CBA">
        <w:rPr>
          <w:lang w:val="en-US" w:eastAsia="zh-CN"/>
        </w:rPr>
        <w:tab/>
      </w:r>
      <w:r>
        <w:rPr>
          <w:rFonts w:hint="eastAsia"/>
          <w:lang w:val="en-US" w:eastAsia="zh-CN"/>
        </w:rPr>
        <w:t>接收地面电台</w:t>
      </w:r>
    </w:p>
    <w:p w:rsidR="001A43B2" w:rsidRPr="00B5563C" w:rsidRDefault="001A43B2"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导入参数</w:t>
      </w:r>
    </w:p>
    <w:p w:rsidR="001A43B2" w:rsidRPr="00CB6CBA" w:rsidRDefault="001A43B2" w:rsidP="00B02A1E">
      <w:pPr>
        <w:pStyle w:val="StyleLinespacingAtleast18ptFirstline2ch"/>
        <w:ind w:firstLine="480"/>
        <w:rPr>
          <w:lang w:val="en-US" w:eastAsia="zh-CN"/>
        </w:rPr>
      </w:pPr>
      <w:r>
        <w:rPr>
          <w:rFonts w:hint="eastAsia"/>
          <w:lang w:val="en-US" w:eastAsia="zh-CN"/>
        </w:rPr>
        <w:t>我们来计算全天</w:t>
      </w:r>
      <w:r>
        <w:rPr>
          <w:lang w:val="en-US" w:eastAsia="zh-CN"/>
        </w:rPr>
        <w:t>24</w:t>
      </w:r>
      <w:r>
        <w:rPr>
          <w:rFonts w:hint="eastAsia"/>
          <w:lang w:val="en-US" w:eastAsia="zh-CN"/>
        </w:rPr>
        <w:t>小时工作的接收</w:t>
      </w:r>
      <w:r w:rsidRPr="00901B78">
        <w:rPr>
          <w:rFonts w:hint="eastAsia"/>
          <w:lang w:val="en-US" w:eastAsia="zh-CN"/>
        </w:rPr>
        <w:t>卫星小站</w:t>
      </w:r>
      <w:r w:rsidR="00117E79">
        <w:rPr>
          <w:rFonts w:hint="eastAsia"/>
          <w:lang w:val="en-US" w:eastAsia="zh-CN"/>
        </w:rPr>
        <w:t>(</w:t>
      </w:r>
      <w:r>
        <w:rPr>
          <w:lang w:val="en-US" w:eastAsia="zh-CN"/>
        </w:rPr>
        <w:t>VSAT</w:t>
      </w:r>
      <w:r w:rsidR="00117E79">
        <w:rPr>
          <w:rFonts w:hint="eastAsia"/>
          <w:lang w:val="en-US" w:eastAsia="zh-CN"/>
        </w:rPr>
        <w:t>)</w:t>
      </w:r>
      <w:r>
        <w:rPr>
          <w:rFonts w:hint="eastAsia"/>
          <w:lang w:val="en-US" w:eastAsia="zh-CN"/>
        </w:rPr>
        <w:t>的</w:t>
      </w:r>
      <w:r w:rsidR="00D743F8">
        <w:rPr>
          <w:rFonts w:hint="eastAsia"/>
          <w:lang w:val="en-US" w:eastAsia="zh-CN"/>
        </w:rPr>
        <w:t>地球站</w:t>
      </w:r>
      <w:r>
        <w:rPr>
          <w:rFonts w:hint="eastAsia"/>
          <w:lang w:val="en-US" w:eastAsia="zh-CN"/>
        </w:rPr>
        <w:t>占用的频谱资源。因缺少详细的数据，将其协调距离定为</w:t>
      </w:r>
      <w:r>
        <w:rPr>
          <w:lang w:val="en-US" w:eastAsia="zh-CN"/>
        </w:rPr>
        <w:t>3</w:t>
      </w:r>
      <w:r w:rsidRPr="00CB6CBA">
        <w:rPr>
          <w:lang w:val="en-US" w:eastAsia="zh-CN"/>
        </w:rPr>
        <w:t>50 km</w:t>
      </w:r>
      <w:r>
        <w:rPr>
          <w:rFonts w:hint="eastAsia"/>
          <w:lang w:val="en-US" w:eastAsia="zh-CN"/>
        </w:rPr>
        <w:t>。电台位于农村地区，它的天线射束宽度为</w:t>
      </w:r>
      <w:r>
        <w:rPr>
          <w:lang w:val="en-US" w:eastAsia="zh-CN"/>
        </w:rPr>
        <w:t>1</w:t>
      </w:r>
      <w:r w:rsidRPr="00CB6CBA">
        <w:rPr>
          <w:vertAlign w:val="superscript"/>
          <w:lang w:val="en-US" w:eastAsia="zh-CN"/>
        </w:rPr>
        <w:t>o</w:t>
      </w:r>
      <w:r>
        <w:rPr>
          <w:rFonts w:hint="eastAsia"/>
          <w:lang w:val="en-US" w:eastAsia="zh-CN"/>
        </w:rPr>
        <w:t>。发射占用区位于表</w:t>
      </w:r>
      <w:r>
        <w:rPr>
          <w:lang w:val="en-US" w:eastAsia="zh-CN"/>
        </w:rPr>
        <w:t>1</w:t>
      </w:r>
      <w:r>
        <w:rPr>
          <w:rFonts w:hint="eastAsia"/>
          <w:lang w:val="en-US" w:eastAsia="zh-CN"/>
        </w:rPr>
        <w:t>中分类为</w:t>
      </w:r>
      <w:r>
        <w:rPr>
          <w:lang w:val="en-US" w:eastAsia="zh-CN"/>
        </w:rPr>
        <w:t>0.3</w:t>
      </w:r>
      <w:r>
        <w:rPr>
          <w:rFonts w:hint="eastAsia"/>
          <w:lang w:val="en-US" w:eastAsia="zh-CN"/>
        </w:rPr>
        <w:t>的区域。假设根据国家频谱管理数据库中记录的相关频率指配，发射的带宽为</w:t>
      </w:r>
      <w:r>
        <w:rPr>
          <w:lang w:val="en-US" w:eastAsia="zh-CN"/>
        </w:rPr>
        <w:t>3</w:t>
      </w:r>
      <w:r w:rsidRPr="00CB6CBA">
        <w:rPr>
          <w:lang w:val="en-US" w:eastAsia="zh-CN"/>
        </w:rPr>
        <w:t>0 MHz</w:t>
      </w:r>
      <w:r>
        <w:rPr>
          <w:rFonts w:hint="eastAsia"/>
          <w:lang w:val="en-US" w:eastAsia="zh-CN"/>
        </w:rPr>
        <w:t>。</w:t>
      </w:r>
    </w:p>
    <w:p w:rsidR="001A43B2" w:rsidRPr="00B5563C" w:rsidRDefault="001A43B2" w:rsidP="00B5563C">
      <w:pPr>
        <w:rPr>
          <w:b/>
          <w:bCs/>
          <w:lang w:val="en-US" w:eastAsia="zh-CN"/>
        </w:rPr>
      </w:pPr>
      <w:r w:rsidRPr="00B5563C">
        <w:rPr>
          <w:b/>
          <w:bCs/>
          <w:lang w:val="en-US" w:eastAsia="zh-CN"/>
        </w:rPr>
        <w:t>b)</w:t>
      </w:r>
      <w:r w:rsidRPr="00B5563C">
        <w:rPr>
          <w:b/>
          <w:bCs/>
          <w:lang w:val="en-US" w:eastAsia="zh-CN"/>
        </w:rPr>
        <w:tab/>
      </w:r>
      <w:r w:rsidRPr="00B5563C">
        <w:rPr>
          <w:rFonts w:hint="eastAsia"/>
          <w:b/>
          <w:bCs/>
          <w:lang w:val="en-US" w:eastAsia="zh-CN"/>
        </w:rPr>
        <w:t>所用时间与频率资源</w:t>
      </w:r>
    </w:p>
    <w:p w:rsidR="001A43B2" w:rsidRDefault="001A43B2" w:rsidP="0070057D">
      <w:pPr>
        <w:ind w:firstLineChars="200" w:firstLine="480"/>
        <w:rPr>
          <w:lang w:val="en-US" w:eastAsia="zh-CN"/>
        </w:rPr>
      </w:pPr>
      <w:r>
        <w:rPr>
          <w:rFonts w:hint="eastAsia"/>
          <w:lang w:val="en-US" w:eastAsia="zh-CN"/>
        </w:rPr>
        <w:t>假设电台采用连续工作模式，通过公式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，可得出：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 24/24 </w:t>
      </w:r>
      <w:r w:rsidR="00117E79">
        <w:rPr>
          <w:rFonts w:hint="eastAsia"/>
          <w:lang w:val="en-US" w:eastAsia="zh-CN"/>
        </w:rPr>
        <w:t>(</w:t>
      </w:r>
      <w:r>
        <w:rPr>
          <w:rFonts w:hint="eastAsia"/>
          <w:lang w:val="en-US" w:eastAsia="zh-CN"/>
        </w:rPr>
        <w:t>每天</w:t>
      </w:r>
      <w:r w:rsidR="00117E79">
        <w:rPr>
          <w:rFonts w:hint="eastAsia"/>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70057D">
      <w:pPr>
        <w:ind w:firstLineChars="200" w:firstLine="480"/>
        <w:rPr>
          <w:lang w:val="en-US" w:eastAsia="zh-CN"/>
        </w:rPr>
      </w:pPr>
      <w:r>
        <w:rPr>
          <w:rFonts w:hint="eastAsia"/>
          <w:lang w:val="en-US" w:eastAsia="zh-CN"/>
        </w:rPr>
        <w:t>根据所用频率资源，将</w:t>
      </w:r>
      <w:r>
        <w:rPr>
          <w:lang w:val="en-US"/>
        </w:rPr>
        <w:sym w:font="Symbol" w:char="F063"/>
      </w:r>
      <w:r w:rsidRPr="00CB6CBA">
        <w:rPr>
          <w:lang w:val="en-US" w:eastAsia="zh-CN"/>
        </w:rPr>
        <w:t> = 1</w:t>
      </w:r>
      <w:r>
        <w:rPr>
          <w:rFonts w:hint="eastAsia"/>
          <w:lang w:val="en-US" w:eastAsia="zh-CN"/>
        </w:rPr>
        <w:t>代入公式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30 MHz</w:t>
      </w:r>
    </w:p>
    <w:p w:rsidR="001A43B2" w:rsidRDefault="001A43B2" w:rsidP="001A43B2">
      <w:pPr>
        <w:pStyle w:val="Blanc"/>
        <w:rPr>
          <w:lang w:eastAsia="zh-CN"/>
        </w:rPr>
      </w:pPr>
    </w:p>
    <w:p w:rsidR="001A43B2" w:rsidRPr="00B5563C" w:rsidRDefault="001A43B2" w:rsidP="00B5563C">
      <w:pPr>
        <w:rPr>
          <w:b/>
          <w:bCs/>
          <w:lang w:val="en-US" w:eastAsia="zh-CN"/>
        </w:rPr>
      </w:pPr>
      <w:r w:rsidRPr="00B5563C">
        <w:rPr>
          <w:b/>
          <w:bCs/>
          <w:lang w:val="en-US" w:eastAsia="zh-CN"/>
        </w:rPr>
        <w:t>c)</w:t>
      </w:r>
      <w:r w:rsidRPr="00B5563C">
        <w:rPr>
          <w:b/>
          <w:bCs/>
          <w:lang w:val="en-US" w:eastAsia="zh-CN"/>
        </w:rPr>
        <w:tab/>
      </w:r>
      <w:r w:rsidRPr="00B5563C">
        <w:rPr>
          <w:rFonts w:hint="eastAsia"/>
          <w:b/>
          <w:bCs/>
          <w:lang w:val="en-US" w:eastAsia="zh-CN"/>
        </w:rPr>
        <w:t>所用国土资源</w:t>
      </w:r>
    </w:p>
    <w:p w:rsidR="001A43B2" w:rsidRDefault="001A43B2" w:rsidP="0070057D">
      <w:pPr>
        <w:ind w:firstLineChars="200" w:firstLine="480"/>
        <w:rPr>
          <w:lang w:val="en-US" w:eastAsia="zh-CN"/>
        </w:rPr>
      </w:pPr>
      <w:r>
        <w:rPr>
          <w:rFonts w:hint="eastAsia"/>
          <w:lang w:val="en-US" w:eastAsia="zh-CN"/>
        </w:rPr>
        <w:t>将相关数据代入公式</w:t>
      </w:r>
      <w:r w:rsidRPr="00CB6CBA">
        <w:rPr>
          <w:lang w:val="en-US" w:eastAsia="zh-CN"/>
        </w:rPr>
        <w:t>(</w:t>
      </w:r>
      <w:r>
        <w:rPr>
          <w:lang w:val="en-US" w:eastAsia="zh-CN"/>
        </w:rPr>
        <w:t>50</w:t>
      </w:r>
      <w:r w:rsidRPr="00CB6CBA">
        <w:rPr>
          <w:lang w:val="en-US" w:eastAsia="zh-CN"/>
        </w:rPr>
        <w:t>)</w:t>
      </w:r>
      <w:r>
        <w:rPr>
          <w:rFonts w:hint="eastAsia"/>
          <w:lang w:val="en-US" w:eastAsia="zh-CN"/>
        </w:rPr>
        <w:t>，其中</w:t>
      </w:r>
      <w:r w:rsidRPr="00CB6CBA">
        <w:rPr>
          <w:i/>
          <w:lang w:val="en-US" w:eastAsia="zh-CN"/>
        </w:rPr>
        <w:t>L</w:t>
      </w:r>
      <w:r w:rsidRPr="00CB6CBA">
        <w:rPr>
          <w:i/>
          <w:vertAlign w:val="subscript"/>
          <w:lang w:val="en-US" w:eastAsia="zh-CN"/>
        </w:rPr>
        <w:t>c</w:t>
      </w:r>
      <w:r>
        <w:rPr>
          <w:rFonts w:hint="eastAsia"/>
          <w:lang w:val="en-US" w:eastAsia="zh-CN"/>
        </w:rPr>
        <w:t>表示协调距离，可得：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Pr>
          <w:lang w:val="en-US" w:eastAsia="zh-CN"/>
        </w:rPr>
        <w:t>=</w:t>
      </w:r>
      <w:r w:rsidRPr="00CB6CBA">
        <w:rPr>
          <w:lang w:val="en-US" w:eastAsia="zh-CN"/>
        </w:rPr>
        <w:t xml:space="preserve"> (1/180) </w:t>
      </w:r>
      <w:r>
        <w:rPr>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Pr>
          <w:lang w:val="en-US" w:eastAsia="zh-CN"/>
        </w:rPr>
        <w:t>×</w:t>
      </w:r>
      <w:r w:rsidRPr="00CB6CBA">
        <w:rPr>
          <w:lang w:val="en-US" w:eastAsia="zh-CN"/>
        </w:rPr>
        <w:t> 350</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2</w:t>
      </w:r>
      <w:r w:rsidRPr="00CB6CBA">
        <w:rPr>
          <w:rFonts w:ascii="Tms Rmn" w:hAnsi="Tms Rmn"/>
          <w:sz w:val="12"/>
          <w:lang w:val="en-US" w:eastAsia="zh-CN"/>
        </w:rPr>
        <w:t> </w:t>
      </w:r>
      <w:r w:rsidRPr="00CB6CBA">
        <w:rPr>
          <w:lang w:val="en-US" w:eastAsia="zh-CN"/>
        </w:rPr>
        <w:t>138 km</w:t>
      </w:r>
      <w:r w:rsidRPr="00CB6CBA">
        <w:rPr>
          <w:vertAlign w:val="superscript"/>
          <w:lang w:val="en-US" w:eastAsia="zh-CN"/>
        </w:rPr>
        <w:t>2</w:t>
      </w:r>
    </w:p>
    <w:p w:rsidR="001A43B2" w:rsidRDefault="001A43B2" w:rsidP="001A43B2">
      <w:pPr>
        <w:pStyle w:val="Blanc"/>
        <w:rPr>
          <w:lang w:eastAsia="zh-CN"/>
        </w:rPr>
      </w:pPr>
    </w:p>
    <w:p w:rsidR="001A43B2" w:rsidRDefault="001A43B2" w:rsidP="0070057D">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，考虑到区域类别，可得：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0.3 </w:t>
      </w:r>
      <w:r>
        <w:rPr>
          <w:lang w:val="en-US" w:eastAsia="zh-CN"/>
        </w:rPr>
        <w:t>×</w:t>
      </w:r>
      <w:r w:rsidRPr="00CB6CBA">
        <w:rPr>
          <w:lang w:val="en-US" w:eastAsia="zh-CN"/>
        </w:rPr>
        <w:t> 2</w:t>
      </w:r>
      <w:r w:rsidRPr="00CB6CBA">
        <w:rPr>
          <w:rFonts w:ascii="Tms Rmn" w:hAnsi="Tms Rmn"/>
          <w:sz w:val="12"/>
          <w:lang w:val="en-US" w:eastAsia="zh-CN"/>
        </w:rPr>
        <w:t> </w:t>
      </w:r>
      <w:r w:rsidRPr="00CB6CBA">
        <w:rPr>
          <w:lang w:val="en-US" w:eastAsia="zh-CN"/>
        </w:rPr>
        <w:t xml:space="preserve">138 </w:t>
      </w:r>
      <w:r>
        <w:rPr>
          <w:lang w:val="en-US" w:eastAsia="zh-CN"/>
        </w:rPr>
        <w:t>=</w:t>
      </w:r>
      <w:r w:rsidRPr="00CB6CBA">
        <w:rPr>
          <w:lang w:val="en-US" w:eastAsia="zh-CN"/>
        </w:rPr>
        <w:t xml:space="preserve"> 641 km</w:t>
      </w:r>
      <w:r w:rsidRPr="00CB6CBA">
        <w:rPr>
          <w:vertAlign w:val="superscript"/>
          <w:lang w:val="en-US" w:eastAsia="zh-CN"/>
        </w:rPr>
        <w:t>2</w:t>
      </w:r>
    </w:p>
    <w:p w:rsidR="001A43B2" w:rsidRPr="00C67A98" w:rsidRDefault="001A43B2" w:rsidP="001A43B2">
      <w:pPr>
        <w:pStyle w:val="Blanc"/>
        <w:rPr>
          <w:lang w:val="en-US" w:eastAsia="zh-CN"/>
        </w:rPr>
      </w:pPr>
    </w:p>
    <w:p w:rsidR="001A43B2" w:rsidRPr="00BC0E90" w:rsidRDefault="001A43B2" w:rsidP="00BC0E90">
      <w:pPr>
        <w:rPr>
          <w:b/>
          <w:bCs/>
          <w:lang w:val="en-US" w:eastAsia="zh-CN"/>
        </w:rPr>
      </w:pPr>
      <w:r w:rsidRPr="00BC0E90">
        <w:rPr>
          <w:b/>
          <w:bCs/>
          <w:lang w:val="en-US" w:eastAsia="zh-CN"/>
        </w:rPr>
        <w:t>d)</w:t>
      </w:r>
      <w:r w:rsidRPr="00BC0E90">
        <w:rPr>
          <w:b/>
          <w:bCs/>
          <w:lang w:val="en-US" w:eastAsia="zh-CN"/>
        </w:rPr>
        <w:tab/>
      </w:r>
      <w:r w:rsidRPr="00BC0E90">
        <w:rPr>
          <w:rFonts w:hint="eastAsia"/>
          <w:b/>
          <w:bCs/>
          <w:lang w:val="en-US" w:eastAsia="zh-CN"/>
        </w:rPr>
        <w:t>所用频谱资源</w:t>
      </w:r>
    </w:p>
    <w:p w:rsidR="001A43B2" w:rsidRDefault="001A43B2" w:rsidP="00B02A1E">
      <w:pPr>
        <w:pStyle w:val="StyleLinespacingAtleast18ptFirstline2ch"/>
        <w:ind w:firstLine="480"/>
        <w:rPr>
          <w:lang w:val="en-US" w:eastAsia="zh-CN"/>
        </w:rPr>
      </w:pPr>
      <w:r>
        <w:rPr>
          <w:rFonts w:hint="eastAsia"/>
          <w:lang w:val="en-US" w:eastAsia="zh-CN"/>
        </w:rPr>
        <w:t>将计算的值代入公式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，最后可得到：</w:t>
      </w:r>
    </w:p>
    <w:p w:rsidR="001A43B2" w:rsidRDefault="001A43B2" w:rsidP="001A43B2">
      <w:pPr>
        <w:pStyle w:val="Blanc"/>
        <w:rPr>
          <w:lang w:eastAsia="zh-CN"/>
        </w:rPr>
      </w:pPr>
    </w:p>
    <w:p w:rsidR="001A43B2" w:rsidRPr="00CB6CBA" w:rsidRDefault="001A43B2" w:rsidP="00B5563C">
      <w:pPr>
        <w:pStyle w:val="Equation"/>
        <w:rPr>
          <w:i/>
          <w:lang w:val="en-US" w:eastAsia="zh-CN"/>
        </w:rPr>
      </w:pPr>
      <w:r>
        <w:rPr>
          <w:i/>
          <w:lang w:val="en-US" w:eastAsia="zh-CN"/>
        </w:rPr>
        <w:tab/>
      </w: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14 </w:t>
      </w:r>
      <w:r>
        <w:rPr>
          <w:lang w:val="en-US" w:eastAsia="zh-CN"/>
        </w:rPr>
        <w:t>×</w:t>
      </w:r>
      <w:r w:rsidRPr="00CB6CBA">
        <w:rPr>
          <w:lang w:val="en-US" w:eastAsia="zh-CN"/>
        </w:rPr>
        <w:t> 0.1 </w:t>
      </w:r>
      <w:r>
        <w:rPr>
          <w:lang w:val="en-US" w:eastAsia="zh-CN"/>
        </w:rPr>
        <w:t>×</w:t>
      </w:r>
      <w:r w:rsidRPr="00CB6CBA">
        <w:rPr>
          <w:lang w:val="en-US" w:eastAsia="zh-CN"/>
        </w:rPr>
        <w:t> 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30 </w:t>
      </w:r>
      <w:r>
        <w:rPr>
          <w:lang w:val="en-US" w:eastAsia="zh-CN"/>
        </w:rPr>
        <w:t>×</w:t>
      </w:r>
      <w:r w:rsidRPr="00CB6CBA">
        <w:rPr>
          <w:lang w:val="en-US" w:eastAsia="zh-CN"/>
        </w:rPr>
        <w:t> 641 </w:t>
      </w:r>
      <w:r>
        <w:rPr>
          <w:lang w:val="en-US" w:eastAsia="zh-CN"/>
        </w:rPr>
        <w:t>×</w:t>
      </w:r>
      <w:r w:rsidRPr="00CB6CBA">
        <w:rPr>
          <w:lang w:val="en-US" w:eastAsia="zh-CN"/>
        </w:rPr>
        <w:t xml:space="preserve"> 1 </w:t>
      </w:r>
      <w:r>
        <w:rPr>
          <w:lang w:val="en-US" w:eastAsia="zh-CN"/>
        </w:rPr>
        <w:t>= 54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Pr="00B5563C" w:rsidRDefault="001A43B2" w:rsidP="00B5563C">
      <w:pPr>
        <w:rPr>
          <w:b/>
          <w:bCs/>
          <w:lang w:val="en-US" w:eastAsia="zh-CN"/>
        </w:rPr>
      </w:pPr>
      <w:r w:rsidRPr="00B5563C">
        <w:rPr>
          <w:b/>
          <w:bCs/>
          <w:lang w:val="en-US" w:eastAsia="zh-CN"/>
        </w:rPr>
        <w:t>e)</w:t>
      </w:r>
      <w:r w:rsidRPr="00B5563C">
        <w:rPr>
          <w:b/>
          <w:bCs/>
          <w:lang w:val="en-US" w:eastAsia="zh-CN"/>
        </w:rPr>
        <w:tab/>
      </w:r>
      <w:r w:rsidRPr="00B5563C">
        <w:rPr>
          <w:rFonts w:hint="eastAsia"/>
          <w:b/>
          <w:bCs/>
          <w:lang w:val="en-US" w:eastAsia="zh-CN"/>
        </w:rPr>
        <w:t>计算结果概述</w:t>
      </w:r>
    </w:p>
    <w:p w:rsidR="00AD61D1" w:rsidRDefault="001A43B2" w:rsidP="0070057D">
      <w:pPr>
        <w:ind w:firstLineChars="200" w:firstLine="480"/>
        <w:rPr>
          <w:lang w:val="en-US" w:eastAsia="zh-CN"/>
        </w:rPr>
      </w:pPr>
      <w:r>
        <w:rPr>
          <w:rFonts w:hint="eastAsia"/>
          <w:lang w:val="en-US" w:eastAsia="zh-CN"/>
        </w:rPr>
        <w:t>表</w:t>
      </w:r>
      <w:r>
        <w:rPr>
          <w:lang w:val="en-US" w:eastAsia="zh-CN"/>
        </w:rPr>
        <w:t>13</w:t>
      </w:r>
      <w:r>
        <w:rPr>
          <w:rFonts w:hint="eastAsia"/>
          <w:lang w:val="en-US" w:eastAsia="zh-CN"/>
        </w:rPr>
        <w:t>中所示为可用于比较和一般定向用途的计算结果概述。</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E95" w:rsidRDefault="00FF64E7" w:rsidP="00451E95">
      <w:pPr>
        <w:pStyle w:val="TableNo"/>
        <w:rPr>
          <w:lang w:val="en-US"/>
        </w:rPr>
      </w:pPr>
      <w:r>
        <w:rPr>
          <w:lang w:val="en-US"/>
        </w:rPr>
        <w:lastRenderedPageBreak/>
        <w:t>表</w:t>
      </w:r>
      <w:r w:rsidR="004A4E59" w:rsidRPr="00CB6CBA">
        <w:rPr>
          <w:lang w:val="en-US"/>
        </w:rPr>
        <w:t>13</w:t>
      </w:r>
    </w:p>
    <w:p w:rsidR="004A4E59" w:rsidRPr="00CB6CBA" w:rsidRDefault="001A43B2" w:rsidP="004A4E59">
      <w:pPr>
        <w:pStyle w:val="Tabletitle"/>
        <w:rPr>
          <w:lang w:val="en-US"/>
        </w:rPr>
      </w:pPr>
      <w:r>
        <w:rPr>
          <w:rFonts w:hint="eastAsia"/>
          <w:lang w:val="en-US" w:eastAsia="zh-CN"/>
        </w:rPr>
        <w:t>计算结果概述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304"/>
        <w:gridCol w:w="2233"/>
      </w:tblGrid>
      <w:tr w:rsidR="001A43B2" w:rsidRPr="00B429F9" w:rsidTr="009A6914">
        <w:trPr>
          <w:jc w:val="center"/>
        </w:trPr>
        <w:tc>
          <w:tcPr>
            <w:tcW w:w="1244" w:type="dxa"/>
            <w:vAlign w:val="center"/>
          </w:tcPr>
          <w:p w:rsidR="001A43B2" w:rsidRPr="00B429F9" w:rsidRDefault="001A43B2" w:rsidP="009A6914">
            <w:pPr>
              <w:pStyle w:val="Tablehead"/>
              <w:rPr>
                <w:szCs w:val="22"/>
                <w:lang w:val="en-US" w:eastAsia="zh-CN"/>
              </w:rPr>
            </w:pPr>
            <w:r>
              <w:rPr>
                <w:rFonts w:hint="eastAsia"/>
                <w:szCs w:val="22"/>
                <w:lang w:val="en-US" w:eastAsia="zh-CN"/>
              </w:rPr>
              <w:t>节号</w:t>
            </w:r>
          </w:p>
        </w:tc>
        <w:tc>
          <w:tcPr>
            <w:tcW w:w="6304" w:type="dxa"/>
            <w:vAlign w:val="center"/>
          </w:tcPr>
          <w:p w:rsidR="001A43B2" w:rsidRPr="00B429F9" w:rsidRDefault="001A43B2" w:rsidP="009A6914">
            <w:pPr>
              <w:pStyle w:val="Tablehead"/>
              <w:rPr>
                <w:szCs w:val="22"/>
                <w:lang w:val="en-US" w:eastAsia="zh-CN"/>
              </w:rPr>
            </w:pPr>
            <w:r>
              <w:rPr>
                <w:rFonts w:hint="eastAsia"/>
                <w:szCs w:val="22"/>
                <w:lang w:val="en-US" w:eastAsia="zh-CN"/>
              </w:rPr>
              <w:t>无线电业务、发射功率</w:t>
            </w:r>
            <w:r w:rsidR="00EF0897">
              <w:rPr>
                <w:szCs w:val="22"/>
                <w:lang w:val="en-US" w:eastAsia="zh-CN"/>
              </w:rPr>
              <w:br/>
            </w:r>
            <w:r>
              <w:rPr>
                <w:rFonts w:hint="eastAsia"/>
                <w:szCs w:val="22"/>
                <w:lang w:val="en-US" w:eastAsia="zh-CN"/>
              </w:rPr>
              <w:t>或无线电链路特征</w:t>
            </w:r>
          </w:p>
        </w:tc>
        <w:tc>
          <w:tcPr>
            <w:tcW w:w="2233" w:type="dxa"/>
            <w:vAlign w:val="center"/>
          </w:tcPr>
          <w:p w:rsidR="001A43B2" w:rsidRPr="00B429F9" w:rsidRDefault="001A43B2" w:rsidP="009A6914">
            <w:pPr>
              <w:pStyle w:val="Tablehead"/>
              <w:rPr>
                <w:szCs w:val="22"/>
                <w:lang w:val="en-US" w:eastAsia="zh-CN"/>
              </w:rPr>
            </w:pPr>
            <w:r>
              <w:rPr>
                <w:rFonts w:hint="eastAsia"/>
                <w:szCs w:val="22"/>
                <w:lang w:val="en-US" w:eastAsia="zh-CN"/>
              </w:rPr>
              <w:t>所用频谱资源</w:t>
            </w:r>
            <w:r w:rsidRPr="00B429F9">
              <w:rPr>
                <w:szCs w:val="22"/>
                <w:lang w:val="en-US" w:eastAsia="zh-CN"/>
              </w:rPr>
              <w:br/>
              <w:t xml:space="preserve">(MHz </w:t>
            </w:r>
            <w:r w:rsidR="00981058">
              <w:rPr>
                <w:lang w:val="en-US" w:eastAsia="zh-CN"/>
              </w:rPr>
              <w:t>–</w:t>
            </w:r>
            <w:r w:rsidRPr="00B429F9">
              <w:rPr>
                <w:szCs w:val="22"/>
                <w:lang w:val="en-US" w:eastAsia="zh-CN"/>
              </w:rPr>
              <w:t xml:space="preserve"> km</w:t>
            </w:r>
            <w:r w:rsidRPr="00B429F9">
              <w:rPr>
                <w:szCs w:val="22"/>
                <w:vertAlign w:val="superscript"/>
                <w:lang w:val="en-US" w:eastAsia="zh-CN"/>
              </w:rPr>
              <w:t>2</w:t>
            </w:r>
            <w:r w:rsidRPr="00B429F9">
              <w:rPr>
                <w:szCs w:val="22"/>
                <w:lang w:val="en-US" w:eastAsia="zh-CN"/>
              </w:rPr>
              <w:t xml:space="preserve"> </w:t>
            </w:r>
            <w:r w:rsidR="00981058">
              <w:rPr>
                <w:lang w:val="en-US" w:eastAsia="zh-CN"/>
              </w:rPr>
              <w:t>–</w:t>
            </w:r>
            <w:r w:rsidRPr="00B429F9">
              <w:rPr>
                <w:szCs w:val="22"/>
                <w:lang w:val="en-US" w:eastAsia="zh-CN"/>
              </w:rPr>
              <w:t xml:space="preserve"> </w:t>
            </w:r>
            <w:r>
              <w:rPr>
                <w:szCs w:val="22"/>
                <w:lang w:val="en-US" w:eastAsia="zh-CN"/>
              </w:rPr>
              <w:t>1</w:t>
            </w:r>
            <w:r>
              <w:rPr>
                <w:rFonts w:hint="eastAsia"/>
                <w:szCs w:val="22"/>
                <w:lang w:val="en-US" w:eastAsia="zh-CN"/>
              </w:rPr>
              <w:t>年</w:t>
            </w:r>
            <w:r w:rsidRPr="00B429F9">
              <w:rPr>
                <w:szCs w:val="22"/>
                <w:lang w:val="en-US" w:eastAsia="zh-CN"/>
              </w:rPr>
              <w:t>)</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1.2.1.2</w:t>
            </w:r>
          </w:p>
        </w:tc>
        <w:tc>
          <w:tcPr>
            <w:tcW w:w="6304" w:type="dxa"/>
          </w:tcPr>
          <w:p w:rsidR="001A43B2" w:rsidRPr="00B429F9" w:rsidRDefault="001A43B2" w:rsidP="009A6914">
            <w:pPr>
              <w:pStyle w:val="Tabletext"/>
              <w:jc w:val="left"/>
              <w:rPr>
                <w:lang w:val="en-US" w:eastAsia="zh-CN"/>
              </w:rPr>
            </w:pPr>
            <w:r>
              <w:rPr>
                <w:rFonts w:hint="eastAsia"/>
                <w:lang w:val="en-US" w:eastAsia="zh-CN"/>
              </w:rPr>
              <w:t>调频声音广播，</w:t>
            </w:r>
            <w:r w:rsidRPr="00B429F9">
              <w:rPr>
                <w:lang w:val="en-US" w:eastAsia="zh-CN"/>
              </w:rPr>
              <w:t>1.5 kW</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eastAsia="zh-CN"/>
              </w:rPr>
            </w:pPr>
            <w:r w:rsidRPr="00B429F9">
              <w:rPr>
                <w:szCs w:val="22"/>
                <w:lang w:val="en-US" w:eastAsia="zh-CN"/>
              </w:rPr>
              <w:t>2 430</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1.3.1.3</w:t>
            </w:r>
          </w:p>
        </w:tc>
        <w:tc>
          <w:tcPr>
            <w:tcW w:w="6304" w:type="dxa"/>
          </w:tcPr>
          <w:p w:rsidR="001A43B2" w:rsidRPr="00B429F9" w:rsidRDefault="001A43B2" w:rsidP="009A6914">
            <w:pPr>
              <w:pStyle w:val="Tabletext"/>
              <w:jc w:val="left"/>
              <w:rPr>
                <w:lang w:val="en-US" w:eastAsia="zh-CN"/>
              </w:rPr>
            </w:pPr>
            <w:r>
              <w:rPr>
                <w:rFonts w:hint="eastAsia"/>
                <w:lang w:val="en-US" w:eastAsia="zh-CN"/>
              </w:rPr>
              <w:t>陆地移动业务，</w:t>
            </w:r>
            <w:r>
              <w:rPr>
                <w:lang w:val="en-US" w:eastAsia="zh-CN"/>
              </w:rPr>
              <w:t>GSM</w:t>
            </w:r>
            <w:r>
              <w:rPr>
                <w:rFonts w:hint="eastAsia"/>
                <w:lang w:val="en-US" w:eastAsia="zh-CN"/>
              </w:rPr>
              <w:t>基站，</w:t>
            </w:r>
            <w:r w:rsidRPr="00B429F9">
              <w:rPr>
                <w:lang w:val="en-US" w:eastAsia="zh-CN"/>
              </w:rPr>
              <w:t>2.5 W</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eastAsia="zh-CN"/>
              </w:rPr>
            </w:pPr>
            <w:r w:rsidRPr="00B429F9">
              <w:rPr>
                <w:szCs w:val="22"/>
                <w:lang w:val="en-US" w:eastAsia="zh-CN"/>
              </w:rPr>
              <w:t>2 172</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1.3.2.3</w:t>
            </w:r>
          </w:p>
        </w:tc>
        <w:tc>
          <w:tcPr>
            <w:tcW w:w="6304" w:type="dxa"/>
          </w:tcPr>
          <w:p w:rsidR="001A43B2" w:rsidRPr="00B429F9" w:rsidRDefault="00AD147B" w:rsidP="009A6914">
            <w:pPr>
              <w:pStyle w:val="Tabletext"/>
              <w:jc w:val="left"/>
              <w:rPr>
                <w:lang w:val="en-US" w:eastAsia="zh-CN"/>
              </w:rPr>
            </w:pPr>
            <w:r>
              <w:rPr>
                <w:rFonts w:hint="eastAsia"/>
                <w:lang w:val="en-US" w:eastAsia="zh-CN"/>
              </w:rPr>
              <w:t>水</w:t>
            </w:r>
            <w:r w:rsidR="001A43B2">
              <w:rPr>
                <w:rFonts w:hint="eastAsia"/>
                <w:lang w:val="en-US" w:eastAsia="zh-CN"/>
              </w:rPr>
              <w:t>上移动业务，海岸电台，</w:t>
            </w:r>
            <w:r w:rsidR="001A43B2" w:rsidRPr="00B429F9">
              <w:rPr>
                <w:lang w:val="en-US" w:eastAsia="zh-CN"/>
              </w:rPr>
              <w:t>50 W</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eastAsia="zh-CN"/>
              </w:rPr>
            </w:pPr>
            <w:r w:rsidRPr="00B429F9">
              <w:rPr>
                <w:szCs w:val="22"/>
                <w:lang w:val="en-US" w:eastAsia="zh-CN"/>
              </w:rPr>
              <w:t>3.7</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1.3.3.2.1</w:t>
            </w:r>
          </w:p>
        </w:tc>
        <w:tc>
          <w:tcPr>
            <w:tcW w:w="6304" w:type="dxa"/>
          </w:tcPr>
          <w:p w:rsidR="001A43B2" w:rsidRPr="00B429F9" w:rsidRDefault="001A43B2" w:rsidP="009A6914">
            <w:pPr>
              <w:pStyle w:val="Tabletext"/>
              <w:jc w:val="left"/>
              <w:rPr>
                <w:lang w:val="en-US" w:eastAsia="zh-CN"/>
              </w:rPr>
            </w:pPr>
            <w:r>
              <w:rPr>
                <w:rFonts w:hint="eastAsia"/>
                <w:lang w:val="en-US" w:eastAsia="zh-CN"/>
              </w:rPr>
              <w:t>航空无线电通信，飞机高度</w:t>
            </w:r>
            <w:r w:rsidRPr="00B429F9">
              <w:rPr>
                <w:lang w:val="en-US" w:eastAsia="zh-CN"/>
              </w:rPr>
              <w:t>10 000 m</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429F9">
              <w:rPr>
                <w:szCs w:val="22"/>
                <w:lang w:val="en-US" w:eastAsia="zh-CN"/>
              </w:rPr>
              <w:t>4.4</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1.3.3.2.2</w:t>
            </w:r>
          </w:p>
        </w:tc>
        <w:tc>
          <w:tcPr>
            <w:tcW w:w="6304" w:type="dxa"/>
          </w:tcPr>
          <w:p w:rsidR="001A43B2" w:rsidRPr="00B429F9" w:rsidRDefault="001A43B2" w:rsidP="009A6914">
            <w:pPr>
              <w:pStyle w:val="Tabletext"/>
              <w:jc w:val="left"/>
              <w:rPr>
                <w:lang w:val="en-US" w:eastAsia="zh-CN"/>
              </w:rPr>
            </w:pPr>
            <w:r w:rsidRPr="000E1620">
              <w:rPr>
                <w:rFonts w:hint="eastAsia"/>
                <w:lang w:val="en-US" w:eastAsia="zh-CN"/>
              </w:rPr>
              <w:t>一次雷达</w:t>
            </w:r>
            <w:r>
              <w:rPr>
                <w:rFonts w:hint="eastAsia"/>
                <w:lang w:val="en-US" w:eastAsia="zh-CN"/>
              </w:rPr>
              <w:t>，飞机高度</w:t>
            </w:r>
            <w:r w:rsidRPr="00B429F9">
              <w:rPr>
                <w:lang w:val="en-US" w:eastAsia="zh-CN"/>
              </w:rPr>
              <w:t>10 000 m</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429F9">
              <w:rPr>
                <w:szCs w:val="22"/>
                <w:lang w:val="en-US" w:eastAsia="zh-CN"/>
              </w:rPr>
              <w:t>3.5</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1.4.2</w:t>
            </w:r>
          </w:p>
        </w:tc>
        <w:tc>
          <w:tcPr>
            <w:tcW w:w="6304" w:type="dxa"/>
          </w:tcPr>
          <w:p w:rsidR="001A43B2" w:rsidRPr="00B429F9" w:rsidRDefault="001A43B2" w:rsidP="009A6914">
            <w:pPr>
              <w:pStyle w:val="Tabletext"/>
              <w:jc w:val="left"/>
              <w:rPr>
                <w:lang w:val="en-US" w:eastAsia="zh-CN"/>
              </w:rPr>
            </w:pPr>
            <w:r>
              <w:rPr>
                <w:rFonts w:hint="eastAsia"/>
                <w:lang w:val="en-US" w:eastAsia="zh-CN"/>
              </w:rPr>
              <w:t>固定业务，</w:t>
            </w:r>
            <w:r w:rsidRPr="000E1620">
              <w:rPr>
                <w:rFonts w:hint="eastAsia"/>
                <w:lang w:val="en-US" w:eastAsia="zh-CN"/>
              </w:rPr>
              <w:t>微波链路</w:t>
            </w:r>
            <w:r>
              <w:rPr>
                <w:rFonts w:hint="eastAsia"/>
                <w:lang w:val="en-US" w:eastAsia="zh-CN"/>
              </w:rPr>
              <w:t>，中继段长度</w:t>
            </w:r>
            <w:r w:rsidRPr="00B429F9">
              <w:rPr>
                <w:lang w:val="en-US" w:eastAsia="zh-CN"/>
              </w:rPr>
              <w:t>45 km</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429F9">
              <w:rPr>
                <w:szCs w:val="22"/>
                <w:lang w:val="en-US" w:eastAsia="zh-CN"/>
              </w:rPr>
              <w:t>1.4</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1.5.2.1</w:t>
            </w:r>
          </w:p>
        </w:tc>
        <w:tc>
          <w:tcPr>
            <w:tcW w:w="6304" w:type="dxa"/>
          </w:tcPr>
          <w:p w:rsidR="001A43B2" w:rsidRPr="00B429F9" w:rsidRDefault="001A43B2" w:rsidP="00AD147B">
            <w:pPr>
              <w:pStyle w:val="Tabletext"/>
              <w:jc w:val="left"/>
              <w:rPr>
                <w:lang w:val="en-US" w:eastAsia="zh-CN"/>
              </w:rPr>
            </w:pPr>
            <w:r>
              <w:rPr>
                <w:rFonts w:hint="eastAsia"/>
                <w:lang w:val="en-US" w:eastAsia="zh-CN"/>
              </w:rPr>
              <w:t>发射地面电台，</w:t>
            </w:r>
            <w:r w:rsidR="00AD147B" w:rsidRPr="00E44828">
              <w:rPr>
                <w:rFonts w:hint="eastAsia"/>
                <w:lang w:val="en-US" w:eastAsia="zh-CN"/>
              </w:rPr>
              <w:t>卫星</w:t>
            </w:r>
            <w:r w:rsidRPr="00E44828">
              <w:rPr>
                <w:rFonts w:hint="eastAsia"/>
                <w:lang w:val="en-US" w:eastAsia="zh-CN"/>
              </w:rPr>
              <w:t>移动频谱</w:t>
            </w:r>
            <w:r>
              <w:rPr>
                <w:rFonts w:hint="eastAsia"/>
                <w:lang w:val="en-US" w:eastAsia="zh-CN"/>
              </w:rPr>
              <w:t>馈电链路</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429F9">
              <w:rPr>
                <w:szCs w:val="22"/>
                <w:lang w:val="en-US" w:eastAsia="zh-CN"/>
              </w:rPr>
              <w:t>550</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1.5.2.2</w:t>
            </w:r>
          </w:p>
        </w:tc>
        <w:tc>
          <w:tcPr>
            <w:tcW w:w="6304" w:type="dxa"/>
          </w:tcPr>
          <w:p w:rsidR="001A43B2" w:rsidRPr="00B429F9" w:rsidRDefault="001A43B2" w:rsidP="009A6914">
            <w:pPr>
              <w:pStyle w:val="Tabletext"/>
              <w:jc w:val="left"/>
              <w:rPr>
                <w:lang w:val="en-US" w:eastAsia="zh-CN"/>
              </w:rPr>
            </w:pPr>
            <w:r>
              <w:rPr>
                <w:rFonts w:hint="eastAsia"/>
                <w:lang w:val="en-US" w:eastAsia="zh-CN"/>
              </w:rPr>
              <w:t>接收</w:t>
            </w:r>
            <w:r w:rsidRPr="00B429F9">
              <w:rPr>
                <w:lang w:val="en-US" w:eastAsia="zh-CN"/>
              </w:rPr>
              <w:t>VSAT</w:t>
            </w:r>
            <w:r>
              <w:rPr>
                <w:rFonts w:hint="eastAsia"/>
                <w:lang w:val="en-US" w:eastAsia="zh-CN"/>
              </w:rPr>
              <w:t>地面电台</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429F9">
              <w:rPr>
                <w:szCs w:val="22"/>
                <w:lang w:val="en-US" w:eastAsia="zh-CN"/>
              </w:rPr>
              <w:t>54</w:t>
            </w:r>
          </w:p>
        </w:tc>
      </w:tr>
    </w:tbl>
    <w:p w:rsidR="004A4E59" w:rsidRPr="0057458B" w:rsidRDefault="004A4E59" w:rsidP="0057458B">
      <w:pPr>
        <w:pStyle w:val="Tablefin"/>
      </w:pPr>
    </w:p>
    <w:p w:rsidR="00BD350D" w:rsidRPr="00CB6CBA" w:rsidRDefault="00BD350D" w:rsidP="00BD350D">
      <w:pPr>
        <w:pStyle w:val="Heading2"/>
        <w:rPr>
          <w:lang w:val="en-US" w:eastAsia="zh-CN"/>
        </w:rPr>
      </w:pPr>
      <w:bookmarkStart w:id="221" w:name="_Toc309886534"/>
      <w:bookmarkStart w:id="222" w:name="_Toc394385981"/>
      <w:bookmarkStart w:id="223" w:name="_Toc394386068"/>
      <w:bookmarkStart w:id="224" w:name="_Toc395503172"/>
      <w:bookmarkStart w:id="225" w:name="_Toc459746722"/>
      <w:bookmarkStart w:id="226" w:name="_Toc459792655"/>
      <w:bookmarkStart w:id="227" w:name="_Toc459793821"/>
      <w:bookmarkStart w:id="228" w:name="_Toc459793963"/>
      <w:bookmarkStart w:id="229" w:name="_Toc459970425"/>
      <w:bookmarkEnd w:id="165"/>
      <w:bookmarkEnd w:id="166"/>
      <w:bookmarkEnd w:id="167"/>
      <w:bookmarkEnd w:id="168"/>
      <w:bookmarkEnd w:id="169"/>
      <w:bookmarkEnd w:id="170"/>
      <w:bookmarkEnd w:id="171"/>
      <w:bookmarkEnd w:id="172"/>
      <w:bookmarkEnd w:id="173"/>
      <w:bookmarkEnd w:id="174"/>
      <w:r w:rsidRPr="00CB6CBA">
        <w:rPr>
          <w:lang w:val="en-US" w:eastAsia="zh-CN"/>
        </w:rPr>
        <w:t>4.</w:t>
      </w:r>
      <w:r>
        <w:rPr>
          <w:lang w:val="en-US" w:eastAsia="zh-CN"/>
        </w:rPr>
        <w:t>8</w:t>
      </w:r>
      <w:r w:rsidRPr="00CB6CBA">
        <w:rPr>
          <w:lang w:val="en-US" w:eastAsia="zh-CN"/>
        </w:rPr>
        <w:tab/>
      </w:r>
      <w:r>
        <w:rPr>
          <w:rFonts w:hint="eastAsia"/>
          <w:lang w:val="en-US" w:eastAsia="zh-CN"/>
        </w:rPr>
        <w:t>新费用体系</w:t>
      </w:r>
      <w:r w:rsidRPr="006F1698">
        <w:rPr>
          <w:rFonts w:hint="eastAsia"/>
          <w:lang w:val="en-US" w:eastAsia="zh-CN"/>
        </w:rPr>
        <w:t>实施</w:t>
      </w:r>
      <w:r>
        <w:rPr>
          <w:rFonts w:hint="eastAsia"/>
          <w:lang w:val="en-US" w:eastAsia="zh-CN"/>
        </w:rPr>
        <w:t>原则</w:t>
      </w:r>
      <w:bookmarkEnd w:id="221"/>
    </w:p>
    <w:p w:rsidR="00BD350D" w:rsidRPr="00CE43EA" w:rsidRDefault="00BD350D" w:rsidP="00B02A1E">
      <w:pPr>
        <w:pStyle w:val="StyleLinespacingAtleast18ptFirstline2ch"/>
        <w:ind w:firstLine="480"/>
        <w:rPr>
          <w:lang w:val="en-US" w:eastAsia="zh-CN"/>
        </w:rPr>
      </w:pPr>
      <w:r>
        <w:rPr>
          <w:rFonts w:hint="eastAsia"/>
          <w:lang w:val="en-US" w:eastAsia="zh-CN"/>
        </w:rPr>
        <w:t>为了避免</w:t>
      </w:r>
      <w:r w:rsidRPr="00CE43EA">
        <w:rPr>
          <w:rFonts w:hint="eastAsia"/>
          <w:lang w:val="en-US" w:eastAsia="zh-CN"/>
        </w:rPr>
        <w:t>扰乱</w:t>
      </w:r>
      <w:r>
        <w:rPr>
          <w:rFonts w:hint="eastAsia"/>
          <w:lang w:val="en-US" w:eastAsia="zh-CN"/>
        </w:rPr>
        <w:t>市场，此新费用体系不应忽然增加用户费用。因此，频谱管理者应</w:t>
      </w:r>
      <w:r w:rsidR="00C93F32">
        <w:rPr>
          <w:rFonts w:hint="eastAsia"/>
          <w:lang w:val="en-US" w:eastAsia="zh-CN"/>
        </w:rPr>
        <w:t>制定</w:t>
      </w:r>
      <w:r>
        <w:rPr>
          <w:rFonts w:hint="eastAsia"/>
          <w:lang w:val="en-US" w:eastAsia="zh-CN"/>
        </w:rPr>
        <w:t>好过渡战略，考虑到多种因素，包括但不限于市场情况、各种业务的用户数量、现有费用体系和替代业务。</w:t>
      </w:r>
    </w:p>
    <w:p w:rsidR="00BD350D" w:rsidRPr="00CB6CBA" w:rsidRDefault="00BD350D" w:rsidP="00B02A1E">
      <w:pPr>
        <w:pStyle w:val="StyleLinespacingAtleast18ptFirstline2ch"/>
        <w:ind w:firstLine="480"/>
        <w:rPr>
          <w:lang w:val="en-US" w:eastAsia="zh-CN"/>
        </w:rPr>
      </w:pPr>
      <w:r>
        <w:rPr>
          <w:rFonts w:hint="eastAsia"/>
          <w:lang w:val="en-US" w:eastAsia="zh-CN"/>
        </w:rPr>
        <w:t>在</w:t>
      </w:r>
      <w:r w:rsidRPr="006F1698">
        <w:rPr>
          <w:rFonts w:hint="eastAsia"/>
          <w:lang w:val="en-US" w:eastAsia="zh-CN"/>
        </w:rPr>
        <w:t>实施</w:t>
      </w:r>
      <w:r>
        <w:rPr>
          <w:rFonts w:hint="eastAsia"/>
          <w:lang w:val="en-US" w:eastAsia="zh-CN"/>
        </w:rPr>
        <w:t>一种新的费用体系时，可采用以下步骤：</w:t>
      </w:r>
    </w:p>
    <w:p w:rsidR="00BD350D" w:rsidRPr="00CB6CBA" w:rsidRDefault="00BD350D" w:rsidP="00BD350D">
      <w:pPr>
        <w:pStyle w:val="enumlev1CharCharCharChar"/>
        <w:rPr>
          <w:lang w:val="en-US" w:eastAsia="zh-CN"/>
        </w:rPr>
      </w:pPr>
      <w:r>
        <w:rPr>
          <w:lang w:val="en-US" w:eastAsia="zh-CN"/>
        </w:rPr>
        <w:t>1.</w:t>
      </w:r>
      <w:r w:rsidRPr="00CB6CBA">
        <w:rPr>
          <w:lang w:val="en-US" w:eastAsia="zh-CN"/>
        </w:rPr>
        <w:tab/>
      </w:r>
      <w:r>
        <w:rPr>
          <w:rFonts w:hint="eastAsia"/>
          <w:lang w:val="en-US" w:eastAsia="zh-CN"/>
        </w:rPr>
        <w:t>分析当前的频谱使用情况。</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将用户分成不同群体。</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采用旧公式。</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分析结果。</w:t>
      </w:r>
    </w:p>
    <w:p w:rsidR="00BD350D" w:rsidRPr="00CB6CBA" w:rsidRDefault="00BD350D" w:rsidP="00BD350D">
      <w:pPr>
        <w:pStyle w:val="enumlev1CharCharCharChar"/>
        <w:rPr>
          <w:lang w:val="en-US" w:eastAsia="zh-CN"/>
        </w:rPr>
      </w:pPr>
      <w:r>
        <w:rPr>
          <w:lang w:val="en-US" w:eastAsia="zh-CN"/>
        </w:rPr>
        <w:t>2.</w:t>
      </w:r>
      <w:r w:rsidRPr="00CB6CBA">
        <w:rPr>
          <w:lang w:val="en-US" w:eastAsia="zh-CN"/>
        </w:rPr>
        <w:tab/>
      </w:r>
      <w:r>
        <w:rPr>
          <w:rFonts w:hint="eastAsia"/>
          <w:lang w:val="en-US" w:eastAsia="zh-CN"/>
        </w:rPr>
        <w:t>对现有用户群采用新公式。</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分析结果。</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针对不同用户群修改公式。</w:t>
      </w:r>
    </w:p>
    <w:p w:rsidR="00BD350D" w:rsidRPr="008B56B9"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为了不扰乱市场，可实施减</w:t>
      </w:r>
      <w:r w:rsidRPr="008B56B9">
        <w:rPr>
          <w:rFonts w:hint="eastAsia"/>
          <w:lang w:val="en-US" w:eastAsia="zh-CN"/>
        </w:rPr>
        <w:t>缓</w:t>
      </w:r>
      <w:r>
        <w:rPr>
          <w:rFonts w:hint="eastAsia"/>
          <w:lang w:val="en-US" w:eastAsia="zh-CN"/>
        </w:rPr>
        <w:t>政策。</w:t>
      </w:r>
    </w:p>
    <w:p w:rsidR="00BD350D" w:rsidRPr="00CB6CBA" w:rsidRDefault="00BD350D" w:rsidP="00BD350D">
      <w:pPr>
        <w:pStyle w:val="enumlev1CharCharCharChar"/>
        <w:rPr>
          <w:lang w:val="en-US" w:eastAsia="zh-CN"/>
        </w:rPr>
      </w:pPr>
      <w:r>
        <w:rPr>
          <w:lang w:val="en-US" w:eastAsia="zh-CN"/>
        </w:rPr>
        <w:t>3.</w:t>
      </w:r>
      <w:r w:rsidRPr="00CB6CBA">
        <w:rPr>
          <w:lang w:val="en-US" w:eastAsia="zh-CN"/>
        </w:rPr>
        <w:tab/>
      </w:r>
      <w:r>
        <w:rPr>
          <w:rFonts w:hint="eastAsia"/>
          <w:lang w:val="en-US" w:eastAsia="zh-CN"/>
        </w:rPr>
        <w:t>基于第二步</w:t>
      </w:r>
      <w:r w:rsidR="00C93F32">
        <w:rPr>
          <w:rFonts w:hint="eastAsia"/>
          <w:lang w:val="en-US" w:eastAsia="zh-CN"/>
        </w:rPr>
        <w:t>制定</w:t>
      </w:r>
      <w:r>
        <w:rPr>
          <w:rFonts w:hint="eastAsia"/>
          <w:lang w:val="en-US" w:eastAsia="zh-CN"/>
        </w:rPr>
        <w:t>过渡战略。</w:t>
      </w:r>
    </w:p>
    <w:p w:rsidR="00BD350D" w:rsidRPr="00632E5E" w:rsidRDefault="00BD350D" w:rsidP="0070057D">
      <w:pPr>
        <w:ind w:firstLineChars="200" w:firstLine="480"/>
        <w:rPr>
          <w:lang w:val="en-US" w:eastAsia="zh-CN"/>
        </w:rPr>
      </w:pPr>
      <w:r>
        <w:rPr>
          <w:rFonts w:hint="eastAsia"/>
          <w:lang w:val="en-US" w:eastAsia="zh-CN"/>
        </w:rPr>
        <w:t>为了将现有费用转移到其最终市场相关费用中，在</w:t>
      </w:r>
      <w:r w:rsidR="00C93F32">
        <w:rPr>
          <w:rFonts w:hint="eastAsia"/>
          <w:lang w:val="en-US" w:eastAsia="zh-CN"/>
        </w:rPr>
        <w:t>制定</w:t>
      </w:r>
      <w:r>
        <w:rPr>
          <w:rFonts w:hint="eastAsia"/>
          <w:lang w:val="en-US" w:eastAsia="zh-CN"/>
        </w:rPr>
        <w:t>过渡战略时可遵循以下原则</w:t>
      </w:r>
      <w:r w:rsidRPr="00E77DE4">
        <w:rPr>
          <w:rStyle w:val="FootnoteTextChar"/>
          <w:sz w:val="24"/>
          <w:szCs w:val="24"/>
          <w:vertAlign w:val="superscript"/>
          <w:lang w:val="en-US" w:eastAsia="zh-CN"/>
        </w:rPr>
        <w:t>2</w:t>
      </w:r>
      <w:r w:rsidRPr="00E77DE4">
        <w:rPr>
          <w:rStyle w:val="FootnoteTextChar"/>
          <w:vertAlign w:val="superscript"/>
          <w:lang w:val="en-US" w:eastAsia="zh-CN"/>
        </w:rPr>
        <w:t xml:space="preserve">, </w:t>
      </w:r>
      <w:r w:rsidRPr="00E77DE4">
        <w:rPr>
          <w:rStyle w:val="FootnoteReference"/>
          <w:position w:val="0"/>
          <w:sz w:val="24"/>
          <w:vertAlign w:val="superscript"/>
        </w:rPr>
        <w:footnoteReference w:id="4"/>
      </w:r>
      <w:r>
        <w:rPr>
          <w:rFonts w:hint="eastAsia"/>
          <w:lang w:val="en-US" w:eastAsia="zh-CN"/>
        </w:rPr>
        <w:t>。</w:t>
      </w:r>
    </w:p>
    <w:p w:rsidR="00BD350D" w:rsidRPr="00157BB8"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在缓慢提价</w:t>
      </w:r>
      <w:r w:rsidR="00117E79">
        <w:rPr>
          <w:rFonts w:hint="eastAsia"/>
          <w:lang w:val="en-US" w:eastAsia="zh-CN"/>
        </w:rPr>
        <w:t>(</w:t>
      </w:r>
      <w:r>
        <w:rPr>
          <w:rFonts w:hint="eastAsia"/>
          <w:lang w:val="en-US" w:eastAsia="zh-CN"/>
        </w:rPr>
        <w:t>可能不足以减少拥挤</w:t>
      </w:r>
      <w:r w:rsidR="00117E79">
        <w:rPr>
          <w:rFonts w:hint="eastAsia"/>
          <w:lang w:val="en-US" w:eastAsia="zh-CN"/>
        </w:rPr>
        <w:t>)</w:t>
      </w:r>
      <w:r>
        <w:rPr>
          <w:rFonts w:hint="eastAsia"/>
          <w:lang w:val="en-US" w:eastAsia="zh-CN"/>
        </w:rPr>
        <w:t>和将价格设定在较高水平</w:t>
      </w:r>
      <w:r w:rsidR="00117E79">
        <w:rPr>
          <w:rFonts w:hint="eastAsia"/>
          <w:lang w:val="en-US" w:eastAsia="zh-CN"/>
        </w:rPr>
        <w:t>(</w:t>
      </w:r>
      <w:r>
        <w:rPr>
          <w:rFonts w:hint="eastAsia"/>
          <w:lang w:val="en-US" w:eastAsia="zh-CN"/>
        </w:rPr>
        <w:t>可能造成不利政治反应</w:t>
      </w:r>
      <w:r w:rsidR="00117E79">
        <w:rPr>
          <w:rFonts w:hint="eastAsia"/>
          <w:lang w:val="en-US" w:eastAsia="zh-CN"/>
        </w:rPr>
        <w:t>)</w:t>
      </w:r>
      <w:r>
        <w:rPr>
          <w:rFonts w:hint="eastAsia"/>
          <w:lang w:val="en-US" w:eastAsia="zh-CN"/>
        </w:rPr>
        <w:t>之间应有一套</w:t>
      </w:r>
      <w:r w:rsidRPr="00157BB8">
        <w:rPr>
          <w:rFonts w:hint="eastAsia"/>
          <w:lang w:val="en-US" w:eastAsia="zh-CN"/>
        </w:rPr>
        <w:t>折衷方案</w:t>
      </w:r>
      <w:r>
        <w:rPr>
          <w:rFonts w:hint="eastAsia"/>
          <w:lang w:val="en-US" w:eastAsia="zh-CN"/>
        </w:rPr>
        <w:t>。</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应按最终目标涨价的一定百分率提价，如果最初的价格太低，则提到双倍或三倍较为合适。</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如果首次提价缓解了拥挤，则无需再次提价。</w:t>
      </w:r>
    </w:p>
    <w:p w:rsidR="00BD350D" w:rsidRPr="00CB6CBA" w:rsidRDefault="00BD350D" w:rsidP="00BD350D">
      <w:pPr>
        <w:pStyle w:val="enumlev1CharCharCharChar"/>
        <w:rPr>
          <w:lang w:val="en-US" w:eastAsia="zh-CN"/>
        </w:rPr>
      </w:pPr>
      <w:r>
        <w:rPr>
          <w:lang w:val="en-US" w:eastAsia="zh-CN"/>
        </w:rPr>
        <w:lastRenderedPageBreak/>
        <w:t>–</w:t>
      </w:r>
      <w:r w:rsidRPr="00CB6CBA">
        <w:rPr>
          <w:lang w:val="en-US" w:eastAsia="zh-CN"/>
        </w:rPr>
        <w:tab/>
      </w:r>
      <w:r>
        <w:rPr>
          <w:rFonts w:hint="eastAsia"/>
          <w:lang w:val="en-US" w:eastAsia="zh-CN"/>
        </w:rPr>
        <w:t>为了便于用户调整其投资决策，应让用户提前知道调价方向。</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sidRPr="00E53D17">
        <w:rPr>
          <w:rFonts w:hint="eastAsia"/>
          <w:lang w:val="en-US" w:eastAsia="zh-CN"/>
        </w:rPr>
        <w:t>从长远看来</w:t>
      </w:r>
      <w:r>
        <w:rPr>
          <w:rFonts w:hint="eastAsia"/>
          <w:lang w:val="en-US" w:eastAsia="zh-CN"/>
        </w:rPr>
        <w:t>，价格应与市场挂钩。</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五年的过渡期较为合理。</w:t>
      </w:r>
    </w:p>
    <w:p w:rsidR="00BD350D" w:rsidRPr="00E53D17"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现有</w:t>
      </w:r>
      <w:r w:rsidRPr="00E53D17">
        <w:rPr>
          <w:rFonts w:hint="eastAsia"/>
          <w:lang w:val="en-US" w:eastAsia="zh-CN"/>
        </w:rPr>
        <w:t>法规</w:t>
      </w:r>
      <w:r>
        <w:rPr>
          <w:rFonts w:hint="eastAsia"/>
          <w:lang w:val="en-US" w:eastAsia="zh-CN"/>
        </w:rPr>
        <w:t>应有效且与新定价计划一致。</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为了与利益相关方达成一致，磋商过程至关重要。</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应开发并测试用于计算价格的新软件。此外，还应对监管人员进行软件培训。</w:t>
      </w:r>
    </w:p>
    <w:p w:rsidR="004A4E59" w:rsidRPr="00CB6CBA" w:rsidRDefault="00BD350D" w:rsidP="00BD350D">
      <w:pPr>
        <w:pStyle w:val="enumlev1"/>
        <w:rPr>
          <w:lang w:val="en-US" w:eastAsia="zh-CN"/>
        </w:rPr>
      </w:pPr>
      <w:r>
        <w:rPr>
          <w:lang w:val="en-US" w:eastAsia="zh-CN"/>
        </w:rPr>
        <w:t>–</w:t>
      </w:r>
      <w:r w:rsidRPr="00CB6CBA">
        <w:rPr>
          <w:lang w:val="en-US" w:eastAsia="zh-CN"/>
        </w:rPr>
        <w:tab/>
      </w:r>
      <w:r>
        <w:rPr>
          <w:rFonts w:hint="eastAsia"/>
          <w:lang w:val="en-US" w:eastAsia="zh-CN"/>
        </w:rPr>
        <w:t>监管者不应依赖新的费用体系增加其融资，因为融资水平可能会随时间以及供需关系变化而变化。</w:t>
      </w:r>
    </w:p>
    <w:p w:rsidR="00451E95" w:rsidRDefault="00451E95" w:rsidP="00451E95">
      <w:pPr>
        <w:rPr>
          <w:b/>
          <w:color w:val="000000"/>
          <w:sz w:val="28"/>
          <w:szCs w:val="28"/>
          <w:lang w:val="en-US" w:eastAsia="zh-CN"/>
        </w:rPr>
      </w:pPr>
    </w:p>
    <w:p w:rsidR="004A4E59" w:rsidRPr="00CB6CBA" w:rsidRDefault="00BD350D" w:rsidP="004A4E59">
      <w:pPr>
        <w:pStyle w:val="ChapNo"/>
        <w:rPr>
          <w:lang w:val="en-US" w:eastAsia="zh-CN"/>
        </w:rPr>
      </w:pPr>
      <w:bookmarkStart w:id="230" w:name="_Toc289868852"/>
      <w:bookmarkStart w:id="231" w:name="_Toc289869012"/>
      <w:bookmarkStart w:id="232" w:name="_Toc289932320"/>
      <w:bookmarkStart w:id="233" w:name="_Toc289933366"/>
      <w:bookmarkStart w:id="234" w:name="_Toc291852929"/>
      <w:r>
        <w:rPr>
          <w:rFonts w:hint="eastAsia"/>
          <w:lang w:val="en-US" w:eastAsia="zh-CN"/>
        </w:rPr>
        <w:t>第</w:t>
      </w:r>
      <w:r w:rsidR="004A4E59" w:rsidRPr="00CB6CBA">
        <w:rPr>
          <w:lang w:val="en-US" w:eastAsia="zh-CN"/>
        </w:rPr>
        <w:t>5</w:t>
      </w:r>
      <w:bookmarkEnd w:id="230"/>
      <w:bookmarkEnd w:id="231"/>
      <w:bookmarkEnd w:id="232"/>
      <w:bookmarkEnd w:id="233"/>
      <w:bookmarkEnd w:id="234"/>
      <w:r>
        <w:rPr>
          <w:rFonts w:hint="eastAsia"/>
          <w:lang w:val="en-US" w:eastAsia="zh-CN"/>
        </w:rPr>
        <w:t>章</w:t>
      </w:r>
    </w:p>
    <w:p w:rsidR="004A4E59" w:rsidRPr="00CB6CBA" w:rsidRDefault="00BD350D" w:rsidP="00FF4400">
      <w:pPr>
        <w:pStyle w:val="Chaptitle"/>
        <w:rPr>
          <w:lang w:val="en-US" w:eastAsia="zh-CN"/>
        </w:rPr>
      </w:pPr>
      <w:bookmarkStart w:id="235" w:name="_Toc309886536"/>
      <w:r w:rsidRPr="00125DFF">
        <w:rPr>
          <w:rFonts w:hint="eastAsia"/>
          <w:bCs/>
          <w:lang w:val="en-US" w:eastAsia="zh-CN"/>
        </w:rPr>
        <w:t>主管部门在频谱管理的经济方面的经验</w:t>
      </w:r>
      <w:bookmarkEnd w:id="235"/>
    </w:p>
    <w:p w:rsidR="00BD350D" w:rsidRPr="00CB6CBA" w:rsidRDefault="00BD350D" w:rsidP="00BD350D">
      <w:pPr>
        <w:pStyle w:val="Heading2"/>
        <w:rPr>
          <w:lang w:val="en-US" w:eastAsia="zh-CN"/>
        </w:rPr>
      </w:pPr>
      <w:bookmarkStart w:id="236" w:name="_Toc309886537"/>
      <w:bookmarkEnd w:id="222"/>
      <w:bookmarkEnd w:id="223"/>
      <w:bookmarkEnd w:id="224"/>
      <w:bookmarkEnd w:id="225"/>
      <w:bookmarkEnd w:id="226"/>
      <w:bookmarkEnd w:id="227"/>
      <w:bookmarkEnd w:id="228"/>
      <w:bookmarkEnd w:id="229"/>
      <w:r w:rsidRPr="00CB6CBA">
        <w:rPr>
          <w:lang w:val="en-US" w:eastAsia="zh-CN"/>
        </w:rPr>
        <w:t>5.1</w:t>
      </w:r>
      <w:r w:rsidRPr="00CB6CBA">
        <w:rPr>
          <w:lang w:val="en-US" w:eastAsia="zh-CN"/>
        </w:rPr>
        <w:tab/>
      </w:r>
      <w:r>
        <w:rPr>
          <w:rFonts w:hint="eastAsia"/>
          <w:lang w:val="en-US" w:eastAsia="zh-CN"/>
        </w:rPr>
        <w:t>在拍卖与可转让产权方面的经验</w:t>
      </w:r>
      <w:bookmarkEnd w:id="236"/>
    </w:p>
    <w:p w:rsidR="00BD350D" w:rsidRPr="00CB6CBA" w:rsidRDefault="00BD350D" w:rsidP="00B02A1E">
      <w:pPr>
        <w:pStyle w:val="StyleLinespacingAtleast18ptFirstline2ch"/>
        <w:ind w:firstLine="480"/>
        <w:rPr>
          <w:lang w:val="en-US" w:eastAsia="zh-CN"/>
        </w:rPr>
      </w:pPr>
      <w:r>
        <w:rPr>
          <w:rFonts w:hint="eastAsia"/>
          <w:lang w:val="en-US" w:eastAsia="zh-CN"/>
        </w:rPr>
        <w:t>从上世纪</w:t>
      </w:r>
      <w:r>
        <w:rPr>
          <w:lang w:val="en-US" w:eastAsia="zh-CN"/>
        </w:rPr>
        <w:t>90</w:t>
      </w:r>
      <w:r>
        <w:rPr>
          <w:rFonts w:hint="eastAsia"/>
          <w:lang w:val="en-US" w:eastAsia="zh-CN"/>
        </w:rPr>
        <w:t>年代起，有的国家就开始通过拍卖来指配执照</w:t>
      </w:r>
      <w:r>
        <w:rPr>
          <w:rStyle w:val="FootnoteReference"/>
          <w:lang w:val="en-US"/>
        </w:rPr>
        <w:footnoteReference w:id="5"/>
      </w:r>
      <w:r w:rsidRPr="00FF4400">
        <w:rPr>
          <w:vertAlign w:val="superscript"/>
          <w:lang w:val="en-US" w:eastAsia="zh-CN"/>
        </w:rPr>
        <w:t>,</w:t>
      </w:r>
      <w:r w:rsidRPr="00D8694B">
        <w:rPr>
          <w:sz w:val="18"/>
          <w:szCs w:val="18"/>
          <w:vertAlign w:val="superscript"/>
          <w:lang w:val="en-US" w:eastAsia="zh-CN"/>
        </w:rPr>
        <w:t xml:space="preserve"> </w:t>
      </w:r>
      <w:r w:rsidRPr="00CB6CBA">
        <w:rPr>
          <w:rStyle w:val="FootnoteReference"/>
          <w:lang w:val="en-US"/>
        </w:rPr>
        <w:footnoteReference w:id="6"/>
      </w:r>
      <w:r>
        <w:rPr>
          <w:rFonts w:hint="eastAsia"/>
          <w:lang w:val="en-US" w:eastAsia="zh-CN"/>
        </w:rPr>
        <w:t>。另外，一些国家最近还引入了有限的可转让产权制度，允许将频谱使用执照转卖给</w:t>
      </w:r>
      <w:r w:rsidR="00C93F32">
        <w:rPr>
          <w:rFonts w:hint="eastAsia"/>
          <w:lang w:val="en-US" w:eastAsia="zh-CN"/>
        </w:rPr>
        <w:t>其他</w:t>
      </w:r>
      <w:r>
        <w:rPr>
          <w:rFonts w:hint="eastAsia"/>
          <w:lang w:val="en-US" w:eastAsia="zh-CN"/>
        </w:rPr>
        <w:t>方。</w:t>
      </w:r>
    </w:p>
    <w:p w:rsidR="00BD350D" w:rsidRPr="00CB6CBA" w:rsidRDefault="00BD350D" w:rsidP="00AA425B">
      <w:pPr>
        <w:pStyle w:val="Heading3"/>
        <w:keepNext w:val="0"/>
        <w:keepLines w:val="0"/>
        <w:spacing w:before="120" w:line="360" w:lineRule="atLeast"/>
        <w:ind w:left="0" w:firstLine="200"/>
        <w:rPr>
          <w:lang w:val="en-US" w:eastAsia="zh-CN"/>
        </w:rPr>
      </w:pPr>
      <w:bookmarkStart w:id="237" w:name="_Toc309886538"/>
      <w:r w:rsidRPr="00CB6CBA">
        <w:rPr>
          <w:lang w:val="en-US" w:eastAsia="zh-CN"/>
        </w:rPr>
        <w:t>5.1.1</w:t>
      </w:r>
      <w:r w:rsidRPr="00CB6CBA">
        <w:rPr>
          <w:lang w:val="en-US" w:eastAsia="zh-CN"/>
        </w:rPr>
        <w:tab/>
      </w:r>
      <w:r>
        <w:rPr>
          <w:rFonts w:hint="eastAsia"/>
          <w:lang w:val="en-US" w:eastAsia="zh-CN"/>
        </w:rPr>
        <w:t>澳大利亚</w:t>
      </w:r>
      <w:bookmarkEnd w:id="237"/>
    </w:p>
    <w:p w:rsidR="00BD350D" w:rsidRPr="00E56A23" w:rsidRDefault="00BD350D" w:rsidP="00B02A1E">
      <w:pPr>
        <w:pStyle w:val="StyleLinespacingAtleast18ptFirstline2ch"/>
        <w:ind w:firstLine="480"/>
        <w:rPr>
          <w:lang w:val="en-US" w:eastAsia="zh-CN"/>
        </w:rPr>
      </w:pPr>
      <w:r>
        <w:rPr>
          <w:rFonts w:hint="eastAsia"/>
          <w:lang w:val="en-US" w:eastAsia="zh-CN"/>
        </w:rPr>
        <w:t>在澳大利亚，澳大利亚通信和媒体管理局</w:t>
      </w:r>
      <w:r w:rsidR="00117E79">
        <w:rPr>
          <w:rFonts w:hint="eastAsia"/>
          <w:lang w:val="en-US" w:eastAsia="zh-CN"/>
        </w:rPr>
        <w:t>(</w:t>
      </w:r>
      <w:r>
        <w:rPr>
          <w:lang w:val="en-US" w:eastAsia="zh-CN"/>
        </w:rPr>
        <w:t>ACMA</w:t>
      </w:r>
      <w:r w:rsidR="00117E79">
        <w:rPr>
          <w:rFonts w:hint="eastAsia"/>
          <w:lang w:val="en-US" w:eastAsia="zh-CN"/>
        </w:rPr>
        <w:t>)</w:t>
      </w:r>
      <w:r>
        <w:rPr>
          <w:rFonts w:hint="eastAsia"/>
          <w:lang w:val="en-US" w:eastAsia="zh-CN"/>
        </w:rPr>
        <w:t>正力求在其频谱管理职能方面实现提高经济效益、鼓励技术改进和扩大</w:t>
      </w:r>
      <w:r w:rsidRPr="00E56A23">
        <w:rPr>
          <w:rFonts w:hint="eastAsia"/>
          <w:lang w:val="en-US" w:eastAsia="zh-CN"/>
        </w:rPr>
        <w:t>选择自由</w:t>
      </w:r>
      <w:r>
        <w:rPr>
          <w:rFonts w:hint="eastAsia"/>
          <w:lang w:val="en-US" w:eastAsia="zh-CN"/>
        </w:rPr>
        <w:t>等目标。它尝试建立一个高效、公平和透明的频谱使用收费体系，并适当回报社区。为了平衡这些有可能存在冲突的目标，澳大利亚通信和媒体管理局采用了许多频谱管理的创新方法。下面将简要介绍它的拍卖和可转让产权法。</w:t>
      </w:r>
    </w:p>
    <w:p w:rsidR="00BD350D" w:rsidRPr="00CB6CBA" w:rsidRDefault="00BD350D" w:rsidP="00AA425B">
      <w:pPr>
        <w:pStyle w:val="Heading4"/>
        <w:keepNext w:val="0"/>
        <w:keepLines w:val="0"/>
        <w:spacing w:before="120" w:line="360" w:lineRule="atLeast"/>
        <w:ind w:left="0" w:firstLine="200"/>
        <w:rPr>
          <w:lang w:val="en-US" w:eastAsia="zh-CN"/>
        </w:rPr>
      </w:pPr>
      <w:r w:rsidRPr="00CB6CBA">
        <w:rPr>
          <w:lang w:val="en-US" w:eastAsia="zh-CN"/>
        </w:rPr>
        <w:t>5.1.1.1</w:t>
      </w:r>
      <w:r w:rsidRPr="00CB6CBA">
        <w:rPr>
          <w:lang w:val="en-US" w:eastAsia="zh-CN"/>
        </w:rPr>
        <w:tab/>
      </w:r>
      <w:r>
        <w:rPr>
          <w:rFonts w:hint="eastAsia"/>
          <w:lang w:val="en-US" w:eastAsia="zh-CN"/>
        </w:rPr>
        <w:t>将价格作为一种执照指配手段</w:t>
      </w:r>
    </w:p>
    <w:p w:rsidR="00BD350D" w:rsidRDefault="00BD350D" w:rsidP="00B02A1E">
      <w:pPr>
        <w:pStyle w:val="StyleLinespacingAtleast18ptFirstline2ch"/>
        <w:ind w:firstLine="480"/>
        <w:rPr>
          <w:lang w:val="en-US" w:eastAsia="zh-CN"/>
        </w:rPr>
      </w:pPr>
      <w:r>
        <w:rPr>
          <w:rFonts w:hint="eastAsia"/>
          <w:lang w:val="en-US" w:eastAsia="zh-CN"/>
        </w:rPr>
        <w:t>当某频段的供大于求时，澳大利亚通信和媒体管理局一般会根据申请情况划分频率并收取许可费和年费。但是，如果对某频段的需求可能大于供给，则澳大利亚通信和媒体管理局会通过拍卖的方式分发执照。</w:t>
      </w:r>
    </w:p>
    <w:p w:rsidR="00BD350D" w:rsidRPr="00CB6CBA" w:rsidRDefault="00BD350D" w:rsidP="00B02A1E">
      <w:pPr>
        <w:pStyle w:val="StyleLinespacingAtleast18ptFirstline2ch"/>
        <w:ind w:firstLine="480"/>
        <w:rPr>
          <w:lang w:val="en-US" w:eastAsia="zh-CN"/>
        </w:rPr>
      </w:pPr>
      <w:r>
        <w:rPr>
          <w:rFonts w:hint="eastAsia"/>
          <w:lang w:val="en-US" w:eastAsia="zh-CN"/>
        </w:rPr>
        <w:t>澳大利亚通信和媒体管理局可通过频谱执照或者设备执照</w:t>
      </w:r>
      <w:r w:rsidR="00117E79">
        <w:rPr>
          <w:rFonts w:hint="eastAsia"/>
          <w:lang w:val="en-US" w:eastAsia="zh-CN"/>
        </w:rPr>
        <w:t>(</w:t>
      </w:r>
      <w:r>
        <w:rPr>
          <w:rFonts w:hint="eastAsia"/>
          <w:lang w:val="en-US" w:eastAsia="zh-CN"/>
        </w:rPr>
        <w:t>较少用</w:t>
      </w:r>
      <w:r w:rsidR="00117E79">
        <w:rPr>
          <w:rFonts w:hint="eastAsia"/>
          <w:lang w:val="en-US" w:eastAsia="zh-CN"/>
        </w:rPr>
        <w:t>)</w:t>
      </w:r>
      <w:r>
        <w:rPr>
          <w:rFonts w:hint="eastAsia"/>
          <w:lang w:val="en-US" w:eastAsia="zh-CN"/>
        </w:rPr>
        <w:t>的方式拍卖频谱。</w:t>
      </w:r>
    </w:p>
    <w:p w:rsidR="00BD350D" w:rsidRPr="008A55E9" w:rsidRDefault="00BD350D" w:rsidP="00B02A1E">
      <w:pPr>
        <w:pStyle w:val="StyleLinespacingAtleast18ptFirstline2ch"/>
        <w:ind w:firstLine="480"/>
        <w:rPr>
          <w:lang w:val="en-US" w:eastAsia="zh-CN"/>
        </w:rPr>
      </w:pPr>
      <w:r>
        <w:rPr>
          <w:rFonts w:hint="eastAsia"/>
          <w:lang w:val="en-US" w:eastAsia="zh-CN"/>
        </w:rPr>
        <w:t>因经过大量的规划、磋商和准备工作，管理局会不定期举行频谱拍卖。如果对商业价值较高的稀缺频谱的竞争较为激烈，则会经常进行拍卖。</w:t>
      </w:r>
      <w:r w:rsidRPr="008A55E9">
        <w:rPr>
          <w:rFonts w:hint="eastAsia"/>
          <w:lang w:val="en-US" w:eastAsia="zh-CN"/>
        </w:rPr>
        <w:t>拍卖被视为一种透明的以价格为基础的方法，用于将特定频段内的频谱划分成不连续的段，称为频谱块。频谱块由地理地区和带宽限定。带宽与地理地区的组合称为频谱空间。</w:t>
      </w:r>
    </w:p>
    <w:p w:rsidR="00BD350D" w:rsidRPr="000524DE" w:rsidRDefault="00BD350D" w:rsidP="00B02A1E">
      <w:pPr>
        <w:pStyle w:val="StyleLinespacingAtleast18ptFirstline2ch"/>
        <w:ind w:firstLine="480"/>
        <w:rPr>
          <w:lang w:val="en-US" w:eastAsia="zh-CN"/>
        </w:rPr>
      </w:pPr>
      <w:r>
        <w:rPr>
          <w:rFonts w:hint="eastAsia"/>
          <w:lang w:val="en-US" w:eastAsia="zh-CN"/>
        </w:rPr>
        <w:lastRenderedPageBreak/>
        <w:t>中标者可在拍卖会上可获得许多频谱块。买家可将相邻的频谱块组合或合并起来形成应用更加广泛的更宽频谱空间。这些经合并的频谱块可根据接入执照的条款使用，这样就能在频谱空间内根据其大小和形状提供技术或服务，而不会干扰相邻的业务。</w:t>
      </w:r>
    </w:p>
    <w:p w:rsidR="00BD350D" w:rsidRPr="00CB6CBA" w:rsidRDefault="00BD350D" w:rsidP="00B02A1E">
      <w:pPr>
        <w:pStyle w:val="StyleLinespacingAtleast18ptFirstline2ch"/>
        <w:ind w:firstLine="480"/>
        <w:rPr>
          <w:lang w:val="en-US" w:eastAsia="zh-CN"/>
        </w:rPr>
      </w:pPr>
      <w:r>
        <w:rPr>
          <w:rFonts w:hint="eastAsia"/>
          <w:lang w:val="en-US" w:eastAsia="zh-CN"/>
        </w:rPr>
        <w:t>在许多种拍卖方式中，澳大利亚通信和媒体管理局只使用了其中的两种拍卖频谱，即英式公开</w:t>
      </w:r>
      <w:r w:rsidRPr="00A22A78">
        <w:rPr>
          <w:rFonts w:hint="eastAsia"/>
          <w:lang w:val="en-US" w:eastAsia="zh-CN"/>
        </w:rPr>
        <w:t>升价</w:t>
      </w:r>
      <w:r>
        <w:rPr>
          <w:rFonts w:hint="eastAsia"/>
          <w:lang w:val="en-US" w:eastAsia="zh-CN"/>
        </w:rPr>
        <w:t>拍卖和</w:t>
      </w:r>
      <w:r w:rsidRPr="00A22A78">
        <w:rPr>
          <w:rFonts w:hint="eastAsia"/>
          <w:lang w:val="en-US" w:eastAsia="zh-CN"/>
        </w:rPr>
        <w:t>同时多轮拍卖</w:t>
      </w:r>
      <w:r>
        <w:rPr>
          <w:rFonts w:hint="eastAsia"/>
          <w:lang w:val="en-US" w:eastAsia="zh-CN"/>
        </w:rPr>
        <w:t>。</w:t>
      </w:r>
    </w:p>
    <w:p w:rsidR="00BD350D" w:rsidRPr="00CB6CBA" w:rsidRDefault="00BD350D" w:rsidP="00AA425B">
      <w:pPr>
        <w:pStyle w:val="Heading4"/>
        <w:keepNext w:val="0"/>
        <w:keepLines w:val="0"/>
        <w:spacing w:before="120" w:line="360" w:lineRule="atLeast"/>
        <w:ind w:left="0" w:firstLine="200"/>
        <w:rPr>
          <w:lang w:val="en-US" w:eastAsia="zh-CN"/>
        </w:rPr>
      </w:pPr>
      <w:r w:rsidRPr="00CB6CBA">
        <w:rPr>
          <w:lang w:val="en-US" w:eastAsia="zh-CN"/>
        </w:rPr>
        <w:t>5.1.1.2</w:t>
      </w:r>
      <w:r w:rsidRPr="00CB6CBA">
        <w:rPr>
          <w:lang w:val="en-US" w:eastAsia="zh-CN"/>
        </w:rPr>
        <w:tab/>
      </w:r>
      <w:r>
        <w:rPr>
          <w:rFonts w:hint="eastAsia"/>
          <w:lang w:val="en-US" w:eastAsia="zh-CN"/>
        </w:rPr>
        <w:t>引入新的许可形式：频谱执照</w:t>
      </w:r>
    </w:p>
    <w:p w:rsidR="00BD350D" w:rsidRDefault="00BD350D" w:rsidP="00B02A1E">
      <w:pPr>
        <w:pStyle w:val="StyleLinespacingAtleast18ptFirstline2ch"/>
        <w:ind w:firstLine="480"/>
        <w:rPr>
          <w:lang w:val="en-US" w:eastAsia="zh-CN"/>
        </w:rPr>
      </w:pPr>
      <w:r>
        <w:rPr>
          <w:rFonts w:hint="eastAsia"/>
          <w:lang w:val="en-US" w:eastAsia="zh-CN"/>
        </w:rPr>
        <w:t>市场体系所依据的原理是频谱的频谱的直接营销可以提高频谱使用的效率。在市场体系下，频谱用户将做出能反映供需压力的有关其频谱接入的决定。为了完善以市场为导向的频谱划分与管理方法，澳大利亚通信和媒体管理局引入了一种和产权类似的新型执照，称为“频谱执照”。频谱许可是授权在指定的频率带宽和</w:t>
      </w:r>
      <w:r w:rsidRPr="00C01AC7">
        <w:rPr>
          <w:rFonts w:hint="eastAsia"/>
          <w:lang w:val="en-US" w:eastAsia="zh-CN"/>
        </w:rPr>
        <w:t>覆盖范围</w:t>
      </w:r>
      <w:r>
        <w:rPr>
          <w:rFonts w:hint="eastAsia"/>
          <w:lang w:val="en-US" w:eastAsia="zh-CN"/>
        </w:rPr>
        <w:t>内使用频率，而不是</w:t>
      </w:r>
      <w:r w:rsidRPr="00C01AC7">
        <w:rPr>
          <w:rFonts w:hint="eastAsia"/>
          <w:lang w:val="en-US" w:eastAsia="zh-CN"/>
        </w:rPr>
        <w:t>集中在</w:t>
      </w:r>
      <w:r>
        <w:rPr>
          <w:rFonts w:hint="eastAsia"/>
          <w:lang w:val="en-US" w:eastAsia="zh-CN"/>
        </w:rPr>
        <w:t>设备及其使用上</w:t>
      </w:r>
      <w:r w:rsidR="00117E79">
        <w:rPr>
          <w:rFonts w:hint="eastAsia"/>
          <w:lang w:val="en-US" w:eastAsia="zh-CN"/>
        </w:rPr>
        <w:t>(</w:t>
      </w:r>
      <w:r>
        <w:rPr>
          <w:rFonts w:hint="eastAsia"/>
          <w:lang w:val="en-US" w:eastAsia="zh-CN"/>
        </w:rPr>
        <w:t>而</w:t>
      </w:r>
      <w:r w:rsidRPr="00E16869">
        <w:rPr>
          <w:rFonts w:hint="eastAsia"/>
          <w:lang w:val="en-US" w:eastAsia="zh-CN"/>
        </w:rPr>
        <w:t>限定</w:t>
      </w:r>
      <w:r>
        <w:rPr>
          <w:rFonts w:hint="eastAsia"/>
          <w:lang w:val="en-US" w:eastAsia="zh-CN"/>
        </w:rPr>
        <w:t>覆盖范围和所用频率带宽</w:t>
      </w:r>
      <w:r w:rsidR="00117E79">
        <w:rPr>
          <w:rFonts w:hint="eastAsia"/>
          <w:lang w:val="en-US" w:eastAsia="zh-CN"/>
        </w:rPr>
        <w:t>)</w:t>
      </w:r>
      <w:r>
        <w:rPr>
          <w:rFonts w:hint="eastAsia"/>
          <w:lang w:val="en-US" w:eastAsia="zh-CN"/>
        </w:rPr>
        <w:t>。根据频谱许可规定，只要持照者遵守执照的核心技术条款和所有协调要求，就可灵活更换其设备、天线、</w:t>
      </w:r>
      <w:r w:rsidRPr="00022809">
        <w:rPr>
          <w:rFonts w:hint="eastAsia"/>
          <w:lang w:val="en-US" w:eastAsia="zh-CN"/>
        </w:rPr>
        <w:t>选址</w:t>
      </w:r>
      <w:r>
        <w:rPr>
          <w:rFonts w:hint="eastAsia"/>
          <w:lang w:val="en-US" w:eastAsia="zh-CN"/>
        </w:rPr>
        <w:t>等频谱使用的任何方面。</w:t>
      </w:r>
    </w:p>
    <w:p w:rsidR="00BD350D" w:rsidRPr="00CB6CBA" w:rsidRDefault="00BD350D" w:rsidP="00B02A1E">
      <w:pPr>
        <w:pStyle w:val="StyleLinespacingAtleast18ptFirstline2ch"/>
        <w:ind w:firstLine="480"/>
        <w:rPr>
          <w:lang w:val="en-US" w:eastAsia="zh-CN"/>
        </w:rPr>
      </w:pPr>
      <w:r>
        <w:rPr>
          <w:rFonts w:hint="eastAsia"/>
          <w:lang w:val="en-US" w:eastAsia="zh-CN"/>
        </w:rPr>
        <w:t>根据《</w:t>
      </w:r>
      <w:r>
        <w:rPr>
          <w:lang w:val="en-US" w:eastAsia="zh-CN"/>
        </w:rPr>
        <w:t>1992</w:t>
      </w:r>
      <w:r>
        <w:rPr>
          <w:rFonts w:hint="eastAsia"/>
          <w:lang w:val="en-US" w:eastAsia="zh-CN"/>
        </w:rPr>
        <w:t>年无线电通信法》的第</w:t>
      </w:r>
      <w:r w:rsidRPr="00CB6CBA">
        <w:rPr>
          <w:lang w:val="en-US" w:eastAsia="zh-CN"/>
        </w:rPr>
        <w:t>85</w:t>
      </w:r>
      <w:r w:rsidR="00AD61D1">
        <w:rPr>
          <w:rFonts w:hint="eastAsia"/>
          <w:lang w:val="en-US" w:eastAsia="zh-CN"/>
        </w:rPr>
        <w:t>至第</w:t>
      </w:r>
      <w:r w:rsidRPr="00CB6CBA">
        <w:rPr>
          <w:lang w:val="en-US" w:eastAsia="zh-CN"/>
        </w:rPr>
        <w:t>88</w:t>
      </w:r>
      <w:r>
        <w:rPr>
          <w:rFonts w:hint="eastAsia"/>
          <w:lang w:val="en-US" w:eastAsia="zh-CN"/>
        </w:rPr>
        <w:t>条，频谱执照只能交易，而不能转让。它们包括了限定频谱执照代表的频谱资产或产权的核心条件。持照者可在公开市场自由与</w:t>
      </w:r>
      <w:r w:rsidRPr="00C8237C">
        <w:rPr>
          <w:rFonts w:hint="eastAsia"/>
          <w:lang w:val="en-US" w:eastAsia="zh-CN"/>
        </w:rPr>
        <w:t>有关当事人</w:t>
      </w:r>
      <w:r>
        <w:rPr>
          <w:rFonts w:hint="eastAsia"/>
          <w:lang w:val="en-US" w:eastAsia="zh-CN"/>
        </w:rPr>
        <w:t>议价以合法买卖频谱空间。</w:t>
      </w:r>
    </w:p>
    <w:p w:rsidR="00BD350D" w:rsidRPr="00CB6CBA" w:rsidRDefault="00BD350D" w:rsidP="00B02A1E">
      <w:pPr>
        <w:pStyle w:val="StyleLinespacingAtleast18ptFirstline2ch"/>
        <w:ind w:firstLine="480"/>
        <w:rPr>
          <w:lang w:val="en-US" w:eastAsia="zh-CN"/>
        </w:rPr>
      </w:pPr>
      <w:r>
        <w:rPr>
          <w:rFonts w:hint="eastAsia"/>
          <w:lang w:val="en-US" w:eastAsia="zh-CN"/>
        </w:rPr>
        <w:t>频谱执照因其限定的频谱空间和较长的执照有效期</w:t>
      </w:r>
      <w:r w:rsidR="00117E79">
        <w:rPr>
          <w:rFonts w:hint="eastAsia"/>
          <w:lang w:val="en-US" w:eastAsia="zh-CN"/>
        </w:rPr>
        <w:t>(</w:t>
      </w:r>
      <w:r>
        <w:rPr>
          <w:lang w:val="en-US" w:eastAsia="zh-CN"/>
        </w:rPr>
        <w:t>15</w:t>
      </w:r>
      <w:r>
        <w:rPr>
          <w:rFonts w:hint="eastAsia"/>
          <w:lang w:val="en-US" w:eastAsia="zh-CN"/>
        </w:rPr>
        <w:t>年</w:t>
      </w:r>
      <w:r w:rsidR="00117E79">
        <w:rPr>
          <w:rFonts w:hint="eastAsia"/>
          <w:lang w:val="en-US" w:eastAsia="zh-CN"/>
        </w:rPr>
        <w:t>)</w:t>
      </w:r>
      <w:r>
        <w:rPr>
          <w:rFonts w:hint="eastAsia"/>
          <w:lang w:val="en-US" w:eastAsia="zh-CN"/>
        </w:rPr>
        <w:t>而可被视为金融资产。这些执照虽然不能再分到小于标准</w:t>
      </w:r>
      <w:r w:rsidRPr="000E0E4E">
        <w:rPr>
          <w:rFonts w:hint="eastAsia"/>
          <w:lang w:val="en-US" w:eastAsia="zh-CN"/>
        </w:rPr>
        <w:t>交易单位</w:t>
      </w:r>
      <w:r>
        <w:rPr>
          <w:rFonts w:hint="eastAsia"/>
          <w:lang w:val="en-US" w:eastAsia="zh-CN"/>
        </w:rPr>
        <w:t>，但可以组合或再分以形成新的执照。在就特定交易达成商业协议后，则应将此交易通知澳大利亚通信和媒体管理局。只有在新的执照细则出现后，此交易才生效。</w:t>
      </w:r>
    </w:p>
    <w:p w:rsidR="00BD350D" w:rsidRPr="00CB6CBA" w:rsidRDefault="00BD350D" w:rsidP="00AA425B">
      <w:pPr>
        <w:pStyle w:val="Heading3"/>
        <w:keepNext w:val="0"/>
        <w:keepLines w:val="0"/>
        <w:spacing w:before="120" w:line="360" w:lineRule="atLeast"/>
        <w:ind w:left="0" w:firstLine="200"/>
        <w:rPr>
          <w:lang w:val="en-US" w:eastAsia="zh-CN"/>
        </w:rPr>
      </w:pPr>
      <w:bookmarkStart w:id="238" w:name="_Toc309886539"/>
      <w:r w:rsidRPr="00CB6CBA">
        <w:rPr>
          <w:lang w:val="en-US" w:eastAsia="zh-CN"/>
        </w:rPr>
        <w:t>5.1.2</w:t>
      </w:r>
      <w:r w:rsidRPr="00CB6CBA">
        <w:rPr>
          <w:lang w:val="en-US" w:eastAsia="zh-CN"/>
        </w:rPr>
        <w:tab/>
      </w:r>
      <w:r>
        <w:rPr>
          <w:rFonts w:hint="eastAsia"/>
          <w:lang w:val="en-US" w:eastAsia="zh-CN"/>
        </w:rPr>
        <w:t>加拿大</w:t>
      </w:r>
      <w:bookmarkEnd w:id="238"/>
    </w:p>
    <w:p w:rsidR="00BD350D" w:rsidRDefault="00BD350D" w:rsidP="00B02A1E">
      <w:pPr>
        <w:pStyle w:val="StyleLinespacingAtleast18ptFirstline2ch"/>
        <w:ind w:firstLine="480"/>
        <w:rPr>
          <w:lang w:val="en-US" w:eastAsia="zh-CN"/>
        </w:rPr>
      </w:pPr>
      <w:r>
        <w:rPr>
          <w:rFonts w:hint="eastAsia"/>
          <w:lang w:val="en-US" w:eastAsia="zh-CN"/>
        </w:rPr>
        <w:t>《加拿大无线电通信法》于</w:t>
      </w:r>
      <w:r>
        <w:rPr>
          <w:lang w:val="en-US" w:eastAsia="zh-CN"/>
        </w:rPr>
        <w:t>1996</w:t>
      </w:r>
      <w:r>
        <w:rPr>
          <w:rFonts w:hint="eastAsia"/>
          <w:lang w:val="en-US" w:eastAsia="zh-CN"/>
        </w:rPr>
        <w:t>年进行了修订，规定了在适当情况下举行频谱指配拍卖的明确权限。拍卖有许多优势，例如，促进频谱的经济高效地使用的能力、作为一种指配机制的公开性和客观性、程序效率以及为使用公共资源而给予加拿大纳税人相应补偿的能力。</w:t>
      </w:r>
    </w:p>
    <w:p w:rsidR="00BD350D" w:rsidRPr="00CB6CBA" w:rsidRDefault="00BD350D" w:rsidP="00B02A1E">
      <w:pPr>
        <w:pStyle w:val="StyleLinespacingAtleast18ptFirstline2ch"/>
        <w:ind w:firstLine="480"/>
        <w:rPr>
          <w:lang w:val="en-US" w:eastAsia="zh-CN"/>
        </w:rPr>
      </w:pPr>
      <w:r>
        <w:rPr>
          <w:rFonts w:hint="eastAsia"/>
          <w:lang w:val="en-US" w:eastAsia="zh-CN"/>
        </w:rPr>
        <w:t>加拿大工业部于</w:t>
      </w:r>
      <w:r>
        <w:rPr>
          <w:lang w:val="en-US" w:eastAsia="zh-CN"/>
        </w:rPr>
        <w:t>1999</w:t>
      </w:r>
      <w:r>
        <w:rPr>
          <w:rFonts w:hint="eastAsia"/>
          <w:lang w:val="en-US" w:eastAsia="zh-CN"/>
        </w:rPr>
        <w:t>年以</w:t>
      </w:r>
      <w:r w:rsidRPr="00A22A78">
        <w:rPr>
          <w:rFonts w:hint="eastAsia"/>
          <w:lang w:val="en-US" w:eastAsia="zh-CN"/>
        </w:rPr>
        <w:t>同时多轮拍卖</w:t>
      </w:r>
      <w:r>
        <w:rPr>
          <w:rFonts w:hint="eastAsia"/>
          <w:lang w:val="en-US" w:eastAsia="zh-CN"/>
        </w:rPr>
        <w:t>的方式首次拍卖</w:t>
      </w:r>
      <w:r w:rsidRPr="00CB6CBA">
        <w:rPr>
          <w:lang w:val="en-US" w:eastAsia="zh-CN"/>
        </w:rPr>
        <w:t>24 GHz</w:t>
      </w:r>
      <w:r>
        <w:rPr>
          <w:rFonts w:hint="eastAsia"/>
          <w:lang w:val="en-US" w:eastAsia="zh-CN"/>
        </w:rPr>
        <w:t>和</w:t>
      </w:r>
      <w:r w:rsidRPr="00CB6CBA">
        <w:rPr>
          <w:lang w:val="en-US" w:eastAsia="zh-CN"/>
        </w:rPr>
        <w:t>38 GHz</w:t>
      </w:r>
      <w:r>
        <w:rPr>
          <w:rFonts w:hint="eastAsia"/>
          <w:lang w:val="en-US" w:eastAsia="zh-CN"/>
        </w:rPr>
        <w:t>频率。在</w:t>
      </w:r>
      <w:r>
        <w:rPr>
          <w:lang w:val="en-US" w:eastAsia="zh-CN"/>
        </w:rPr>
        <w:t>10</w:t>
      </w:r>
      <w:r>
        <w:rPr>
          <w:rFonts w:hint="eastAsia"/>
          <w:lang w:val="en-US" w:eastAsia="zh-CN"/>
        </w:rPr>
        <w:t>年间，加拿大工业部共举行了七场频谱拍卖会，其中五次是通过</w:t>
      </w:r>
      <w:r w:rsidRPr="00A22A78">
        <w:rPr>
          <w:rFonts w:hint="eastAsia"/>
          <w:lang w:val="en-US" w:eastAsia="zh-CN"/>
        </w:rPr>
        <w:t>同时多轮拍卖</w:t>
      </w:r>
      <w:r>
        <w:rPr>
          <w:rFonts w:hint="eastAsia"/>
          <w:lang w:val="en-US" w:eastAsia="zh-CN"/>
        </w:rPr>
        <w:t>的方式在互联网上进行，另有两次是</w:t>
      </w:r>
      <w:r w:rsidRPr="009B0EDB">
        <w:rPr>
          <w:rFonts w:hint="eastAsia"/>
          <w:lang w:val="en-US" w:eastAsia="zh-CN"/>
        </w:rPr>
        <w:t>密封报价拍卖</w:t>
      </w:r>
      <w:r>
        <w:rPr>
          <w:rFonts w:hint="eastAsia"/>
          <w:lang w:val="en-US" w:eastAsia="zh-CN"/>
        </w:rPr>
        <w:t>。随着拍卖理论与实践方面的不断进步，加拿大工业部将继续审视最新拍卖设计开发情况并相应予以</w:t>
      </w:r>
      <w:r w:rsidRPr="00A71DD4">
        <w:rPr>
          <w:rFonts w:hint="eastAsia"/>
          <w:lang w:val="en-US" w:eastAsia="zh-CN"/>
        </w:rPr>
        <w:t>采纳</w:t>
      </w:r>
      <w:r>
        <w:rPr>
          <w:rFonts w:hint="eastAsia"/>
          <w:lang w:val="en-US" w:eastAsia="zh-CN"/>
        </w:rPr>
        <w:t>。</w:t>
      </w:r>
    </w:p>
    <w:p w:rsidR="00FA7406" w:rsidRDefault="00BD350D" w:rsidP="00B02A1E">
      <w:pPr>
        <w:pStyle w:val="StyleLinespacingAtleast18ptFirstline2ch"/>
        <w:ind w:firstLine="480"/>
        <w:rPr>
          <w:lang w:val="en-US" w:eastAsia="zh-CN"/>
        </w:rPr>
      </w:pPr>
      <w:r>
        <w:rPr>
          <w:rFonts w:hint="eastAsia"/>
          <w:lang w:val="en-US" w:eastAsia="zh-CN"/>
        </w:rPr>
        <w:t>下表列出了加拿大工业部</w:t>
      </w:r>
      <w:r w:rsidRPr="00BF5BD6">
        <w:rPr>
          <w:rFonts w:hint="eastAsia"/>
          <w:lang w:val="en-US" w:eastAsia="zh-CN"/>
        </w:rPr>
        <w:t>迄今</w:t>
      </w:r>
      <w:r>
        <w:rPr>
          <w:rFonts w:hint="eastAsia"/>
          <w:lang w:val="en-US" w:eastAsia="zh-CN"/>
        </w:rPr>
        <w:t>所举办的所有拍卖会细则。第</w:t>
      </w:r>
      <w:r>
        <w:rPr>
          <w:lang w:val="en-US" w:eastAsia="zh-CN"/>
        </w:rPr>
        <w:t>1</w:t>
      </w:r>
      <w:r>
        <w:rPr>
          <w:rFonts w:hint="eastAsia"/>
          <w:lang w:val="en-US" w:eastAsia="zh-CN"/>
        </w:rPr>
        <w:t>到</w:t>
      </w:r>
      <w:r w:rsidR="00765DAC">
        <w:rPr>
          <w:rFonts w:hint="eastAsia"/>
          <w:lang w:val="en-US" w:eastAsia="zh-CN"/>
        </w:rPr>
        <w:t>第</w:t>
      </w:r>
      <w:r>
        <w:rPr>
          <w:lang w:val="en-US" w:eastAsia="zh-CN"/>
        </w:rPr>
        <w:t>5</w:t>
      </w:r>
      <w:r>
        <w:rPr>
          <w:rFonts w:hint="eastAsia"/>
          <w:lang w:val="en-US" w:eastAsia="zh-CN"/>
        </w:rPr>
        <w:t>次拍卖采用同时多轮</w:t>
      </w:r>
      <w:r w:rsidRPr="00A22A78">
        <w:rPr>
          <w:rFonts w:hint="eastAsia"/>
          <w:lang w:val="en-US" w:eastAsia="zh-CN"/>
        </w:rPr>
        <w:t>升价</w:t>
      </w:r>
      <w:r w:rsidR="00117E79">
        <w:rPr>
          <w:rFonts w:hint="eastAsia"/>
          <w:lang w:val="en-US" w:eastAsia="zh-CN"/>
        </w:rPr>
        <w:t>(</w:t>
      </w:r>
      <w:r>
        <w:rPr>
          <w:lang w:val="en-US" w:eastAsia="zh-CN"/>
        </w:rPr>
        <w:t>SMRA</w:t>
      </w:r>
      <w:r w:rsidR="00117E79">
        <w:rPr>
          <w:rFonts w:hint="eastAsia"/>
          <w:lang w:val="en-US" w:eastAsia="zh-CN"/>
        </w:rPr>
        <w:t>)</w:t>
      </w:r>
      <w:r>
        <w:rPr>
          <w:rFonts w:hint="eastAsia"/>
          <w:lang w:val="en-US" w:eastAsia="zh-CN"/>
        </w:rPr>
        <w:t>方式，而第</w:t>
      </w:r>
      <w:r>
        <w:rPr>
          <w:lang w:val="en-US" w:eastAsia="zh-CN"/>
        </w:rPr>
        <w:t>6</w:t>
      </w:r>
      <w:r>
        <w:rPr>
          <w:rFonts w:hint="eastAsia"/>
          <w:lang w:val="en-US" w:eastAsia="zh-CN"/>
        </w:rPr>
        <w:t>和</w:t>
      </w:r>
      <w:r w:rsidR="00765DAC">
        <w:rPr>
          <w:rFonts w:hint="eastAsia"/>
          <w:lang w:val="en-US" w:eastAsia="zh-CN"/>
        </w:rPr>
        <w:t>第</w:t>
      </w:r>
      <w:r>
        <w:rPr>
          <w:lang w:val="en-US" w:eastAsia="zh-CN"/>
        </w:rPr>
        <w:t>7</w:t>
      </w:r>
      <w:r>
        <w:rPr>
          <w:rFonts w:hint="eastAsia"/>
          <w:lang w:val="en-US" w:eastAsia="zh-CN"/>
        </w:rPr>
        <w:t>次则使用</w:t>
      </w:r>
      <w:r w:rsidRPr="009B0EDB">
        <w:rPr>
          <w:rFonts w:hint="eastAsia"/>
          <w:lang w:val="en-US" w:eastAsia="zh-CN"/>
        </w:rPr>
        <w:t>密封报价</w:t>
      </w:r>
      <w:r w:rsidRPr="00BF5BD6">
        <w:rPr>
          <w:rFonts w:hint="eastAsia"/>
          <w:lang w:val="en-US" w:eastAsia="zh-CN"/>
        </w:rPr>
        <w:t>第二价格竞拍</w:t>
      </w:r>
      <w:r>
        <w:rPr>
          <w:rFonts w:hint="eastAsia"/>
          <w:lang w:val="en-US" w:eastAsia="zh-CN"/>
        </w:rPr>
        <w:t>方式。</w:t>
      </w:r>
    </w:p>
    <w:p w:rsidR="00FA7406" w:rsidRDefault="00FA740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4A4E59" w:rsidP="004A4E59">
      <w:pPr>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4A4E59" w:rsidRPr="00586560" w:rsidTr="00FF4400">
        <w:trPr>
          <w:jc w:val="center"/>
        </w:trPr>
        <w:tc>
          <w:tcPr>
            <w:tcW w:w="1030" w:type="dxa"/>
            <w:shd w:val="clear" w:color="auto" w:fill="auto"/>
            <w:vAlign w:val="center"/>
          </w:tcPr>
          <w:p w:rsidR="004A4E59" w:rsidRPr="00CB6CBA" w:rsidRDefault="00BD350D" w:rsidP="00586560">
            <w:pPr>
              <w:pStyle w:val="Tablehead"/>
              <w:rPr>
                <w:lang w:val="en-US" w:eastAsia="zh-CN"/>
              </w:rPr>
            </w:pPr>
            <w:r>
              <w:rPr>
                <w:rFonts w:hint="eastAsia"/>
                <w:lang w:val="en-US" w:eastAsia="zh-CN"/>
              </w:rPr>
              <w:t>拍卖</w:t>
            </w:r>
            <w:r w:rsidR="00EF0897">
              <w:rPr>
                <w:lang w:val="en-US" w:eastAsia="zh-CN"/>
              </w:rPr>
              <w:br/>
            </w:r>
            <w:r>
              <w:rPr>
                <w:rFonts w:hint="eastAsia"/>
                <w:lang w:val="en-US" w:eastAsia="zh-CN"/>
              </w:rPr>
              <w:t>编号</w:t>
            </w:r>
          </w:p>
        </w:tc>
        <w:tc>
          <w:tcPr>
            <w:tcW w:w="1058"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年份</w:t>
            </w:r>
          </w:p>
        </w:tc>
        <w:tc>
          <w:tcPr>
            <w:tcW w:w="2861" w:type="dxa"/>
            <w:shd w:val="clear" w:color="auto" w:fill="auto"/>
            <w:vAlign w:val="center"/>
          </w:tcPr>
          <w:p w:rsidR="004A4E59" w:rsidRPr="00CB6CBA" w:rsidRDefault="00BD350D" w:rsidP="00523DCA">
            <w:pPr>
              <w:pStyle w:val="Tablehead"/>
              <w:rPr>
                <w:lang w:val="en-US" w:eastAsia="zh-CN"/>
              </w:rPr>
            </w:pPr>
            <w:r>
              <w:rPr>
                <w:rFonts w:hint="eastAsia"/>
                <w:lang w:val="en-US" w:eastAsia="zh-CN"/>
              </w:rPr>
              <w:t>频段</w:t>
            </w:r>
            <w:r>
              <w:rPr>
                <w:lang w:val="en-US" w:eastAsia="zh-CN"/>
              </w:rPr>
              <w:t>/</w:t>
            </w:r>
            <w:r>
              <w:rPr>
                <w:rFonts w:hint="eastAsia"/>
                <w:lang w:val="en-US" w:eastAsia="zh-CN"/>
              </w:rPr>
              <w:t>频率范围</w:t>
            </w:r>
          </w:p>
        </w:tc>
        <w:tc>
          <w:tcPr>
            <w:tcW w:w="1622"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赢得</w:t>
            </w:r>
            <w:r>
              <w:rPr>
                <w:rFonts w:hint="eastAsia"/>
                <w:lang w:val="en-US" w:eastAsia="zh-CN"/>
              </w:rPr>
              <w:t>/</w:t>
            </w:r>
            <w:r>
              <w:rPr>
                <w:rFonts w:hint="eastAsia"/>
                <w:lang w:val="en-US" w:eastAsia="zh-CN"/>
              </w:rPr>
              <w:t>获得</w:t>
            </w:r>
            <w:r w:rsidR="00EF0897">
              <w:rPr>
                <w:lang w:val="en-US" w:eastAsia="zh-CN"/>
              </w:rPr>
              <w:br/>
            </w:r>
            <w:r>
              <w:rPr>
                <w:rFonts w:hint="eastAsia"/>
                <w:lang w:val="en-US" w:eastAsia="zh-CN"/>
              </w:rPr>
              <w:t>执照数目</w:t>
            </w:r>
          </w:p>
        </w:tc>
        <w:tc>
          <w:tcPr>
            <w:tcW w:w="1097"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赢家</w:t>
            </w:r>
            <w:r w:rsidR="00EF0897">
              <w:rPr>
                <w:lang w:val="en-US" w:eastAsia="zh-CN"/>
              </w:rPr>
              <w:br/>
            </w:r>
            <w:r>
              <w:rPr>
                <w:rFonts w:hint="eastAsia"/>
                <w:lang w:val="en-US" w:eastAsia="zh-CN"/>
              </w:rPr>
              <w:t>数目</w:t>
            </w:r>
          </w:p>
        </w:tc>
      </w:tr>
      <w:tr w:rsidR="004A4E59" w:rsidRPr="00586560"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1</w:t>
            </w:r>
          </w:p>
        </w:tc>
        <w:tc>
          <w:tcPr>
            <w:tcW w:w="1058" w:type="dxa"/>
            <w:vAlign w:val="center"/>
          </w:tcPr>
          <w:p w:rsidR="00451E95" w:rsidRDefault="004A4E59" w:rsidP="00451E95">
            <w:pPr>
              <w:pStyle w:val="Tabletext"/>
              <w:jc w:val="center"/>
              <w:rPr>
                <w:lang w:val="en-US" w:eastAsia="zh-CN"/>
              </w:rPr>
            </w:pPr>
            <w:r w:rsidRPr="00CB6CBA">
              <w:rPr>
                <w:lang w:val="en-US" w:eastAsia="zh-CN"/>
              </w:rPr>
              <w:t>1999</w:t>
            </w:r>
          </w:p>
        </w:tc>
        <w:tc>
          <w:tcPr>
            <w:tcW w:w="2861" w:type="dxa"/>
            <w:vAlign w:val="center"/>
          </w:tcPr>
          <w:p w:rsidR="00451E95" w:rsidRDefault="004A4E59" w:rsidP="00451E95">
            <w:pPr>
              <w:pStyle w:val="Tabletext"/>
              <w:jc w:val="left"/>
              <w:rPr>
                <w:lang w:val="en-US" w:eastAsia="zh-CN"/>
              </w:rPr>
            </w:pPr>
            <w:r w:rsidRPr="00CB6CBA">
              <w:rPr>
                <w:lang w:val="en-US" w:eastAsia="zh-CN"/>
              </w:rPr>
              <w:t>24 and 38 GHz</w:t>
            </w:r>
          </w:p>
        </w:tc>
        <w:tc>
          <w:tcPr>
            <w:tcW w:w="1622" w:type="dxa"/>
            <w:vAlign w:val="center"/>
          </w:tcPr>
          <w:p w:rsidR="00451E95" w:rsidRDefault="004A4E59" w:rsidP="00451E95">
            <w:pPr>
              <w:pStyle w:val="Tabletext"/>
              <w:jc w:val="center"/>
              <w:rPr>
                <w:lang w:val="en-US" w:eastAsia="zh-CN"/>
              </w:rPr>
            </w:pPr>
            <w:r w:rsidRPr="00CB6CBA">
              <w:rPr>
                <w:lang w:val="en-US" w:eastAsia="zh-CN"/>
              </w:rPr>
              <w:t>260</w:t>
            </w:r>
            <w:r w:rsidR="004A286A">
              <w:rPr>
                <w:lang w:val="en-US" w:eastAsia="zh-CN"/>
              </w:rPr>
              <w:t>/</w:t>
            </w:r>
            <w:r w:rsidRPr="00CB6CBA">
              <w:rPr>
                <w:lang w:val="en-US" w:eastAsia="zh-CN"/>
              </w:rPr>
              <w:t>354</w:t>
            </w:r>
          </w:p>
        </w:tc>
        <w:tc>
          <w:tcPr>
            <w:tcW w:w="1097" w:type="dxa"/>
            <w:vAlign w:val="center"/>
          </w:tcPr>
          <w:p w:rsidR="00451E95" w:rsidRDefault="004A4E59" w:rsidP="00451E95">
            <w:pPr>
              <w:pStyle w:val="Tabletext"/>
              <w:jc w:val="center"/>
              <w:rPr>
                <w:lang w:val="en-US" w:eastAsia="zh-CN"/>
              </w:rPr>
            </w:pPr>
            <w:r w:rsidRPr="00CB6CBA">
              <w:rPr>
                <w:lang w:val="en-US" w:eastAsia="zh-CN"/>
              </w:rPr>
              <w:t>12</w:t>
            </w:r>
          </w:p>
        </w:tc>
      </w:tr>
      <w:tr w:rsidR="004A4E59" w:rsidRPr="00586560"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2</w:t>
            </w:r>
          </w:p>
        </w:tc>
        <w:tc>
          <w:tcPr>
            <w:tcW w:w="1058" w:type="dxa"/>
            <w:vAlign w:val="center"/>
          </w:tcPr>
          <w:p w:rsidR="00451E95" w:rsidRDefault="004A4E59" w:rsidP="00451E95">
            <w:pPr>
              <w:pStyle w:val="Tabletext"/>
              <w:jc w:val="center"/>
              <w:rPr>
                <w:lang w:val="en-US" w:eastAsia="zh-CN"/>
              </w:rPr>
            </w:pPr>
            <w:r w:rsidRPr="00CB6CBA">
              <w:rPr>
                <w:lang w:val="en-US" w:eastAsia="zh-CN"/>
              </w:rPr>
              <w:t>2001</w:t>
            </w:r>
          </w:p>
        </w:tc>
        <w:tc>
          <w:tcPr>
            <w:tcW w:w="2861" w:type="dxa"/>
            <w:vAlign w:val="center"/>
          </w:tcPr>
          <w:p w:rsidR="00451E95" w:rsidRDefault="004A4E59" w:rsidP="00451E95">
            <w:pPr>
              <w:pStyle w:val="Tabletext"/>
              <w:jc w:val="left"/>
              <w:rPr>
                <w:lang w:val="en-US" w:eastAsia="zh-CN"/>
              </w:rPr>
            </w:pPr>
            <w:r w:rsidRPr="00CB6CBA">
              <w:rPr>
                <w:lang w:val="en-US" w:eastAsia="zh-CN"/>
              </w:rPr>
              <w:t xml:space="preserve">2 GHz </w:t>
            </w:r>
            <w:r w:rsidR="004A286A">
              <w:rPr>
                <w:lang w:val="en-US" w:eastAsia="zh-CN"/>
              </w:rPr>
              <w:t>–</w:t>
            </w:r>
            <w:r w:rsidR="00BD350D">
              <w:rPr>
                <w:rFonts w:hint="eastAsia"/>
                <w:lang w:eastAsia="zh-CN"/>
              </w:rPr>
              <w:t>用于个人通信业务</w:t>
            </w:r>
            <w:r w:rsidRPr="00CB6CBA">
              <w:rPr>
                <w:lang w:val="en-US" w:eastAsia="zh-CN"/>
              </w:rPr>
              <w:t>(PCS)</w:t>
            </w:r>
          </w:p>
        </w:tc>
        <w:tc>
          <w:tcPr>
            <w:tcW w:w="1622" w:type="dxa"/>
            <w:vAlign w:val="center"/>
          </w:tcPr>
          <w:p w:rsidR="00451E95" w:rsidRDefault="004A4E59" w:rsidP="00451E95">
            <w:pPr>
              <w:pStyle w:val="Tabletext"/>
              <w:jc w:val="center"/>
              <w:rPr>
                <w:lang w:val="en-US" w:eastAsia="zh-CN"/>
              </w:rPr>
            </w:pPr>
            <w:r w:rsidRPr="00CB6CBA">
              <w:rPr>
                <w:lang w:val="en-US" w:eastAsia="zh-CN"/>
              </w:rPr>
              <w:t>52</w:t>
            </w:r>
            <w:r w:rsidR="004A286A">
              <w:rPr>
                <w:lang w:val="en-US" w:eastAsia="zh-CN"/>
              </w:rPr>
              <w:t>/</w:t>
            </w:r>
            <w:r w:rsidRPr="00CB6CBA">
              <w:rPr>
                <w:lang w:val="en-US" w:eastAsia="zh-CN"/>
              </w:rPr>
              <w:t>62</w:t>
            </w:r>
          </w:p>
        </w:tc>
        <w:tc>
          <w:tcPr>
            <w:tcW w:w="1097" w:type="dxa"/>
            <w:vAlign w:val="center"/>
          </w:tcPr>
          <w:p w:rsidR="00451E95" w:rsidRDefault="004A4E59" w:rsidP="00451E95">
            <w:pPr>
              <w:pStyle w:val="Tabletext"/>
              <w:jc w:val="center"/>
              <w:rPr>
                <w:lang w:val="en-US" w:eastAsia="zh-CN"/>
              </w:rPr>
            </w:pPr>
            <w:r w:rsidRPr="00CB6CBA">
              <w:rPr>
                <w:lang w:val="en-US" w:eastAsia="zh-CN"/>
              </w:rPr>
              <w:t>5</w:t>
            </w:r>
          </w:p>
        </w:tc>
      </w:tr>
      <w:tr w:rsidR="004A4E59" w:rsidRPr="00CB6CBA"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3</w:t>
            </w:r>
          </w:p>
        </w:tc>
        <w:tc>
          <w:tcPr>
            <w:tcW w:w="1058" w:type="dxa"/>
            <w:vAlign w:val="center"/>
          </w:tcPr>
          <w:p w:rsidR="00451E95" w:rsidRDefault="004A4E59" w:rsidP="00451E95">
            <w:pPr>
              <w:pStyle w:val="Tabletext"/>
              <w:jc w:val="center"/>
              <w:rPr>
                <w:lang w:val="en-US" w:eastAsia="zh-CN"/>
              </w:rPr>
            </w:pPr>
            <w:r w:rsidRPr="00CB6CBA">
              <w:rPr>
                <w:lang w:val="en-US" w:eastAsia="zh-CN"/>
              </w:rPr>
              <w:t>2004</w:t>
            </w:r>
          </w:p>
        </w:tc>
        <w:tc>
          <w:tcPr>
            <w:tcW w:w="2861" w:type="dxa"/>
            <w:vAlign w:val="center"/>
          </w:tcPr>
          <w:p w:rsidR="00451E95" w:rsidRDefault="004A4E59" w:rsidP="00BD350D">
            <w:pPr>
              <w:pStyle w:val="Tabletext"/>
              <w:jc w:val="left"/>
              <w:rPr>
                <w:lang w:val="en-US" w:eastAsia="zh-CN"/>
              </w:rPr>
            </w:pPr>
            <w:r w:rsidRPr="00CB6CBA">
              <w:rPr>
                <w:lang w:val="en-US" w:eastAsia="zh-CN"/>
              </w:rPr>
              <w:t>2.3</w:t>
            </w:r>
            <w:r w:rsidR="00BD350D">
              <w:rPr>
                <w:rFonts w:hint="eastAsia"/>
                <w:lang w:val="en-US" w:eastAsia="zh-CN"/>
              </w:rPr>
              <w:t>和</w:t>
            </w:r>
            <w:r w:rsidRPr="00CB6CBA">
              <w:rPr>
                <w:lang w:val="en-US" w:eastAsia="zh-CN"/>
              </w:rPr>
              <w:t>3.5 GHz</w:t>
            </w:r>
          </w:p>
        </w:tc>
        <w:tc>
          <w:tcPr>
            <w:tcW w:w="1622" w:type="dxa"/>
            <w:vAlign w:val="center"/>
          </w:tcPr>
          <w:p w:rsidR="00451E95" w:rsidRDefault="004A286A" w:rsidP="00451E95">
            <w:pPr>
              <w:pStyle w:val="Tabletext"/>
              <w:jc w:val="center"/>
              <w:rPr>
                <w:lang w:val="en-US" w:eastAsia="zh-CN"/>
              </w:rPr>
            </w:pPr>
            <w:r>
              <w:rPr>
                <w:lang w:val="en-US" w:eastAsia="zh-CN"/>
              </w:rPr>
              <w:t>392/</w:t>
            </w:r>
            <w:r w:rsidR="004A4E59" w:rsidRPr="00CB6CBA">
              <w:rPr>
                <w:lang w:val="en-US" w:eastAsia="zh-CN"/>
              </w:rPr>
              <w:t>848</w:t>
            </w:r>
          </w:p>
        </w:tc>
        <w:tc>
          <w:tcPr>
            <w:tcW w:w="1097" w:type="dxa"/>
            <w:vAlign w:val="center"/>
          </w:tcPr>
          <w:p w:rsidR="00451E95" w:rsidRDefault="004A4E59" w:rsidP="00451E95">
            <w:pPr>
              <w:pStyle w:val="Tabletext"/>
              <w:jc w:val="center"/>
              <w:rPr>
                <w:lang w:val="en-US" w:eastAsia="zh-CN"/>
              </w:rPr>
            </w:pPr>
            <w:r w:rsidRPr="00CB6CBA">
              <w:rPr>
                <w:lang w:val="en-US" w:eastAsia="zh-CN"/>
              </w:rPr>
              <w:t>22</w:t>
            </w:r>
          </w:p>
        </w:tc>
      </w:tr>
      <w:tr w:rsidR="004A4E59" w:rsidRPr="00CB6CBA"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4</w:t>
            </w:r>
          </w:p>
        </w:tc>
        <w:tc>
          <w:tcPr>
            <w:tcW w:w="1058" w:type="dxa"/>
            <w:vAlign w:val="center"/>
          </w:tcPr>
          <w:p w:rsidR="00451E95" w:rsidRDefault="004A4E59" w:rsidP="00451E95">
            <w:pPr>
              <w:pStyle w:val="Tabletext"/>
              <w:jc w:val="center"/>
              <w:rPr>
                <w:lang w:val="en-US" w:eastAsia="zh-CN"/>
              </w:rPr>
            </w:pPr>
            <w:r w:rsidRPr="00CB6CBA">
              <w:rPr>
                <w:lang w:val="en-US" w:eastAsia="zh-CN"/>
              </w:rPr>
              <w:t>2004/05</w:t>
            </w:r>
          </w:p>
        </w:tc>
        <w:tc>
          <w:tcPr>
            <w:tcW w:w="2861" w:type="dxa"/>
            <w:vAlign w:val="center"/>
          </w:tcPr>
          <w:p w:rsidR="00451E95" w:rsidRDefault="004A4E59" w:rsidP="00451E95">
            <w:pPr>
              <w:pStyle w:val="Tabletext"/>
              <w:jc w:val="left"/>
              <w:rPr>
                <w:lang w:val="en-US"/>
              </w:rPr>
            </w:pPr>
            <w:r w:rsidRPr="00CB6CBA">
              <w:rPr>
                <w:lang w:val="en-US" w:eastAsia="zh-CN"/>
              </w:rPr>
              <w:t>2.3</w:t>
            </w:r>
            <w:r w:rsidR="00BD350D">
              <w:rPr>
                <w:rFonts w:hint="eastAsia"/>
                <w:lang w:val="en-US" w:eastAsia="zh-CN"/>
              </w:rPr>
              <w:t>和</w:t>
            </w:r>
            <w:r w:rsidRPr="00CB6CBA">
              <w:rPr>
                <w:lang w:val="en-US" w:eastAsia="zh-CN"/>
              </w:rPr>
              <w:t>3.5 G</w:t>
            </w:r>
            <w:r w:rsidRPr="00CB6CBA">
              <w:rPr>
                <w:lang w:val="en-US"/>
              </w:rPr>
              <w:t xml:space="preserve">Hz </w:t>
            </w:r>
          </w:p>
          <w:p w:rsidR="00451E95" w:rsidRDefault="004A4E59" w:rsidP="00BD350D">
            <w:pPr>
              <w:pStyle w:val="Tabletext"/>
              <w:jc w:val="left"/>
              <w:rPr>
                <w:lang w:val="en-US"/>
              </w:rPr>
            </w:pPr>
            <w:r w:rsidRPr="00CB6CBA">
              <w:rPr>
                <w:lang w:val="en-US"/>
              </w:rPr>
              <w:t>(</w:t>
            </w:r>
            <w:r w:rsidR="00BD350D">
              <w:rPr>
                <w:rFonts w:hint="eastAsia"/>
                <w:lang w:val="en-US" w:eastAsia="zh-CN"/>
              </w:rPr>
              <w:t>第</w:t>
            </w:r>
            <w:r w:rsidRPr="00CB6CBA">
              <w:rPr>
                <w:lang w:val="en-US"/>
              </w:rPr>
              <w:t>2</w:t>
            </w:r>
            <w:r w:rsidR="00BD350D">
              <w:rPr>
                <w:rFonts w:hint="eastAsia"/>
                <w:lang w:val="en-US" w:eastAsia="zh-CN"/>
              </w:rPr>
              <w:t>期</w:t>
            </w:r>
            <w:r w:rsidR="00BD350D">
              <w:rPr>
                <w:rFonts w:hint="eastAsia"/>
                <w:lang w:val="en-US" w:eastAsia="zh-CN"/>
              </w:rPr>
              <w:t xml:space="preserve"> </w:t>
            </w:r>
            <w:r w:rsidRPr="00CB6CBA">
              <w:rPr>
                <w:lang w:val="en-US"/>
              </w:rPr>
              <w:t xml:space="preserve"> </w:t>
            </w:r>
            <w:r w:rsidR="004A286A">
              <w:rPr>
                <w:lang w:val="en-US"/>
              </w:rPr>
              <w:t xml:space="preserve">– </w:t>
            </w:r>
            <w:r w:rsidR="00BD350D">
              <w:rPr>
                <w:rFonts w:hint="eastAsia"/>
                <w:lang w:val="en-US" w:eastAsia="zh-CN"/>
              </w:rPr>
              <w:t xml:space="preserve"> </w:t>
            </w:r>
            <w:r w:rsidR="00BD350D">
              <w:rPr>
                <w:rFonts w:hint="eastAsia"/>
                <w:lang w:val="en-US" w:eastAsia="zh-CN"/>
              </w:rPr>
              <w:t>剩余</w:t>
            </w:r>
            <w:r w:rsidRPr="00CB6CBA">
              <w:rPr>
                <w:lang w:val="en-US"/>
              </w:rPr>
              <w:t>)</w:t>
            </w:r>
          </w:p>
        </w:tc>
        <w:tc>
          <w:tcPr>
            <w:tcW w:w="1622" w:type="dxa"/>
            <w:vAlign w:val="center"/>
          </w:tcPr>
          <w:p w:rsidR="00451E95" w:rsidRDefault="004A286A" w:rsidP="00451E95">
            <w:pPr>
              <w:pStyle w:val="Tabletext"/>
              <w:jc w:val="center"/>
              <w:rPr>
                <w:lang w:val="en-US"/>
              </w:rPr>
            </w:pPr>
            <w:r>
              <w:rPr>
                <w:lang w:val="en-US"/>
              </w:rPr>
              <w:t>450/</w:t>
            </w:r>
            <w:r w:rsidR="004A4E59" w:rsidRPr="00CB6CBA">
              <w:rPr>
                <w:lang w:val="en-US"/>
              </w:rPr>
              <w:t>457</w:t>
            </w:r>
          </w:p>
        </w:tc>
        <w:tc>
          <w:tcPr>
            <w:tcW w:w="1097" w:type="dxa"/>
            <w:vAlign w:val="center"/>
          </w:tcPr>
          <w:p w:rsidR="00451E95" w:rsidRDefault="004A4E59" w:rsidP="00451E95">
            <w:pPr>
              <w:pStyle w:val="Tabletext"/>
              <w:jc w:val="center"/>
              <w:rPr>
                <w:lang w:val="en-US"/>
              </w:rPr>
            </w:pPr>
            <w:r w:rsidRPr="00CB6CBA">
              <w:rPr>
                <w:lang w:val="en-US"/>
              </w:rPr>
              <w:t>15</w:t>
            </w:r>
          </w:p>
        </w:tc>
      </w:tr>
      <w:tr w:rsidR="004A4E59" w:rsidRPr="00CB6CBA" w:rsidTr="0024702C">
        <w:trPr>
          <w:jc w:val="center"/>
        </w:trPr>
        <w:tc>
          <w:tcPr>
            <w:tcW w:w="1030" w:type="dxa"/>
            <w:vAlign w:val="center"/>
          </w:tcPr>
          <w:p w:rsidR="00451E95" w:rsidRDefault="004A4E59" w:rsidP="00451E95">
            <w:pPr>
              <w:pStyle w:val="Tabletext"/>
              <w:jc w:val="center"/>
              <w:rPr>
                <w:lang w:val="en-US"/>
              </w:rPr>
            </w:pPr>
            <w:r w:rsidRPr="00CB6CBA">
              <w:rPr>
                <w:lang w:val="en-US"/>
              </w:rPr>
              <w:t>5</w:t>
            </w:r>
          </w:p>
        </w:tc>
        <w:tc>
          <w:tcPr>
            <w:tcW w:w="1058" w:type="dxa"/>
            <w:vAlign w:val="center"/>
          </w:tcPr>
          <w:p w:rsidR="00451E95" w:rsidRDefault="004A4E59" w:rsidP="00451E95">
            <w:pPr>
              <w:pStyle w:val="Tabletext"/>
              <w:jc w:val="center"/>
              <w:rPr>
                <w:lang w:val="en-US"/>
              </w:rPr>
            </w:pPr>
            <w:r w:rsidRPr="00CB6CBA">
              <w:rPr>
                <w:lang w:val="en-US"/>
              </w:rPr>
              <w:t>2008</w:t>
            </w:r>
          </w:p>
        </w:tc>
        <w:tc>
          <w:tcPr>
            <w:tcW w:w="2861" w:type="dxa"/>
            <w:vAlign w:val="center"/>
          </w:tcPr>
          <w:p w:rsidR="00451E95" w:rsidRDefault="004A4E59" w:rsidP="00451E95">
            <w:pPr>
              <w:pStyle w:val="Tabletext"/>
              <w:jc w:val="left"/>
              <w:rPr>
                <w:lang w:val="en-US" w:eastAsia="zh-CN"/>
              </w:rPr>
            </w:pPr>
            <w:r w:rsidRPr="00CB6CBA">
              <w:rPr>
                <w:lang w:val="en-US" w:eastAsia="zh-CN"/>
              </w:rPr>
              <w:t>2 GHz –</w:t>
            </w:r>
            <w:r w:rsidR="00BD350D">
              <w:rPr>
                <w:rFonts w:hint="eastAsia"/>
                <w:lang w:eastAsia="zh-CN"/>
              </w:rPr>
              <w:t>用于高级无线业务</w:t>
            </w:r>
            <w:r w:rsidRPr="00CB6CBA">
              <w:rPr>
                <w:lang w:val="en-US" w:eastAsia="zh-CN"/>
              </w:rPr>
              <w:t>(AWS)</w:t>
            </w:r>
          </w:p>
        </w:tc>
        <w:tc>
          <w:tcPr>
            <w:tcW w:w="1622" w:type="dxa"/>
            <w:vAlign w:val="center"/>
          </w:tcPr>
          <w:p w:rsidR="00451E95" w:rsidRDefault="004A286A" w:rsidP="00451E95">
            <w:pPr>
              <w:pStyle w:val="Tabletext"/>
              <w:jc w:val="center"/>
              <w:rPr>
                <w:lang w:val="en-US"/>
              </w:rPr>
            </w:pPr>
            <w:r>
              <w:rPr>
                <w:lang w:val="en-US"/>
              </w:rPr>
              <w:t>282/</w:t>
            </w:r>
            <w:r w:rsidR="004A4E59" w:rsidRPr="00CB6CBA">
              <w:rPr>
                <w:lang w:val="en-US"/>
              </w:rPr>
              <w:t>292</w:t>
            </w:r>
          </w:p>
        </w:tc>
        <w:tc>
          <w:tcPr>
            <w:tcW w:w="1097" w:type="dxa"/>
            <w:vAlign w:val="center"/>
          </w:tcPr>
          <w:p w:rsidR="00451E95" w:rsidRDefault="004A4E59" w:rsidP="00451E95">
            <w:pPr>
              <w:pStyle w:val="Tabletext"/>
              <w:jc w:val="center"/>
              <w:rPr>
                <w:lang w:val="en-US"/>
              </w:rPr>
            </w:pPr>
            <w:r w:rsidRPr="00CB6CBA">
              <w:rPr>
                <w:lang w:val="en-US"/>
              </w:rPr>
              <w:t>15</w:t>
            </w:r>
          </w:p>
        </w:tc>
      </w:tr>
      <w:tr w:rsidR="004A4E59" w:rsidRPr="00CB6CBA" w:rsidTr="0024702C">
        <w:trPr>
          <w:jc w:val="center"/>
        </w:trPr>
        <w:tc>
          <w:tcPr>
            <w:tcW w:w="1030" w:type="dxa"/>
            <w:vAlign w:val="center"/>
          </w:tcPr>
          <w:p w:rsidR="00451E95" w:rsidRDefault="004A4E59" w:rsidP="00451E95">
            <w:pPr>
              <w:pStyle w:val="Tabletext"/>
              <w:jc w:val="center"/>
              <w:rPr>
                <w:lang w:val="en-US"/>
              </w:rPr>
            </w:pPr>
            <w:r w:rsidRPr="00CB6CBA">
              <w:rPr>
                <w:lang w:val="en-US"/>
              </w:rPr>
              <w:t>6</w:t>
            </w:r>
          </w:p>
        </w:tc>
        <w:tc>
          <w:tcPr>
            <w:tcW w:w="1058" w:type="dxa"/>
            <w:vAlign w:val="center"/>
          </w:tcPr>
          <w:p w:rsidR="00451E95" w:rsidRDefault="004A4E59" w:rsidP="00451E95">
            <w:pPr>
              <w:pStyle w:val="Tabletext"/>
              <w:jc w:val="center"/>
              <w:rPr>
                <w:lang w:val="en-US"/>
              </w:rPr>
            </w:pPr>
            <w:r w:rsidRPr="00CB6CBA">
              <w:rPr>
                <w:lang w:val="en-US"/>
              </w:rPr>
              <w:t>2009</w:t>
            </w:r>
          </w:p>
        </w:tc>
        <w:tc>
          <w:tcPr>
            <w:tcW w:w="2861" w:type="dxa"/>
            <w:vAlign w:val="center"/>
          </w:tcPr>
          <w:p w:rsidR="00451E95" w:rsidRDefault="004A4E59" w:rsidP="00BD350D">
            <w:pPr>
              <w:pStyle w:val="Tabletext"/>
              <w:jc w:val="left"/>
              <w:rPr>
                <w:lang w:val="en-US" w:eastAsia="zh-CN"/>
              </w:rPr>
            </w:pPr>
            <w:r w:rsidRPr="00CB6CBA">
              <w:rPr>
                <w:lang w:val="en-US" w:eastAsia="zh-CN"/>
              </w:rPr>
              <w:t>849-851 MHz</w:t>
            </w:r>
            <w:r w:rsidR="00BD350D">
              <w:rPr>
                <w:rFonts w:hint="eastAsia"/>
                <w:lang w:val="en-US" w:eastAsia="zh-CN"/>
              </w:rPr>
              <w:t>和</w:t>
            </w:r>
            <w:r w:rsidRPr="00CB6CBA">
              <w:rPr>
                <w:lang w:val="en-US" w:eastAsia="zh-CN"/>
              </w:rPr>
              <w:t>894</w:t>
            </w:r>
            <w:r w:rsidR="004A286A">
              <w:rPr>
                <w:lang w:val="en-US" w:eastAsia="zh-CN"/>
              </w:rPr>
              <w:noBreakHyphen/>
            </w:r>
            <w:r w:rsidRPr="00CB6CBA">
              <w:rPr>
                <w:lang w:val="en-US" w:eastAsia="zh-CN"/>
              </w:rPr>
              <w:t>896</w:t>
            </w:r>
            <w:r w:rsidR="004A286A">
              <w:rPr>
                <w:lang w:val="en-US" w:eastAsia="zh-CN"/>
              </w:rPr>
              <w:t> </w:t>
            </w:r>
            <w:r w:rsidR="00BD350D">
              <w:rPr>
                <w:lang w:val="en-US" w:eastAsia="zh-CN"/>
              </w:rPr>
              <w:t>M</w:t>
            </w:r>
            <w:r w:rsidR="00BD350D">
              <w:rPr>
                <w:rFonts w:hint="eastAsia"/>
                <w:lang w:eastAsia="zh-CN"/>
              </w:rPr>
              <w:t>用于空对地业务</w:t>
            </w:r>
          </w:p>
        </w:tc>
        <w:tc>
          <w:tcPr>
            <w:tcW w:w="1622" w:type="dxa"/>
            <w:vAlign w:val="center"/>
          </w:tcPr>
          <w:p w:rsidR="00451E95" w:rsidRDefault="004A286A" w:rsidP="00451E95">
            <w:pPr>
              <w:pStyle w:val="Tabletext"/>
              <w:jc w:val="center"/>
              <w:rPr>
                <w:lang w:val="en-US"/>
              </w:rPr>
            </w:pPr>
            <w:r>
              <w:rPr>
                <w:lang w:val="en-US"/>
              </w:rPr>
              <w:t>2/</w:t>
            </w:r>
            <w:r w:rsidR="004A4E59" w:rsidRPr="00CB6CBA">
              <w:rPr>
                <w:lang w:val="en-US"/>
              </w:rPr>
              <w:t>2</w:t>
            </w:r>
          </w:p>
        </w:tc>
        <w:tc>
          <w:tcPr>
            <w:tcW w:w="1097" w:type="dxa"/>
            <w:vAlign w:val="center"/>
          </w:tcPr>
          <w:p w:rsidR="00451E95" w:rsidRDefault="004A4E59" w:rsidP="00451E95">
            <w:pPr>
              <w:pStyle w:val="Tabletext"/>
              <w:jc w:val="center"/>
              <w:rPr>
                <w:lang w:val="en-US"/>
              </w:rPr>
            </w:pPr>
            <w:r w:rsidRPr="00CB6CBA">
              <w:rPr>
                <w:lang w:val="en-US"/>
              </w:rPr>
              <w:t>1</w:t>
            </w:r>
          </w:p>
        </w:tc>
      </w:tr>
      <w:tr w:rsidR="004A4E59" w:rsidRPr="00CB6CBA" w:rsidTr="0024702C">
        <w:trPr>
          <w:jc w:val="center"/>
        </w:trPr>
        <w:tc>
          <w:tcPr>
            <w:tcW w:w="1030" w:type="dxa"/>
            <w:vAlign w:val="center"/>
          </w:tcPr>
          <w:p w:rsidR="00451E95" w:rsidRDefault="004A4E59" w:rsidP="00451E95">
            <w:pPr>
              <w:pStyle w:val="Tabletext"/>
              <w:jc w:val="center"/>
              <w:rPr>
                <w:lang w:val="en-US"/>
              </w:rPr>
            </w:pPr>
            <w:r w:rsidRPr="00CB6CBA">
              <w:rPr>
                <w:lang w:val="en-US"/>
              </w:rPr>
              <w:t>7</w:t>
            </w:r>
          </w:p>
        </w:tc>
        <w:tc>
          <w:tcPr>
            <w:tcW w:w="1058" w:type="dxa"/>
            <w:vAlign w:val="center"/>
          </w:tcPr>
          <w:p w:rsidR="00451E95" w:rsidRDefault="004A4E59" w:rsidP="00451E95">
            <w:pPr>
              <w:pStyle w:val="Tabletext"/>
              <w:jc w:val="center"/>
              <w:rPr>
                <w:lang w:val="en-US"/>
              </w:rPr>
            </w:pPr>
            <w:r w:rsidRPr="00CB6CBA">
              <w:rPr>
                <w:lang w:val="en-US"/>
              </w:rPr>
              <w:t>2009</w:t>
            </w:r>
          </w:p>
        </w:tc>
        <w:tc>
          <w:tcPr>
            <w:tcW w:w="2861" w:type="dxa"/>
            <w:vAlign w:val="center"/>
          </w:tcPr>
          <w:p w:rsidR="004A4E59" w:rsidRPr="00CB6CBA" w:rsidRDefault="004A4E59" w:rsidP="00FF4400">
            <w:pPr>
              <w:pStyle w:val="Tabletext"/>
              <w:jc w:val="left"/>
              <w:rPr>
                <w:lang w:val="en-US"/>
              </w:rPr>
            </w:pPr>
            <w:r w:rsidRPr="00CB6CBA">
              <w:rPr>
                <w:lang w:val="en-US"/>
              </w:rPr>
              <w:t>2.3</w:t>
            </w:r>
            <w:r w:rsidR="00BD350D">
              <w:rPr>
                <w:rFonts w:hint="eastAsia"/>
                <w:lang w:val="en-US" w:eastAsia="zh-CN"/>
              </w:rPr>
              <w:t>和</w:t>
            </w:r>
            <w:r w:rsidRPr="00CB6CBA">
              <w:rPr>
                <w:lang w:val="en-US"/>
              </w:rPr>
              <w:t xml:space="preserve">3.5 GHz </w:t>
            </w:r>
          </w:p>
          <w:p w:rsidR="004A4E59" w:rsidRPr="00CB6CBA" w:rsidRDefault="004A4E59" w:rsidP="00BD350D">
            <w:pPr>
              <w:pStyle w:val="Tabletext"/>
              <w:jc w:val="left"/>
              <w:rPr>
                <w:lang w:val="en-US"/>
              </w:rPr>
            </w:pPr>
            <w:r w:rsidRPr="00CB6CBA">
              <w:rPr>
                <w:lang w:val="en-US"/>
              </w:rPr>
              <w:t>(</w:t>
            </w:r>
            <w:r w:rsidR="00BD350D">
              <w:rPr>
                <w:rFonts w:hint="eastAsia"/>
                <w:lang w:val="en-US" w:eastAsia="zh-CN"/>
              </w:rPr>
              <w:t>第</w:t>
            </w:r>
            <w:r w:rsidRPr="00CB6CBA">
              <w:rPr>
                <w:lang w:val="en-US"/>
              </w:rPr>
              <w:t>3</w:t>
            </w:r>
            <w:r w:rsidR="00BD350D">
              <w:rPr>
                <w:rFonts w:hint="eastAsia"/>
                <w:lang w:val="en-US" w:eastAsia="zh-CN"/>
              </w:rPr>
              <w:t>期</w:t>
            </w:r>
            <w:r w:rsidR="00BD350D">
              <w:rPr>
                <w:rFonts w:hint="eastAsia"/>
                <w:lang w:val="en-US" w:eastAsia="zh-CN"/>
              </w:rPr>
              <w:t xml:space="preserve"> </w:t>
            </w:r>
            <w:r w:rsidRPr="00CB6CBA">
              <w:rPr>
                <w:lang w:val="en-US"/>
              </w:rPr>
              <w:t xml:space="preserve"> </w:t>
            </w:r>
            <w:r w:rsidR="004A286A">
              <w:rPr>
                <w:lang w:val="en-US"/>
              </w:rPr>
              <w:t>–</w:t>
            </w:r>
            <w:r w:rsidRPr="00CB6CBA">
              <w:rPr>
                <w:lang w:val="en-US"/>
              </w:rPr>
              <w:t xml:space="preserve"> </w:t>
            </w:r>
            <w:r w:rsidR="00BD350D">
              <w:rPr>
                <w:rFonts w:hint="eastAsia"/>
                <w:lang w:val="en-US" w:eastAsia="zh-CN"/>
              </w:rPr>
              <w:t xml:space="preserve"> </w:t>
            </w:r>
            <w:r w:rsidR="00BD350D">
              <w:rPr>
                <w:rFonts w:hint="eastAsia"/>
                <w:lang w:val="en-US" w:eastAsia="zh-CN"/>
              </w:rPr>
              <w:t>剩余</w:t>
            </w:r>
            <w:r w:rsidRPr="00CB6CBA">
              <w:rPr>
                <w:lang w:val="en-US"/>
              </w:rPr>
              <w:t>)</w:t>
            </w:r>
          </w:p>
        </w:tc>
        <w:tc>
          <w:tcPr>
            <w:tcW w:w="1622" w:type="dxa"/>
            <w:vAlign w:val="center"/>
          </w:tcPr>
          <w:p w:rsidR="00451E95" w:rsidRDefault="004A286A" w:rsidP="00451E95">
            <w:pPr>
              <w:pStyle w:val="Tabletext"/>
              <w:jc w:val="center"/>
              <w:rPr>
                <w:lang w:val="en-US"/>
              </w:rPr>
            </w:pPr>
            <w:r>
              <w:rPr>
                <w:lang w:val="en-US"/>
              </w:rPr>
              <w:t>10/</w:t>
            </w:r>
            <w:r w:rsidR="004A4E59" w:rsidRPr="00CB6CBA">
              <w:rPr>
                <w:lang w:val="en-US"/>
              </w:rPr>
              <w:t>10</w:t>
            </w:r>
          </w:p>
        </w:tc>
        <w:tc>
          <w:tcPr>
            <w:tcW w:w="1097" w:type="dxa"/>
            <w:vAlign w:val="center"/>
          </w:tcPr>
          <w:p w:rsidR="00451E95" w:rsidRDefault="004A4E59" w:rsidP="00451E95">
            <w:pPr>
              <w:pStyle w:val="Tabletext"/>
              <w:jc w:val="center"/>
              <w:rPr>
                <w:lang w:val="en-US"/>
              </w:rPr>
            </w:pPr>
            <w:r w:rsidRPr="00CB6CBA">
              <w:rPr>
                <w:lang w:val="en-US"/>
              </w:rPr>
              <w:t>5</w:t>
            </w:r>
          </w:p>
        </w:tc>
      </w:tr>
    </w:tbl>
    <w:p w:rsidR="00451E95" w:rsidRDefault="00451E95" w:rsidP="00451E95">
      <w:pPr>
        <w:pStyle w:val="Tablefin"/>
      </w:pPr>
    </w:p>
    <w:p w:rsidR="00057015" w:rsidRDefault="00057015" w:rsidP="00AA425B">
      <w:pPr>
        <w:spacing w:line="360" w:lineRule="atLeast"/>
        <w:ind w:firstLineChars="200" w:firstLine="480"/>
        <w:rPr>
          <w:rFonts w:ascii="TimesNewRoman" w:hAnsi="TimesNewRoman" w:cs="TimesNewRoman"/>
          <w:lang w:val="en-US" w:eastAsia="zh-CN"/>
        </w:rPr>
      </w:pPr>
      <w:bookmarkStart w:id="239" w:name="_Toc459746727"/>
      <w:bookmarkStart w:id="240" w:name="_Toc459792658"/>
      <w:bookmarkStart w:id="241" w:name="_Toc459793824"/>
      <w:bookmarkStart w:id="242" w:name="_Toc459793966"/>
      <w:bookmarkStart w:id="243" w:name="_Toc459970428"/>
      <w:bookmarkStart w:id="244" w:name="_Toc497033198"/>
      <w:bookmarkStart w:id="245" w:name="_Toc497033996"/>
      <w:r>
        <w:rPr>
          <w:rFonts w:ascii="TimesNewRoman" w:hAnsi="TimesNewRoman" w:cs="TimesNewRoman" w:hint="eastAsia"/>
          <w:lang w:val="en-US" w:eastAsia="zh-CN"/>
        </w:rPr>
        <w:t>通过拍卖获得的执照可在带宽和地理地区方面部分</w:t>
      </w:r>
      <w:r w:rsidR="00117E79">
        <w:rPr>
          <w:rFonts w:ascii="TimesNewRoman" w:hAnsi="TimesNewRoman" w:cs="TimesNewRoman" w:hint="eastAsia"/>
          <w:lang w:val="en-US" w:eastAsia="zh-CN"/>
        </w:rPr>
        <w:t>(</w:t>
      </w:r>
      <w:r>
        <w:rPr>
          <w:rFonts w:ascii="TimesNewRoman" w:hAnsi="TimesNewRoman" w:cs="TimesNewRoman" w:hint="eastAsia"/>
          <w:lang w:val="en-US" w:eastAsia="zh-CN"/>
        </w:rPr>
        <w:t>可分割性</w:t>
      </w:r>
      <w:r w:rsidR="00117E79">
        <w:rPr>
          <w:rFonts w:ascii="TimesNewRoman" w:hAnsi="TimesNewRoman" w:cs="TimesNewRoman" w:hint="eastAsia"/>
          <w:lang w:val="en-US" w:eastAsia="zh-CN"/>
        </w:rPr>
        <w:t>)</w:t>
      </w:r>
      <w:r>
        <w:rPr>
          <w:rFonts w:ascii="TimesNewRoman" w:hAnsi="TimesNewRoman" w:cs="TimesNewRoman" w:hint="eastAsia"/>
          <w:lang w:val="en-US" w:eastAsia="zh-CN"/>
        </w:rPr>
        <w:t>或全部转让合格的</w:t>
      </w:r>
      <w:r w:rsidRPr="009A5F3F">
        <w:rPr>
          <w:rFonts w:ascii="TimesNewRoman" w:hAnsi="TimesNewRoman" w:cs="TimesNewRoman" w:hint="eastAsia"/>
          <w:lang w:val="en-US" w:eastAsia="zh-CN"/>
        </w:rPr>
        <w:t>接受者</w:t>
      </w:r>
      <w:r>
        <w:rPr>
          <w:rFonts w:ascii="TimesNewRoman" w:hAnsi="TimesNewRoman" w:cs="TimesNewRoman" w:hint="eastAsia"/>
          <w:lang w:val="en-US" w:eastAsia="zh-CN"/>
        </w:rPr>
        <w:t>。拍卖的执照有效期一般为十年，并且，在有效期快结束时续期的可能性很大。</w:t>
      </w:r>
    </w:p>
    <w:p w:rsidR="00057015" w:rsidRPr="00CB6CBA" w:rsidRDefault="00057015" w:rsidP="00AA425B">
      <w:pPr>
        <w:pStyle w:val="Heading3"/>
        <w:spacing w:line="360" w:lineRule="atLeast"/>
        <w:rPr>
          <w:lang w:val="en-US" w:eastAsia="zh-CN"/>
        </w:rPr>
      </w:pPr>
      <w:bookmarkStart w:id="246" w:name="_Toc309886540"/>
      <w:bookmarkEnd w:id="239"/>
      <w:bookmarkEnd w:id="240"/>
      <w:bookmarkEnd w:id="241"/>
      <w:bookmarkEnd w:id="242"/>
      <w:bookmarkEnd w:id="243"/>
      <w:bookmarkEnd w:id="244"/>
      <w:bookmarkEnd w:id="245"/>
      <w:r w:rsidRPr="00CB6CBA">
        <w:rPr>
          <w:lang w:val="en-US" w:eastAsia="zh-CN"/>
        </w:rPr>
        <w:t>5.1.3</w:t>
      </w:r>
      <w:r w:rsidRPr="00CB6CBA">
        <w:rPr>
          <w:lang w:val="en-US" w:eastAsia="zh-CN"/>
        </w:rPr>
        <w:tab/>
      </w:r>
      <w:r>
        <w:rPr>
          <w:rFonts w:hint="eastAsia"/>
          <w:lang w:val="en-US" w:eastAsia="zh-CN"/>
        </w:rPr>
        <w:t>俄罗斯联邦的拍卖经验</w:t>
      </w:r>
      <w:bookmarkEnd w:id="246"/>
    </w:p>
    <w:p w:rsidR="00057015" w:rsidRDefault="00057015" w:rsidP="00B02A1E">
      <w:pPr>
        <w:pStyle w:val="StyleLinespacingAtleast18ptFirstline2ch"/>
        <w:ind w:firstLine="480"/>
        <w:rPr>
          <w:lang w:val="en-US" w:eastAsia="zh-CN"/>
        </w:rPr>
      </w:pPr>
      <w:r>
        <w:rPr>
          <w:rFonts w:hint="eastAsia"/>
          <w:lang w:val="en-US" w:eastAsia="zh-CN"/>
        </w:rPr>
        <w:t>为了改善频谱使用收费机制，俄罗斯联邦政府通过了一项</w:t>
      </w:r>
      <w:r w:rsidRPr="00AF06C2">
        <w:rPr>
          <w:rFonts w:hint="eastAsia"/>
          <w:lang w:val="en-US" w:eastAsia="zh-CN"/>
        </w:rPr>
        <w:t>法令</w:t>
      </w:r>
      <w:r>
        <w:rPr>
          <w:rFonts w:hint="eastAsia"/>
          <w:lang w:val="en-US" w:eastAsia="zh-CN"/>
        </w:rPr>
        <w:t>，规定“在本法令生效后，对于申请使用无线电频率频谱执照或</w:t>
      </w:r>
      <w:r w:rsidR="00C93F32">
        <w:rPr>
          <w:rFonts w:hint="eastAsia"/>
          <w:lang w:val="en-US" w:eastAsia="zh-CN"/>
        </w:rPr>
        <w:t>其他</w:t>
      </w:r>
      <w:r>
        <w:rPr>
          <w:rFonts w:hint="eastAsia"/>
          <w:lang w:val="en-US" w:eastAsia="zh-CN"/>
        </w:rPr>
        <w:t>授权以在高于</w:t>
      </w:r>
      <w:r>
        <w:rPr>
          <w:lang w:val="en-US" w:eastAsia="zh-CN"/>
        </w:rPr>
        <w:t>1800 MHz</w:t>
      </w:r>
      <w:r>
        <w:rPr>
          <w:rFonts w:hint="eastAsia"/>
          <w:lang w:val="en-US" w:eastAsia="zh-CN"/>
        </w:rPr>
        <w:t>的频段开展</w:t>
      </w:r>
      <w:r w:rsidRPr="00DA4F43">
        <w:rPr>
          <w:rFonts w:hint="eastAsia"/>
          <w:lang w:val="en-US" w:eastAsia="zh-CN"/>
        </w:rPr>
        <w:t>移动电话</w:t>
      </w:r>
      <w:r>
        <w:rPr>
          <w:rFonts w:hint="eastAsia"/>
          <w:lang w:val="en-US" w:eastAsia="zh-CN"/>
        </w:rPr>
        <w:t>业务和使用</w:t>
      </w:r>
      <w:r w:rsidRPr="00CB6CBA">
        <w:rPr>
          <w:lang w:val="en-US" w:eastAsia="zh-CN"/>
        </w:rPr>
        <w:t>MMDS</w:t>
      </w:r>
      <w:r>
        <w:rPr>
          <w:rFonts w:hint="eastAsia"/>
          <w:lang w:val="en-US" w:eastAsia="zh-CN"/>
        </w:rPr>
        <w:t>、</w:t>
      </w:r>
      <w:r w:rsidRPr="00CB6CBA">
        <w:rPr>
          <w:lang w:val="en-US" w:eastAsia="zh-CN"/>
        </w:rPr>
        <w:t xml:space="preserve">LMDS </w:t>
      </w:r>
      <w:r>
        <w:rPr>
          <w:rFonts w:hint="eastAsia"/>
          <w:lang w:val="en-US" w:eastAsia="zh-CN"/>
        </w:rPr>
        <w:t>和</w:t>
      </w:r>
      <w:r w:rsidRPr="00CB6CBA">
        <w:rPr>
          <w:lang w:val="en-US" w:eastAsia="zh-CN"/>
        </w:rPr>
        <w:t>MVDS</w:t>
      </w:r>
      <w:r>
        <w:rPr>
          <w:rFonts w:hint="eastAsia"/>
          <w:lang w:val="en-US" w:eastAsia="zh-CN"/>
        </w:rPr>
        <w:t>系统开展电视节目分配业务的组织，将根据以俄罗斯联邦政府设定的程序对此类执照或授权的竞争结果来确定频谱使用收费”</w:t>
      </w:r>
      <w:r w:rsidR="00117E79">
        <w:rPr>
          <w:rFonts w:hint="eastAsia"/>
          <w:lang w:val="en-US" w:eastAsia="zh-CN"/>
        </w:rPr>
        <w:t>(</w:t>
      </w:r>
      <w:r>
        <w:rPr>
          <w:rFonts w:hint="eastAsia"/>
          <w:lang w:val="en-US" w:eastAsia="zh-CN"/>
        </w:rPr>
        <w:t>见注</w:t>
      </w:r>
      <w:r>
        <w:rPr>
          <w:lang w:val="en-US" w:eastAsia="zh-CN"/>
        </w:rPr>
        <w:t>1</w:t>
      </w:r>
      <w:r w:rsidR="00117E79">
        <w:rPr>
          <w:rFonts w:hint="eastAsia"/>
          <w:lang w:val="en-US" w:eastAsia="zh-CN"/>
        </w:rPr>
        <w:t>)</w:t>
      </w:r>
      <w:r>
        <w:rPr>
          <w:rFonts w:hint="eastAsia"/>
          <w:lang w:val="en-US" w:eastAsia="zh-CN"/>
        </w:rPr>
        <w:t>。</w:t>
      </w:r>
    </w:p>
    <w:p w:rsidR="00057015" w:rsidRPr="00803E26" w:rsidRDefault="00057015" w:rsidP="00AA425B">
      <w:pPr>
        <w:pStyle w:val="Note"/>
        <w:spacing w:line="360" w:lineRule="atLeast"/>
        <w:rPr>
          <w:lang w:val="en-US" w:eastAsia="zh-CN"/>
        </w:rPr>
      </w:pPr>
      <w:r>
        <w:rPr>
          <w:rFonts w:hint="eastAsia"/>
          <w:lang w:val="en-US" w:eastAsia="zh-CN"/>
        </w:rPr>
        <w:t>注</w:t>
      </w:r>
      <w:r>
        <w:rPr>
          <w:lang w:val="en-US" w:eastAsia="zh-CN"/>
        </w:rPr>
        <w:t>1</w:t>
      </w:r>
      <w:r w:rsidR="0013677E">
        <w:rPr>
          <w:rFonts w:hint="eastAsia"/>
          <w:lang w:val="en-US" w:eastAsia="zh-CN"/>
        </w:rPr>
        <w:t xml:space="preserve"> </w:t>
      </w:r>
      <w:r w:rsidR="0013677E" w:rsidRPr="00CB6CBA">
        <w:rPr>
          <w:lang w:val="en-US" w:eastAsia="zh-CN"/>
        </w:rPr>
        <w:t>–</w:t>
      </w:r>
      <w:r w:rsidR="0013677E">
        <w:rPr>
          <w:rFonts w:hint="eastAsia"/>
          <w:lang w:val="en-US" w:eastAsia="zh-CN"/>
        </w:rPr>
        <w:t xml:space="preserve"> </w:t>
      </w:r>
      <w:r w:rsidRPr="00803E26">
        <w:rPr>
          <w:lang w:val="en-US" w:eastAsia="zh-CN"/>
        </w:rPr>
        <w:t>MMDS</w:t>
      </w:r>
      <w:r>
        <w:rPr>
          <w:rFonts w:hint="eastAsia"/>
          <w:lang w:val="en-US" w:eastAsia="zh-CN"/>
        </w:rPr>
        <w:t>：多信道多点分配系统，</w:t>
      </w:r>
      <w:r w:rsidRPr="00803E26">
        <w:rPr>
          <w:lang w:val="en-US" w:eastAsia="zh-CN"/>
        </w:rPr>
        <w:t>LMDS</w:t>
      </w:r>
      <w:r>
        <w:rPr>
          <w:rFonts w:hint="eastAsia"/>
          <w:lang w:val="en-US" w:eastAsia="zh-CN"/>
        </w:rPr>
        <w:t>：本地多点分配系统，</w:t>
      </w:r>
      <w:r w:rsidRPr="00803E26">
        <w:rPr>
          <w:lang w:val="en-US" w:eastAsia="zh-CN"/>
        </w:rPr>
        <w:t>MVDS</w:t>
      </w:r>
      <w:r>
        <w:rPr>
          <w:rFonts w:hint="eastAsia"/>
          <w:lang w:val="en-US" w:eastAsia="zh-CN"/>
        </w:rPr>
        <w:t>：多点视频分配系统。</w:t>
      </w:r>
    </w:p>
    <w:p w:rsidR="00057015" w:rsidRPr="004B7F37" w:rsidRDefault="00057015" w:rsidP="00B02A1E">
      <w:pPr>
        <w:pStyle w:val="StyleLinespacingAtleast18ptFirstline2ch"/>
        <w:ind w:firstLine="480"/>
        <w:rPr>
          <w:lang w:val="en-US" w:eastAsia="zh-CN"/>
        </w:rPr>
      </w:pPr>
      <w:r>
        <w:rPr>
          <w:rFonts w:hint="eastAsia"/>
          <w:lang w:val="en-US" w:eastAsia="zh-CN"/>
        </w:rPr>
        <w:t>为了制定竞拍机制，政府还通过了与开展相关业务活动的执照竞拍有关的法规。这些法规规定了根据竞争结果颁发执照的竞争程序、参加竞争的条件、</w:t>
      </w:r>
      <w:r w:rsidRPr="004B7F37">
        <w:rPr>
          <w:rFonts w:hint="eastAsia"/>
          <w:lang w:val="en-US" w:eastAsia="zh-CN"/>
        </w:rPr>
        <w:t>财务安排</w:t>
      </w:r>
      <w:r>
        <w:rPr>
          <w:rFonts w:hint="eastAsia"/>
          <w:lang w:val="en-US" w:eastAsia="zh-CN"/>
        </w:rPr>
        <w:t>和规范。</w:t>
      </w:r>
    </w:p>
    <w:p w:rsidR="00057015" w:rsidRPr="00CB6CBA" w:rsidRDefault="00057015" w:rsidP="00B02A1E">
      <w:pPr>
        <w:pStyle w:val="StyleLinespacingAtleast18ptFirstline2ch"/>
        <w:ind w:firstLine="480"/>
        <w:rPr>
          <w:lang w:val="en-US" w:eastAsia="zh-CN"/>
        </w:rPr>
      </w:pPr>
      <w:r>
        <w:rPr>
          <w:rFonts w:hint="eastAsia"/>
          <w:lang w:val="en-US" w:eastAsia="zh-CN"/>
        </w:rPr>
        <w:t>为了组织和进行竞拍，俄罗斯联邦国家电信委员会</w:t>
      </w:r>
      <w:r w:rsidR="00117E79">
        <w:rPr>
          <w:rFonts w:hint="eastAsia"/>
          <w:lang w:val="en-US" w:eastAsia="zh-CN"/>
        </w:rPr>
        <w:t>(</w:t>
      </w:r>
      <w:r w:rsidRPr="00CB6CBA">
        <w:rPr>
          <w:lang w:val="en-US" w:eastAsia="zh-CN"/>
        </w:rPr>
        <w:t>Gostelekom</w:t>
      </w:r>
      <w:r w:rsidR="00117E79">
        <w:rPr>
          <w:rFonts w:hint="eastAsia"/>
          <w:lang w:val="en-US" w:eastAsia="zh-CN"/>
        </w:rPr>
        <w:t>)</w:t>
      </w:r>
      <w:r>
        <w:rPr>
          <w:rFonts w:hint="eastAsia"/>
          <w:lang w:val="en-US" w:eastAsia="zh-CN"/>
        </w:rPr>
        <w:t>：</w:t>
      </w:r>
    </w:p>
    <w:p w:rsidR="00057015" w:rsidRPr="00DF357B"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创建</w:t>
      </w:r>
      <w:r w:rsidRPr="00DF357B">
        <w:rPr>
          <w:rFonts w:hint="eastAsia"/>
          <w:lang w:val="en-US" w:eastAsia="zh-CN"/>
        </w:rPr>
        <w:t>委员会</w:t>
      </w:r>
      <w:r>
        <w:rPr>
          <w:rFonts w:hint="eastAsia"/>
          <w:lang w:val="en-US" w:eastAsia="zh-CN"/>
        </w:rPr>
        <w:t>，对其组成做出决策，必要时为其指派必要的独立专家；</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根据移动通信网络的平均所收益和利润率设定最低投标金额。最低出价即与使用无线电频率开展移动电话业务有关的运营的最低年费；</w:t>
      </w:r>
    </w:p>
    <w:p w:rsidR="00FA7406" w:rsidRDefault="00FA7406">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057015" w:rsidRPr="00CC056C" w:rsidRDefault="00057015" w:rsidP="00AA425B">
      <w:pPr>
        <w:pStyle w:val="enumlev1CharCharCharChar"/>
        <w:spacing w:line="360" w:lineRule="atLeast"/>
        <w:rPr>
          <w:lang w:val="en-US" w:eastAsia="zh-CN"/>
        </w:rPr>
      </w:pPr>
      <w:r w:rsidRPr="00CB6CBA">
        <w:rPr>
          <w:lang w:val="en-US" w:eastAsia="zh-CN"/>
        </w:rPr>
        <w:lastRenderedPageBreak/>
        <w:t>–</w:t>
      </w:r>
      <w:r w:rsidRPr="00CB6CBA">
        <w:rPr>
          <w:lang w:val="en-US" w:eastAsia="zh-CN"/>
        </w:rPr>
        <w:tab/>
      </w:r>
      <w:r>
        <w:rPr>
          <w:rFonts w:hint="eastAsia"/>
          <w:lang w:val="en-US" w:eastAsia="zh-CN"/>
        </w:rPr>
        <w:t>组织编写和公布有关竞拍的资料</w:t>
      </w:r>
      <w:r w:rsidRPr="00CC056C">
        <w:rPr>
          <w:rFonts w:hint="eastAsia"/>
          <w:lang w:val="en-US" w:eastAsia="zh-CN"/>
        </w:rPr>
        <w:t>便览</w:t>
      </w:r>
      <w:r>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接收希望参加竞争的人士</w:t>
      </w:r>
      <w:r w:rsidR="00117E79">
        <w:rPr>
          <w:rFonts w:hint="eastAsia"/>
          <w:lang w:val="en-US" w:eastAsia="zh-CN"/>
        </w:rPr>
        <w:t>(</w:t>
      </w:r>
      <w:r>
        <w:rPr>
          <w:rFonts w:hint="eastAsia"/>
          <w:lang w:val="en-US" w:eastAsia="zh-CN"/>
        </w:rPr>
        <w:t>以下称为“候选人”</w:t>
      </w:r>
      <w:r w:rsidR="00117E79">
        <w:rPr>
          <w:rFonts w:hint="eastAsia"/>
          <w:lang w:val="en-US" w:eastAsia="zh-CN"/>
        </w:rPr>
        <w:t>)</w:t>
      </w:r>
      <w:r>
        <w:rPr>
          <w:rFonts w:hint="eastAsia"/>
          <w:lang w:val="en-US" w:eastAsia="zh-CN"/>
        </w:rPr>
        <w:t>的申请，按收到申请的先后顺序对其进行登记，注明</w:t>
      </w:r>
      <w:r w:rsidRPr="000845B2">
        <w:rPr>
          <w:rFonts w:hint="eastAsia"/>
          <w:lang w:val="en-US" w:eastAsia="zh-CN"/>
        </w:rPr>
        <w:t>登记号</w:t>
      </w:r>
      <w:r>
        <w:rPr>
          <w:rFonts w:hint="eastAsia"/>
          <w:lang w:val="en-US" w:eastAsia="zh-CN"/>
        </w:rPr>
        <w:t>以及提交资料的时间</w:t>
      </w:r>
      <w:r w:rsidR="00117E79">
        <w:rPr>
          <w:rFonts w:hint="eastAsia"/>
          <w:lang w:val="en-US" w:eastAsia="zh-CN"/>
        </w:rPr>
        <w:t>(</w:t>
      </w:r>
      <w:r>
        <w:rPr>
          <w:rFonts w:hint="eastAsia"/>
          <w:lang w:val="en-US" w:eastAsia="zh-CN"/>
        </w:rPr>
        <w:t>日期、月份、小时、分钟</w:t>
      </w:r>
      <w:r w:rsidR="00117E79">
        <w:rPr>
          <w:rFonts w:hint="eastAsia"/>
          <w:lang w:val="en-US" w:eastAsia="zh-CN"/>
        </w:rPr>
        <w:t>)</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检查候选人提交的资料格式是否正确；</w:t>
      </w:r>
    </w:p>
    <w:p w:rsidR="00057015" w:rsidRPr="000845B2"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组织接收候选人的</w:t>
      </w:r>
      <w:r w:rsidRPr="000845B2">
        <w:rPr>
          <w:rFonts w:hint="eastAsia"/>
          <w:lang w:val="en-US" w:eastAsia="zh-CN"/>
        </w:rPr>
        <w:t>保证金</w:t>
      </w:r>
      <w:r w:rsidR="00117E79">
        <w:rPr>
          <w:rFonts w:hint="eastAsia"/>
          <w:lang w:val="en-US" w:eastAsia="zh-CN"/>
        </w:rPr>
        <w:t>(</w:t>
      </w:r>
      <w:r>
        <w:rPr>
          <w:rFonts w:hint="eastAsia"/>
          <w:lang w:val="en-US" w:eastAsia="zh-CN"/>
        </w:rPr>
        <w:t>按指定的最低投标</w:t>
      </w:r>
      <w:r w:rsidRPr="000845B2">
        <w:rPr>
          <w:rFonts w:hint="eastAsia"/>
          <w:lang w:val="en-US" w:eastAsia="zh-CN"/>
        </w:rPr>
        <w:t>保证金</w:t>
      </w:r>
      <w:r>
        <w:rPr>
          <w:rFonts w:hint="eastAsia"/>
          <w:lang w:val="en-US" w:eastAsia="zh-CN"/>
        </w:rPr>
        <w:t>额</w:t>
      </w:r>
      <w:r w:rsidR="00117E79">
        <w:rPr>
          <w:rFonts w:hint="eastAsia"/>
          <w:lang w:val="en-US" w:eastAsia="zh-CN"/>
        </w:rPr>
        <w:t>)</w:t>
      </w:r>
      <w:r>
        <w:rPr>
          <w:rFonts w:hint="eastAsia"/>
          <w:lang w:val="en-US" w:eastAsia="zh-CN"/>
        </w:rPr>
        <w:t>。</w:t>
      </w:r>
    </w:p>
    <w:p w:rsidR="00057015" w:rsidRPr="00CB6CBA" w:rsidRDefault="00057015" w:rsidP="00B02A1E">
      <w:pPr>
        <w:pStyle w:val="StyleLinespacingAtleast18ptFirstline2ch"/>
        <w:ind w:firstLine="480"/>
        <w:rPr>
          <w:lang w:val="en-US" w:eastAsia="zh-CN"/>
        </w:rPr>
      </w:pPr>
      <w:r>
        <w:rPr>
          <w:rFonts w:hint="eastAsia"/>
          <w:lang w:val="en-US" w:eastAsia="zh-CN"/>
        </w:rPr>
        <w:t>该委员会履行以下职能：</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审查俄罗斯联邦国家电信委员会</w:t>
      </w:r>
      <w:r w:rsidR="00117E79">
        <w:rPr>
          <w:rFonts w:hint="eastAsia"/>
          <w:lang w:val="en-US" w:eastAsia="zh-CN"/>
        </w:rPr>
        <w:t>(</w:t>
      </w:r>
      <w:r>
        <w:rPr>
          <w:rFonts w:hint="eastAsia"/>
          <w:lang w:val="en-US" w:eastAsia="zh-CN"/>
        </w:rPr>
        <w:t>或其代表</w:t>
      </w:r>
      <w:r w:rsidR="00117E79">
        <w:rPr>
          <w:rFonts w:hint="eastAsia"/>
          <w:lang w:val="en-US" w:eastAsia="zh-CN"/>
        </w:rPr>
        <w:t>)</w:t>
      </w:r>
      <w:r>
        <w:rPr>
          <w:rFonts w:hint="eastAsia"/>
          <w:lang w:val="en-US" w:eastAsia="zh-CN"/>
        </w:rPr>
        <w:t>对收到的申请的回复信息；</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审查俄罗斯联邦国家电信委员会</w:t>
      </w:r>
      <w:r w:rsidR="00117E79">
        <w:rPr>
          <w:rFonts w:hint="eastAsia"/>
          <w:lang w:val="en-US" w:eastAsia="zh-CN"/>
        </w:rPr>
        <w:t>(</w:t>
      </w:r>
      <w:r>
        <w:rPr>
          <w:rFonts w:hint="eastAsia"/>
          <w:lang w:val="en-US" w:eastAsia="zh-CN"/>
        </w:rPr>
        <w:t>或其代表</w:t>
      </w:r>
      <w:r w:rsidR="00117E79">
        <w:rPr>
          <w:rFonts w:hint="eastAsia"/>
          <w:lang w:val="en-US" w:eastAsia="zh-CN"/>
        </w:rPr>
        <w:t>)</w:t>
      </w:r>
      <w:r>
        <w:rPr>
          <w:rFonts w:hint="eastAsia"/>
          <w:lang w:val="en-US" w:eastAsia="zh-CN"/>
        </w:rPr>
        <w:t>对从候选人收到的保证金以及</w:t>
      </w:r>
      <w:r w:rsidR="00C93F32">
        <w:rPr>
          <w:rFonts w:hint="eastAsia"/>
          <w:lang w:val="en-US" w:eastAsia="zh-CN"/>
        </w:rPr>
        <w:t>其他</w:t>
      </w:r>
      <w:r>
        <w:rPr>
          <w:rFonts w:hint="eastAsia"/>
          <w:lang w:val="en-US" w:eastAsia="zh-CN"/>
        </w:rPr>
        <w:t>资料的回复信息，并检查它们是否符合俄罗斯法律的要求；</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在申请受理期限期满时，根据俄罗斯联邦国家电信委员会</w:t>
      </w:r>
      <w:r w:rsidR="00117E79">
        <w:rPr>
          <w:rFonts w:hint="eastAsia"/>
          <w:lang w:val="en-US" w:eastAsia="zh-CN"/>
        </w:rPr>
        <w:t>(</w:t>
      </w:r>
      <w:r>
        <w:rPr>
          <w:rFonts w:hint="eastAsia"/>
          <w:lang w:val="en-US" w:eastAsia="zh-CN"/>
        </w:rPr>
        <w:t>或其代表</w:t>
      </w:r>
      <w:r w:rsidR="00117E79">
        <w:rPr>
          <w:rFonts w:hint="eastAsia"/>
          <w:lang w:val="en-US" w:eastAsia="zh-CN"/>
        </w:rPr>
        <w:t>)</w:t>
      </w:r>
      <w:r>
        <w:rPr>
          <w:rFonts w:hint="eastAsia"/>
          <w:lang w:val="en-US" w:eastAsia="zh-CN"/>
        </w:rPr>
        <w:t>对所收到的申请的批复，</w:t>
      </w:r>
      <w:r w:rsidRPr="00516DCE">
        <w:rPr>
          <w:rFonts w:hint="eastAsia"/>
          <w:lang w:val="en-US" w:eastAsia="zh-CN"/>
        </w:rPr>
        <w:t>拟定</w:t>
      </w:r>
      <w:r>
        <w:rPr>
          <w:rFonts w:hint="eastAsia"/>
          <w:lang w:val="en-US" w:eastAsia="zh-CN"/>
        </w:rPr>
        <w:t>所收到的申请的正式名单；</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决定是否允许候选人参加竞争，并</w:t>
      </w:r>
      <w:r w:rsidRPr="00516DCE">
        <w:rPr>
          <w:rFonts w:hint="eastAsia"/>
          <w:lang w:val="en-US" w:eastAsia="zh-CN"/>
        </w:rPr>
        <w:t>拟定</w:t>
      </w:r>
      <w:r>
        <w:rPr>
          <w:rFonts w:hint="eastAsia"/>
          <w:lang w:val="en-US" w:eastAsia="zh-CN"/>
        </w:rPr>
        <w:t>竞拍者的正式名单；</w:t>
      </w:r>
    </w:p>
    <w:p w:rsidR="00057015" w:rsidRPr="00516DCE"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sidRPr="00516DCE">
        <w:rPr>
          <w:rFonts w:hint="eastAsia"/>
          <w:lang w:val="en-US" w:eastAsia="zh-CN"/>
        </w:rPr>
        <w:t>拟定</w:t>
      </w:r>
      <w:r>
        <w:rPr>
          <w:rFonts w:hint="eastAsia"/>
          <w:lang w:val="en-US" w:eastAsia="zh-CN"/>
        </w:rPr>
        <w:t>有关竞拍结果的正式记录。</w:t>
      </w:r>
    </w:p>
    <w:p w:rsidR="00057015" w:rsidRPr="00CB6CBA" w:rsidRDefault="00057015" w:rsidP="00B02A1E">
      <w:pPr>
        <w:pStyle w:val="StyleLinespacingAtleast18ptFirstline2ch"/>
        <w:ind w:firstLine="480"/>
        <w:rPr>
          <w:lang w:val="en-US" w:eastAsia="zh-CN"/>
        </w:rPr>
      </w:pPr>
      <w:r>
        <w:rPr>
          <w:rFonts w:hint="eastAsia"/>
          <w:lang w:val="en-US" w:eastAsia="zh-CN"/>
        </w:rPr>
        <w:t>所有在最后期限之前提交了参加竞拍的申请、以相应正确的形式提交了公布的有关竞拍的资料</w:t>
      </w:r>
      <w:r w:rsidRPr="00CC056C">
        <w:rPr>
          <w:rFonts w:hint="eastAsia"/>
          <w:lang w:val="en-US" w:eastAsia="zh-CN"/>
        </w:rPr>
        <w:t>便览</w:t>
      </w:r>
      <w:r>
        <w:rPr>
          <w:rFonts w:hint="eastAsia"/>
          <w:lang w:val="en-US" w:eastAsia="zh-CN"/>
        </w:rPr>
        <w:t>中所列必备文件、并在规定的期限内交纳了必要的保证金的企业和个人都可以参加竞拍。</w:t>
      </w:r>
    </w:p>
    <w:p w:rsidR="00057015" w:rsidRPr="00CB6CBA" w:rsidRDefault="00057015" w:rsidP="00B02A1E">
      <w:pPr>
        <w:pStyle w:val="StyleLinespacingAtleast18ptFirstline2ch"/>
        <w:ind w:firstLine="480"/>
        <w:rPr>
          <w:lang w:val="en-US" w:eastAsia="zh-CN"/>
        </w:rPr>
      </w:pPr>
      <w:r>
        <w:rPr>
          <w:rFonts w:hint="eastAsia"/>
          <w:lang w:val="en-US" w:eastAsia="zh-CN"/>
        </w:rPr>
        <w:t>候选人提交了参加竞拍的申请后，即表示了按照法规中设定和有关竞拍的资料便览中公布的条件参加竞拍的意向。申请书由俄罗斯联邦国家电信委员会批准。</w:t>
      </w:r>
    </w:p>
    <w:p w:rsidR="00057015" w:rsidRPr="008E10BB" w:rsidRDefault="00057015" w:rsidP="00B02A1E">
      <w:pPr>
        <w:pStyle w:val="StyleLinespacingAtleast18ptFirstline2ch"/>
        <w:ind w:firstLine="480"/>
        <w:rPr>
          <w:lang w:val="en-US" w:eastAsia="zh-CN"/>
        </w:rPr>
      </w:pPr>
      <w:r>
        <w:rPr>
          <w:rFonts w:hint="eastAsia"/>
          <w:lang w:val="en-US" w:eastAsia="zh-CN"/>
        </w:rPr>
        <w:t>在提交申请书后，即应将资料便览中所述保证金转</w:t>
      </w:r>
      <w:r w:rsidR="00AD147B">
        <w:rPr>
          <w:rFonts w:hint="eastAsia"/>
          <w:lang w:val="en-US" w:eastAsia="zh-CN"/>
        </w:rPr>
        <w:t>账</w:t>
      </w:r>
      <w:r>
        <w:rPr>
          <w:rFonts w:hint="eastAsia"/>
          <w:lang w:val="en-US" w:eastAsia="zh-CN"/>
        </w:rPr>
        <w:t>到指定的</w:t>
      </w:r>
      <w:r w:rsidR="00AD147B">
        <w:rPr>
          <w:rFonts w:hint="eastAsia"/>
          <w:lang w:val="en-US" w:eastAsia="zh-CN"/>
        </w:rPr>
        <w:t>账</w:t>
      </w:r>
      <w:r>
        <w:rPr>
          <w:rFonts w:hint="eastAsia"/>
          <w:lang w:val="en-US" w:eastAsia="zh-CN"/>
        </w:rPr>
        <w:t>户中。</w:t>
      </w:r>
      <w:r w:rsidRPr="008E10BB">
        <w:rPr>
          <w:rFonts w:hint="eastAsia"/>
          <w:lang w:val="en-US" w:eastAsia="zh-CN"/>
        </w:rPr>
        <w:t>付款通知</w:t>
      </w:r>
      <w:r>
        <w:rPr>
          <w:rFonts w:hint="eastAsia"/>
          <w:lang w:val="en-US" w:eastAsia="zh-CN"/>
        </w:rPr>
        <w:t>上应注明申请书的编号。</w:t>
      </w:r>
    </w:p>
    <w:p w:rsidR="00057015" w:rsidRPr="00CB6CBA" w:rsidRDefault="00057015" w:rsidP="00B02A1E">
      <w:pPr>
        <w:pStyle w:val="StyleLinespacingAtleast18ptFirstline2ch"/>
        <w:ind w:firstLine="480"/>
        <w:rPr>
          <w:lang w:val="en-US" w:eastAsia="zh-CN"/>
        </w:rPr>
      </w:pPr>
      <w:r>
        <w:rPr>
          <w:rFonts w:hint="eastAsia"/>
          <w:lang w:val="en-US" w:eastAsia="zh-CN"/>
        </w:rPr>
        <w:t>确认开户行</w:t>
      </w:r>
      <w:r w:rsidR="00AD147B">
        <w:rPr>
          <w:rFonts w:hint="eastAsia"/>
          <w:lang w:val="en-US" w:eastAsia="zh-CN"/>
        </w:rPr>
        <w:t>账</w:t>
      </w:r>
      <w:r>
        <w:rPr>
          <w:rFonts w:hint="eastAsia"/>
          <w:lang w:val="en-US" w:eastAsia="zh-CN"/>
        </w:rPr>
        <w:t>户收到保证金：在批准候选人为竞拍者之前，必须向委员会提供保证金确认书。委员会成员签署竞拍者的正式名单后，即表示候选人获得了竞拍者的身份。</w:t>
      </w:r>
    </w:p>
    <w:p w:rsidR="00057015" w:rsidRPr="00CB6CBA" w:rsidRDefault="00057015" w:rsidP="00B02A1E">
      <w:pPr>
        <w:pStyle w:val="StyleLinespacingAtleast18ptFirstline2ch"/>
        <w:ind w:firstLine="480"/>
        <w:rPr>
          <w:lang w:val="en-US" w:eastAsia="zh-CN"/>
        </w:rPr>
      </w:pPr>
      <w:r>
        <w:rPr>
          <w:rFonts w:hint="eastAsia"/>
          <w:lang w:val="en-US" w:eastAsia="zh-CN"/>
        </w:rPr>
        <w:t>为了决出竞拍的赢家，委员会主席须在委员会成员以及候选人代表都在场的情况下开标，并宣布年费额。最高出价者中标。如果出价相同，则最先出价的候选人中标。</w:t>
      </w:r>
    </w:p>
    <w:p w:rsidR="00057015" w:rsidRPr="00CB6CBA" w:rsidRDefault="00057015" w:rsidP="00B02A1E">
      <w:pPr>
        <w:pStyle w:val="StyleLinespacingAtleast18ptFirstline2ch"/>
        <w:ind w:firstLine="480"/>
        <w:rPr>
          <w:lang w:val="en-US" w:eastAsia="zh-CN"/>
        </w:rPr>
      </w:pPr>
      <w:r>
        <w:rPr>
          <w:rFonts w:hint="eastAsia"/>
          <w:lang w:val="en-US" w:eastAsia="zh-CN"/>
        </w:rPr>
        <w:t>在确定了中标者后的</w:t>
      </w:r>
      <w:r>
        <w:rPr>
          <w:lang w:val="en-US" w:eastAsia="zh-CN"/>
        </w:rPr>
        <w:t>15</w:t>
      </w:r>
      <w:r>
        <w:rPr>
          <w:rFonts w:hint="eastAsia"/>
          <w:lang w:val="en-US" w:eastAsia="zh-CN"/>
        </w:rPr>
        <w:t>天之内，须将未中标的竞拍者的保证金退回给他们。</w:t>
      </w:r>
    </w:p>
    <w:p w:rsidR="00057015" w:rsidRPr="00CB6CBA" w:rsidRDefault="00057015" w:rsidP="00B02A1E">
      <w:pPr>
        <w:pStyle w:val="StyleLinespacingAtleast18ptFirstline2ch"/>
        <w:ind w:firstLine="480"/>
        <w:rPr>
          <w:lang w:val="en-US" w:eastAsia="zh-CN"/>
        </w:rPr>
      </w:pPr>
      <w:r>
        <w:rPr>
          <w:rFonts w:hint="eastAsia"/>
          <w:lang w:val="en-US" w:eastAsia="zh-CN"/>
        </w:rPr>
        <w:t>在资料便览中所述</w:t>
      </w:r>
      <w:r w:rsidR="00AD147B">
        <w:rPr>
          <w:rFonts w:hint="eastAsia"/>
          <w:lang w:val="en-US" w:eastAsia="zh-CN"/>
        </w:rPr>
        <w:t>账</w:t>
      </w:r>
      <w:r>
        <w:rPr>
          <w:rFonts w:hint="eastAsia"/>
          <w:lang w:val="en-US" w:eastAsia="zh-CN"/>
        </w:rPr>
        <w:t>户收到中标者的所全额年费</w:t>
      </w:r>
      <w:r w:rsidR="00117E79">
        <w:rPr>
          <w:rFonts w:hint="eastAsia"/>
          <w:lang w:val="en-US" w:eastAsia="zh-CN"/>
        </w:rPr>
        <w:t>(</w:t>
      </w:r>
      <w:r>
        <w:rPr>
          <w:rFonts w:hint="eastAsia"/>
          <w:lang w:val="en-US" w:eastAsia="zh-CN"/>
        </w:rPr>
        <w:t>即中标出价</w:t>
      </w:r>
      <w:r w:rsidR="00117E79">
        <w:rPr>
          <w:rFonts w:hint="eastAsia"/>
          <w:lang w:val="en-US" w:eastAsia="zh-CN"/>
        </w:rPr>
        <w:t>)</w:t>
      </w:r>
      <w:r>
        <w:rPr>
          <w:rFonts w:hint="eastAsia"/>
          <w:lang w:val="en-US" w:eastAsia="zh-CN"/>
        </w:rPr>
        <w:t>转账后，俄罗斯联邦国家电信委员会即按既定程序颁发执照。</w:t>
      </w:r>
    </w:p>
    <w:p w:rsidR="00FA7406" w:rsidRDefault="00FA7406" w:rsidP="00AA425B">
      <w:pPr>
        <w:tabs>
          <w:tab w:val="clear" w:pos="794"/>
          <w:tab w:val="clear" w:pos="1191"/>
          <w:tab w:val="clear" w:pos="1588"/>
          <w:tab w:val="clear" w:pos="1985"/>
        </w:tabs>
        <w:spacing w:before="0" w:line="360" w:lineRule="atLeast"/>
        <w:rPr>
          <w:lang w:val="en-US" w:eastAsia="zh-CN"/>
        </w:rPr>
      </w:pPr>
      <w:r>
        <w:rPr>
          <w:lang w:val="en-US" w:eastAsia="zh-CN"/>
        </w:rPr>
        <w:br w:type="page"/>
      </w:r>
    </w:p>
    <w:p w:rsidR="00057015" w:rsidRPr="00CB6CBA" w:rsidRDefault="00057015" w:rsidP="00B02A1E">
      <w:pPr>
        <w:pStyle w:val="StyleLinespacingAtleast18ptFirstline2ch"/>
        <w:ind w:firstLine="480"/>
        <w:rPr>
          <w:lang w:val="en-US" w:eastAsia="zh-CN"/>
        </w:rPr>
      </w:pPr>
      <w:r>
        <w:rPr>
          <w:rFonts w:hint="eastAsia"/>
          <w:lang w:val="en-US" w:eastAsia="zh-CN"/>
        </w:rPr>
        <w:lastRenderedPageBreak/>
        <w:t>中标者应缴纳的年费按如下方式分配：</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lang w:val="en-US" w:eastAsia="zh-CN"/>
        </w:rPr>
        <w:t>80%</w:t>
      </w:r>
      <w:r>
        <w:rPr>
          <w:rFonts w:hint="eastAsia"/>
          <w:lang w:val="en-US" w:eastAsia="zh-CN"/>
        </w:rPr>
        <w:t>作为联邦预算，平均划拨给俄罗斯联邦国防部</w:t>
      </w:r>
      <w:r w:rsidR="00117E79">
        <w:rPr>
          <w:rFonts w:hint="eastAsia"/>
          <w:lang w:val="en-US" w:eastAsia="zh-CN"/>
        </w:rPr>
        <w:t>(</w:t>
      </w:r>
      <w:r>
        <w:rPr>
          <w:rFonts w:hint="eastAsia"/>
          <w:lang w:val="en-US" w:eastAsia="zh-CN"/>
        </w:rPr>
        <w:t>用于补偿与频段发放有关的费用</w:t>
      </w:r>
      <w:r w:rsidR="00117E79">
        <w:rPr>
          <w:rFonts w:hint="eastAsia"/>
          <w:lang w:val="en-US" w:eastAsia="zh-CN"/>
        </w:rPr>
        <w:t>)</w:t>
      </w:r>
      <w:r>
        <w:rPr>
          <w:rFonts w:hint="eastAsia"/>
          <w:lang w:val="en-US" w:eastAsia="zh-CN"/>
        </w:rPr>
        <w:t>和俄罗斯太空署</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lang w:val="en-US" w:eastAsia="zh-CN"/>
        </w:rPr>
        <w:t>10%</w:t>
      </w:r>
      <w:r>
        <w:rPr>
          <w:rFonts w:hint="eastAsia"/>
          <w:lang w:val="en-US" w:eastAsia="zh-CN"/>
        </w:rPr>
        <w:t>作为被执照覆盖国土的俄罗斯联邦成员的预算收入</w:t>
      </w:r>
      <w:r w:rsidR="00117E79">
        <w:rPr>
          <w:rFonts w:hint="eastAsia"/>
          <w:lang w:val="en-US" w:eastAsia="zh-CN"/>
        </w:rPr>
        <w:t>(</w:t>
      </w:r>
      <w:r>
        <w:rPr>
          <w:rFonts w:hint="eastAsia"/>
          <w:lang w:val="en-US" w:eastAsia="zh-CN"/>
        </w:rPr>
        <w:t>如果执照覆盖了多个俄联邦成员的国土，则按其人口比例划分这部分收入</w:t>
      </w:r>
      <w:r w:rsidR="00117E79">
        <w:rPr>
          <w:rFonts w:hint="eastAsia"/>
          <w:lang w:val="en-US" w:eastAsia="zh-CN"/>
        </w:rPr>
        <w:t>)</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lang w:val="en-US" w:eastAsia="zh-CN"/>
        </w:rPr>
        <w:t>10%</w:t>
      </w:r>
      <w:r>
        <w:rPr>
          <w:rFonts w:hint="eastAsia"/>
          <w:lang w:val="en-US" w:eastAsia="zh-CN"/>
        </w:rPr>
        <w:t>用于补偿俄罗斯联邦国家电信委员会在颁发执照、举行竞拍、无线电频率注册以及监管时所产生的费用。</w:t>
      </w:r>
    </w:p>
    <w:p w:rsidR="00057015" w:rsidRPr="00B5563C" w:rsidRDefault="00057015" w:rsidP="00B5563C">
      <w:pPr>
        <w:rPr>
          <w:b/>
          <w:bCs/>
          <w:lang w:val="en-GB" w:eastAsia="zh-CN"/>
        </w:rPr>
      </w:pPr>
      <w:r w:rsidRPr="00B5563C">
        <w:rPr>
          <w:rFonts w:hint="eastAsia"/>
          <w:b/>
          <w:bCs/>
          <w:lang w:val="en-GB" w:eastAsia="zh-CN"/>
        </w:rPr>
        <w:t>根据无线电频谱影子价格评估确定底价的方法</w:t>
      </w:r>
    </w:p>
    <w:p w:rsidR="00057015" w:rsidRPr="00594640" w:rsidRDefault="00057015" w:rsidP="00B02A1E">
      <w:pPr>
        <w:pStyle w:val="StyleLinespacingAtleast18ptFirstline2ch"/>
        <w:ind w:firstLine="480"/>
        <w:rPr>
          <w:lang w:val="en-GB" w:eastAsia="zh-CN"/>
        </w:rPr>
      </w:pPr>
      <w:r>
        <w:rPr>
          <w:rFonts w:hint="eastAsia"/>
          <w:lang w:val="en-US" w:eastAsia="zh-CN"/>
        </w:rPr>
        <w:t>虽然俄罗斯联邦尚未真正进行过拍卖，主管部门已经</w:t>
      </w:r>
      <w:r w:rsidR="00C93F32">
        <w:rPr>
          <w:rFonts w:hint="eastAsia"/>
          <w:lang w:val="en-US" w:eastAsia="zh-CN"/>
        </w:rPr>
        <w:t>制定</w:t>
      </w:r>
      <w:r>
        <w:rPr>
          <w:rFonts w:hint="eastAsia"/>
          <w:lang w:val="en-US" w:eastAsia="zh-CN"/>
        </w:rPr>
        <w:t>了用于</w:t>
      </w:r>
      <w:r>
        <w:rPr>
          <w:rFonts w:hint="eastAsia"/>
          <w:lang w:val="en-GB" w:eastAsia="zh-CN"/>
        </w:rPr>
        <w:t>确定底价的方法</w:t>
      </w:r>
      <w:r w:rsidRPr="00CB6CBA">
        <w:rPr>
          <w:rStyle w:val="FootnoteReference"/>
          <w:lang w:val="en-US"/>
        </w:rPr>
        <w:footnoteReference w:id="7"/>
      </w:r>
      <w:r>
        <w:rPr>
          <w:rFonts w:hint="eastAsia"/>
          <w:lang w:val="en-GB" w:eastAsia="zh-CN"/>
        </w:rPr>
        <w:t>。这套建议的方法取决于对移动通信网络收入指数进行的评估。此指数是一项系统带宽函数，它用特定</w:t>
      </w:r>
      <w:r w:rsidRPr="00647F8B">
        <w:rPr>
          <w:rFonts w:hint="eastAsia"/>
          <w:lang w:val="en-GB" w:eastAsia="zh-CN"/>
        </w:rPr>
        <w:t>货币单位</w:t>
      </w:r>
      <w:r>
        <w:rPr>
          <w:rFonts w:hint="eastAsia"/>
          <w:lang w:val="en-GB" w:eastAsia="zh-CN"/>
        </w:rPr>
        <w:t>衡量项目投资</w:t>
      </w:r>
      <w:r w:rsidRPr="00594640">
        <w:rPr>
          <w:rFonts w:hint="eastAsia"/>
          <w:lang w:val="en-GB" w:eastAsia="zh-CN"/>
        </w:rPr>
        <w:t>年度</w:t>
      </w:r>
      <w:r>
        <w:rPr>
          <w:rFonts w:hint="eastAsia"/>
          <w:lang w:val="en-GB" w:eastAsia="zh-CN"/>
        </w:rPr>
        <w:t>效益。在评估底价时，所用</w:t>
      </w:r>
      <w:r w:rsidRPr="00647F8B">
        <w:rPr>
          <w:rFonts w:hint="eastAsia"/>
          <w:lang w:val="en-GB" w:eastAsia="zh-CN"/>
        </w:rPr>
        <w:t>货币单位</w:t>
      </w:r>
      <w:r>
        <w:rPr>
          <w:rFonts w:hint="eastAsia"/>
          <w:lang w:val="en-GB" w:eastAsia="zh-CN"/>
        </w:rPr>
        <w:t>为一美元。</w:t>
      </w:r>
    </w:p>
    <w:p w:rsidR="00057015" w:rsidRPr="00CB6CBA" w:rsidRDefault="00057015" w:rsidP="00B02A1E">
      <w:pPr>
        <w:pStyle w:val="StyleLinespacingAtleast18ptFirstline2ch"/>
        <w:ind w:firstLine="480"/>
        <w:rPr>
          <w:lang w:val="en-US" w:eastAsia="zh-CN"/>
        </w:rPr>
      </w:pPr>
      <w:r>
        <w:rPr>
          <w:rFonts w:hint="eastAsia"/>
          <w:lang w:val="en-US" w:eastAsia="zh-CN"/>
        </w:rPr>
        <w:t>进行分析时所需的基本数据可分类三类：</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关于网络的频率分配计划的数据；</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用于计算网络建设所需投资的参数</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计算网络运营收入的参数</w:t>
      </w:r>
      <w:r w:rsidR="0013677E">
        <w:rPr>
          <w:rFonts w:hint="eastAsia"/>
          <w:lang w:val="en-US" w:eastAsia="zh-CN"/>
        </w:rPr>
        <w:t>。</w:t>
      </w:r>
    </w:p>
    <w:p w:rsidR="00057015" w:rsidRPr="00634B12" w:rsidRDefault="00057015" w:rsidP="00B02A1E">
      <w:pPr>
        <w:pStyle w:val="StyleLinespacingAtleast18ptFirstline2ch"/>
        <w:ind w:firstLine="480"/>
        <w:rPr>
          <w:lang w:val="en-US" w:eastAsia="zh-CN"/>
        </w:rPr>
      </w:pPr>
      <w:r>
        <w:rPr>
          <w:rFonts w:hint="eastAsia"/>
          <w:lang w:val="en-US" w:eastAsia="zh-CN"/>
        </w:rPr>
        <w:t>下例中使用的是</w:t>
      </w:r>
      <w:r>
        <w:rPr>
          <w:lang w:val="en-US" w:eastAsia="zh-CN"/>
        </w:rPr>
        <w:t>GSM</w:t>
      </w:r>
      <w:r>
        <w:rPr>
          <w:rFonts w:hint="eastAsia"/>
          <w:lang w:val="en-US" w:eastAsia="zh-CN"/>
        </w:rPr>
        <w:t>移动电话网络的技术参数。不过，此方法适用于</w:t>
      </w:r>
      <w:r w:rsidR="00C93F32">
        <w:rPr>
          <w:rFonts w:hint="eastAsia"/>
          <w:lang w:val="en-US" w:eastAsia="zh-CN"/>
        </w:rPr>
        <w:t>其他</w:t>
      </w:r>
      <w:r>
        <w:rPr>
          <w:rFonts w:hint="eastAsia"/>
          <w:lang w:val="en-US" w:eastAsia="zh-CN"/>
        </w:rPr>
        <w:t>移动和</w:t>
      </w:r>
      <w:r w:rsidRPr="00634B12">
        <w:rPr>
          <w:rFonts w:hint="eastAsia"/>
          <w:lang w:val="en-US" w:eastAsia="zh-CN"/>
        </w:rPr>
        <w:t>中继线网络</w:t>
      </w:r>
      <w:r>
        <w:rPr>
          <w:rFonts w:hint="eastAsia"/>
          <w:lang w:val="en-US" w:eastAsia="zh-CN"/>
        </w:rPr>
        <w:t>标准。</w:t>
      </w:r>
    </w:p>
    <w:p w:rsidR="00057015" w:rsidRPr="00CB6CBA" w:rsidRDefault="00057015" w:rsidP="00AA425B">
      <w:pPr>
        <w:pStyle w:val="enumlev1CharCharCharChar"/>
        <w:spacing w:line="360" w:lineRule="atLeast"/>
        <w:rPr>
          <w:lang w:val="en-US" w:eastAsia="zh-CN"/>
        </w:rPr>
      </w:pPr>
      <w:r w:rsidRPr="00CB6CBA">
        <w:rPr>
          <w:lang w:val="en-US" w:eastAsia="zh-CN"/>
        </w:rPr>
        <w:t>a)</w:t>
      </w:r>
      <w:r w:rsidRPr="00CB6CBA">
        <w:rPr>
          <w:lang w:val="en-US" w:eastAsia="zh-CN"/>
        </w:rPr>
        <w:tab/>
      </w:r>
      <w:r w:rsidRPr="00A106C3">
        <w:rPr>
          <w:rFonts w:ascii="STKaiti" w:eastAsia="STKaiti" w:hAnsi="STKaiti" w:hint="eastAsia"/>
          <w:iCs/>
          <w:lang w:val="en-US" w:eastAsia="zh-CN"/>
        </w:rPr>
        <w:t>移动网络中作为一项带宽函数的基站</w:t>
      </w:r>
      <w:r w:rsidR="00117E79">
        <w:rPr>
          <w:rFonts w:hint="eastAsia"/>
          <w:i/>
          <w:iCs/>
          <w:lang w:val="en-US" w:eastAsia="zh-CN"/>
        </w:rPr>
        <w:t>(</w:t>
      </w:r>
      <w:r>
        <w:rPr>
          <w:i/>
          <w:iCs/>
          <w:lang w:val="en-US" w:eastAsia="zh-CN"/>
        </w:rPr>
        <w:t>BS</w:t>
      </w:r>
      <w:r w:rsidR="00117E79">
        <w:rPr>
          <w:rFonts w:hint="eastAsia"/>
          <w:i/>
          <w:iCs/>
          <w:lang w:val="en-US" w:eastAsia="zh-CN"/>
        </w:rPr>
        <w:t>)</w:t>
      </w:r>
      <w:r w:rsidRPr="00A106C3">
        <w:rPr>
          <w:rFonts w:ascii="STKaiti" w:eastAsia="STKaiti" w:hAnsi="STKaiti" w:hint="eastAsia"/>
          <w:iCs/>
          <w:lang w:val="en-US" w:eastAsia="zh-CN"/>
        </w:rPr>
        <w:t>数</w:t>
      </w:r>
    </w:p>
    <w:p w:rsidR="00057015" w:rsidRPr="00CB6CBA" w:rsidRDefault="00057015" w:rsidP="00B02A1E">
      <w:pPr>
        <w:pStyle w:val="StyleLinespacingAtleast18ptFirstline2ch"/>
        <w:ind w:firstLine="480"/>
        <w:rPr>
          <w:lang w:val="en-US" w:eastAsia="zh-CN"/>
        </w:rPr>
      </w:pPr>
      <w:r>
        <w:rPr>
          <w:rFonts w:hint="eastAsia"/>
          <w:lang w:val="en-US" w:eastAsia="zh-CN"/>
        </w:rPr>
        <w:t>第一组基本数据包括表</w:t>
      </w:r>
      <w:r>
        <w:rPr>
          <w:lang w:val="en-US" w:eastAsia="zh-CN"/>
        </w:rPr>
        <w:t>14</w:t>
      </w:r>
      <w:r>
        <w:rPr>
          <w:rFonts w:hint="eastAsia"/>
          <w:lang w:val="en-US" w:eastAsia="zh-CN"/>
        </w:rPr>
        <w:t>中所示的参数。这些参数用于计算移动通信网络中的以下关键参数：</w:t>
      </w:r>
    </w:p>
    <w:p w:rsidR="00057015" w:rsidRPr="009138E2" w:rsidRDefault="00057015" w:rsidP="00475174">
      <w:pPr>
        <w:pStyle w:val="enumlev1"/>
        <w:rPr>
          <w:lang w:val="en-US" w:eastAsia="zh-CN"/>
        </w:rPr>
      </w:pPr>
      <w:r w:rsidRPr="009138E2">
        <w:rPr>
          <w:lang w:val="en-US" w:eastAsia="zh-CN"/>
        </w:rPr>
        <w:tab/>
      </w:r>
      <w:r w:rsidRPr="009138E2">
        <w:rPr>
          <w:i/>
          <w:iCs/>
          <w:lang w:val="en-US" w:eastAsia="zh-CN"/>
        </w:rPr>
        <w:t>N</w:t>
      </w:r>
      <w:r w:rsidR="00DD5225">
        <w:rPr>
          <w:lang w:val="en-US" w:eastAsia="zh-CN"/>
        </w:rPr>
        <w:t>：</w:t>
      </w:r>
      <w:r w:rsidRPr="009138E2">
        <w:rPr>
          <w:lang w:val="en-US" w:eastAsia="zh-CN"/>
        </w:rPr>
        <w:tab/>
      </w:r>
      <w:r w:rsidRPr="009138E2">
        <w:rPr>
          <w:rFonts w:hint="eastAsia"/>
          <w:lang w:val="en-US" w:eastAsia="zh-CN"/>
        </w:rPr>
        <w:t>簇的大小</w:t>
      </w:r>
    </w:p>
    <w:p w:rsidR="00057015" w:rsidRPr="00BE25F8" w:rsidRDefault="00057015" w:rsidP="00AA425B">
      <w:pPr>
        <w:pStyle w:val="enumlev1CharCharCharChar"/>
        <w:spacing w:line="360" w:lineRule="atLeast"/>
        <w:rPr>
          <w:lang w:val="en-US" w:eastAsia="zh-CN"/>
        </w:rPr>
      </w:pPr>
      <w:bookmarkStart w:id="247" w:name="OLE_LINK12"/>
      <w:bookmarkStart w:id="248" w:name="OLE_LINK13"/>
      <w:r w:rsidRPr="00CB6CBA">
        <w:rPr>
          <w:lang w:val="en-US" w:eastAsia="zh-CN"/>
        </w:rPr>
        <w:tab/>
      </w:r>
      <w:r w:rsidRPr="00CB6CBA">
        <w:rPr>
          <w:i/>
          <w:iCs/>
          <w:lang w:val="en-US" w:eastAsia="zh-CN"/>
        </w:rPr>
        <w:t>C</w:t>
      </w:r>
      <w:r w:rsidR="00DD5225">
        <w:rPr>
          <w:lang w:val="en-US" w:eastAsia="zh-CN"/>
        </w:rPr>
        <w:t>：</w:t>
      </w:r>
      <w:r w:rsidRPr="00CB6CBA">
        <w:rPr>
          <w:lang w:val="en-US" w:eastAsia="zh-CN"/>
        </w:rPr>
        <w:tab/>
      </w:r>
      <w:r>
        <w:rPr>
          <w:rFonts w:hint="eastAsia"/>
          <w:lang w:val="en-US" w:eastAsia="zh-CN"/>
        </w:rPr>
        <w:t>一个</w:t>
      </w:r>
      <w:r w:rsidRPr="00BE25F8">
        <w:rPr>
          <w:rFonts w:hint="eastAsia"/>
          <w:lang w:val="en-US" w:eastAsia="zh-CN"/>
        </w:rPr>
        <w:t>城镇</w:t>
      </w:r>
      <w:r>
        <w:rPr>
          <w:rFonts w:hint="eastAsia"/>
          <w:lang w:val="en-US" w:eastAsia="zh-CN"/>
        </w:rPr>
        <w:t>里须安装的基站数</w:t>
      </w:r>
    </w:p>
    <w:p w:rsidR="00FA7406" w:rsidRDefault="00057015" w:rsidP="00AA425B">
      <w:pPr>
        <w:pStyle w:val="enumlev1"/>
        <w:spacing w:line="360" w:lineRule="atLeast"/>
        <w:rPr>
          <w:lang w:val="en-US" w:eastAsia="zh-CN"/>
        </w:rPr>
      </w:pPr>
      <w:r w:rsidRPr="00CB6CBA">
        <w:rPr>
          <w:lang w:val="en-US" w:eastAsia="zh-CN"/>
        </w:rPr>
        <w:tab/>
      </w:r>
      <w:r w:rsidRPr="00CB6CBA">
        <w:rPr>
          <w:i/>
          <w:iCs/>
          <w:lang w:val="en-US" w:eastAsia="zh-CN"/>
        </w:rPr>
        <w:t>n</w:t>
      </w:r>
      <w:r w:rsidRPr="00CB6CBA">
        <w:rPr>
          <w:i/>
          <w:iCs/>
          <w:position w:val="-4"/>
          <w:sz w:val="16"/>
          <w:lang w:val="en-US" w:eastAsia="zh-CN"/>
        </w:rPr>
        <w:t>c</w:t>
      </w:r>
      <w:r w:rsidR="00DD5225">
        <w:rPr>
          <w:lang w:val="en-US" w:eastAsia="zh-CN"/>
        </w:rPr>
        <w:t>：</w:t>
      </w:r>
      <w:r w:rsidRPr="00CB6CBA">
        <w:rPr>
          <w:lang w:val="en-US" w:eastAsia="zh-CN"/>
        </w:rPr>
        <w:tab/>
      </w:r>
      <w:r>
        <w:rPr>
          <w:rFonts w:hint="eastAsia"/>
          <w:lang w:val="en-US" w:eastAsia="zh-CN"/>
        </w:rPr>
        <w:t>电话</w:t>
      </w:r>
      <w:r w:rsidRPr="00F71443">
        <w:rPr>
          <w:rFonts w:hint="eastAsia"/>
          <w:lang w:val="en-US" w:eastAsia="zh-CN"/>
        </w:rPr>
        <w:t>信道</w:t>
      </w:r>
      <w:r>
        <w:rPr>
          <w:rFonts w:hint="eastAsia"/>
          <w:lang w:val="en-US" w:eastAsia="zh-CN"/>
        </w:rPr>
        <w:t>数。</w:t>
      </w:r>
    </w:p>
    <w:bookmarkEnd w:id="247"/>
    <w:bookmarkEnd w:id="248"/>
    <w:p w:rsidR="00FA7406" w:rsidRDefault="00FA7406" w:rsidP="00AA425B">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4A4E59" w:rsidRPr="00CB6CBA" w:rsidRDefault="00FF64E7" w:rsidP="004A286A">
      <w:pPr>
        <w:pStyle w:val="TableNo"/>
        <w:keepLines/>
        <w:rPr>
          <w:lang w:val="en-US" w:eastAsia="zh-CN"/>
        </w:rPr>
      </w:pPr>
      <w:r>
        <w:rPr>
          <w:lang w:val="en-US" w:eastAsia="zh-CN"/>
        </w:rPr>
        <w:lastRenderedPageBreak/>
        <w:t>表</w:t>
      </w:r>
      <w:r w:rsidR="004A4E59" w:rsidRPr="00CB6CBA">
        <w:rPr>
          <w:lang w:val="en-US" w:eastAsia="zh-CN"/>
        </w:rPr>
        <w:t>14</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7044"/>
        <w:gridCol w:w="1560"/>
      </w:tblGrid>
      <w:tr w:rsidR="00057015" w:rsidRPr="00E24BF6" w:rsidTr="00057015">
        <w:tc>
          <w:tcPr>
            <w:tcW w:w="1032" w:type="dxa"/>
            <w:shd w:val="clear" w:color="auto" w:fill="auto"/>
            <w:vAlign w:val="center"/>
          </w:tcPr>
          <w:p w:rsidR="00057015" w:rsidRPr="00E24BF6" w:rsidRDefault="00057015" w:rsidP="009A6914">
            <w:pPr>
              <w:pStyle w:val="Tablehead"/>
              <w:keepLines/>
              <w:rPr>
                <w:i/>
                <w:iCs/>
                <w:sz w:val="20"/>
                <w:lang w:val="en-US"/>
              </w:rPr>
            </w:pPr>
            <w:r w:rsidRPr="00E24BF6">
              <w:rPr>
                <w:rFonts w:hint="eastAsia"/>
                <w:lang w:val="en-US" w:eastAsia="zh-CN"/>
              </w:rPr>
              <w:t>符号</w:t>
            </w:r>
          </w:p>
        </w:tc>
        <w:tc>
          <w:tcPr>
            <w:tcW w:w="7044" w:type="dxa"/>
            <w:shd w:val="clear" w:color="auto" w:fill="auto"/>
            <w:vAlign w:val="center"/>
          </w:tcPr>
          <w:p w:rsidR="00057015" w:rsidRPr="00E24BF6" w:rsidRDefault="00057015" w:rsidP="009A6914">
            <w:pPr>
              <w:pStyle w:val="Tablehead"/>
              <w:keepLines/>
              <w:rPr>
                <w:sz w:val="20"/>
                <w:lang w:val="en-US" w:eastAsia="zh-CN"/>
              </w:rPr>
            </w:pPr>
            <w:r w:rsidRPr="00E24BF6">
              <w:rPr>
                <w:rFonts w:hint="eastAsia"/>
                <w:lang w:val="en-US" w:eastAsia="zh-CN"/>
              </w:rPr>
              <w:t>参数</w:t>
            </w:r>
          </w:p>
        </w:tc>
        <w:tc>
          <w:tcPr>
            <w:tcW w:w="1560" w:type="dxa"/>
            <w:shd w:val="clear" w:color="auto" w:fill="auto"/>
          </w:tcPr>
          <w:p w:rsidR="00057015" w:rsidRPr="00E24BF6" w:rsidRDefault="00057015" w:rsidP="009A6914">
            <w:pPr>
              <w:pStyle w:val="Tablehead"/>
              <w:keepLines/>
              <w:rPr>
                <w:sz w:val="20"/>
                <w:lang w:val="en-US"/>
              </w:rPr>
            </w:pPr>
            <w:r w:rsidRPr="00E24BF6">
              <w:rPr>
                <w:rFonts w:hint="eastAsia"/>
                <w:lang w:val="en-US" w:eastAsia="zh-CN"/>
              </w:rPr>
              <w:t>计算值</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F</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服务区中的移动网络带宽</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2-25 MHz</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F</w:t>
            </w:r>
            <w:r w:rsidRPr="00E24BF6">
              <w:rPr>
                <w:i/>
                <w:iCs/>
                <w:sz w:val="22"/>
                <w:szCs w:val="22"/>
                <w:vertAlign w:val="subscript"/>
                <w:lang w:val="en-US" w:eastAsia="zh-CN"/>
              </w:rPr>
              <w:t>k</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移动网络系统的信道带宽</w:t>
            </w:r>
            <w:r w:rsidR="00117E79">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Pr="00E24BF6">
              <w:rPr>
                <w:lang w:val="en-US" w:eastAsia="zh-CN"/>
              </w:rPr>
              <w:t xml:space="preserve">AMPS‑D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i/>
                <w:iCs/>
                <w:lang w:val="en-US" w:eastAsia="zh-CN"/>
              </w:rPr>
              <w:t>F</w:t>
            </w:r>
            <w:r w:rsidRPr="00E24BF6">
              <w:rPr>
                <w:i/>
                <w:iCs/>
                <w:vertAlign w:val="subscript"/>
                <w:lang w:val="en-US" w:eastAsia="zh-CN"/>
              </w:rPr>
              <w:t>k</w:t>
            </w:r>
            <w:r w:rsidRPr="00E24BF6">
              <w:rPr>
                <w:lang w:val="en-US" w:eastAsia="zh-CN"/>
              </w:rPr>
              <w:t> </w:t>
            </w:r>
            <w:r w:rsidRPr="00E24BF6">
              <w:rPr>
                <w:rFonts w:hint="eastAsia"/>
                <w:lang w:val="en-US" w:eastAsia="zh-CN"/>
              </w:rPr>
              <w:t>分别等于</w:t>
            </w:r>
            <w:r w:rsidRPr="00E24BF6">
              <w:rPr>
                <w:lang w:val="en-US" w:eastAsia="zh-CN"/>
              </w:rPr>
              <w:t>25</w:t>
            </w:r>
            <w:r w:rsidRPr="00E24BF6">
              <w:rPr>
                <w:rFonts w:hint="eastAsia"/>
                <w:lang w:val="en-US" w:eastAsia="zh-CN"/>
              </w:rPr>
              <w:t>、</w:t>
            </w:r>
            <w:r w:rsidRPr="00E24BF6">
              <w:rPr>
                <w:lang w:val="en-US" w:eastAsia="zh-CN"/>
              </w:rPr>
              <w:t>300</w:t>
            </w:r>
            <w:r w:rsidRPr="00E24BF6">
              <w:rPr>
                <w:rFonts w:hint="eastAsia"/>
                <w:lang w:val="en-US" w:eastAsia="zh-CN"/>
              </w:rPr>
              <w:t>和</w:t>
            </w:r>
            <w:r w:rsidRPr="00E24BF6">
              <w:rPr>
                <w:lang w:val="en-US" w:eastAsia="zh-CN"/>
              </w:rPr>
              <w:t>200 kHz</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0.2 MHz</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M</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一个小区中的服务扇区数</w:t>
            </w:r>
            <w:r w:rsidR="00117E79">
              <w:rPr>
                <w:rFonts w:hint="eastAsia"/>
                <w:lang w:val="en-US" w:eastAsia="zh-CN"/>
              </w:rPr>
              <w:t>(</w:t>
            </w:r>
            <w:r w:rsidRPr="00E24BF6">
              <w:rPr>
                <w:lang w:val="en-US"/>
              </w:rPr>
              <w:sym w:font="Symbol" w:char="F071"/>
            </w:r>
            <w:r w:rsidRPr="00E24BF6">
              <w:rPr>
                <w:lang w:val="en-US" w:eastAsia="zh-CN"/>
              </w:rPr>
              <w:t> = 360</w:t>
            </w:r>
            <w:r w:rsidRPr="00E24BF6">
              <w:rPr>
                <w:rFonts w:ascii="Symbol" w:hAnsi="Symbol"/>
                <w:lang w:val="en-US" w:eastAsia="zh-CN"/>
              </w:rPr>
              <w:t></w:t>
            </w:r>
            <w:r w:rsidRPr="00E24BF6">
              <w:rPr>
                <w:rFonts w:hint="eastAsia"/>
                <w:lang w:val="en-US" w:eastAsia="zh-CN"/>
              </w:rPr>
              <w:t>时</w:t>
            </w:r>
            <w:r w:rsidRPr="00E24BF6">
              <w:rPr>
                <w:i/>
                <w:iCs/>
                <w:lang w:val="en-US" w:eastAsia="zh-CN"/>
              </w:rPr>
              <w:t>M</w:t>
            </w:r>
            <w:r w:rsidRPr="00E24BF6">
              <w:rPr>
                <w:lang w:val="en-US" w:eastAsia="zh-CN"/>
              </w:rPr>
              <w:t> =1</w:t>
            </w:r>
            <w:r w:rsidRPr="00E24BF6">
              <w:rPr>
                <w:rFonts w:hint="eastAsia"/>
                <w:lang w:val="en-US" w:eastAsia="zh-CN"/>
              </w:rPr>
              <w:t>，</w:t>
            </w:r>
            <w:r w:rsidRPr="00E24BF6">
              <w:rPr>
                <w:lang w:val="en-US" w:eastAsia="zh-CN"/>
              </w:rPr>
              <w:t xml:space="preserve"> </w:t>
            </w:r>
            <w:r w:rsidRPr="00E24BF6">
              <w:rPr>
                <w:lang w:val="en-US"/>
              </w:rPr>
              <w:sym w:font="Symbol" w:char="F071"/>
            </w:r>
            <w:r w:rsidRPr="00E24BF6">
              <w:rPr>
                <w:lang w:val="en-US" w:eastAsia="zh-CN"/>
              </w:rPr>
              <w:t> = 120</w:t>
            </w:r>
            <w:r w:rsidRPr="00E24BF6">
              <w:rPr>
                <w:rFonts w:ascii="Symbol" w:hAnsi="Symbol"/>
                <w:lang w:val="en-US" w:eastAsia="zh-CN"/>
              </w:rPr>
              <w:t></w:t>
            </w:r>
            <w:r w:rsidRPr="00E24BF6">
              <w:rPr>
                <w:rFonts w:hint="eastAsia"/>
                <w:lang w:val="en-US" w:eastAsia="zh-CN"/>
              </w:rPr>
              <w:t>时</w:t>
            </w:r>
            <w:r w:rsidRPr="00E24BF6">
              <w:rPr>
                <w:i/>
                <w:iCs/>
                <w:lang w:val="en-US" w:eastAsia="zh-CN"/>
              </w:rPr>
              <w:t>M</w:t>
            </w:r>
            <w:r w:rsidRPr="00E24BF6">
              <w:rPr>
                <w:lang w:val="en-US" w:eastAsia="zh-CN"/>
              </w:rPr>
              <w:t xml:space="preserve"> = 3</w:t>
            </w:r>
            <w:r w:rsidRPr="00E24BF6">
              <w:rPr>
                <w:rFonts w:hint="eastAsia"/>
                <w:lang w:val="en-US" w:eastAsia="zh-CN"/>
              </w:rPr>
              <w:t>，</w:t>
            </w:r>
            <w:r w:rsidRPr="00E24BF6">
              <w:rPr>
                <w:lang w:val="en-US"/>
              </w:rPr>
              <w:sym w:font="Symbol" w:char="F071"/>
            </w:r>
            <w:r w:rsidRPr="00E24BF6">
              <w:rPr>
                <w:lang w:val="en-US" w:eastAsia="zh-CN"/>
              </w:rPr>
              <w:t> = 60</w:t>
            </w:r>
            <w:r w:rsidRPr="00E24BF6">
              <w:rPr>
                <w:rFonts w:ascii="Symbol" w:hAnsi="Symbol"/>
                <w:lang w:val="en-US" w:eastAsia="zh-CN"/>
              </w:rPr>
              <w:t></w:t>
            </w:r>
            <w:r w:rsidRPr="00E24BF6">
              <w:rPr>
                <w:rFonts w:ascii="Symbol" w:hAnsi="Symbol"/>
                <w:lang w:val="en-US" w:eastAsia="zh-CN"/>
              </w:rPr>
              <w:t>时</w:t>
            </w:r>
            <w:r w:rsidRPr="00E24BF6">
              <w:rPr>
                <w:rFonts w:hint="eastAsia"/>
                <w:lang w:val="en-US" w:eastAsia="zh-CN"/>
              </w:rPr>
              <w:t>时</w:t>
            </w:r>
            <w:r w:rsidRPr="00E24BF6">
              <w:rPr>
                <w:i/>
                <w:iCs/>
                <w:lang w:val="en-US" w:eastAsia="zh-CN"/>
              </w:rPr>
              <w:t>M</w:t>
            </w:r>
            <w:r w:rsidRPr="00E24BF6">
              <w:rPr>
                <w:lang w:val="en-US" w:eastAsia="zh-CN"/>
              </w:rPr>
              <w:t> </w:t>
            </w:r>
            <w:r w:rsidRPr="00E24BF6">
              <w:rPr>
                <w:rFonts w:hint="eastAsia"/>
                <w:lang w:val="en-US" w:eastAsia="zh-CN"/>
              </w:rPr>
              <w:t>＝</w:t>
            </w:r>
            <w:r w:rsidRPr="00E24BF6">
              <w:rPr>
                <w:lang w:val="en-US" w:eastAsia="zh-CN"/>
              </w:rPr>
              <w:t>6</w:t>
            </w:r>
            <w:r w:rsidRPr="00E24BF6">
              <w:rPr>
                <w:rFonts w:hint="eastAsia"/>
                <w:lang w:val="en-US" w:eastAsia="zh-CN"/>
              </w:rPr>
              <w:t>，式中</w:t>
            </w:r>
            <w:r w:rsidRPr="00E24BF6">
              <w:rPr>
                <w:lang w:val="en-US"/>
              </w:rPr>
              <w:sym w:font="Symbol" w:char="F071"/>
            </w:r>
            <w:r w:rsidRPr="00E24BF6">
              <w:rPr>
                <w:rFonts w:hint="eastAsia"/>
                <w:lang w:val="en-US" w:eastAsia="zh-CN"/>
              </w:rPr>
              <w:t>为基站天线辐射型宽度</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1-6</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n</w:t>
            </w:r>
            <w:r w:rsidRPr="00E24BF6">
              <w:rPr>
                <w:sz w:val="22"/>
                <w:szCs w:val="22"/>
                <w:vertAlign w:val="subscript"/>
                <w:lang w:val="en-US"/>
              </w:rPr>
              <w:sym w:font="Symbol" w:char="F061"/>
            </w:r>
          </w:p>
        </w:tc>
        <w:tc>
          <w:tcPr>
            <w:tcW w:w="7044" w:type="dxa"/>
            <w:shd w:val="clear" w:color="auto" w:fill="auto"/>
          </w:tcPr>
          <w:p w:rsidR="00057015" w:rsidRPr="00461798" w:rsidRDefault="00057015" w:rsidP="009A6914">
            <w:pPr>
              <w:pStyle w:val="Tabletext"/>
              <w:jc w:val="left"/>
              <w:rPr>
                <w:lang w:val="en-US" w:eastAsia="zh-CN"/>
              </w:rPr>
            </w:pPr>
            <w:r w:rsidRPr="00E24BF6">
              <w:rPr>
                <w:rFonts w:hint="eastAsia"/>
                <w:lang w:val="en-US" w:eastAsia="zh-CN"/>
              </w:rPr>
              <w:t>同时可使用一个载频的用户数</w:t>
            </w:r>
            <w:r w:rsidR="00117E79">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Pr="00E24BF6">
              <w:rPr>
                <w:lang w:val="en-US" w:eastAsia="zh-CN"/>
              </w:rPr>
              <w:t xml:space="preserve">AMPS‑D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i/>
                <w:iCs/>
                <w:lang w:val="en-US" w:eastAsia="zh-CN"/>
              </w:rPr>
              <w:t>n</w:t>
            </w:r>
            <w:r w:rsidRPr="00E24BF6">
              <w:rPr>
                <w:iCs/>
                <w:vertAlign w:val="subscript"/>
                <w:lang w:val="en-US"/>
              </w:rPr>
              <w:sym w:font="Symbol" w:char="F061"/>
            </w:r>
            <w:r w:rsidRPr="00E24BF6">
              <w:rPr>
                <w:lang w:val="en-US" w:eastAsia="zh-CN"/>
              </w:rPr>
              <w:t> </w:t>
            </w:r>
            <w:r w:rsidRPr="00E24BF6">
              <w:rPr>
                <w:rFonts w:hint="eastAsia"/>
                <w:lang w:val="en-US" w:eastAsia="zh-CN"/>
              </w:rPr>
              <w:t>分别等于</w:t>
            </w:r>
            <w:r w:rsidRPr="00E24BF6">
              <w:rPr>
                <w:lang w:val="en-US" w:eastAsia="zh-CN"/>
              </w:rPr>
              <w:t>1</w:t>
            </w:r>
            <w:r w:rsidRPr="00E24BF6">
              <w:rPr>
                <w:rFonts w:hint="eastAsia"/>
                <w:lang w:val="en-US" w:eastAsia="zh-CN"/>
              </w:rPr>
              <w:t>、</w:t>
            </w:r>
            <w:r w:rsidRPr="00E24BF6">
              <w:rPr>
                <w:lang w:val="en-US" w:eastAsia="zh-CN"/>
              </w:rPr>
              <w:t>3</w:t>
            </w:r>
            <w:r w:rsidRPr="00E24BF6">
              <w:rPr>
                <w:rFonts w:hint="eastAsia"/>
                <w:lang w:val="en-US" w:eastAsia="zh-CN"/>
              </w:rPr>
              <w:t>和</w:t>
            </w:r>
            <w:r w:rsidRPr="00E24BF6">
              <w:rPr>
                <w:lang w:val="en-US" w:eastAsia="zh-CN"/>
              </w:rPr>
              <w:t>8</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8</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N</w:t>
            </w:r>
            <w:r w:rsidRPr="00E24BF6">
              <w:rPr>
                <w:sz w:val="22"/>
                <w:szCs w:val="22"/>
                <w:vertAlign w:val="subscript"/>
                <w:lang w:val="en-US"/>
              </w:rPr>
              <w:sym w:font="Symbol" w:char="F061"/>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一个城镇中移动电话网络所服务的用户数</w:t>
            </w:r>
          </w:p>
        </w:tc>
        <w:tc>
          <w:tcPr>
            <w:tcW w:w="1560" w:type="dxa"/>
            <w:shd w:val="clear" w:color="auto" w:fill="auto"/>
          </w:tcPr>
          <w:p w:rsidR="00057015" w:rsidRPr="00E24BF6" w:rsidRDefault="00057015" w:rsidP="009A6914">
            <w:pPr>
              <w:pStyle w:val="Tabletext"/>
              <w:jc w:val="left"/>
              <w:rPr>
                <w:lang w:val="en-US" w:eastAsia="zh-CN"/>
              </w:rPr>
            </w:pPr>
            <w:r w:rsidRPr="00E24BF6">
              <w:rPr>
                <w:lang w:val="en-US" w:eastAsia="zh-CN"/>
              </w:rPr>
              <w:t>10</w:t>
            </w:r>
            <w:r w:rsidRPr="00E24BF6">
              <w:rPr>
                <w:rFonts w:ascii="Tms Rmn" w:hAnsi="Tms Rmn"/>
                <w:lang w:val="en-US" w:eastAsia="zh-CN"/>
              </w:rPr>
              <w:t> </w:t>
            </w:r>
            <w:r w:rsidRPr="00E24BF6">
              <w:rPr>
                <w:lang w:val="en-US" w:eastAsia="zh-CN"/>
              </w:rPr>
              <w:t>000-150</w:t>
            </w:r>
            <w:r w:rsidRPr="00E24BF6">
              <w:rPr>
                <w:rFonts w:ascii="Tms Rmn" w:hAnsi="Tms Rmn"/>
                <w:lang w:val="en-US" w:eastAsia="zh-CN"/>
              </w:rPr>
              <w:t> </w:t>
            </w:r>
            <w:r w:rsidRPr="00E24BF6">
              <w:rPr>
                <w:lang w:val="en-US" w:eastAsia="zh-CN"/>
              </w:rPr>
              <w:t>000</w:t>
            </w:r>
            <w:r w:rsidRPr="00E24BF6">
              <w:rPr>
                <w:rFonts w:hint="eastAsia"/>
                <w:lang w:val="en-US" w:eastAsia="zh-CN"/>
              </w:rPr>
              <w:t>人</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62"/>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一个用户在峰值业务量时段的活动性</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0.025 E</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P</w:t>
            </w:r>
            <w:r w:rsidRPr="00E24BF6">
              <w:rPr>
                <w:sz w:val="22"/>
                <w:szCs w:val="22"/>
                <w:vertAlign w:val="subscript"/>
                <w:lang w:val="en-US"/>
              </w:rPr>
              <w:sym w:font="Symbol" w:char="F061"/>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移动网络中呼叫受阻的允许概率</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0.1</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72"/>
            </w:r>
            <w:r w:rsidRPr="00E24BF6">
              <w:rPr>
                <w:sz w:val="22"/>
                <w:szCs w:val="22"/>
                <w:vertAlign w:val="subscript"/>
                <w:lang w:val="en-US" w:eastAsia="zh-CN"/>
              </w:rPr>
              <w:t>0</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移动网络接收机所需保护率</w:t>
            </w:r>
            <w:r w:rsidR="00117E79">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00466082">
              <w:rPr>
                <w:lang w:val="en-US" w:eastAsia="zh-CN"/>
              </w:rPr>
              <w:t>AMPS</w:t>
            </w:r>
            <w:r w:rsidR="00466082">
              <w:rPr>
                <w:rFonts w:hint="eastAsia"/>
                <w:lang w:val="en-US" w:eastAsia="zh-CN"/>
              </w:rPr>
              <w:t>-</w:t>
            </w:r>
            <w:r w:rsidRPr="00E24BF6">
              <w:rPr>
                <w:lang w:val="en-US" w:eastAsia="zh-CN"/>
              </w:rPr>
              <w:t xml:space="preserve">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lang w:val="en-US"/>
              </w:rPr>
              <w:sym w:font="Symbol" w:char="F072"/>
            </w:r>
            <w:r w:rsidRPr="00E24BF6">
              <w:rPr>
                <w:vertAlign w:val="subscript"/>
                <w:lang w:val="en-US" w:eastAsia="zh-CN"/>
              </w:rPr>
              <w:t>0</w:t>
            </w:r>
            <w:r w:rsidRPr="00E24BF6">
              <w:rPr>
                <w:rFonts w:hint="eastAsia"/>
                <w:lang w:val="en-US" w:eastAsia="zh-CN"/>
              </w:rPr>
              <w:t>分别等于</w:t>
            </w:r>
            <w:r w:rsidRPr="00E24BF6">
              <w:rPr>
                <w:lang w:val="en-US" w:eastAsia="zh-CN"/>
              </w:rPr>
              <w:t>18.9</w:t>
            </w:r>
            <w:r w:rsidRPr="00E24BF6">
              <w:rPr>
                <w:rFonts w:hint="eastAsia"/>
                <w:lang w:val="en-US" w:eastAsia="zh-CN"/>
              </w:rPr>
              <w:t>和</w:t>
            </w:r>
            <w:r w:rsidRPr="00E24BF6">
              <w:rPr>
                <w:lang w:val="en-US" w:eastAsia="zh-CN"/>
              </w:rPr>
              <w:t>9 dB</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9 dB</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P</w:t>
            </w:r>
            <w:r w:rsidRPr="00E24BF6">
              <w:rPr>
                <w:i/>
                <w:iCs/>
                <w:sz w:val="22"/>
                <w:szCs w:val="22"/>
                <w:vertAlign w:val="subscript"/>
                <w:lang w:val="en-US" w:eastAsia="zh-CN"/>
              </w:rPr>
              <w:t>t</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允许移动网络中的发射机输入端信噪比低于保护率</w:t>
            </w:r>
            <w:r w:rsidRPr="00E24BF6">
              <w:rPr>
                <w:lang w:val="en-US"/>
              </w:rPr>
              <w:sym w:font="Symbol" w:char="F072"/>
            </w:r>
            <w:r w:rsidRPr="00E24BF6">
              <w:rPr>
                <w:vertAlign w:val="subscript"/>
                <w:lang w:val="en-US" w:eastAsia="zh-CN"/>
              </w:rPr>
              <w:t>0</w:t>
            </w:r>
            <w:r w:rsidRPr="00E24BF6">
              <w:rPr>
                <w:rFonts w:hint="eastAsia"/>
                <w:lang w:val="en-US" w:eastAsia="zh-CN"/>
              </w:rPr>
              <w:t>的时间百分比</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10%</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73"/>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决定在接收地接收信号电平内随机变化范围的参数</w:t>
            </w:r>
            <w:r w:rsidR="00117E79">
              <w:rPr>
                <w:rFonts w:hint="eastAsia"/>
                <w:lang w:val="en-US" w:eastAsia="zh-CN"/>
              </w:rPr>
              <w:t>(</w:t>
            </w:r>
            <w:r w:rsidRPr="00E24BF6">
              <w:rPr>
                <w:rFonts w:hint="eastAsia"/>
                <w:lang w:val="en-US" w:eastAsia="zh-CN"/>
              </w:rPr>
              <w:t>对于移动网络系统，</w:t>
            </w:r>
            <w:r w:rsidRPr="00E24BF6">
              <w:rPr>
                <w:szCs w:val="22"/>
                <w:lang w:val="en-US"/>
              </w:rPr>
              <w:sym w:font="Symbol" w:char="F073"/>
            </w:r>
            <w:r w:rsidRPr="00E24BF6">
              <w:rPr>
                <w:lang w:val="en-US" w:eastAsia="zh-CN"/>
              </w:rPr>
              <w:t> = 4-10 dB</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6 dB</w:t>
            </w:r>
          </w:p>
        </w:tc>
      </w:tr>
    </w:tbl>
    <w:p w:rsidR="004A4E59" w:rsidRPr="00CB6CBA" w:rsidRDefault="004A4E59" w:rsidP="004A4E59">
      <w:pPr>
        <w:pStyle w:val="Tablefin"/>
        <w:rPr>
          <w:lang w:val="en-US"/>
        </w:rPr>
      </w:pPr>
    </w:p>
    <w:p w:rsidR="00057015" w:rsidRPr="00D55F07" w:rsidRDefault="00057015" w:rsidP="0070057D">
      <w:pPr>
        <w:ind w:firstLineChars="200" w:firstLine="480"/>
        <w:rPr>
          <w:lang w:val="en-US" w:eastAsia="zh-CN"/>
        </w:rPr>
      </w:pPr>
      <w:r>
        <w:rPr>
          <w:rFonts w:hint="eastAsia"/>
          <w:lang w:val="en-US" w:eastAsia="zh-CN"/>
        </w:rPr>
        <w:t>计算移动电话网络基本参数的步骤</w:t>
      </w:r>
      <w:r>
        <w:rPr>
          <w:rStyle w:val="FootnoteReference"/>
          <w:lang w:val="en-US"/>
        </w:rPr>
        <w:footnoteReference w:id="8"/>
      </w:r>
      <w:r>
        <w:rPr>
          <w:rFonts w:hint="eastAsia"/>
          <w:lang w:val="en-US" w:eastAsia="zh-CN"/>
        </w:rPr>
        <w:t>如下：</w:t>
      </w:r>
    </w:p>
    <w:p w:rsidR="00057015" w:rsidRPr="007D2208"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一个城镇中蜂窝移动网络的总载</w:t>
      </w:r>
      <w:r w:rsidRPr="007D2208">
        <w:rPr>
          <w:rFonts w:hint="eastAsia"/>
          <w:lang w:val="en-US" w:eastAsia="zh-CN"/>
        </w:rPr>
        <w:t>频</w:t>
      </w:r>
      <w:r>
        <w:rPr>
          <w:rFonts w:hint="eastAsia"/>
          <w:lang w:val="en-US" w:eastAsia="zh-CN"/>
        </w:rPr>
        <w:t>数：</w:t>
      </w:r>
    </w:p>
    <w:p w:rsidR="00057015" w:rsidRDefault="00057015" w:rsidP="00057015">
      <w:pPr>
        <w:pStyle w:val="Blanc"/>
        <w:rPr>
          <w:lang w:eastAsia="zh-CN"/>
        </w:rPr>
      </w:pPr>
    </w:p>
    <w:p w:rsidR="00057015" w:rsidRPr="00CB6CBA" w:rsidRDefault="00057015" w:rsidP="00057015">
      <w:pPr>
        <w:pStyle w:val="Equation"/>
        <w:rPr>
          <w:lang w:val="en-US"/>
        </w:rPr>
      </w:pPr>
      <w:r w:rsidRPr="00CB6CBA">
        <w:rPr>
          <w:i/>
          <w:iCs/>
          <w:lang w:val="en-US" w:eastAsia="zh-CN"/>
        </w:rPr>
        <w:tab/>
      </w:r>
      <w:r w:rsidRPr="00CB6CBA">
        <w:rPr>
          <w:i/>
          <w:iCs/>
          <w:lang w:val="en-US" w:eastAsia="zh-CN"/>
        </w:rPr>
        <w:tab/>
        <w:t>n</w:t>
      </w:r>
      <w:r w:rsidRPr="00CB6CBA">
        <w:rPr>
          <w:i/>
          <w:iCs/>
          <w:vertAlign w:val="subscript"/>
          <w:lang w:val="en-US" w:eastAsia="zh-CN"/>
        </w:rPr>
        <w:t>k</w:t>
      </w:r>
      <w:r w:rsidRPr="00CB6CBA">
        <w:rPr>
          <w:lang w:val="en-US" w:eastAsia="zh-CN"/>
        </w:rPr>
        <w:t xml:space="preserve">  </w:t>
      </w:r>
      <w:r>
        <w:rPr>
          <w:lang w:val="en-US" w:eastAsia="zh-CN"/>
        </w:rPr>
        <w:t>=</w:t>
      </w:r>
      <w:r w:rsidRPr="00CB6CBA">
        <w:rPr>
          <w:lang w:val="en-US" w:eastAsia="zh-CN"/>
        </w:rPr>
        <w:t xml:space="preserve">  int(</w:t>
      </w:r>
      <w:r w:rsidRPr="00CB6CBA">
        <w:rPr>
          <w:i/>
          <w:iCs/>
          <w:lang w:val="en-US" w:eastAsia="zh-CN"/>
        </w:rPr>
        <w:t>F</w:t>
      </w:r>
      <w:r w:rsidRPr="00CB6CBA">
        <w:rPr>
          <w:rFonts w:ascii="Tms Rmn" w:hAnsi="Tms Rmn"/>
          <w:i/>
          <w:iCs/>
          <w:sz w:val="4"/>
          <w:lang w:val="en-US" w:eastAsia="zh-CN"/>
        </w:rPr>
        <w:t> </w:t>
      </w:r>
      <w:r w:rsidRPr="00CB6CBA">
        <w:rPr>
          <w:lang w:val="en-US" w:eastAsia="zh-CN"/>
        </w:rPr>
        <w:t>/</w:t>
      </w:r>
      <w:r w:rsidRPr="00CB6CBA">
        <w:rPr>
          <w:rFonts w:ascii="Tms Rmn" w:hAnsi="Tms Rmn"/>
          <w:i/>
          <w:iCs/>
          <w:sz w:val="4"/>
          <w:lang w:val="en-US" w:eastAsia="zh-CN"/>
        </w:rPr>
        <w:t> </w:t>
      </w:r>
      <w:r w:rsidRPr="00CB6CBA">
        <w:rPr>
          <w:i/>
          <w:iCs/>
          <w:lang w:val="en-US" w:eastAsia="zh-CN"/>
        </w:rPr>
        <w:t>F</w:t>
      </w:r>
      <w:r w:rsidRPr="00CB6CBA">
        <w:rPr>
          <w:i/>
          <w:iCs/>
          <w:vertAlign w:val="subscript"/>
          <w:lang w:val="en-US" w:eastAsia="zh-CN"/>
        </w:rPr>
        <w:t>k</w:t>
      </w:r>
      <w:r w:rsidRPr="00CB6CBA">
        <w:rPr>
          <w:rFonts w:ascii="Tms Rmn" w:hAnsi="Tms Rmn"/>
          <w:i/>
          <w:iCs/>
          <w:sz w:val="4"/>
          <w:lang w:val="en-US" w:eastAsia="zh-CN"/>
        </w:rPr>
        <w:t> </w:t>
      </w:r>
      <w:r w:rsidRPr="00CB6CBA">
        <w:rPr>
          <w:lang w:val="en-US" w:eastAsia="zh-CN"/>
        </w:rPr>
        <w:t>)</w:t>
      </w:r>
    </w:p>
    <w:p w:rsidR="00057015" w:rsidRDefault="00057015" w:rsidP="00057015">
      <w:pPr>
        <w:pStyle w:val="Blanc"/>
      </w:pPr>
    </w:p>
    <w:p w:rsidR="00057015" w:rsidRPr="00D2134A" w:rsidRDefault="00057015" w:rsidP="00057015">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int(</w:t>
      </w:r>
      <w:r w:rsidRPr="00CB6CBA">
        <w:rPr>
          <w:i/>
          <w:iCs/>
          <w:lang w:val="en-US" w:eastAsia="zh-CN"/>
        </w:rPr>
        <w:t>x</w:t>
      </w:r>
      <w:r w:rsidRPr="00CB6CBA">
        <w:rPr>
          <w:lang w:val="en-US" w:eastAsia="zh-CN"/>
        </w:rPr>
        <w:t>)</w:t>
      </w:r>
      <w:r>
        <w:rPr>
          <w:rFonts w:hint="eastAsia"/>
          <w:lang w:val="en-US" w:eastAsia="zh-CN"/>
        </w:rPr>
        <w:t>为数字的</w:t>
      </w:r>
      <w:r w:rsidRPr="00CB6CBA">
        <w:rPr>
          <w:i/>
          <w:iCs/>
          <w:lang w:val="en-US" w:eastAsia="zh-CN"/>
        </w:rPr>
        <w:t>x</w:t>
      </w:r>
      <w:r>
        <w:rPr>
          <w:rFonts w:hint="eastAsia"/>
          <w:lang w:val="en-US" w:eastAsia="zh-CN"/>
        </w:rPr>
        <w:t>整数</w:t>
      </w:r>
      <w:r w:rsidRPr="00D2134A">
        <w:rPr>
          <w:rFonts w:hint="eastAsia"/>
          <w:lang w:val="en-US" w:eastAsia="zh-CN"/>
        </w:rPr>
        <w:t>部分</w:t>
      </w:r>
      <w:r>
        <w:rPr>
          <w:rFonts w:hint="eastAsia"/>
          <w:lang w:val="en-US" w:eastAsia="zh-CN"/>
        </w:rPr>
        <w:t>。</w:t>
      </w:r>
    </w:p>
    <w:p w:rsidR="00057015"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在给定的</w:t>
      </w:r>
      <w:r>
        <w:rPr>
          <w:lang w:val="en-US"/>
        </w:rPr>
        <w:sym w:font="Symbol" w:char="F072"/>
      </w:r>
      <w:r w:rsidRPr="00CB6CBA">
        <w:rPr>
          <w:vertAlign w:val="subscript"/>
          <w:lang w:val="en-US" w:eastAsia="zh-CN"/>
        </w:rPr>
        <w:t>0</w:t>
      </w:r>
      <w:r>
        <w:rPr>
          <w:rFonts w:hint="eastAsia"/>
          <w:lang w:val="en-US" w:eastAsia="zh-CN"/>
        </w:rPr>
        <w:t>和</w:t>
      </w:r>
      <w:r w:rsidRPr="00CB6CBA">
        <w:rPr>
          <w:i/>
          <w:iCs/>
          <w:lang w:val="en-US" w:eastAsia="zh-CN"/>
        </w:rPr>
        <w:t>P</w:t>
      </w:r>
      <w:r w:rsidRPr="00CB6CBA">
        <w:rPr>
          <w:i/>
          <w:iCs/>
          <w:vertAlign w:val="subscript"/>
          <w:lang w:val="en-US" w:eastAsia="zh-CN"/>
        </w:rPr>
        <w:t>T</w:t>
      </w:r>
      <w:r>
        <w:rPr>
          <w:rFonts w:hint="eastAsia"/>
          <w:lang w:val="en-US" w:eastAsia="zh-CN"/>
        </w:rPr>
        <w:t>值时所需的簇的大小：</w:t>
      </w:r>
    </w:p>
    <w:p w:rsidR="00057015" w:rsidRDefault="00057015" w:rsidP="00057015">
      <w:pPr>
        <w:pStyle w:val="Blanc"/>
        <w:rPr>
          <w:lang w:eastAsia="zh-CN"/>
        </w:rPr>
      </w:pPr>
    </w:p>
    <w:p w:rsidR="00057015" w:rsidRDefault="00057015" w:rsidP="00057015">
      <w:pPr>
        <w:pStyle w:val="Equation"/>
        <w:rPr>
          <w:position w:val="-58"/>
          <w:sz w:val="20"/>
          <w:lang w:val="en-US"/>
        </w:rPr>
      </w:pPr>
      <w:r w:rsidRPr="000429F2">
        <w:rPr>
          <w:lang w:val="en-US" w:eastAsia="zh-CN"/>
        </w:rPr>
        <w:tab/>
      </w:r>
      <w:r w:rsidRPr="000429F2">
        <w:rPr>
          <w:lang w:val="en-US" w:eastAsia="zh-CN"/>
        </w:rPr>
        <w:tab/>
      </w:r>
      <w:r w:rsidRPr="00CB6CBA">
        <w:rPr>
          <w:position w:val="-58"/>
          <w:sz w:val="20"/>
          <w:lang w:val="en-US"/>
        </w:rPr>
        <w:object w:dxaOrig="3300" w:dyaOrig="1180">
          <v:shape id="_x0000_i1068" type="#_x0000_t75" style="width:199.3pt;height:68.55pt" o:ole="" fillcolor="window">
            <v:imagedata r:id="rId106" o:title=""/>
          </v:shape>
          <o:OLEObject Type="Embed" ProgID="Equation.3" ShapeID="_x0000_i1068" DrawAspect="Content" ObjectID="_1511613237" r:id="rId107"/>
        </w:object>
      </w:r>
    </w:p>
    <w:p w:rsidR="00057015" w:rsidRDefault="00057015" w:rsidP="00057015">
      <w:pPr>
        <w:pStyle w:val="Blanc"/>
      </w:pPr>
    </w:p>
    <w:p w:rsidR="00057015" w:rsidRPr="00CB6CBA" w:rsidRDefault="00057015" w:rsidP="00057015">
      <w:pPr>
        <w:pStyle w:val="enumlev1CharCharCharChar"/>
        <w:rPr>
          <w:lang w:val="en-US" w:eastAsia="zh-CN"/>
        </w:rPr>
      </w:pPr>
      <w:r w:rsidRPr="00CB6CBA">
        <w:rPr>
          <w:lang w:val="en-US" w:eastAsia="zh-CN"/>
        </w:rPr>
        <w:tab/>
      </w:r>
      <w:r>
        <w:rPr>
          <w:rFonts w:hint="eastAsia"/>
          <w:lang w:val="en-US" w:eastAsia="zh-CN"/>
        </w:rPr>
        <w:t>式中：</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为移动电台接收机接入端信噪比低于保护率</w:t>
      </w:r>
      <w:r w:rsidRPr="00B429F9">
        <w:rPr>
          <w:lang w:val="en-US"/>
        </w:rPr>
        <w:sym w:font="Symbol" w:char="F072"/>
      </w:r>
      <w:r w:rsidRPr="00B429F9">
        <w:rPr>
          <w:vertAlign w:val="subscript"/>
          <w:lang w:val="en-US" w:eastAsia="zh-CN"/>
        </w:rPr>
        <w:t>0</w:t>
      </w:r>
      <w:r>
        <w:rPr>
          <w:rFonts w:hint="eastAsia"/>
          <w:lang w:val="en-US" w:eastAsia="zh-CN"/>
        </w:rPr>
        <w:t>的</w:t>
      </w:r>
      <w:r w:rsidRPr="00C37465">
        <w:rPr>
          <w:rFonts w:hint="eastAsia"/>
          <w:lang w:val="en-US" w:eastAsia="zh-CN"/>
        </w:rPr>
        <w:t>时间百分比</w:t>
      </w:r>
      <w:r>
        <w:rPr>
          <w:rFonts w:hint="eastAsia"/>
          <w:lang w:val="en-US" w:eastAsia="zh-CN"/>
        </w:rPr>
        <w:t>。</w:t>
      </w:r>
      <w:r>
        <w:rPr>
          <w:lang w:val="en-US"/>
        </w:rPr>
        <w:sym w:font="Symbol" w:char="F062"/>
      </w:r>
      <w:r w:rsidRPr="00CB6CBA">
        <w:rPr>
          <w:i/>
          <w:iCs/>
          <w:vertAlign w:val="subscript"/>
          <w:lang w:val="en-US" w:eastAsia="zh-CN"/>
        </w:rPr>
        <w:t>e</w:t>
      </w:r>
      <w:r>
        <w:rPr>
          <w:rFonts w:hint="eastAsia"/>
          <w:lang w:val="en-US" w:eastAsia="zh-CN"/>
        </w:rPr>
        <w:t>和</w:t>
      </w:r>
      <w:r>
        <w:rPr>
          <w:lang w:val="en-US"/>
        </w:rPr>
        <w:sym w:font="Symbol" w:char="F073"/>
      </w:r>
      <w:r w:rsidRPr="00CB6CBA">
        <w:rPr>
          <w:i/>
          <w:iCs/>
          <w:vertAlign w:val="subscript"/>
          <w:lang w:val="en-US" w:eastAsia="zh-CN"/>
        </w:rPr>
        <w:t>p</w:t>
      </w:r>
      <w:r>
        <w:rPr>
          <w:rFonts w:hint="eastAsia"/>
          <w:lang w:val="en-US" w:eastAsia="zh-CN"/>
        </w:rPr>
        <w:t>取决于参数</w:t>
      </w:r>
      <w:r w:rsidRPr="00586560">
        <w:rPr>
          <w:position w:val="-10"/>
          <w:lang w:val="en-US"/>
        </w:rPr>
        <w:object w:dxaOrig="940" w:dyaOrig="380">
          <v:shape id="_x0000_i1069" type="#_x0000_t75" style="width:46.1pt;height:17.3pt" o:ole="">
            <v:imagedata r:id="rId108" o:title=""/>
          </v:shape>
          <o:OLEObject Type="Embed" ProgID="Equation.3" ShapeID="_x0000_i1069" DrawAspect="Content" ObjectID="_1511613238" r:id="rId109"/>
        </w:object>
      </w:r>
      <w:r>
        <w:rPr>
          <w:lang w:val="en-US" w:eastAsia="zh-CN"/>
        </w:rPr>
        <w:t xml:space="preserve"> </w:t>
      </w:r>
      <w:r>
        <w:rPr>
          <w:lang w:val="en-US"/>
        </w:rPr>
        <w:sym w:font="Symbol" w:char="F073"/>
      </w:r>
      <w:r w:rsidRPr="00CB6CBA">
        <w:rPr>
          <w:lang w:val="en-US" w:eastAsia="zh-CN"/>
        </w:rPr>
        <w:t xml:space="preserve"> </w:t>
      </w:r>
      <w:r>
        <w:rPr>
          <w:rFonts w:hint="eastAsia"/>
          <w:lang w:val="en-US" w:eastAsia="zh-CN"/>
        </w:rPr>
        <w:t>和</w:t>
      </w:r>
      <w:r w:rsidRPr="00CB6CBA">
        <w:rPr>
          <w:i/>
          <w:iCs/>
          <w:lang w:val="en-US" w:eastAsia="zh-CN"/>
        </w:rPr>
        <w:t>M</w:t>
      </w:r>
      <w:r>
        <w:rPr>
          <w:rFonts w:hint="eastAsia"/>
          <w:lang w:val="en-US" w:eastAsia="zh-CN"/>
        </w:rPr>
        <w:t>。</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的值随</w:t>
      </w:r>
      <w:r w:rsidRPr="00CB6CBA">
        <w:rPr>
          <w:i/>
          <w:iCs/>
          <w:lang w:val="en-US" w:eastAsia="zh-CN"/>
        </w:rPr>
        <w:t>N</w:t>
      </w:r>
      <w:r>
        <w:rPr>
          <w:rFonts w:hint="eastAsia"/>
          <w:lang w:val="en-US" w:eastAsia="zh-CN"/>
        </w:rPr>
        <w:t>增大而减小。对于给定的</w:t>
      </w:r>
      <w:r>
        <w:rPr>
          <w:lang w:val="en-US"/>
        </w:rPr>
        <w:sym w:font="Symbol" w:char="F072"/>
      </w:r>
      <w:r w:rsidRPr="00CB6CBA">
        <w:rPr>
          <w:vertAlign w:val="subscript"/>
          <w:lang w:val="en-US" w:eastAsia="zh-CN"/>
        </w:rPr>
        <w:t>0</w:t>
      </w:r>
      <w:r>
        <w:rPr>
          <w:rFonts w:hint="eastAsia"/>
          <w:lang w:val="en-US" w:eastAsia="zh-CN"/>
        </w:rPr>
        <w:t>值，</w:t>
      </w:r>
      <w:r>
        <w:rPr>
          <w:lang w:val="en-US"/>
        </w:rPr>
        <w:sym w:font="Symbol" w:char="F073"/>
      </w:r>
      <w:r>
        <w:rPr>
          <w:rFonts w:hint="eastAsia"/>
          <w:lang w:val="en-US" w:eastAsia="zh-CN"/>
        </w:rPr>
        <w:t>和</w:t>
      </w:r>
      <w:r w:rsidRPr="00CB6CBA">
        <w:rPr>
          <w:lang w:val="en-US" w:eastAsia="zh-CN"/>
        </w:rPr>
        <w:t>M = 1</w:t>
      </w:r>
      <w:r>
        <w:rPr>
          <w:rFonts w:hint="eastAsia"/>
          <w:lang w:val="en-US" w:eastAsia="zh-CN"/>
        </w:rPr>
        <w:t>、</w:t>
      </w:r>
      <w:r w:rsidRPr="00CB6CBA">
        <w:rPr>
          <w:lang w:val="en-US" w:eastAsia="zh-CN"/>
        </w:rPr>
        <w:t>3</w:t>
      </w:r>
      <w:r>
        <w:rPr>
          <w:rFonts w:hint="eastAsia"/>
          <w:lang w:val="en-US" w:eastAsia="zh-CN"/>
        </w:rPr>
        <w:t>和</w:t>
      </w:r>
      <w:r w:rsidRPr="00CB6CBA">
        <w:rPr>
          <w:lang w:val="en-US" w:eastAsia="zh-CN"/>
        </w:rPr>
        <w:t>6</w:t>
      </w:r>
      <w:r>
        <w:rPr>
          <w:rFonts w:hint="eastAsia"/>
          <w:lang w:val="en-US" w:eastAsia="zh-CN"/>
        </w:rPr>
        <w:t>，为多个</w:t>
      </w:r>
      <w:r w:rsidRPr="00CB6CBA">
        <w:rPr>
          <w:i/>
          <w:iCs/>
          <w:lang w:val="en-US" w:eastAsia="zh-CN"/>
        </w:rPr>
        <w:t>N</w:t>
      </w:r>
      <w:r>
        <w:rPr>
          <w:rFonts w:hint="eastAsia"/>
          <w:lang w:val="en-US" w:eastAsia="zh-CN"/>
        </w:rPr>
        <w:t>值</w:t>
      </w:r>
      <w:r w:rsidR="00117E79">
        <w:rPr>
          <w:rFonts w:hint="eastAsia"/>
          <w:lang w:val="en-US" w:eastAsia="zh-CN"/>
        </w:rPr>
        <w:t>(</w:t>
      </w:r>
      <w:r>
        <w:rPr>
          <w:rFonts w:hint="eastAsia"/>
          <w:lang w:val="en-US" w:eastAsia="zh-CN"/>
        </w:rPr>
        <w:t>即</w:t>
      </w:r>
      <w:r w:rsidRPr="00CB6CBA">
        <w:rPr>
          <w:i/>
          <w:iCs/>
          <w:lang w:val="en-US" w:eastAsia="zh-CN"/>
        </w:rPr>
        <w:t>q</w:t>
      </w:r>
      <w:r w:rsidRPr="00CB6CBA">
        <w:rPr>
          <w:rFonts w:ascii="Tms Rmn" w:hAnsi="Tms Rmn"/>
          <w:sz w:val="4"/>
          <w:lang w:val="en-US" w:eastAsia="zh-CN"/>
        </w:rPr>
        <w:t> </w:t>
      </w:r>
      <w:r w:rsidR="00117E79">
        <w:rPr>
          <w:rFonts w:hint="eastAsia"/>
          <w:lang w:val="en-US" w:eastAsia="zh-CN"/>
        </w:rPr>
        <w:t>)</w:t>
      </w:r>
      <w:r>
        <w:rPr>
          <w:rFonts w:hint="eastAsia"/>
          <w:lang w:val="en-US" w:eastAsia="zh-CN"/>
        </w:rPr>
        <w:t>计算</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的值。满足条件</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 </w:t>
      </w:r>
      <w:r w:rsidRPr="00CB6CBA">
        <w:rPr>
          <w:rFonts w:ascii="Symbol" w:hAnsi="Symbol"/>
          <w:szCs w:val="24"/>
          <w:lang w:val="en-US"/>
        </w:rPr>
        <w:sym w:font="Symbol" w:char="F0A3"/>
      </w:r>
      <w:r w:rsidRPr="00CB6CBA">
        <w:rPr>
          <w:lang w:val="en-US" w:eastAsia="zh-CN"/>
        </w:rPr>
        <w:t> </w:t>
      </w:r>
      <w:r w:rsidRPr="00CB6CBA">
        <w:rPr>
          <w:i/>
          <w:iCs/>
          <w:lang w:val="en-US" w:eastAsia="zh-CN"/>
        </w:rPr>
        <w:t>P</w:t>
      </w:r>
      <w:r w:rsidRPr="00CB6CBA">
        <w:rPr>
          <w:i/>
          <w:iCs/>
          <w:vertAlign w:val="subscript"/>
          <w:lang w:val="en-US" w:eastAsia="zh-CN"/>
        </w:rPr>
        <w:t>t</w:t>
      </w:r>
      <w:r>
        <w:rPr>
          <w:rFonts w:hint="eastAsia"/>
          <w:lang w:val="en-US" w:eastAsia="zh-CN"/>
        </w:rPr>
        <w:t>时的</w:t>
      </w:r>
      <w:r w:rsidRPr="00CB6CBA">
        <w:rPr>
          <w:i/>
          <w:iCs/>
          <w:lang w:val="en-US" w:eastAsia="zh-CN"/>
        </w:rPr>
        <w:t>N</w:t>
      </w:r>
      <w:r>
        <w:rPr>
          <w:rFonts w:hint="eastAsia"/>
          <w:lang w:val="en-US" w:eastAsia="zh-CN"/>
        </w:rPr>
        <w:t>值即被视为移动网络的簇的大小。</w:t>
      </w:r>
    </w:p>
    <w:p w:rsidR="00FA7406" w:rsidRDefault="00FA7406">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057015" w:rsidRDefault="00057015" w:rsidP="0070057D">
      <w:pPr>
        <w:ind w:firstLineChars="200" w:firstLine="480"/>
        <w:rPr>
          <w:lang w:val="en-US" w:eastAsia="zh-CN"/>
        </w:rPr>
      </w:pPr>
      <w:r w:rsidRPr="00CB6CBA">
        <w:rPr>
          <w:i/>
          <w:iCs/>
          <w:lang w:val="en-US" w:eastAsia="zh-CN"/>
        </w:rPr>
        <w:lastRenderedPageBreak/>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的公式中所用的参数</w:t>
      </w:r>
      <w:r>
        <w:rPr>
          <w:lang w:val="en-US"/>
        </w:rPr>
        <w:sym w:font="Symbol" w:char="F062"/>
      </w:r>
      <w:r w:rsidRPr="00CB6CBA">
        <w:rPr>
          <w:i/>
          <w:iCs/>
          <w:vertAlign w:val="subscript"/>
          <w:lang w:val="en-US" w:eastAsia="zh-CN"/>
        </w:rPr>
        <w:t>e</w:t>
      </w:r>
      <w:r>
        <w:rPr>
          <w:rFonts w:hint="eastAsia"/>
          <w:lang w:val="en-US" w:eastAsia="zh-CN"/>
        </w:rPr>
        <w:t>和</w:t>
      </w:r>
      <w:r>
        <w:rPr>
          <w:lang w:val="en-US"/>
        </w:rPr>
        <w:sym w:font="Symbol" w:char="F073"/>
      </w:r>
      <w:r w:rsidRPr="00CB6CBA">
        <w:rPr>
          <w:i/>
          <w:iCs/>
          <w:vertAlign w:val="subscript"/>
          <w:lang w:val="en-US" w:eastAsia="zh-CN"/>
        </w:rPr>
        <w:t>p</w:t>
      </w:r>
      <w:r>
        <w:rPr>
          <w:rFonts w:hint="eastAsia"/>
          <w:lang w:val="en-US" w:eastAsia="zh-CN"/>
        </w:rPr>
        <w:t>用以下公式计算：</w:t>
      </w:r>
    </w:p>
    <w:p w:rsidR="00057015" w:rsidRPr="00CB6CBA" w:rsidRDefault="00057015" w:rsidP="0070057D">
      <w:pPr>
        <w:pStyle w:val="Blanc"/>
        <w:ind w:firstLineChars="200" w:firstLine="320"/>
        <w:rPr>
          <w:lang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12"/>
          <w:lang w:val="en-US"/>
        </w:rPr>
        <w:object w:dxaOrig="1500" w:dyaOrig="420">
          <v:shape id="_x0000_i1070" type="#_x0000_t75" style="width:72.6pt;height:22.45pt" o:ole="">
            <v:imagedata r:id="rId110" o:title=""/>
          </v:shape>
          <o:OLEObject Type="Embed" ProgID="Equation.3" ShapeID="_x0000_i1070" DrawAspect="Content" ObjectID="_1511613239" r:id="rId111"/>
        </w:object>
      </w:r>
    </w:p>
    <w:p w:rsidR="00057015" w:rsidRPr="00CB6CBA" w:rsidRDefault="00057015" w:rsidP="00057015">
      <w:pPr>
        <w:pStyle w:val="Equation"/>
        <w:rPr>
          <w:lang w:val="en-US"/>
        </w:rPr>
      </w:pPr>
      <w:r>
        <w:tab/>
      </w:r>
      <w:r>
        <w:tab/>
      </w:r>
      <w:r w:rsidRPr="002101E7">
        <w:rPr>
          <w:position w:val="-84"/>
          <w:sz w:val="20"/>
          <w:lang w:val="en-US"/>
        </w:rPr>
        <w:object w:dxaOrig="3720" w:dyaOrig="1800">
          <v:shape id="_x0000_i1071" type="#_x0000_t75" style="width:212.55pt;height:90.45pt" o:ole="" fillcolor="window">
            <v:imagedata r:id="rId112" o:title=""/>
          </v:shape>
          <o:OLEObject Type="Embed" ProgID="Equation.3" ShapeID="_x0000_i1071" DrawAspect="Content" ObjectID="_1511613240" r:id="rId113"/>
        </w:objec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2101E7">
        <w:rPr>
          <w:position w:val="-36"/>
          <w:sz w:val="20"/>
          <w:lang w:val="en-US"/>
        </w:rPr>
        <w:object w:dxaOrig="3200" w:dyaOrig="840">
          <v:shape id="_x0000_i1072" type="#_x0000_t75" style="width:156.65pt;height:39.15pt" o:ole="" fillcolor="window">
            <v:imagedata r:id="rId114" o:title=""/>
          </v:shape>
          <o:OLEObject Type="Embed" ProgID="Equation.3" ShapeID="_x0000_i1072" DrawAspect="Content" ObjectID="_1511613241" r:id="rId115"/>
        </w:object>
      </w:r>
    </w:p>
    <w:p w:rsidR="00057015" w:rsidRPr="00CB6CBA" w:rsidRDefault="00057015" w:rsidP="00057015">
      <w:pPr>
        <w:pStyle w:val="Blanc"/>
        <w:rPr>
          <w:lang w:val="en-US"/>
        </w:rPr>
      </w:pPr>
    </w:p>
    <w:p w:rsidR="00057015" w:rsidRDefault="00057015" w:rsidP="0070057D">
      <w:pPr>
        <w:ind w:firstLineChars="200" w:firstLine="480"/>
        <w:rPr>
          <w:lang w:val="en-US" w:eastAsia="zh-CN"/>
        </w:rPr>
      </w:pPr>
      <w:r>
        <w:rPr>
          <w:rFonts w:hint="eastAsia"/>
          <w:lang w:val="en-US" w:eastAsia="zh-CN"/>
        </w:rPr>
        <w:t>在这里，</w:t>
      </w:r>
      <w:r>
        <w:rPr>
          <w:lang w:val="en-US"/>
        </w:rPr>
        <w:sym w:font="Symbol" w:char="F06C"/>
      </w:r>
      <w:r>
        <w:rPr>
          <w:lang w:val="en-US" w:eastAsia="zh-CN"/>
        </w:rPr>
        <w:t xml:space="preserve"> =</w:t>
      </w:r>
      <w:r w:rsidRPr="00CB6CBA">
        <w:rPr>
          <w:lang w:val="en-US" w:eastAsia="zh-CN"/>
        </w:rPr>
        <w:t xml:space="preserve"> (0,1 ln(10))</w:t>
      </w:r>
      <w:r>
        <w:rPr>
          <w:rFonts w:hint="eastAsia"/>
          <w:lang w:val="en-US" w:eastAsia="zh-CN"/>
        </w:rPr>
        <w:t>以及</w:t>
      </w:r>
      <w:r>
        <w:rPr>
          <w:lang w:val="en-US"/>
        </w:rPr>
        <w:sym w:font="Symbol" w:char="F06C"/>
      </w:r>
      <w:r>
        <w:rPr>
          <w:rFonts w:hint="eastAsia"/>
          <w:lang w:val="en-US" w:eastAsia="zh-CN"/>
        </w:rPr>
        <w:t>和</w:t>
      </w:r>
      <w:r>
        <w:rPr>
          <w:lang w:val="en-US"/>
        </w:rPr>
        <w:sym w:font="Symbol" w:char="F062"/>
      </w:r>
      <w:r w:rsidRPr="00CB6CBA">
        <w:rPr>
          <w:i/>
          <w:iCs/>
          <w:vertAlign w:val="subscript"/>
          <w:lang w:val="en-US" w:eastAsia="zh-CN"/>
        </w:rPr>
        <w:t>i</w:t>
      </w:r>
      <w:r>
        <w:rPr>
          <w:rFonts w:hint="eastAsia"/>
          <w:lang w:val="en-US" w:eastAsia="zh-CN"/>
        </w:rPr>
        <w:t>的值都取决于</w:t>
      </w:r>
      <w:r w:rsidRPr="00CB6CBA">
        <w:rPr>
          <w:i/>
          <w:iCs/>
          <w:lang w:val="en-US" w:eastAsia="zh-CN"/>
        </w:rPr>
        <w:t>M</w:t>
      </w:r>
      <w:r>
        <w:rPr>
          <w:rFonts w:hint="eastAsia"/>
          <w:lang w:val="en-US" w:eastAsia="zh-CN"/>
        </w:rPr>
        <w:t>，可用以下公式求出：</w:t>
      </w:r>
    </w:p>
    <w:p w:rsidR="00057015" w:rsidRPr="00CB6CBA" w:rsidRDefault="00057015" w:rsidP="00057015">
      <w:pPr>
        <w:pStyle w:val="Blanc"/>
        <w:rPr>
          <w:lang w:eastAsia="zh-CN"/>
        </w:rPr>
      </w:pPr>
    </w:p>
    <w:p w:rsidR="00057015" w:rsidRPr="00CB6CBA" w:rsidRDefault="00057015" w:rsidP="00057015">
      <w:pPr>
        <w:pStyle w:val="Equation"/>
        <w:rPr>
          <w:lang w:val="en-US"/>
        </w:rPr>
      </w:pPr>
      <w:r w:rsidRPr="00CB6CBA">
        <w:rPr>
          <w:lang w:val="en-US" w:eastAsia="zh-CN"/>
        </w:rPr>
        <w:tab/>
      </w:r>
      <w:r w:rsidR="00466082" w:rsidRPr="00DD7306">
        <w:rPr>
          <w:position w:val="-58"/>
          <w:sz w:val="20"/>
          <w:lang w:val="en-US"/>
        </w:rPr>
        <w:object w:dxaOrig="9444" w:dyaOrig="1462">
          <v:shape id="_x0000_i1073" type="#_x0000_t75" style="width:414.15pt;height:63.35pt" o:ole="" fillcolor="window">
            <v:imagedata r:id="rId116" o:title=""/>
          </v:shape>
          <o:OLEObject Type="Embed" ProgID="Equation.3" ShapeID="_x0000_i1073" DrawAspect="Content" ObjectID="_1511613242" r:id="rId117"/>
        </w:object>
      </w:r>
    </w:p>
    <w:p w:rsidR="00057015" w:rsidRPr="00CB6CBA" w:rsidRDefault="00057015" w:rsidP="00057015">
      <w:pPr>
        <w:pStyle w:val="enumlev1CharCharCharChar"/>
        <w:rPr>
          <w:lang w:val="en-US"/>
        </w:rPr>
      </w:pPr>
      <w:r w:rsidRPr="00CB6CBA">
        <w:rPr>
          <w:lang w:val="en-US" w:eastAsia="zh-CN"/>
        </w:rPr>
        <w:tab/>
      </w:r>
      <w:r>
        <w:rPr>
          <w:rFonts w:hint="eastAsia"/>
          <w:lang w:val="en-US" w:eastAsia="zh-CN"/>
        </w:rPr>
        <w:t>式中：</w: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CB6CBA">
        <w:rPr>
          <w:position w:val="-10"/>
          <w:lang w:val="en-US"/>
        </w:rPr>
        <w:object w:dxaOrig="1080" w:dyaOrig="380">
          <v:shape id="_x0000_i1074" type="#_x0000_t75" style="width:54.15pt;height:17.3pt" o:ole="">
            <v:imagedata r:id="rId118" o:title=""/>
          </v:shape>
          <o:OLEObject Type="Embed" ProgID="Equation.3" ShapeID="_x0000_i1074" DrawAspect="Content" ObjectID="_1511613243" r:id="rId119"/>
        </w:object>
      </w:r>
    </w:p>
    <w:p w:rsidR="00057015" w:rsidRPr="00CB6CBA" w:rsidRDefault="00057015" w:rsidP="00057015">
      <w:pPr>
        <w:pStyle w:val="Blanc"/>
        <w:rPr>
          <w:lang w:val="en-US"/>
        </w:rPr>
      </w:pPr>
    </w:p>
    <w:p w:rsidR="00057015" w:rsidRPr="003F35ED"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用于为一个小区中的一个扇区提供服务的频率数和电话</w:t>
      </w:r>
      <w:r w:rsidRPr="003F35ED">
        <w:rPr>
          <w:rFonts w:hint="eastAsia"/>
          <w:lang w:val="en-US" w:eastAsia="zh-CN"/>
        </w:rPr>
        <w:t>信道</w:t>
      </w:r>
      <w:r>
        <w:rPr>
          <w:rFonts w:hint="eastAsia"/>
          <w:lang w:val="en-US" w:eastAsia="zh-CN"/>
        </w:rPr>
        <w:t>数：</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1860" w:dyaOrig="360">
          <v:shape id="_x0000_i1075" type="#_x0000_t75" style="width:92.75pt;height:17.85pt" o:ole="">
            <v:imagedata r:id="rId120" o:title=""/>
          </v:shape>
          <o:OLEObject Type="Embed" ProgID="Equation.3" ShapeID="_x0000_i1075" DrawAspect="Content" ObjectID="_1511613244" r:id="rId121"/>
        </w:object>
      </w:r>
    </w:p>
    <w:p w:rsidR="00057015" w:rsidRPr="00CB6CBA" w:rsidRDefault="00057015" w:rsidP="00057015">
      <w:pPr>
        <w:pStyle w:val="Equation"/>
        <w:rPr>
          <w:lang w:val="en-US"/>
        </w:rPr>
      </w:pPr>
      <w:r>
        <w:tab/>
      </w:r>
      <w:r>
        <w:tab/>
      </w:r>
      <w:r w:rsidRPr="002101E7">
        <w:rPr>
          <w:position w:val="-12"/>
          <w:lang w:val="en-US"/>
        </w:rPr>
        <w:object w:dxaOrig="1260" w:dyaOrig="360">
          <v:shape id="_x0000_i1076" type="#_x0000_t75" style="width:62.2pt;height:17.85pt" o:ole="">
            <v:imagedata r:id="rId122" o:title=""/>
          </v:shape>
          <o:OLEObject Type="Embed" ProgID="Equation.3" ShapeID="_x0000_i1076" DrawAspect="Content" ObjectID="_1511613245" r:id="rId123"/>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一个小区中的一个扇区中的允许通信量</w:t>
      </w:r>
      <w:r w:rsidRPr="00CB6CBA">
        <w:rPr>
          <w:lang w:val="en-US" w:eastAsia="zh-CN"/>
        </w:rPr>
        <w:t>(E)</w:t>
      </w:r>
      <w:r w:rsidR="00DD5225">
        <w:rPr>
          <w:lang w:val="en-US" w:eastAsia="zh-CN"/>
        </w:rPr>
        <w:t>：</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00F335CF" w:rsidRPr="00565498">
        <w:rPr>
          <w:position w:val="-56"/>
          <w:sz w:val="20"/>
          <w:lang w:val="en-US"/>
        </w:rPr>
        <w:object w:dxaOrig="7560" w:dyaOrig="1240">
          <v:shape id="_x0000_i1077" type="#_x0000_t75" style="width:374.4pt;height:62.2pt" o:ole="" fillcolor="window">
            <v:imagedata r:id="rId124" o:title=""/>
          </v:shape>
          <o:OLEObject Type="Embed" ProgID="Equation.3" ShapeID="_x0000_i1077" DrawAspect="Content" ObjectID="_1511613246" r:id="rId125"/>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在给定的阻塞概率值条件下一个基站所服务的用户数：</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2100" w:dyaOrig="360">
          <v:shape id="_x0000_i1078" type="#_x0000_t75" style="width:104.85pt;height:17.85pt" o:ole="">
            <v:imagedata r:id="rId126" o:title=""/>
          </v:shape>
          <o:OLEObject Type="Embed" ProgID="Equation.3" ShapeID="_x0000_i1078" DrawAspect="Content" ObjectID="_1511613247" r:id="rId127"/>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移动网络中基站数按以下公式计算：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2240" w:dyaOrig="360">
          <v:shape id="_x0000_i1079" type="#_x0000_t75" style="width:111.15pt;height:17.85pt" o:ole="">
            <v:imagedata r:id="rId128" o:title=""/>
          </v:shape>
          <o:OLEObject Type="Embed" ProgID="Equation.3" ShapeID="_x0000_i1079" DrawAspect="Content" ObjectID="_1511613248" r:id="rId129"/>
        </w:object>
      </w:r>
    </w:p>
    <w:p w:rsidR="00057015" w:rsidRPr="00CB6CBA" w:rsidRDefault="0070057D" w:rsidP="00B02A1E">
      <w:pPr>
        <w:pStyle w:val="StyleLinespacingAtleast18ptFirstline2ch"/>
        <w:ind w:firstLine="480"/>
        <w:rPr>
          <w:lang w:val="en-US" w:eastAsia="zh-CN"/>
        </w:rPr>
      </w:pPr>
      <w:r>
        <w:rPr>
          <w:rFonts w:hint="eastAsia"/>
          <w:lang w:val="en-US" w:eastAsia="zh-CN"/>
        </w:rPr>
        <w:lastRenderedPageBreak/>
        <w:t>因此，使用此建议的方法可以计算出在给定的网络性能参数以及给定的</w:t>
      </w:r>
      <w:r w:rsidRPr="00022455">
        <w:rPr>
          <w:rFonts w:hint="eastAsia"/>
          <w:lang w:val="en-US" w:eastAsia="zh-CN"/>
        </w:rPr>
        <w:t>预计</w:t>
      </w:r>
      <w:r>
        <w:rPr>
          <w:rFonts w:hint="eastAsia"/>
          <w:lang w:val="en-US" w:eastAsia="zh-CN"/>
        </w:rPr>
        <w:t>用户数条件下所</w:t>
      </w:r>
      <w:r w:rsidR="00057015">
        <w:rPr>
          <w:rFonts w:hint="eastAsia"/>
          <w:lang w:val="en-US" w:eastAsia="zh-CN"/>
        </w:rPr>
        <w:t>需的基站数和信道数。</w:t>
      </w:r>
    </w:p>
    <w:p w:rsidR="00057015" w:rsidRPr="00CB6CBA" w:rsidRDefault="00057015" w:rsidP="00A97A7A">
      <w:pPr>
        <w:pStyle w:val="enumlev1CharCharCharChar"/>
        <w:spacing w:line="360" w:lineRule="atLeast"/>
        <w:rPr>
          <w:lang w:val="en-US" w:eastAsia="zh-CN"/>
        </w:rPr>
      </w:pPr>
      <w:r w:rsidRPr="00CB6CBA">
        <w:rPr>
          <w:lang w:val="en-US" w:eastAsia="zh-CN"/>
        </w:rPr>
        <w:t>b)</w:t>
      </w:r>
      <w:r w:rsidRPr="00CB6CBA">
        <w:rPr>
          <w:lang w:val="en-US" w:eastAsia="zh-CN"/>
        </w:rPr>
        <w:tab/>
      </w:r>
      <w:r w:rsidRPr="00A106C3">
        <w:rPr>
          <w:rFonts w:ascii="STKaiti" w:eastAsia="STKaiti" w:hAnsi="STKaiti" w:hint="eastAsia"/>
          <w:iCs/>
          <w:lang w:val="en-US" w:eastAsia="zh-CN"/>
        </w:rPr>
        <w:t>计算建设移动网络的开支</w:t>
      </w:r>
    </w:p>
    <w:p w:rsidR="004A4E59" w:rsidRPr="00CB6CBA" w:rsidRDefault="00057015" w:rsidP="00B02A1E">
      <w:pPr>
        <w:pStyle w:val="StyleLinespacingAtleast18ptFirstline2ch"/>
        <w:ind w:firstLine="480"/>
        <w:rPr>
          <w:lang w:val="en-US" w:eastAsia="zh-CN"/>
        </w:rPr>
      </w:pPr>
      <w:r>
        <w:rPr>
          <w:rFonts w:hint="eastAsia"/>
          <w:lang w:val="en-US" w:eastAsia="zh-CN"/>
        </w:rPr>
        <w:t>第二组基本数据如表</w:t>
      </w:r>
      <w:r w:rsidRPr="00CB6CBA">
        <w:rPr>
          <w:lang w:val="en-US" w:eastAsia="zh-CN"/>
        </w:rPr>
        <w:t>15</w:t>
      </w:r>
      <w:r>
        <w:rPr>
          <w:rFonts w:hint="eastAsia"/>
          <w:lang w:val="en-US" w:eastAsia="zh-CN"/>
        </w:rPr>
        <w:t>所示：</w:t>
      </w:r>
    </w:p>
    <w:p w:rsidR="004A4E59" w:rsidRPr="00CB6CBA" w:rsidRDefault="00FF64E7" w:rsidP="004A4E59">
      <w:pPr>
        <w:pStyle w:val="TableNo"/>
        <w:rPr>
          <w:lang w:val="en-US"/>
        </w:rPr>
      </w:pPr>
      <w:r>
        <w:rPr>
          <w:lang w:val="en-US"/>
        </w:rPr>
        <w:t>表</w:t>
      </w:r>
      <w:r w:rsidR="004A4E59" w:rsidRPr="00CB6CBA">
        <w:rPr>
          <w:lang w:val="en-US"/>
        </w:rPr>
        <w:t>15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1A0CF7" w:rsidRPr="00253D6B" w:rsidTr="00765DAC">
        <w:trPr>
          <w:jc w:val="center"/>
        </w:trPr>
        <w:tc>
          <w:tcPr>
            <w:tcW w:w="1134" w:type="dxa"/>
          </w:tcPr>
          <w:p w:rsidR="001A0CF7" w:rsidRPr="00253D6B" w:rsidRDefault="00253D6B" w:rsidP="00765DAC">
            <w:pPr>
              <w:pStyle w:val="Tablehead"/>
              <w:rPr>
                <w:szCs w:val="22"/>
                <w:lang w:eastAsia="zh-CN"/>
              </w:rPr>
            </w:pPr>
            <w:r>
              <w:rPr>
                <w:rFonts w:hint="eastAsia"/>
                <w:szCs w:val="22"/>
                <w:lang w:eastAsia="zh-CN"/>
              </w:rPr>
              <w:t>符号</w:t>
            </w:r>
          </w:p>
        </w:tc>
        <w:tc>
          <w:tcPr>
            <w:tcW w:w="4536" w:type="dxa"/>
          </w:tcPr>
          <w:p w:rsidR="001A0CF7" w:rsidRPr="00253D6B" w:rsidRDefault="00253D6B" w:rsidP="00765DAC">
            <w:pPr>
              <w:pStyle w:val="Tablehead"/>
              <w:rPr>
                <w:szCs w:val="22"/>
                <w:lang w:eastAsia="zh-CN"/>
              </w:rPr>
            </w:pPr>
            <w:r>
              <w:rPr>
                <w:rFonts w:hint="eastAsia"/>
                <w:szCs w:val="22"/>
                <w:lang w:eastAsia="zh-CN"/>
              </w:rPr>
              <w:t>参数</w:t>
            </w:r>
          </w:p>
        </w:tc>
        <w:tc>
          <w:tcPr>
            <w:tcW w:w="3969" w:type="dxa"/>
          </w:tcPr>
          <w:p w:rsidR="001A0CF7" w:rsidRPr="00253D6B" w:rsidRDefault="00253D6B" w:rsidP="00253D6B">
            <w:pPr>
              <w:pStyle w:val="Tablehead"/>
              <w:rPr>
                <w:szCs w:val="22"/>
                <w:lang w:eastAsia="zh-CN"/>
              </w:rPr>
            </w:pPr>
            <w:r>
              <w:rPr>
                <w:rFonts w:hint="eastAsia"/>
                <w:szCs w:val="22"/>
                <w:lang w:eastAsia="zh-CN"/>
              </w:rPr>
              <w:t>计算值</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h</w:t>
            </w:r>
          </w:p>
        </w:tc>
        <w:tc>
          <w:tcPr>
            <w:tcW w:w="4536" w:type="dxa"/>
          </w:tcPr>
          <w:p w:rsidR="001A0CF7" w:rsidRPr="00253D6B" w:rsidRDefault="001A0CF7" w:rsidP="00765DAC">
            <w:pPr>
              <w:pStyle w:val="Tabletext"/>
              <w:jc w:val="left"/>
              <w:rPr>
                <w:szCs w:val="22"/>
                <w:lang w:val="en-US"/>
              </w:rPr>
            </w:pPr>
            <w:r w:rsidRPr="00253D6B">
              <w:rPr>
                <w:rFonts w:hint="eastAsia"/>
                <w:szCs w:val="22"/>
                <w:lang w:val="en-US" w:eastAsia="zh-CN"/>
              </w:rPr>
              <w:t>人员的平均小时工资</w:t>
            </w:r>
          </w:p>
        </w:tc>
        <w:tc>
          <w:tcPr>
            <w:tcW w:w="3969" w:type="dxa"/>
          </w:tcPr>
          <w:p w:rsidR="001A0CF7" w:rsidRPr="00253D6B" w:rsidRDefault="001A0CF7" w:rsidP="00765DAC">
            <w:pPr>
              <w:pStyle w:val="Tabletext"/>
              <w:jc w:val="left"/>
              <w:rPr>
                <w:szCs w:val="22"/>
                <w:lang w:val="en-US"/>
              </w:rPr>
            </w:pPr>
            <w:r w:rsidRPr="00253D6B">
              <w:rPr>
                <w:szCs w:val="22"/>
                <w:lang w:val="en-US"/>
              </w:rPr>
              <w:t>3 (</w:t>
            </w:r>
            <w:r w:rsidRPr="00253D6B">
              <w:rPr>
                <w:rFonts w:hint="eastAsia"/>
                <w:szCs w:val="22"/>
                <w:lang w:val="en-US" w:eastAsia="zh-CN"/>
              </w:rPr>
              <w:t>美元</w:t>
            </w:r>
            <w:r w:rsidRPr="00253D6B">
              <w:rPr>
                <w:szCs w:val="22"/>
                <w:lang w:val="en-US"/>
              </w:rPr>
              <w:t>/</w:t>
            </w:r>
            <w:r w:rsidRPr="00253D6B">
              <w:rPr>
                <w:rFonts w:hint="eastAsia"/>
                <w:szCs w:val="22"/>
                <w:lang w:val="en-US" w:eastAsia="zh-CN"/>
              </w:rPr>
              <w:t>小时</w:t>
            </w:r>
            <w:r w:rsidRPr="00253D6B">
              <w:rPr>
                <w:szCs w:val="22"/>
                <w:lang w:val="en-US"/>
              </w:rPr>
              <w:t>)</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BS</w:t>
            </w:r>
          </w:p>
        </w:tc>
        <w:tc>
          <w:tcPr>
            <w:tcW w:w="4536" w:type="dxa"/>
          </w:tcPr>
          <w:p w:rsidR="001A0CF7" w:rsidRPr="00253D6B" w:rsidRDefault="001A0CF7" w:rsidP="00765DAC">
            <w:pPr>
              <w:pStyle w:val="Tabletext"/>
              <w:jc w:val="left"/>
              <w:rPr>
                <w:szCs w:val="22"/>
                <w:lang w:val="en-US" w:eastAsia="zh-CN"/>
              </w:rPr>
            </w:pPr>
            <w:r w:rsidRPr="00253D6B">
              <w:rPr>
                <w:rFonts w:hint="eastAsia"/>
                <w:szCs w:val="22"/>
                <w:lang w:val="en-US" w:eastAsia="zh-CN"/>
              </w:rPr>
              <w:t>单信道基站安装的价格</w:t>
            </w:r>
          </w:p>
        </w:tc>
        <w:tc>
          <w:tcPr>
            <w:tcW w:w="3969" w:type="dxa"/>
          </w:tcPr>
          <w:p w:rsidR="001A0CF7" w:rsidRPr="00253D6B" w:rsidRDefault="001A0CF7" w:rsidP="00765DAC">
            <w:pPr>
              <w:pStyle w:val="Tabletext"/>
              <w:jc w:val="left"/>
              <w:rPr>
                <w:szCs w:val="22"/>
                <w:lang w:val="en-US" w:eastAsia="zh-CN"/>
              </w:rPr>
            </w:pPr>
            <w:r w:rsidRPr="00253D6B">
              <w:rPr>
                <w:szCs w:val="22"/>
                <w:lang w:val="en-US"/>
              </w:rPr>
              <w:t>230</w:t>
            </w:r>
            <w:r w:rsidRPr="00253D6B">
              <w:rPr>
                <w:rFonts w:ascii="Tms Rmn" w:hAnsi="Tms Rmn"/>
                <w:szCs w:val="22"/>
                <w:lang w:val="en-US"/>
              </w:rPr>
              <w:t> </w:t>
            </w:r>
            <w:r w:rsidRPr="00253D6B">
              <w:rPr>
                <w:szCs w:val="22"/>
                <w:lang w:val="en-US"/>
              </w:rPr>
              <w:t>000</w:t>
            </w:r>
            <w:r w:rsidRPr="00253D6B">
              <w:rPr>
                <w:rFonts w:hint="eastAsia"/>
                <w:szCs w:val="22"/>
                <w:lang w:val="en-US" w:eastAsia="zh-CN"/>
              </w:rPr>
              <w:t>美元</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E</w:t>
            </w:r>
          </w:p>
        </w:tc>
        <w:tc>
          <w:tcPr>
            <w:tcW w:w="4536" w:type="dxa"/>
          </w:tcPr>
          <w:p w:rsidR="001A0CF7" w:rsidRPr="00253D6B" w:rsidRDefault="001A0CF7" w:rsidP="00765DAC">
            <w:pPr>
              <w:pStyle w:val="Tabletext"/>
              <w:jc w:val="left"/>
              <w:rPr>
                <w:szCs w:val="22"/>
                <w:lang w:val="en-US"/>
              </w:rPr>
            </w:pPr>
            <w:r w:rsidRPr="00253D6B">
              <w:rPr>
                <w:rFonts w:hint="eastAsia"/>
                <w:szCs w:val="22"/>
                <w:lang w:val="en-US" w:eastAsia="zh-CN"/>
              </w:rPr>
              <w:t>接收</w:t>
            </w:r>
            <w:r w:rsidRPr="00253D6B">
              <w:rPr>
                <w:rFonts w:hint="eastAsia"/>
                <w:szCs w:val="22"/>
                <w:lang w:val="en-US" w:eastAsia="zh-CN"/>
              </w:rPr>
              <w:t>/</w:t>
            </w:r>
            <w:r w:rsidRPr="00253D6B">
              <w:rPr>
                <w:rFonts w:hint="eastAsia"/>
                <w:szCs w:val="22"/>
                <w:lang w:val="en-US" w:eastAsia="zh-CN"/>
              </w:rPr>
              <w:t>发射装置的成本</w:t>
            </w:r>
          </w:p>
        </w:tc>
        <w:tc>
          <w:tcPr>
            <w:tcW w:w="3969" w:type="dxa"/>
          </w:tcPr>
          <w:p w:rsidR="001A0CF7" w:rsidRPr="00253D6B" w:rsidRDefault="001A0CF7" w:rsidP="00765DAC">
            <w:pPr>
              <w:pStyle w:val="Tabletext"/>
              <w:jc w:val="left"/>
              <w:rPr>
                <w:szCs w:val="22"/>
                <w:lang w:val="en-US" w:eastAsia="zh-CN"/>
              </w:rPr>
            </w:pPr>
            <w:r w:rsidRPr="00253D6B">
              <w:rPr>
                <w:szCs w:val="22"/>
                <w:lang w:val="en-US"/>
              </w:rPr>
              <w:t>11</w:t>
            </w:r>
            <w:r w:rsidRPr="00253D6B">
              <w:rPr>
                <w:rFonts w:ascii="Tms Rmn" w:hAnsi="Tms Rmn"/>
                <w:szCs w:val="22"/>
                <w:lang w:val="en-US"/>
              </w:rPr>
              <w:t> </w:t>
            </w:r>
            <w:r w:rsidRPr="00253D6B">
              <w:rPr>
                <w:szCs w:val="22"/>
                <w:lang w:val="en-US"/>
              </w:rPr>
              <w:t>000</w:t>
            </w:r>
            <w:r w:rsidRPr="00253D6B">
              <w:rPr>
                <w:rFonts w:hint="eastAsia"/>
                <w:szCs w:val="22"/>
                <w:lang w:val="en-US" w:eastAsia="zh-CN"/>
              </w:rPr>
              <w:t>美元</w:t>
            </w:r>
          </w:p>
        </w:tc>
      </w:tr>
      <w:tr w:rsidR="001A0CF7" w:rsidRPr="00253D6B" w:rsidTr="00765DAC">
        <w:trPr>
          <w:jc w:val="center"/>
        </w:trPr>
        <w:tc>
          <w:tcPr>
            <w:tcW w:w="1134" w:type="dxa"/>
          </w:tcPr>
          <w:p w:rsidR="001A0CF7" w:rsidRPr="00253D6B" w:rsidRDefault="001A0CF7" w:rsidP="00765DAC">
            <w:pPr>
              <w:pStyle w:val="Tabletext"/>
              <w:jc w:val="center"/>
              <w:rPr>
                <w:szCs w:val="22"/>
                <w:lang w:val="en-US"/>
              </w:rPr>
            </w:pPr>
            <w:r w:rsidRPr="00253D6B">
              <w:rPr>
                <w:szCs w:val="22"/>
                <w:lang w:val="en-US"/>
              </w:rPr>
              <w:br/>
            </w:r>
          </w:p>
          <w:p w:rsidR="001A0CF7" w:rsidRPr="00253D6B" w:rsidRDefault="001A0CF7" w:rsidP="00765DAC">
            <w:pPr>
              <w:pStyle w:val="Tabletext"/>
              <w:jc w:val="center"/>
              <w:rPr>
                <w:szCs w:val="22"/>
                <w:lang w:val="en-US"/>
              </w:rPr>
            </w:pPr>
            <w:r w:rsidRPr="00253D6B">
              <w:rPr>
                <w:i/>
                <w:iCs/>
                <w:szCs w:val="22"/>
                <w:lang w:val="en-US"/>
              </w:rPr>
              <w:t>A</w:t>
            </w:r>
            <w:r w:rsidRPr="00253D6B">
              <w:rPr>
                <w:position w:val="-4"/>
                <w:szCs w:val="22"/>
                <w:lang w:val="en-US"/>
              </w:rPr>
              <w:t>1</w:t>
            </w:r>
          </w:p>
          <w:p w:rsidR="001A0CF7" w:rsidRPr="00253D6B" w:rsidRDefault="001A0CF7" w:rsidP="00765DAC">
            <w:pPr>
              <w:pStyle w:val="Tabletext"/>
              <w:jc w:val="center"/>
              <w:rPr>
                <w:szCs w:val="22"/>
                <w:lang w:val="en-US"/>
              </w:rPr>
            </w:pPr>
            <w:r w:rsidRPr="00253D6B">
              <w:rPr>
                <w:szCs w:val="22"/>
                <w:lang w:val="en-US"/>
              </w:rPr>
              <w:t>A</w:t>
            </w:r>
            <w:r w:rsidRPr="00253D6B">
              <w:rPr>
                <w:position w:val="-4"/>
                <w:szCs w:val="22"/>
                <w:lang w:val="en-US"/>
              </w:rPr>
              <w:t>2</w:t>
            </w:r>
          </w:p>
        </w:tc>
        <w:tc>
          <w:tcPr>
            <w:tcW w:w="4536" w:type="dxa"/>
          </w:tcPr>
          <w:p w:rsidR="001A0CF7" w:rsidRPr="00253D6B" w:rsidRDefault="001A0CF7" w:rsidP="00765DAC">
            <w:pPr>
              <w:pStyle w:val="Tabletext"/>
              <w:jc w:val="left"/>
              <w:rPr>
                <w:szCs w:val="22"/>
                <w:lang w:val="en-US" w:eastAsia="zh-CN"/>
              </w:rPr>
            </w:pPr>
            <w:r w:rsidRPr="00253D6B">
              <w:rPr>
                <w:rFonts w:hint="eastAsia"/>
                <w:szCs w:val="22"/>
                <w:lang w:val="en-US" w:eastAsia="zh-CN"/>
              </w:rPr>
              <w:t>成本中的固定部分，与链路长度无关</w:t>
            </w:r>
          </w:p>
        </w:tc>
        <w:tc>
          <w:tcPr>
            <w:tcW w:w="3969" w:type="dxa"/>
          </w:tcPr>
          <w:p w:rsidR="001A0CF7" w:rsidRPr="00253D6B" w:rsidRDefault="00FC2574" w:rsidP="00765DAC">
            <w:pPr>
              <w:pStyle w:val="Tabletext"/>
              <w:jc w:val="left"/>
              <w:rPr>
                <w:szCs w:val="22"/>
                <w:lang w:val="en-US" w:eastAsia="zh-CN"/>
              </w:rPr>
            </w:pPr>
            <w:r w:rsidRPr="00253D6B">
              <w:rPr>
                <w:rFonts w:hint="eastAsia"/>
                <w:szCs w:val="22"/>
                <w:lang w:val="en-US" w:eastAsia="zh-CN"/>
              </w:rPr>
              <w:t>对于数字无线电接力</w:t>
            </w:r>
            <w:r w:rsidR="001A0CF7" w:rsidRPr="00253D6B">
              <w:rPr>
                <w:szCs w:val="22"/>
                <w:lang w:val="en-US" w:eastAsia="zh-CN"/>
              </w:rPr>
              <w:br/>
            </w:r>
          </w:p>
          <w:p w:rsidR="001A0CF7" w:rsidRPr="00253D6B" w:rsidRDefault="001A0CF7" w:rsidP="00765DAC">
            <w:pPr>
              <w:pStyle w:val="Tabletext"/>
              <w:jc w:val="left"/>
              <w:rPr>
                <w:szCs w:val="22"/>
                <w:lang w:val="en-US" w:eastAsia="zh-CN"/>
              </w:rPr>
            </w:pPr>
            <w:r w:rsidRPr="00253D6B">
              <w:rPr>
                <w:szCs w:val="22"/>
                <w:lang w:val="en-US" w:eastAsia="zh-CN"/>
              </w:rPr>
              <w:t>351</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p>
          <w:p w:rsidR="001A0CF7" w:rsidRPr="00253D6B" w:rsidRDefault="001A0CF7" w:rsidP="00765DAC">
            <w:pPr>
              <w:pStyle w:val="Tabletext"/>
              <w:jc w:val="left"/>
              <w:rPr>
                <w:szCs w:val="22"/>
                <w:lang w:val="en-US"/>
              </w:rPr>
            </w:pPr>
            <w:r w:rsidRPr="00253D6B">
              <w:rPr>
                <w:szCs w:val="22"/>
                <w:lang w:val="en-US"/>
              </w:rPr>
              <w:t>176</w:t>
            </w:r>
            <w:r w:rsidR="00FC2574" w:rsidRPr="00253D6B">
              <w:rPr>
                <w:rFonts w:hint="eastAsia"/>
                <w:szCs w:val="22"/>
                <w:lang w:val="en-US" w:eastAsia="zh-CN"/>
              </w:rPr>
              <w:t>美元</w:t>
            </w:r>
            <w:r w:rsidR="00FC2574" w:rsidRPr="00253D6B">
              <w:rPr>
                <w:szCs w:val="22"/>
                <w:lang w:val="en-US"/>
              </w:rPr>
              <w:t>/</w:t>
            </w:r>
            <w:r w:rsidR="00FC2574" w:rsidRPr="00253D6B">
              <w:rPr>
                <w:rFonts w:hint="eastAsia"/>
                <w:szCs w:val="22"/>
                <w:lang w:val="en-US" w:eastAsia="zh-CN"/>
              </w:rPr>
              <w:t>信道</w:t>
            </w:r>
          </w:p>
        </w:tc>
      </w:tr>
      <w:tr w:rsidR="001A0CF7" w:rsidRPr="00253D6B" w:rsidTr="00765DAC">
        <w:trPr>
          <w:jc w:val="center"/>
        </w:trPr>
        <w:tc>
          <w:tcPr>
            <w:tcW w:w="1134" w:type="dxa"/>
          </w:tcPr>
          <w:p w:rsidR="001A0CF7" w:rsidRPr="00253D6B" w:rsidRDefault="001A0CF7" w:rsidP="00765DAC">
            <w:pPr>
              <w:pStyle w:val="Tabletext"/>
              <w:jc w:val="center"/>
              <w:rPr>
                <w:szCs w:val="22"/>
                <w:lang w:val="en-US"/>
              </w:rPr>
            </w:pPr>
            <w:r w:rsidRPr="00253D6B">
              <w:rPr>
                <w:szCs w:val="22"/>
                <w:lang w:val="en-US"/>
              </w:rPr>
              <w:br/>
            </w:r>
          </w:p>
          <w:p w:rsidR="001A0CF7" w:rsidRPr="00253D6B" w:rsidRDefault="001A0CF7" w:rsidP="00765DAC">
            <w:pPr>
              <w:pStyle w:val="Tabletext"/>
              <w:jc w:val="center"/>
              <w:rPr>
                <w:szCs w:val="22"/>
                <w:lang w:val="en-US"/>
              </w:rPr>
            </w:pPr>
            <w:r w:rsidRPr="00253D6B">
              <w:rPr>
                <w:i/>
                <w:iCs/>
                <w:szCs w:val="22"/>
                <w:lang w:val="en-US"/>
              </w:rPr>
              <w:t>B</w:t>
            </w:r>
            <w:r w:rsidRPr="00253D6B">
              <w:rPr>
                <w:position w:val="-4"/>
                <w:szCs w:val="22"/>
                <w:lang w:val="en-US"/>
              </w:rPr>
              <w:t>1</w:t>
            </w:r>
          </w:p>
          <w:p w:rsidR="001A0CF7" w:rsidRPr="00253D6B" w:rsidRDefault="001A0CF7" w:rsidP="00765DAC">
            <w:pPr>
              <w:pStyle w:val="Tabletext"/>
              <w:jc w:val="center"/>
              <w:rPr>
                <w:szCs w:val="22"/>
                <w:lang w:val="en-US"/>
              </w:rPr>
            </w:pPr>
            <w:r w:rsidRPr="00253D6B">
              <w:rPr>
                <w:i/>
                <w:iCs/>
                <w:szCs w:val="22"/>
                <w:lang w:val="en-US"/>
              </w:rPr>
              <w:t>B</w:t>
            </w:r>
            <w:r w:rsidRPr="00253D6B">
              <w:rPr>
                <w:position w:val="-4"/>
                <w:szCs w:val="22"/>
                <w:lang w:val="en-US"/>
              </w:rPr>
              <w:t>2</w:t>
            </w:r>
          </w:p>
        </w:tc>
        <w:tc>
          <w:tcPr>
            <w:tcW w:w="4536" w:type="dxa"/>
          </w:tcPr>
          <w:p w:rsidR="001A0CF7" w:rsidRPr="00253D6B" w:rsidRDefault="001A0CF7" w:rsidP="001A0CF7">
            <w:pPr>
              <w:pStyle w:val="Tabletext"/>
              <w:jc w:val="left"/>
              <w:rPr>
                <w:szCs w:val="22"/>
                <w:lang w:val="en-US" w:eastAsia="zh-CN"/>
              </w:rPr>
            </w:pPr>
            <w:r w:rsidRPr="00253D6B">
              <w:rPr>
                <w:szCs w:val="22"/>
                <w:lang w:val="en-US" w:eastAsia="zh-CN"/>
              </w:rPr>
              <w:t>V</w:t>
            </w:r>
            <w:r w:rsidRPr="00253D6B">
              <w:rPr>
                <w:rFonts w:hint="eastAsia"/>
                <w:szCs w:val="22"/>
                <w:lang w:val="en-US" w:eastAsia="zh-CN"/>
              </w:rPr>
              <w:t>成本中的可变部分，取决于链路长度</w:t>
            </w:r>
          </w:p>
        </w:tc>
        <w:tc>
          <w:tcPr>
            <w:tcW w:w="3969" w:type="dxa"/>
          </w:tcPr>
          <w:p w:rsidR="001A0CF7" w:rsidRPr="00253D6B" w:rsidRDefault="00FC2574" w:rsidP="00765DAC">
            <w:pPr>
              <w:pStyle w:val="Tabletext"/>
              <w:jc w:val="left"/>
              <w:rPr>
                <w:szCs w:val="22"/>
                <w:lang w:val="en-US" w:eastAsia="zh-CN"/>
              </w:rPr>
            </w:pPr>
            <w:r w:rsidRPr="00253D6B">
              <w:rPr>
                <w:rFonts w:hint="eastAsia"/>
                <w:szCs w:val="22"/>
                <w:lang w:val="en-US" w:eastAsia="zh-CN"/>
              </w:rPr>
              <w:t>对于数字无线电接力</w:t>
            </w:r>
            <w:r w:rsidR="001A0CF7" w:rsidRPr="00253D6B">
              <w:rPr>
                <w:szCs w:val="22"/>
                <w:lang w:val="en-US" w:eastAsia="zh-CN"/>
              </w:rPr>
              <w:br/>
            </w:r>
          </w:p>
          <w:p w:rsidR="001A0CF7" w:rsidRPr="00253D6B" w:rsidRDefault="001A0CF7" w:rsidP="00765DAC">
            <w:pPr>
              <w:pStyle w:val="Tabletext"/>
              <w:jc w:val="left"/>
              <w:rPr>
                <w:szCs w:val="22"/>
                <w:lang w:val="en-US" w:eastAsia="zh-CN"/>
              </w:rPr>
            </w:pPr>
            <w:r w:rsidRPr="00253D6B">
              <w:rPr>
                <w:szCs w:val="22"/>
                <w:lang w:val="en-US" w:eastAsia="zh-CN"/>
              </w:rPr>
              <w:t>23</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r w:rsidR="00FC2574" w:rsidRPr="00253D6B">
              <w:rPr>
                <w:rFonts w:hint="eastAsia"/>
                <w:szCs w:val="22"/>
                <w:lang w:val="en-US" w:eastAsia="zh-CN"/>
              </w:rPr>
              <w:t xml:space="preserve"> x </w:t>
            </w:r>
            <w:r w:rsidR="00FC2574" w:rsidRPr="00253D6B">
              <w:rPr>
                <w:rFonts w:hint="eastAsia"/>
                <w:szCs w:val="22"/>
                <w:lang w:val="en-US" w:eastAsia="zh-CN"/>
              </w:rPr>
              <w:t>公里数</w:t>
            </w:r>
          </w:p>
          <w:p w:rsidR="001A0CF7" w:rsidRPr="00253D6B" w:rsidRDefault="001A0CF7" w:rsidP="00765DAC">
            <w:pPr>
              <w:pStyle w:val="Tabletext"/>
              <w:jc w:val="left"/>
              <w:rPr>
                <w:szCs w:val="22"/>
                <w:lang w:val="en-US" w:eastAsia="zh-CN"/>
              </w:rPr>
            </w:pPr>
            <w:r w:rsidRPr="00253D6B">
              <w:rPr>
                <w:szCs w:val="22"/>
                <w:lang w:val="en-US" w:eastAsia="zh-CN"/>
              </w:rPr>
              <w:t>USD 12</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r w:rsidR="00FC2574" w:rsidRPr="00253D6B">
              <w:rPr>
                <w:rFonts w:hint="eastAsia"/>
                <w:szCs w:val="22"/>
                <w:lang w:val="en-US" w:eastAsia="zh-CN"/>
              </w:rPr>
              <w:t xml:space="preserve"> x </w:t>
            </w:r>
            <w:r w:rsidR="00FC2574" w:rsidRPr="00253D6B">
              <w:rPr>
                <w:rFonts w:hint="eastAsia"/>
                <w:szCs w:val="22"/>
                <w:lang w:val="en-US" w:eastAsia="zh-CN"/>
              </w:rPr>
              <w:t>公里数</w:t>
            </w:r>
          </w:p>
        </w:tc>
      </w:tr>
    </w:tbl>
    <w:p w:rsidR="004A4E59" w:rsidRPr="00CB6CBA" w:rsidRDefault="004A4E59" w:rsidP="004A4E59">
      <w:pPr>
        <w:pStyle w:val="Tablefin"/>
        <w:rPr>
          <w:lang w:val="en-US" w:eastAsia="zh-CN"/>
        </w:rPr>
      </w:pPr>
    </w:p>
    <w:p w:rsidR="00057015" w:rsidRPr="00CB6CBA" w:rsidRDefault="00057015" w:rsidP="0070057D">
      <w:pPr>
        <w:ind w:firstLineChars="200" w:firstLine="480"/>
        <w:rPr>
          <w:lang w:val="en-US" w:eastAsia="zh-CN"/>
        </w:rPr>
      </w:pPr>
      <w:r>
        <w:rPr>
          <w:rFonts w:hint="eastAsia"/>
          <w:lang w:val="en-US" w:eastAsia="zh-CN"/>
        </w:rPr>
        <w:t>开支由五部分组成，可按以下公式计算：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F2E5C">
        <w:rPr>
          <w:position w:val="-12"/>
          <w:lang w:val="en-US"/>
        </w:rPr>
        <w:object w:dxaOrig="3140" w:dyaOrig="360">
          <v:shape id="_x0000_i1080" type="#_x0000_t75" style="width:156.65pt;height:17.85pt" o:ole="">
            <v:imagedata r:id="rId130" o:title=""/>
          </v:shape>
          <o:OLEObject Type="Embed" ProgID="Equation.3" ShapeID="_x0000_i1080" DrawAspect="Content" ObjectID="_1511613249" r:id="rId131"/>
        </w:object>
      </w:r>
    </w:p>
    <w:p w:rsidR="00057015" w:rsidRPr="00CB6CBA" w:rsidRDefault="00057015" w:rsidP="00057015">
      <w:pPr>
        <w:rPr>
          <w:lang w:val="en-US" w:eastAsia="zh-CN"/>
        </w:rPr>
      </w:pPr>
      <w:r>
        <w:rPr>
          <w:rFonts w:hint="eastAsia"/>
          <w:lang w:val="en-US" w:eastAsia="zh-CN"/>
        </w:rPr>
        <w:t>式中：</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1</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建筑和装配工作的成本</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2</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基站设备成本</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3</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建设交换中心</w:t>
      </w:r>
      <w:r w:rsidR="00117E79">
        <w:rPr>
          <w:rFonts w:hint="eastAsia"/>
          <w:lang w:eastAsia="zh-CN"/>
        </w:rPr>
        <w:t>(</w:t>
      </w:r>
      <w:r>
        <w:rPr>
          <w:lang w:eastAsia="zh-CN"/>
        </w:rPr>
        <w:t>SC</w:t>
      </w:r>
      <w:r w:rsidR="00117E79">
        <w:rPr>
          <w:rFonts w:hint="eastAsia"/>
          <w:lang w:eastAsia="zh-CN"/>
        </w:rPr>
        <w:t>)</w:t>
      </w:r>
      <w:r>
        <w:rPr>
          <w:rFonts w:hint="eastAsia"/>
          <w:lang w:eastAsia="zh-CN"/>
        </w:rPr>
        <w:t>的成本</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4</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购买</w:t>
      </w:r>
      <w:r w:rsidRPr="00B71FA7">
        <w:rPr>
          <w:lang w:eastAsia="zh-CN"/>
        </w:rPr>
        <w:t xml:space="preserve"> </w:t>
      </w:r>
      <w:r w:rsidRPr="00B71FA7">
        <w:rPr>
          <w:rFonts w:hint="eastAsia"/>
          <w:lang w:eastAsia="zh-CN"/>
        </w:rPr>
        <w:t>记</w:t>
      </w:r>
      <w:r w:rsidR="00AD147B">
        <w:rPr>
          <w:rFonts w:hint="eastAsia"/>
          <w:lang w:eastAsia="zh-CN"/>
        </w:rPr>
        <w:t>账</w:t>
      </w:r>
      <w:r w:rsidRPr="00B71FA7">
        <w:rPr>
          <w:rFonts w:hint="eastAsia"/>
          <w:lang w:eastAsia="zh-CN"/>
        </w:rPr>
        <w:t>系统</w:t>
      </w:r>
      <w:r>
        <w:rPr>
          <w:rFonts w:hint="eastAsia"/>
          <w:lang w:eastAsia="zh-CN"/>
        </w:rPr>
        <w:t>的软件和技术设施的开支</w:t>
      </w:r>
    </w:p>
    <w:p w:rsidR="00057015" w:rsidRPr="007466D0"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5</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建设基站和交换中心之间通信</w:t>
      </w:r>
      <w:r w:rsidRPr="007466D0">
        <w:rPr>
          <w:rFonts w:hint="eastAsia"/>
          <w:lang w:eastAsia="zh-CN"/>
        </w:rPr>
        <w:t>链路</w:t>
      </w:r>
      <w:r>
        <w:rPr>
          <w:rFonts w:hint="eastAsia"/>
          <w:lang w:eastAsia="zh-CN"/>
        </w:rPr>
        <w:t>的成本</w:t>
      </w:r>
      <w:r w:rsidR="00C32B8B">
        <w:rPr>
          <w:rFonts w:hint="eastAsia"/>
          <w:lang w:eastAsia="zh-CN"/>
        </w:rPr>
        <w:t>。</w:t>
      </w:r>
    </w:p>
    <w:p w:rsidR="00057015" w:rsidRPr="006B0563" w:rsidRDefault="00057015" w:rsidP="0070057D">
      <w:pPr>
        <w:ind w:firstLineChars="200" w:firstLine="480"/>
        <w:rPr>
          <w:lang w:eastAsia="zh-CN"/>
        </w:rPr>
      </w:pPr>
      <w:r>
        <w:rPr>
          <w:rFonts w:hint="eastAsia"/>
          <w:lang w:eastAsia="zh-CN"/>
        </w:rPr>
        <w:t>建筑和装配成本</w:t>
      </w:r>
      <w:r w:rsidRPr="00CB6CBA">
        <w:rPr>
          <w:i/>
          <w:iCs/>
          <w:lang w:val="en-US" w:eastAsia="zh-CN"/>
        </w:rPr>
        <w:t>K</w:t>
      </w:r>
      <w:r w:rsidRPr="00CB6CBA">
        <w:rPr>
          <w:position w:val="-4"/>
          <w:sz w:val="16"/>
          <w:lang w:val="en-US" w:eastAsia="zh-CN"/>
        </w:rPr>
        <w:t>1</w:t>
      </w:r>
      <w:r>
        <w:rPr>
          <w:rFonts w:hint="eastAsia"/>
          <w:lang w:eastAsia="zh-CN"/>
        </w:rPr>
        <w:t>根据在各工期</w:t>
      </w:r>
      <w:r w:rsidRPr="006B0563">
        <w:rPr>
          <w:rFonts w:hint="eastAsia"/>
          <w:lang w:eastAsia="zh-CN"/>
        </w:rPr>
        <w:t>人工</w:t>
      </w:r>
      <w:r>
        <w:rPr>
          <w:rFonts w:hint="eastAsia"/>
          <w:lang w:eastAsia="zh-CN"/>
        </w:rPr>
        <w:t>消耗的统计数据</w:t>
      </w:r>
      <w:r>
        <w:rPr>
          <w:rFonts w:hint="eastAsia"/>
          <w:lang w:eastAsia="zh-CN"/>
        </w:rPr>
        <w:t>[</w:t>
      </w:r>
      <w:r>
        <w:rPr>
          <w:rFonts w:hint="eastAsia"/>
          <w:lang w:eastAsia="zh-CN"/>
        </w:rPr>
        <w:t>小册子，</w:t>
      </w:r>
      <w:r>
        <w:rPr>
          <w:rFonts w:hint="eastAsia"/>
          <w:lang w:eastAsia="zh-CN"/>
        </w:rPr>
        <w:t>1992</w:t>
      </w:r>
      <w:r>
        <w:rPr>
          <w:rFonts w:hint="eastAsia"/>
          <w:lang w:eastAsia="zh-CN"/>
        </w:rPr>
        <w:t>和</w:t>
      </w:r>
      <w:r>
        <w:rPr>
          <w:rFonts w:hint="eastAsia"/>
          <w:lang w:eastAsia="zh-CN"/>
        </w:rPr>
        <w:t>1995</w:t>
      </w:r>
      <w:r>
        <w:rPr>
          <w:rFonts w:hint="eastAsia"/>
          <w:lang w:eastAsia="zh-CN"/>
        </w:rPr>
        <w:t>年</w:t>
      </w:r>
      <w:r>
        <w:rPr>
          <w:rFonts w:hint="eastAsia"/>
          <w:lang w:eastAsia="zh-CN"/>
        </w:rPr>
        <w:t>]</w:t>
      </w:r>
      <w:r>
        <w:rPr>
          <w:rFonts w:hint="eastAsia"/>
          <w:lang w:eastAsia="zh-CN"/>
        </w:rPr>
        <w:t>计算。这些成本与移动网络中的基站数</w:t>
      </w:r>
      <w:r w:rsidRPr="00CB6CBA">
        <w:rPr>
          <w:i/>
          <w:iCs/>
          <w:lang w:val="en-US" w:eastAsia="zh-CN"/>
        </w:rPr>
        <w:t>C</w:t>
      </w:r>
      <w:r>
        <w:rPr>
          <w:rFonts w:hint="eastAsia"/>
          <w:lang w:eastAsia="zh-CN"/>
        </w:rPr>
        <w:t>成比例，可用以下公式计算：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7A1EE0">
        <w:rPr>
          <w:position w:val="-50"/>
          <w:lang w:val="en-US"/>
        </w:rPr>
        <w:object w:dxaOrig="4780" w:dyaOrig="1120">
          <v:shape id="_x0000_i1081" type="#_x0000_t75" style="width:239.05pt;height:55.3pt" o:ole="" fillcolor="window">
            <v:imagedata r:id="rId132" o:title=""/>
          </v:shape>
          <o:OLEObject Type="Embed" ProgID="Equation.3" ShapeID="_x0000_i1081" DrawAspect="Content" ObjectID="_1511613250" r:id="rId133"/>
        </w:object>
      </w:r>
    </w:p>
    <w:p w:rsidR="00057015" w:rsidRPr="00CB6CBA" w:rsidRDefault="00057015" w:rsidP="00057015">
      <w:pPr>
        <w:pStyle w:val="Blanc"/>
        <w:rPr>
          <w:lang w:val="en-US"/>
        </w:rPr>
      </w:pPr>
    </w:p>
    <w:p w:rsidR="00057015" w:rsidRPr="007D0D44" w:rsidRDefault="00057015" w:rsidP="0070057D">
      <w:pPr>
        <w:ind w:firstLineChars="200" w:firstLine="480"/>
        <w:rPr>
          <w:lang w:val="en-US" w:eastAsia="zh-CN"/>
        </w:rPr>
      </w:pPr>
      <w:r>
        <w:rPr>
          <w:rFonts w:hint="eastAsia"/>
          <w:lang w:val="en-US" w:eastAsia="zh-CN"/>
        </w:rPr>
        <w:t>基站设备的</w:t>
      </w:r>
      <w:r w:rsidRPr="007D0D44">
        <w:rPr>
          <w:rFonts w:hint="eastAsia"/>
          <w:lang w:val="en-US" w:eastAsia="zh-CN"/>
        </w:rPr>
        <w:t>投资性成本</w:t>
      </w:r>
      <w:r>
        <w:rPr>
          <w:rFonts w:hint="eastAsia"/>
          <w:lang w:val="en-US" w:eastAsia="zh-CN"/>
        </w:rPr>
        <w:t>可通过以下公式计算：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12"/>
          <w:lang w:val="en-US"/>
        </w:rPr>
        <w:object w:dxaOrig="3180" w:dyaOrig="360">
          <v:shape id="_x0000_i1082" type="#_x0000_t75" style="width:158.4pt;height:17.85pt" o:ole="">
            <v:imagedata r:id="rId134" o:title=""/>
          </v:shape>
          <o:OLEObject Type="Embed" ProgID="Equation.3" ShapeID="_x0000_i1082" DrawAspect="Content" ObjectID="_1511613251" r:id="rId135"/>
        </w:object>
      </w:r>
    </w:p>
    <w:p w:rsidR="00475174" w:rsidRDefault="0047517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57015" w:rsidRPr="00CB6CBA" w:rsidRDefault="00057015" w:rsidP="00A97A7A">
      <w:pPr>
        <w:spacing w:line="360" w:lineRule="atLeast"/>
        <w:rPr>
          <w:lang w:val="en-US" w:eastAsia="zh-CN"/>
        </w:rPr>
      </w:pPr>
      <w:r>
        <w:rPr>
          <w:rFonts w:hint="eastAsia"/>
          <w:lang w:val="en-US" w:eastAsia="zh-CN"/>
        </w:rPr>
        <w:lastRenderedPageBreak/>
        <w:t>式中</w:t>
      </w:r>
      <w:r w:rsidRPr="00CB6CBA">
        <w:rPr>
          <w:lang w:val="en-US" w:eastAsia="zh-CN"/>
        </w:rPr>
        <w:t>(</w:t>
      </w:r>
      <w:r w:rsidRPr="00CB6CBA">
        <w:rPr>
          <w:rFonts w:ascii="Symbol" w:hAnsi="Symbol"/>
          <w:i/>
          <w:iCs/>
          <w:lang w:val="en-US" w:eastAsia="zh-CN"/>
        </w:rPr>
        <w:t></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n</w:t>
      </w:r>
      <w:r w:rsidRPr="00CB6CBA">
        <w:rPr>
          <w:i/>
          <w:iCs/>
          <w:vertAlign w:val="subscript"/>
          <w:lang w:val="en-US" w:eastAsia="zh-CN"/>
        </w:rPr>
        <w:t>s</w:t>
      </w:r>
      <w:r w:rsidRPr="00CB6CBA">
        <w:rPr>
          <w:lang w:val="en-US" w:eastAsia="zh-CN"/>
        </w:rPr>
        <w:t>)</w:t>
      </w:r>
      <w:r>
        <w:rPr>
          <w:rFonts w:hint="eastAsia"/>
          <w:lang w:val="en-US" w:eastAsia="zh-CN"/>
        </w:rPr>
        <w:t>为一个小区内的载频数。</w:t>
      </w:r>
    </w:p>
    <w:p w:rsidR="004A4E59" w:rsidRPr="00CB6CBA" w:rsidRDefault="00057015" w:rsidP="00B02A1E">
      <w:pPr>
        <w:pStyle w:val="StyleLinespacingAtleast18ptFirstline2ch"/>
        <w:ind w:firstLine="480"/>
        <w:rPr>
          <w:lang w:val="en-US" w:eastAsia="zh-CN"/>
        </w:rPr>
      </w:pPr>
      <w:r>
        <w:rPr>
          <w:rFonts w:hint="eastAsia"/>
          <w:lang w:val="en-US" w:eastAsia="zh-CN"/>
        </w:rPr>
        <w:t>建设移动网络交换中心的成本</w:t>
      </w:r>
      <w:r w:rsidRPr="00CB6CBA">
        <w:rPr>
          <w:i/>
          <w:iCs/>
          <w:lang w:val="en-US" w:eastAsia="zh-CN"/>
        </w:rPr>
        <w:t>K</w:t>
      </w:r>
      <w:r w:rsidRPr="00CB6CBA">
        <w:rPr>
          <w:vertAlign w:val="subscript"/>
          <w:lang w:val="en-US" w:eastAsia="zh-CN"/>
        </w:rPr>
        <w:t>3</w:t>
      </w:r>
      <w:r>
        <w:rPr>
          <w:rFonts w:hint="eastAsia"/>
          <w:lang w:val="en-US" w:eastAsia="zh-CN"/>
        </w:rPr>
        <w:t>可根据网络中的用户数使用表</w:t>
      </w:r>
      <w:r>
        <w:rPr>
          <w:lang w:val="en-US" w:eastAsia="zh-CN"/>
        </w:rPr>
        <w:t>16</w:t>
      </w:r>
      <w:r>
        <w:rPr>
          <w:rFonts w:hint="eastAsia"/>
          <w:lang w:val="en-US" w:eastAsia="zh-CN"/>
        </w:rPr>
        <w:t>中的数据计算。</w:t>
      </w:r>
    </w:p>
    <w:p w:rsidR="004A4E59" w:rsidRPr="00CB6CBA" w:rsidRDefault="00FF64E7" w:rsidP="004A4E59">
      <w:pPr>
        <w:pStyle w:val="TableNo"/>
        <w:rPr>
          <w:lang w:val="en-US"/>
        </w:rPr>
      </w:pPr>
      <w:r>
        <w:rPr>
          <w:lang w:val="en-US"/>
        </w:rPr>
        <w:t>表</w:t>
      </w:r>
      <w:r w:rsidR="004A4E59" w:rsidRPr="00CB6CBA">
        <w:rPr>
          <w:lang w:val="en-US"/>
        </w:rPr>
        <w:t>16</w:t>
      </w:r>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057015" w:rsidRPr="00B429F9" w:rsidTr="009A6914">
        <w:trPr>
          <w:jc w:val="center"/>
        </w:trPr>
        <w:tc>
          <w:tcPr>
            <w:tcW w:w="2835" w:type="dxa"/>
            <w:vMerge w:val="restart"/>
            <w:vAlign w:val="center"/>
          </w:tcPr>
          <w:p w:rsidR="00057015" w:rsidRPr="00B429F9" w:rsidRDefault="00057015" w:rsidP="009A6914">
            <w:pPr>
              <w:pStyle w:val="Tablehead"/>
              <w:rPr>
                <w:lang w:val="en-US" w:eastAsia="zh-CN"/>
              </w:rPr>
            </w:pPr>
            <w:r>
              <w:rPr>
                <w:rFonts w:hint="eastAsia"/>
                <w:lang w:val="en-US" w:eastAsia="zh-CN"/>
              </w:rPr>
              <w:t>网络中所需的</w:t>
            </w:r>
            <w:r w:rsidR="00981058">
              <w:rPr>
                <w:lang w:val="en-US" w:eastAsia="zh-CN"/>
              </w:rPr>
              <w:br/>
            </w:r>
            <w:r>
              <w:rPr>
                <w:rFonts w:hint="eastAsia"/>
                <w:lang w:val="en-US" w:eastAsia="zh-CN"/>
              </w:rPr>
              <w:t>电话信道数</w:t>
            </w:r>
          </w:p>
        </w:tc>
        <w:tc>
          <w:tcPr>
            <w:tcW w:w="4536" w:type="dxa"/>
            <w:gridSpan w:val="2"/>
            <w:vAlign w:val="center"/>
          </w:tcPr>
          <w:p w:rsidR="00057015" w:rsidRPr="00B429F9" w:rsidRDefault="00057015" w:rsidP="009A6914">
            <w:pPr>
              <w:pStyle w:val="Tablehead"/>
              <w:rPr>
                <w:lang w:val="en-US" w:eastAsia="zh-CN"/>
              </w:rPr>
            </w:pPr>
            <w:r>
              <w:rPr>
                <w:rFonts w:hint="eastAsia"/>
                <w:lang w:val="en-US" w:eastAsia="zh-CN"/>
              </w:rPr>
              <w:t>交换中心成本</w:t>
            </w:r>
            <w:r w:rsidRPr="00B429F9">
              <w:rPr>
                <w:i/>
                <w:iCs/>
                <w:lang w:val="en-US" w:eastAsia="zh-CN"/>
              </w:rPr>
              <w:t>K</w:t>
            </w:r>
            <w:r w:rsidRPr="00B429F9">
              <w:rPr>
                <w:iCs/>
                <w:vertAlign w:val="subscript"/>
                <w:lang w:val="en-US" w:eastAsia="zh-CN"/>
              </w:rPr>
              <w:t>3</w:t>
            </w:r>
            <w:r w:rsidRPr="00B429F9">
              <w:rPr>
                <w:lang w:val="en-US" w:eastAsia="zh-CN"/>
              </w:rPr>
              <w:br/>
            </w:r>
            <w:r w:rsidR="00117E79">
              <w:rPr>
                <w:rFonts w:hint="eastAsia"/>
                <w:lang w:val="en-US" w:eastAsia="zh-CN"/>
              </w:rPr>
              <w:t>(</w:t>
            </w:r>
            <w:r>
              <w:rPr>
                <w:rFonts w:hint="eastAsia"/>
                <w:lang w:val="en-US" w:eastAsia="zh-CN"/>
              </w:rPr>
              <w:t>美元</w:t>
            </w:r>
            <w:r w:rsidR="00117E79">
              <w:rPr>
                <w:rFonts w:hint="eastAsia"/>
                <w:lang w:val="en-US" w:eastAsia="zh-CN"/>
              </w:rPr>
              <w:t>)</w:t>
            </w:r>
          </w:p>
        </w:tc>
      </w:tr>
      <w:tr w:rsidR="00057015" w:rsidRPr="00B429F9" w:rsidTr="009A6914">
        <w:trPr>
          <w:jc w:val="center"/>
        </w:trPr>
        <w:tc>
          <w:tcPr>
            <w:tcW w:w="2835" w:type="dxa"/>
            <w:vMerge/>
            <w:vAlign w:val="center"/>
          </w:tcPr>
          <w:p w:rsidR="00057015" w:rsidRPr="00B429F9" w:rsidRDefault="00057015" w:rsidP="009A6914">
            <w:pPr>
              <w:pStyle w:val="Tablehead"/>
              <w:rPr>
                <w:lang w:val="en-US" w:eastAsia="zh-CN"/>
              </w:rPr>
            </w:pPr>
          </w:p>
        </w:tc>
        <w:tc>
          <w:tcPr>
            <w:tcW w:w="2268" w:type="dxa"/>
            <w:vAlign w:val="center"/>
          </w:tcPr>
          <w:p w:rsidR="00057015" w:rsidRPr="00B429F9" w:rsidRDefault="00057015" w:rsidP="009A6914">
            <w:pPr>
              <w:pStyle w:val="Tablehead"/>
              <w:rPr>
                <w:lang w:val="en-US" w:eastAsia="zh-CN"/>
              </w:rPr>
            </w:pPr>
            <w:r>
              <w:rPr>
                <w:rFonts w:hint="eastAsia"/>
                <w:lang w:val="en-US" w:eastAsia="zh-CN"/>
              </w:rPr>
              <w:t>模拟</w:t>
            </w:r>
          </w:p>
        </w:tc>
        <w:tc>
          <w:tcPr>
            <w:tcW w:w="2268" w:type="dxa"/>
            <w:vAlign w:val="center"/>
          </w:tcPr>
          <w:p w:rsidR="00057015" w:rsidRPr="00B429F9" w:rsidRDefault="00057015" w:rsidP="009A6914">
            <w:pPr>
              <w:pStyle w:val="Tablehead"/>
              <w:rPr>
                <w:lang w:val="en-US" w:eastAsia="zh-CN"/>
              </w:rPr>
            </w:pPr>
            <w:r>
              <w:rPr>
                <w:rFonts w:hint="eastAsia"/>
                <w:lang w:val="en-US" w:eastAsia="zh-CN"/>
              </w:rPr>
              <w:t>数字</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eastAsia="zh-CN"/>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rPr>
              <w:sym w:font="Symbol" w:char="F0A3"/>
            </w:r>
            <w:r w:rsidRPr="00B429F9">
              <w:rPr>
                <w:sz w:val="22"/>
                <w:szCs w:val="22"/>
                <w:lang w:val="en-US"/>
              </w:rPr>
              <w:t> </w:t>
            </w:r>
            <w:r w:rsidRPr="00B429F9">
              <w:rPr>
                <w:sz w:val="22"/>
                <w:szCs w:val="22"/>
                <w:lang w:val="en-US"/>
              </w:rPr>
              <w:t> </w:t>
            </w:r>
            <w:r w:rsidRPr="00B429F9">
              <w:rPr>
                <w:sz w:val="22"/>
                <w:szCs w:val="22"/>
                <w:lang w:val="en-US" w:eastAsia="zh-CN"/>
              </w:rPr>
              <w:t>500</w:t>
            </w:r>
          </w:p>
        </w:tc>
        <w:tc>
          <w:tcPr>
            <w:tcW w:w="2268" w:type="dxa"/>
          </w:tcPr>
          <w:p w:rsidR="00057015" w:rsidRPr="00B429F9" w:rsidRDefault="00057015" w:rsidP="009A6914">
            <w:pPr>
              <w:pStyle w:val="TableText0"/>
              <w:spacing w:before="40" w:after="40" w:line="240" w:lineRule="auto"/>
              <w:ind w:right="737"/>
              <w:jc w:val="right"/>
              <w:rPr>
                <w:sz w:val="22"/>
                <w:szCs w:val="22"/>
                <w:lang w:val="en-US" w:eastAsia="zh-CN"/>
              </w:rPr>
            </w:pPr>
            <w:r w:rsidRPr="00B429F9">
              <w:rPr>
                <w:sz w:val="22"/>
                <w:szCs w:val="22"/>
                <w:lang w:val="en-US" w:eastAsia="zh-CN"/>
              </w:rPr>
              <w:t>300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eastAsia="zh-CN"/>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500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eastAsia="zh-CN"/>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sz w:val="22"/>
                <w:szCs w:val="22"/>
                <w:lang w:val="en-US"/>
              </w:rPr>
              <w:t> </w:t>
            </w:r>
            <w:r w:rsidRPr="00B429F9">
              <w:rPr>
                <w:rFonts w:ascii="Tms Rmn" w:hAnsi="Tms Rmn"/>
                <w:sz w:val="22"/>
                <w:szCs w:val="22"/>
                <w:lang w:val="en-US" w:eastAsia="zh-CN"/>
              </w:rPr>
              <w:t> </w:t>
            </w:r>
            <w:r w:rsidRPr="00B429F9">
              <w:rPr>
                <w:sz w:val="22"/>
                <w:szCs w:val="22"/>
                <w:lang w:val="en-US" w:eastAsia="zh-CN"/>
              </w:rPr>
              <w:t>2</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eastAsia="zh-CN"/>
              </w:rPr>
            </w:pPr>
            <w:r w:rsidRPr="00B429F9">
              <w:rPr>
                <w:sz w:val="22"/>
                <w:szCs w:val="22"/>
                <w:lang w:val="en-US" w:eastAsia="zh-CN"/>
              </w:rPr>
              <w:t>500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eastAsia="zh-CN"/>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600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eastAsia="zh-CN"/>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rFonts w:ascii="Tms Rmn" w:hAnsi="Tms Rmn"/>
                <w:sz w:val="22"/>
                <w:szCs w:val="22"/>
                <w:lang w:val="en-US" w:eastAsia="zh-CN"/>
              </w:rPr>
              <w:t> </w:t>
            </w:r>
            <w:r w:rsidRPr="00B429F9">
              <w:rPr>
                <w:sz w:val="22"/>
                <w:szCs w:val="22"/>
                <w:lang w:val="en-US" w:eastAsia="zh-CN"/>
              </w:rPr>
              <w:t>10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eastAsia="zh-CN"/>
              </w:rPr>
            </w:pPr>
            <w:r w:rsidRPr="00B429F9">
              <w:rPr>
                <w:sz w:val="22"/>
                <w:szCs w:val="22"/>
                <w:lang w:val="en-US" w:eastAsia="zh-CN"/>
              </w:rPr>
              <w:t>1</w:t>
            </w:r>
            <w:r w:rsidRPr="00B429F9">
              <w:rPr>
                <w:rFonts w:ascii="Tms Rmn" w:hAnsi="Tms Rmn"/>
                <w:sz w:val="22"/>
                <w:szCs w:val="22"/>
                <w:lang w:val="en-US" w:eastAsia="zh-CN"/>
              </w:rPr>
              <w:t> </w:t>
            </w:r>
            <w:r w:rsidRPr="00B429F9">
              <w:rPr>
                <w:sz w:val="22"/>
                <w:szCs w:val="22"/>
                <w:lang w:val="en-US" w:eastAsia="zh-CN"/>
              </w:rPr>
              <w:t>300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eastAsia="zh-CN"/>
              </w:rPr>
            </w:pPr>
            <w:r w:rsidRPr="00B429F9">
              <w:rPr>
                <w:sz w:val="22"/>
                <w:szCs w:val="22"/>
                <w:lang w:val="en-US" w:eastAsia="zh-CN"/>
              </w:rPr>
              <w:t>4</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rFonts w:ascii="Tms Rmn" w:hAnsi="Tms Rmn"/>
                <w:sz w:val="22"/>
                <w:szCs w:val="22"/>
                <w:lang w:val="en-US" w:eastAsia="zh-CN"/>
              </w:rPr>
              <w:t> </w:t>
            </w:r>
            <w:r w:rsidRPr="00B429F9">
              <w:rPr>
                <w:sz w:val="22"/>
                <w:szCs w:val="22"/>
                <w:lang w:val="en-US" w:eastAsia="zh-CN"/>
              </w:rPr>
              <w:t>50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rPr>
            </w:pPr>
            <w:r w:rsidRPr="00B429F9">
              <w:rPr>
                <w:sz w:val="22"/>
                <w:szCs w:val="22"/>
                <w:lang w:val="en-US" w:eastAsia="zh-CN"/>
              </w:rPr>
              <w:t>5</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r>
    </w:tbl>
    <w:p w:rsidR="004A4E59" w:rsidRPr="00CB6CBA" w:rsidRDefault="004A4E59" w:rsidP="004A4E59">
      <w:pPr>
        <w:pStyle w:val="Tablefin"/>
        <w:rPr>
          <w:lang w:val="en-US"/>
        </w:rPr>
      </w:pPr>
    </w:p>
    <w:p w:rsidR="004A4E59" w:rsidRPr="00CB6CBA" w:rsidRDefault="00057015" w:rsidP="00B02A1E">
      <w:pPr>
        <w:pStyle w:val="StyleLinespacingAtleast18ptFirstline2ch"/>
        <w:ind w:firstLine="480"/>
        <w:rPr>
          <w:lang w:val="en-US" w:eastAsia="zh-CN"/>
        </w:rPr>
      </w:pPr>
      <w:r>
        <w:rPr>
          <w:rFonts w:hint="eastAsia"/>
          <w:lang w:val="en-US" w:eastAsia="zh-CN"/>
        </w:rPr>
        <w:t>成本</w:t>
      </w:r>
      <w:r w:rsidRPr="00CB6CBA">
        <w:rPr>
          <w:i/>
          <w:iCs/>
          <w:lang w:val="en-US" w:eastAsia="zh-CN"/>
        </w:rPr>
        <w:t>K</w:t>
      </w:r>
      <w:r w:rsidRPr="00CB6CBA">
        <w:rPr>
          <w:vertAlign w:val="subscript"/>
          <w:lang w:val="en-US" w:eastAsia="zh-CN"/>
        </w:rPr>
        <w:t>4</w:t>
      </w:r>
      <w:r>
        <w:rPr>
          <w:rFonts w:hint="eastAsia"/>
          <w:lang w:val="en-US" w:eastAsia="zh-CN"/>
        </w:rPr>
        <w:t>可使用表</w:t>
      </w:r>
      <w:r>
        <w:rPr>
          <w:lang w:val="en-US" w:eastAsia="zh-CN"/>
        </w:rPr>
        <w:t>17</w:t>
      </w:r>
      <w:r>
        <w:rPr>
          <w:rFonts w:hint="eastAsia"/>
          <w:lang w:val="en-US" w:eastAsia="zh-CN"/>
        </w:rPr>
        <w:t>中的数据计算。计算时假设移动网络使用适用于</w:t>
      </w:r>
      <w:r>
        <w:rPr>
          <w:lang w:val="en-US" w:eastAsia="zh-CN"/>
        </w:rPr>
        <w:t>10,000</w:t>
      </w:r>
      <w:r>
        <w:rPr>
          <w:rFonts w:hint="eastAsia"/>
          <w:lang w:val="en-US" w:eastAsia="zh-CN"/>
        </w:rPr>
        <w:t>位用户的非常简单的</w:t>
      </w:r>
      <w:r w:rsidRPr="00B71FA7">
        <w:rPr>
          <w:rFonts w:hint="eastAsia"/>
          <w:lang w:val="en-US" w:eastAsia="zh-CN"/>
        </w:rPr>
        <w:t>记</w:t>
      </w:r>
      <w:r w:rsidR="00AD147B">
        <w:rPr>
          <w:rFonts w:hint="eastAsia"/>
          <w:lang w:val="en-US" w:eastAsia="zh-CN"/>
        </w:rPr>
        <w:t>账</w:t>
      </w:r>
      <w:r w:rsidRPr="00B71FA7">
        <w:rPr>
          <w:rFonts w:hint="eastAsia"/>
          <w:lang w:val="en-US" w:eastAsia="zh-CN"/>
        </w:rPr>
        <w:t>系统</w:t>
      </w:r>
      <w:r>
        <w:rPr>
          <w:rFonts w:hint="eastAsia"/>
          <w:lang w:val="en-US" w:eastAsia="zh-CN"/>
        </w:rPr>
        <w:t>。此系统可在用户数量上升时根据需要情况进行扩展。</w:t>
      </w:r>
    </w:p>
    <w:p w:rsidR="004A4E59" w:rsidRPr="00CB6CBA" w:rsidRDefault="00FF64E7" w:rsidP="004A4E59">
      <w:pPr>
        <w:pStyle w:val="TableNo"/>
        <w:rPr>
          <w:lang w:val="en-US"/>
        </w:rPr>
      </w:pPr>
      <w:r>
        <w:rPr>
          <w:lang w:val="en-US"/>
        </w:rPr>
        <w:t>表</w:t>
      </w:r>
      <w:r w:rsidR="004A4E59" w:rsidRPr="00CB6CBA">
        <w:rPr>
          <w:lang w:val="en-US"/>
        </w:rPr>
        <w:t>17</w:t>
      </w:r>
    </w:p>
    <w:tbl>
      <w:tblPr>
        <w:tblW w:w="0" w:type="auto"/>
        <w:jc w:val="center"/>
        <w:tblLayout w:type="fixed"/>
        <w:tblLook w:val="0000" w:firstRow="0" w:lastRow="0" w:firstColumn="0" w:lastColumn="0" w:noHBand="0" w:noVBand="0"/>
      </w:tblPr>
      <w:tblGrid>
        <w:gridCol w:w="5954"/>
        <w:gridCol w:w="2268"/>
      </w:tblGrid>
      <w:tr w:rsidR="00057015" w:rsidRPr="00B429F9" w:rsidTr="009A6914">
        <w:trPr>
          <w:jc w:val="center"/>
        </w:trPr>
        <w:tc>
          <w:tcPr>
            <w:tcW w:w="5954" w:type="dxa"/>
            <w:tcBorders>
              <w:top w:val="single" w:sz="6" w:space="0" w:color="auto"/>
              <w:left w:val="single" w:sz="6" w:space="0" w:color="auto"/>
              <w:right w:val="single" w:sz="6" w:space="0" w:color="auto"/>
            </w:tcBorders>
            <w:vAlign w:val="center"/>
          </w:tcPr>
          <w:p w:rsidR="00057015" w:rsidRPr="00B429F9" w:rsidRDefault="00057015" w:rsidP="009A6914">
            <w:pPr>
              <w:pStyle w:val="Tablehead"/>
              <w:rPr>
                <w:lang w:val="en-US" w:eastAsia="zh-CN"/>
              </w:rPr>
            </w:pPr>
            <w:r>
              <w:rPr>
                <w:rFonts w:hint="eastAsia"/>
                <w:lang w:val="en-US" w:eastAsia="zh-CN"/>
              </w:rPr>
              <w:t>系统种类</w:t>
            </w:r>
          </w:p>
        </w:tc>
        <w:tc>
          <w:tcPr>
            <w:tcW w:w="2268" w:type="dxa"/>
            <w:tcBorders>
              <w:top w:val="single" w:sz="6" w:space="0" w:color="auto"/>
              <w:left w:val="single" w:sz="6" w:space="0" w:color="auto"/>
              <w:right w:val="single" w:sz="6" w:space="0" w:color="auto"/>
            </w:tcBorders>
            <w:vAlign w:val="center"/>
          </w:tcPr>
          <w:p w:rsidR="00057015" w:rsidRPr="00B429F9" w:rsidRDefault="00057015" w:rsidP="009A6914">
            <w:pPr>
              <w:pStyle w:val="Tablehead"/>
              <w:rPr>
                <w:lang w:val="en-US" w:eastAsia="zh-CN"/>
              </w:rPr>
            </w:pPr>
            <w:r>
              <w:rPr>
                <w:rFonts w:hint="eastAsia"/>
                <w:lang w:val="en-US" w:eastAsia="zh-CN"/>
              </w:rPr>
              <w:t>成本</w:t>
            </w:r>
            <w:r w:rsidRPr="00B429F9">
              <w:rPr>
                <w:bCs/>
                <w:i/>
                <w:iCs/>
                <w:lang w:val="en-US" w:eastAsia="zh-CN"/>
              </w:rPr>
              <w:t>K</w:t>
            </w:r>
            <w:r w:rsidRPr="00B429F9">
              <w:rPr>
                <w:vertAlign w:val="subscript"/>
                <w:lang w:val="en-US" w:eastAsia="zh-CN"/>
              </w:rPr>
              <w:t>4</w:t>
            </w:r>
            <w:r w:rsidRPr="00B429F9">
              <w:rPr>
                <w:lang w:val="en-US"/>
              </w:rPr>
              <w:br/>
            </w:r>
            <w:r w:rsidR="00117E79">
              <w:rPr>
                <w:rFonts w:hint="eastAsia"/>
                <w:lang w:val="en-US" w:eastAsia="zh-CN"/>
              </w:rPr>
              <w:t>(</w:t>
            </w:r>
            <w:r>
              <w:rPr>
                <w:rFonts w:hint="eastAsia"/>
                <w:lang w:val="en-US" w:eastAsia="zh-CN"/>
              </w:rPr>
              <w:t>美元</w:t>
            </w:r>
            <w:r w:rsidR="00117E79">
              <w:rPr>
                <w:rFonts w:hint="eastAsia"/>
                <w:lang w:val="en-US" w:eastAsia="zh-CN"/>
              </w:rPr>
              <w:t>)</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sidRPr="00057015">
              <w:rPr>
                <w:rFonts w:hint="eastAsia"/>
                <w:sz w:val="22"/>
                <w:szCs w:val="22"/>
                <w:lang w:val="en-US" w:eastAsia="zh-CN"/>
              </w:rPr>
              <w:t>适用于</w:t>
            </w:r>
            <w:r w:rsidRPr="00057015">
              <w:rPr>
                <w:sz w:val="22"/>
                <w:szCs w:val="22"/>
                <w:lang w:val="en-US" w:eastAsia="zh-CN"/>
              </w:rPr>
              <w:t>5</w:t>
            </w:r>
            <w:r>
              <w:rPr>
                <w:rFonts w:hint="eastAsia"/>
                <w:sz w:val="22"/>
                <w:szCs w:val="22"/>
                <w:lang w:val="en-US" w:eastAsia="zh-CN"/>
              </w:rPr>
              <w:t xml:space="preserve"> </w:t>
            </w:r>
            <w:r w:rsidRPr="00057015">
              <w:rPr>
                <w:sz w:val="22"/>
                <w:szCs w:val="22"/>
                <w:lang w:val="en-US" w:eastAsia="zh-CN"/>
              </w:rPr>
              <w:t>000</w:t>
            </w:r>
            <w:r w:rsidRPr="00057015">
              <w:rPr>
                <w:rFonts w:hint="eastAsia"/>
                <w:sz w:val="22"/>
                <w:szCs w:val="22"/>
                <w:lang w:val="en-US" w:eastAsia="zh-CN"/>
              </w:rPr>
              <w:t>位用户的简单系统</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130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sidRPr="00057015">
              <w:rPr>
                <w:rFonts w:hint="eastAsia"/>
                <w:sz w:val="22"/>
                <w:szCs w:val="22"/>
                <w:lang w:val="en-US" w:eastAsia="zh-CN"/>
              </w:rPr>
              <w:t>适用于</w:t>
            </w:r>
            <w:r w:rsidRPr="00057015">
              <w:rPr>
                <w:sz w:val="22"/>
                <w:szCs w:val="22"/>
                <w:lang w:val="en-US" w:eastAsia="zh-CN"/>
              </w:rPr>
              <w:t>10</w:t>
            </w:r>
            <w:r>
              <w:rPr>
                <w:rFonts w:hint="eastAsia"/>
                <w:sz w:val="22"/>
                <w:szCs w:val="22"/>
                <w:lang w:val="en-US" w:eastAsia="zh-CN"/>
              </w:rPr>
              <w:t xml:space="preserve"> </w:t>
            </w:r>
            <w:r w:rsidRPr="00057015">
              <w:rPr>
                <w:sz w:val="22"/>
                <w:szCs w:val="22"/>
                <w:lang w:val="en-US" w:eastAsia="zh-CN"/>
              </w:rPr>
              <w:t>000</w:t>
            </w:r>
            <w:r w:rsidRPr="00057015">
              <w:rPr>
                <w:rFonts w:hint="eastAsia"/>
                <w:sz w:val="22"/>
                <w:szCs w:val="22"/>
                <w:lang w:val="en-US" w:eastAsia="zh-CN"/>
              </w:rPr>
              <w:t>位用户的简单系统</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240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Pr>
                <w:rFonts w:hint="eastAsia"/>
                <w:sz w:val="22"/>
                <w:szCs w:val="22"/>
                <w:lang w:val="en-US" w:eastAsia="zh-CN"/>
              </w:rPr>
              <w:t>系统预留了</w:t>
            </w:r>
            <w:r>
              <w:rPr>
                <w:sz w:val="22"/>
                <w:szCs w:val="22"/>
                <w:lang w:val="en-US" w:eastAsia="zh-CN"/>
              </w:rPr>
              <w:t>10</w:t>
            </w:r>
            <w:r>
              <w:rPr>
                <w:rFonts w:hint="eastAsia"/>
                <w:sz w:val="22"/>
                <w:szCs w:val="22"/>
                <w:lang w:val="en-US" w:eastAsia="zh-CN"/>
              </w:rPr>
              <w:t xml:space="preserve"> </w:t>
            </w:r>
            <w:r>
              <w:rPr>
                <w:sz w:val="22"/>
                <w:szCs w:val="22"/>
                <w:lang w:val="en-US" w:eastAsia="zh-CN"/>
              </w:rPr>
              <w:t>000</w:t>
            </w:r>
            <w:r>
              <w:rPr>
                <w:rFonts w:hint="eastAsia"/>
                <w:sz w:val="22"/>
                <w:szCs w:val="22"/>
                <w:lang w:val="en-US" w:eastAsia="zh-CN"/>
              </w:rPr>
              <w:t>位用户的容量</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750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Pr>
                <w:rFonts w:hint="eastAsia"/>
                <w:sz w:val="22"/>
                <w:szCs w:val="22"/>
                <w:lang w:val="en-US" w:eastAsia="zh-CN"/>
              </w:rPr>
              <w:t>系统预留了</w:t>
            </w:r>
            <w:r>
              <w:rPr>
                <w:sz w:val="22"/>
                <w:szCs w:val="22"/>
                <w:lang w:val="en-US" w:eastAsia="zh-CN"/>
              </w:rPr>
              <w:t>100</w:t>
            </w:r>
            <w:r>
              <w:rPr>
                <w:rFonts w:hint="eastAsia"/>
                <w:sz w:val="22"/>
                <w:szCs w:val="22"/>
                <w:lang w:val="en-US" w:eastAsia="zh-CN"/>
              </w:rPr>
              <w:t xml:space="preserve"> </w:t>
            </w:r>
            <w:r>
              <w:rPr>
                <w:sz w:val="22"/>
                <w:szCs w:val="22"/>
                <w:lang w:val="en-US" w:eastAsia="zh-CN"/>
              </w:rPr>
              <w:t>000</w:t>
            </w:r>
            <w:r>
              <w:rPr>
                <w:rFonts w:hint="eastAsia"/>
                <w:sz w:val="22"/>
                <w:szCs w:val="22"/>
                <w:lang w:val="en-US" w:eastAsia="zh-CN"/>
              </w:rPr>
              <w:t>位用户的容量</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1</w:t>
            </w:r>
            <w:r w:rsidRPr="00B429F9">
              <w:rPr>
                <w:rFonts w:ascii="Tms Rmn" w:hAnsi="Tms Rmn"/>
                <w:sz w:val="22"/>
                <w:szCs w:val="22"/>
                <w:lang w:val="en-US" w:eastAsia="zh-CN"/>
              </w:rPr>
              <w:t> </w:t>
            </w:r>
            <w:r w:rsidRPr="00B429F9">
              <w:rPr>
                <w:sz w:val="22"/>
                <w:szCs w:val="22"/>
                <w:lang w:val="en-US" w:eastAsia="zh-CN"/>
              </w:rPr>
              <w:t>400</w:t>
            </w:r>
            <w:r w:rsidRPr="00B429F9">
              <w:rPr>
                <w:rFonts w:ascii="Tms Rmn" w:hAnsi="Tms Rmn"/>
                <w:sz w:val="22"/>
                <w:szCs w:val="22"/>
                <w:lang w:val="en-US" w:eastAsia="zh-CN"/>
              </w:rPr>
              <w:t> </w:t>
            </w:r>
            <w:r w:rsidRPr="00B429F9">
              <w:rPr>
                <w:sz w:val="22"/>
                <w:szCs w:val="22"/>
                <w:lang w:val="en-US" w:eastAsia="zh-CN"/>
              </w:rPr>
              <w:t>000</w:t>
            </w:r>
          </w:p>
        </w:tc>
      </w:tr>
    </w:tbl>
    <w:p w:rsidR="004A4E59" w:rsidRPr="00CB6CBA" w:rsidRDefault="004A4E59" w:rsidP="004A4E59">
      <w:pPr>
        <w:pStyle w:val="Tablefin"/>
        <w:rPr>
          <w:lang w:val="en-US"/>
        </w:rPr>
      </w:pPr>
    </w:p>
    <w:p w:rsidR="00057015" w:rsidRDefault="00057015" w:rsidP="00B02A1E">
      <w:pPr>
        <w:pStyle w:val="StyleLinespacingAtleast18ptFirstline2ch"/>
        <w:ind w:firstLine="480"/>
        <w:rPr>
          <w:lang w:val="en-US" w:eastAsia="zh-CN"/>
        </w:rPr>
      </w:pPr>
      <w:r>
        <w:rPr>
          <w:rFonts w:hint="eastAsia"/>
          <w:lang w:val="en-US" w:eastAsia="zh-CN"/>
        </w:rPr>
        <w:t>在计算基站和交换中心之间的通信链路建设成本时，可先计算连接一个基站与交换中心所需的通信链路数</w:t>
      </w:r>
      <w:r w:rsidRPr="00CB6CBA">
        <w:rPr>
          <w:i/>
          <w:iCs/>
          <w:lang w:val="en-US" w:eastAsia="zh-CN"/>
        </w:rPr>
        <w:t>N</w:t>
      </w:r>
      <w:r w:rsidRPr="00CB6CBA">
        <w:rPr>
          <w:i/>
          <w:iCs/>
          <w:vertAlign w:val="subscript"/>
          <w:lang w:val="en-US" w:eastAsia="zh-CN"/>
        </w:rPr>
        <w:t>ck</w:t>
      </w:r>
      <w:r>
        <w:rPr>
          <w:rFonts w:hint="eastAsia"/>
          <w:lang w:val="en-US" w:eastAsia="zh-CN"/>
        </w:rPr>
        <w:t>。蜂窝式移动网络中可使用容量为</w:t>
      </w:r>
      <w:r>
        <w:rPr>
          <w:lang w:val="en-US" w:eastAsia="zh-CN"/>
        </w:rPr>
        <w:t>60</w:t>
      </w:r>
      <w:r>
        <w:rPr>
          <w:rFonts w:hint="eastAsia"/>
          <w:lang w:val="en-US" w:eastAsia="zh-CN"/>
        </w:rPr>
        <w:t>或</w:t>
      </w:r>
      <w:r>
        <w:rPr>
          <w:lang w:val="en-US" w:eastAsia="zh-CN"/>
        </w:rPr>
        <w:t>30</w:t>
      </w:r>
      <w:r>
        <w:rPr>
          <w:rFonts w:hint="eastAsia"/>
          <w:lang w:val="en-US" w:eastAsia="zh-CN"/>
        </w:rPr>
        <w:t>条电话信道的两种通信链路</w:t>
      </w:r>
      <w:r w:rsidR="00117E79">
        <w:rPr>
          <w:rFonts w:hint="eastAsia"/>
          <w:lang w:val="en-US" w:eastAsia="zh-CN"/>
        </w:rPr>
        <w:t>(</w:t>
      </w:r>
      <w:r>
        <w:rPr>
          <w:rFonts w:hint="eastAsia"/>
          <w:lang w:val="en-US" w:eastAsia="zh-CN"/>
        </w:rPr>
        <w:t>发射速度为</w:t>
      </w:r>
      <w:r w:rsidRPr="00CB6CBA">
        <w:rPr>
          <w:lang w:val="en-US" w:eastAsia="zh-CN"/>
        </w:rPr>
        <w:t>2</w:t>
      </w:r>
      <w:r>
        <w:rPr>
          <w:rFonts w:hint="eastAsia"/>
          <w:lang w:val="en-US" w:eastAsia="zh-CN"/>
        </w:rPr>
        <w:t>或</w:t>
      </w:r>
      <w:r w:rsidRPr="00CB6CBA">
        <w:rPr>
          <w:lang w:val="en-US" w:eastAsia="zh-CN"/>
        </w:rPr>
        <w:t>4 Mbit/s</w:t>
      </w:r>
      <w:r w:rsidR="00117E79">
        <w:rPr>
          <w:rFonts w:hint="eastAsia"/>
          <w:lang w:val="en-US" w:eastAsia="zh-CN"/>
        </w:rPr>
        <w:t>)</w:t>
      </w:r>
      <w:r>
        <w:rPr>
          <w:rFonts w:hint="eastAsia"/>
          <w:lang w:val="en-US" w:eastAsia="zh-CN"/>
        </w:rPr>
        <w:t>。容量为</w:t>
      </w:r>
      <w:r>
        <w:rPr>
          <w:lang w:val="en-US" w:eastAsia="zh-CN"/>
        </w:rPr>
        <w:t>30</w:t>
      </w:r>
      <w:r>
        <w:rPr>
          <w:rFonts w:hint="eastAsia"/>
          <w:lang w:val="en-US" w:eastAsia="zh-CN"/>
        </w:rPr>
        <w:t>条电话信道的所需通信链路数如下：</w:t>
      </w:r>
    </w:p>
    <w:p w:rsidR="00057015" w:rsidRPr="00CB6CBA" w:rsidRDefault="00057015" w:rsidP="00057015">
      <w:pPr>
        <w:pStyle w:val="Blanc"/>
        <w:rPr>
          <w:lang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0C5FCA">
        <w:rPr>
          <w:position w:val="-12"/>
          <w:lang w:val="en-US"/>
        </w:rPr>
        <w:object w:dxaOrig="2740" w:dyaOrig="360">
          <v:shape id="_x0000_i1083" type="#_x0000_t75" style="width:134.8pt;height:17.85pt" o:ole="">
            <v:imagedata r:id="rId136" o:title=""/>
          </v:shape>
          <o:OLEObject Type="Embed" ProgID="Equation.3" ShapeID="_x0000_i1083" DrawAspect="Content" ObjectID="_1511613252" r:id="rId137"/>
        </w:object>
      </w:r>
    </w:p>
    <w:p w:rsidR="00057015" w:rsidRPr="00CB6CBA" w:rsidRDefault="00057015" w:rsidP="00057015">
      <w:pPr>
        <w:pStyle w:val="Blanc"/>
      </w:pPr>
    </w:p>
    <w:p w:rsidR="00057015" w:rsidRPr="005631B2" w:rsidRDefault="00057015" w:rsidP="00B02A1E">
      <w:pPr>
        <w:pStyle w:val="StyleLinespacingAtleast18ptFirstline2ch"/>
        <w:ind w:firstLine="480"/>
        <w:rPr>
          <w:lang w:val="en-US" w:eastAsia="zh-CN"/>
        </w:rPr>
      </w:pPr>
      <w:r>
        <w:rPr>
          <w:rFonts w:hint="eastAsia"/>
          <w:lang w:val="en-US" w:eastAsia="zh-CN"/>
        </w:rPr>
        <w:t>为了降低基站</w:t>
      </w:r>
      <w:r>
        <w:rPr>
          <w:lang w:val="en-US" w:eastAsia="zh-CN"/>
        </w:rPr>
        <w:t>-</w:t>
      </w:r>
      <w:r>
        <w:rPr>
          <w:rFonts w:hint="eastAsia"/>
          <w:lang w:val="en-US" w:eastAsia="zh-CN"/>
        </w:rPr>
        <w:t>交换中心连接的</w:t>
      </w:r>
      <w:r w:rsidRPr="005631B2">
        <w:rPr>
          <w:rFonts w:hint="eastAsia"/>
          <w:lang w:val="en-US" w:eastAsia="zh-CN"/>
        </w:rPr>
        <w:t>基建投资</w:t>
      </w:r>
      <w:r>
        <w:rPr>
          <w:rFonts w:hint="eastAsia"/>
          <w:lang w:val="en-US" w:eastAsia="zh-CN"/>
        </w:rPr>
        <w:t>，应尽可能使用第一种通信链路。此类链路的数量应为：</w:t>
      </w:r>
    </w:p>
    <w:p w:rsidR="00057015" w:rsidRPr="00CB6CBA" w:rsidRDefault="00057015" w:rsidP="00057015">
      <w:pPr>
        <w:pStyle w:val="Blanc"/>
        <w:rPr>
          <w:lang w:eastAsia="zh-CN"/>
        </w:rPr>
      </w:pPr>
    </w:p>
    <w:p w:rsidR="00FA7406" w:rsidRDefault="00057015" w:rsidP="00475174">
      <w:pPr>
        <w:pStyle w:val="Equation"/>
        <w:rPr>
          <w:lang w:val="en-US" w:eastAsia="zh-CN"/>
        </w:rPr>
      </w:pPr>
      <w:r>
        <w:rPr>
          <w:lang w:eastAsia="zh-CN"/>
        </w:rPr>
        <w:tab/>
      </w:r>
      <w:r>
        <w:rPr>
          <w:lang w:eastAsia="zh-CN"/>
        </w:rPr>
        <w:tab/>
      </w:r>
      <w:r w:rsidRPr="000C5FCA">
        <w:rPr>
          <w:position w:val="-12"/>
          <w:lang w:val="en-US"/>
        </w:rPr>
        <w:object w:dxaOrig="1780" w:dyaOrig="360">
          <v:shape id="_x0000_i1084" type="#_x0000_t75" style="width:88.15pt;height:17.85pt" o:ole="">
            <v:imagedata r:id="rId138" o:title=""/>
          </v:shape>
          <o:OLEObject Type="Embed" ProgID="Equation.3" ShapeID="_x0000_i1084" DrawAspect="Content" ObjectID="_1511613253" r:id="rId139"/>
        </w:object>
      </w:r>
    </w:p>
    <w:p w:rsidR="00057015" w:rsidRDefault="00057015" w:rsidP="00B02A1E">
      <w:pPr>
        <w:pStyle w:val="StyleLinespacingAtleast18ptFirstline2ch"/>
        <w:ind w:firstLine="480"/>
        <w:rPr>
          <w:lang w:val="en-US" w:eastAsia="zh-CN"/>
        </w:rPr>
      </w:pPr>
      <w:r>
        <w:rPr>
          <w:rFonts w:hint="eastAsia"/>
          <w:lang w:val="en-US" w:eastAsia="zh-CN"/>
        </w:rPr>
        <w:t>如果</w:t>
      </w:r>
      <w:r w:rsidRPr="00CB6CBA">
        <w:rPr>
          <w:i/>
          <w:iCs/>
          <w:lang w:val="en-US" w:eastAsia="zh-CN"/>
        </w:rPr>
        <w:t>N</w:t>
      </w:r>
      <w:r w:rsidRPr="00CB6CBA">
        <w:rPr>
          <w:vertAlign w:val="subscript"/>
          <w:lang w:val="en-US" w:eastAsia="zh-CN"/>
        </w:rPr>
        <w:t>30</w:t>
      </w:r>
      <w:r>
        <w:rPr>
          <w:rFonts w:hint="eastAsia"/>
          <w:lang w:val="en-US" w:eastAsia="zh-CN"/>
        </w:rPr>
        <w:t>为偶数，则给定数量的第一种通信链路足够用于基站</w:t>
      </w:r>
      <w:r>
        <w:rPr>
          <w:lang w:val="en-US" w:eastAsia="zh-CN"/>
        </w:rPr>
        <w:t>-</w:t>
      </w:r>
      <w:r>
        <w:rPr>
          <w:rFonts w:hint="eastAsia"/>
          <w:lang w:val="en-US" w:eastAsia="zh-CN"/>
        </w:rPr>
        <w:t>交换中心的连接。如果为奇数，则还需要一条容量为</w:t>
      </w:r>
      <w:r>
        <w:rPr>
          <w:lang w:val="en-US" w:eastAsia="zh-CN"/>
        </w:rPr>
        <w:t>30</w:t>
      </w:r>
      <w:r>
        <w:rPr>
          <w:rFonts w:hint="eastAsia"/>
          <w:lang w:val="en-US" w:eastAsia="zh-CN"/>
        </w:rPr>
        <w:t>条电话信道的通信链路。因此，对于基站</w:t>
      </w:r>
      <w:r>
        <w:rPr>
          <w:lang w:val="en-US" w:eastAsia="zh-CN"/>
        </w:rPr>
        <w:t>-</w:t>
      </w:r>
      <w:r>
        <w:rPr>
          <w:rFonts w:hint="eastAsia"/>
          <w:lang w:val="en-US" w:eastAsia="zh-CN"/>
        </w:rPr>
        <w:t>交换中心连接，需使用</w:t>
      </w:r>
      <w:r w:rsidRPr="00CB6CBA">
        <w:rPr>
          <w:i/>
          <w:iCs/>
          <w:lang w:val="en-US" w:eastAsia="zh-CN"/>
        </w:rPr>
        <w:t>N</w:t>
      </w:r>
      <w:r w:rsidRPr="00CB6CBA">
        <w:rPr>
          <w:vertAlign w:val="subscript"/>
          <w:lang w:val="en-US" w:eastAsia="zh-CN"/>
        </w:rPr>
        <w:t>1</w:t>
      </w:r>
      <w:r>
        <w:rPr>
          <w:rFonts w:hint="eastAsia"/>
          <w:lang w:val="en-US" w:eastAsia="zh-CN"/>
        </w:rPr>
        <w:t>条第一种通信链路和</w:t>
      </w:r>
      <w:r w:rsidRPr="00CB6CBA">
        <w:rPr>
          <w:i/>
          <w:iCs/>
          <w:lang w:val="en-US" w:eastAsia="zh-CN"/>
        </w:rPr>
        <w:t>N</w:t>
      </w:r>
      <w:r>
        <w:rPr>
          <w:vertAlign w:val="subscript"/>
          <w:lang w:val="en-US" w:eastAsia="zh-CN"/>
        </w:rPr>
        <w:t>2</w:t>
      </w:r>
      <w:r>
        <w:rPr>
          <w:rFonts w:hint="eastAsia"/>
          <w:lang w:val="en-US" w:eastAsia="zh-CN"/>
        </w:rPr>
        <w:t>条第二种通信链路。</w:t>
      </w:r>
    </w:p>
    <w:p w:rsidR="00057015" w:rsidRPr="00BB5E34" w:rsidRDefault="00057015" w:rsidP="00B02A1E">
      <w:pPr>
        <w:pStyle w:val="StyleLinespacingAtleast18ptFirstline2ch"/>
        <w:ind w:firstLine="480"/>
        <w:rPr>
          <w:lang w:val="en-US" w:eastAsia="zh-CN"/>
        </w:rPr>
      </w:pPr>
      <w:r>
        <w:rPr>
          <w:rFonts w:hint="eastAsia"/>
          <w:lang w:val="en-US" w:eastAsia="zh-CN"/>
        </w:rPr>
        <w:lastRenderedPageBreak/>
        <w:t>可使用以下公式计算长度为</w:t>
      </w:r>
      <w:r w:rsidRPr="00CB6CBA">
        <w:rPr>
          <w:i/>
          <w:iCs/>
          <w:lang w:val="en-US" w:eastAsia="zh-CN"/>
        </w:rPr>
        <w:t>L</w:t>
      </w:r>
      <w:r w:rsidRPr="00CB6CBA">
        <w:rPr>
          <w:i/>
          <w:iCs/>
          <w:position w:val="-4"/>
          <w:sz w:val="16"/>
          <w:lang w:val="en-US" w:eastAsia="zh-CN"/>
        </w:rPr>
        <w:t>i</w:t>
      </w:r>
      <w:r>
        <w:rPr>
          <w:rFonts w:hint="eastAsia"/>
          <w:lang w:val="en-US" w:eastAsia="zh-CN"/>
        </w:rPr>
        <w:t>的第一种或第二种链路的一条电话信道的单位成本：</w:t>
      </w:r>
    </w:p>
    <w:p w:rsidR="00057015" w:rsidRPr="00CB6CBA" w:rsidRDefault="00057015" w:rsidP="00A97A7A">
      <w:pPr>
        <w:pStyle w:val="Blanc"/>
        <w:keepNext w:val="0"/>
        <w:keepLines w:val="0"/>
        <w:spacing w:line="360" w:lineRule="atLeast"/>
        <w:rPr>
          <w:lang w:eastAsia="zh-CN"/>
        </w:rPr>
      </w:pPr>
    </w:p>
    <w:p w:rsidR="00057015" w:rsidRPr="00CB6CBA" w:rsidRDefault="00057015" w:rsidP="00057015">
      <w:pPr>
        <w:pStyle w:val="Equation"/>
        <w:rPr>
          <w:lang w:val="en-US"/>
        </w:rPr>
      </w:pPr>
      <w:r w:rsidRPr="0012303E">
        <w:rPr>
          <w:lang w:val="en-US" w:eastAsia="zh-CN"/>
        </w:rPr>
        <w:tab/>
      </w:r>
      <w:r w:rsidRPr="0012303E">
        <w:rPr>
          <w:lang w:val="en-US" w:eastAsia="zh-CN"/>
        </w:rPr>
        <w:tab/>
      </w:r>
      <w:r w:rsidRPr="0012303E">
        <w:rPr>
          <w:position w:val="-12"/>
          <w:lang w:val="en-US"/>
        </w:rPr>
        <w:object w:dxaOrig="1820" w:dyaOrig="360">
          <v:shape id="_x0000_i1085" type="#_x0000_t75" style="width:88.7pt;height:17.85pt" o:ole="">
            <v:imagedata r:id="rId140" o:title=""/>
          </v:shape>
          <o:OLEObject Type="Embed" ProgID="Equation.3" ShapeID="_x0000_i1085" DrawAspect="Content" ObjectID="_1511613254" r:id="rId141"/>
        </w:object>
      </w:r>
    </w:p>
    <w:p w:rsidR="00057015" w:rsidRPr="00CB6CBA" w:rsidRDefault="00057015" w:rsidP="00057015">
      <w:pPr>
        <w:pStyle w:val="Equation"/>
        <w:rPr>
          <w:lang w:val="en-US"/>
        </w:rPr>
      </w:pPr>
      <w:r>
        <w:tab/>
      </w:r>
      <w:r>
        <w:tab/>
      </w:r>
      <w:r w:rsidRPr="0012303E">
        <w:rPr>
          <w:position w:val="-12"/>
          <w:lang w:val="en-US"/>
        </w:rPr>
        <w:object w:dxaOrig="1920" w:dyaOrig="360">
          <v:shape id="_x0000_i1086" type="#_x0000_t75" style="width:93.9pt;height:17.85pt" o:ole="">
            <v:imagedata r:id="rId142" o:title=""/>
          </v:shape>
          <o:OLEObject Type="Embed" ProgID="Equation.3" ShapeID="_x0000_i1086" DrawAspect="Content" ObjectID="_1511613255" r:id="rId143"/>
        </w:object>
      </w:r>
    </w:p>
    <w:p w:rsidR="00057015" w:rsidRPr="00CB6CBA" w:rsidRDefault="00057015" w:rsidP="00057015">
      <w:pPr>
        <w:pStyle w:val="Blanc"/>
      </w:pPr>
    </w:p>
    <w:p w:rsidR="00057015" w:rsidRPr="00CB6CBA" w:rsidRDefault="00057015" w:rsidP="0070057D">
      <w:pPr>
        <w:ind w:firstLineChars="200" w:firstLine="480"/>
        <w:rPr>
          <w:lang w:val="en-US" w:eastAsia="zh-CN"/>
        </w:rPr>
      </w:pPr>
      <w:r>
        <w:rPr>
          <w:rFonts w:hint="eastAsia"/>
          <w:lang w:val="en-US" w:eastAsia="zh-CN"/>
        </w:rPr>
        <w:t>对于电缆、</w:t>
      </w:r>
      <w:r w:rsidRPr="00EF3DE0">
        <w:rPr>
          <w:rFonts w:hint="eastAsia"/>
          <w:lang w:val="en-US" w:eastAsia="zh-CN"/>
        </w:rPr>
        <w:t>光</w:t>
      </w:r>
      <w:r>
        <w:rPr>
          <w:rFonts w:hint="eastAsia"/>
          <w:lang w:val="en-US" w:eastAsia="zh-CN"/>
        </w:rPr>
        <w:t>和无线电中继</w:t>
      </w:r>
      <w:r w:rsidRPr="00EF3DE0">
        <w:rPr>
          <w:rFonts w:hint="eastAsia"/>
          <w:lang w:val="en-US" w:eastAsia="zh-CN"/>
        </w:rPr>
        <w:t>链路</w:t>
      </w:r>
      <w:r>
        <w:rPr>
          <w:rFonts w:hint="eastAsia"/>
          <w:lang w:val="en-US" w:eastAsia="zh-CN"/>
        </w:rPr>
        <w:t>，式中的</w:t>
      </w:r>
      <w:r w:rsidRPr="00CB6CBA">
        <w:rPr>
          <w:i/>
          <w:iCs/>
          <w:lang w:val="en-US" w:eastAsia="zh-CN"/>
        </w:rPr>
        <w:t>A</w:t>
      </w:r>
      <w:r w:rsidRPr="00CB6CBA">
        <w:rPr>
          <w:vertAlign w:val="subscript"/>
          <w:lang w:val="en-US" w:eastAsia="zh-CN"/>
        </w:rPr>
        <w:t>1</w:t>
      </w:r>
      <w:r>
        <w:rPr>
          <w:rFonts w:hint="eastAsia"/>
          <w:vertAlign w:val="subscript"/>
          <w:lang w:val="en-US" w:eastAsia="zh-CN"/>
        </w:rPr>
        <w:t>、</w:t>
      </w:r>
      <w:r w:rsidRPr="00CB6CBA">
        <w:rPr>
          <w:i/>
          <w:iCs/>
          <w:lang w:val="en-US" w:eastAsia="zh-CN"/>
        </w:rPr>
        <w:t>B</w:t>
      </w:r>
      <w:r w:rsidRPr="00CB6CBA">
        <w:rPr>
          <w:vertAlign w:val="subscript"/>
          <w:lang w:val="en-US" w:eastAsia="zh-CN"/>
        </w:rPr>
        <w:t>1</w:t>
      </w:r>
      <w:r>
        <w:rPr>
          <w:rFonts w:hint="eastAsia"/>
          <w:vertAlign w:val="subscript"/>
          <w:lang w:val="en-US" w:eastAsia="zh-CN"/>
        </w:rPr>
        <w:t>、</w:t>
      </w:r>
      <w:r w:rsidRPr="00CB6CBA">
        <w:rPr>
          <w:i/>
          <w:iCs/>
          <w:lang w:val="en-US" w:eastAsia="zh-CN"/>
        </w:rPr>
        <w:t>A</w:t>
      </w:r>
      <w:r w:rsidRPr="00CB6CBA">
        <w:rPr>
          <w:vertAlign w:val="subscript"/>
          <w:lang w:val="en-US" w:eastAsia="zh-CN"/>
        </w:rPr>
        <w:t>2</w:t>
      </w:r>
      <w:r>
        <w:rPr>
          <w:rFonts w:hint="eastAsia"/>
          <w:lang w:val="en-US" w:eastAsia="zh-CN"/>
        </w:rPr>
        <w:t>和</w:t>
      </w:r>
      <w:r w:rsidRPr="00CB6CBA">
        <w:rPr>
          <w:i/>
          <w:iCs/>
          <w:lang w:val="en-US" w:eastAsia="zh-CN"/>
        </w:rPr>
        <w:t>B</w:t>
      </w:r>
      <w:r w:rsidRPr="00CB6CBA">
        <w:rPr>
          <w:vertAlign w:val="subscript"/>
          <w:lang w:val="en-US" w:eastAsia="zh-CN"/>
        </w:rPr>
        <w:t>2</w:t>
      </w:r>
      <w:r>
        <w:rPr>
          <w:rFonts w:hint="eastAsia"/>
          <w:lang w:val="en-US" w:eastAsia="zh-CN"/>
        </w:rPr>
        <w:t>可根据统计数据计算。</w:t>
      </w:r>
    </w:p>
    <w:p w:rsidR="00057015" w:rsidRPr="00CB6CBA" w:rsidRDefault="00057015" w:rsidP="0070057D">
      <w:pPr>
        <w:ind w:firstLineChars="200" w:firstLine="480"/>
        <w:rPr>
          <w:lang w:val="en-US" w:eastAsia="zh-CN"/>
        </w:rPr>
      </w:pPr>
      <w:r>
        <w:rPr>
          <w:rFonts w:hint="eastAsia"/>
          <w:lang w:val="en-US" w:eastAsia="zh-CN"/>
        </w:rPr>
        <w:t>第</w:t>
      </w:r>
      <w:r w:rsidRPr="00CB6CBA">
        <w:rPr>
          <w:i/>
          <w:iCs/>
          <w:lang w:val="en-US" w:eastAsia="zh-CN"/>
        </w:rPr>
        <w:t>i</w:t>
      </w:r>
      <w:r>
        <w:rPr>
          <w:rFonts w:hint="eastAsia"/>
          <w:lang w:val="en-US" w:eastAsia="zh-CN"/>
        </w:rPr>
        <w:t>个基站和交换中心之间的通信链路建设成本为：</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2303E">
        <w:rPr>
          <w:position w:val="-12"/>
          <w:lang w:val="en-US"/>
        </w:rPr>
        <w:object w:dxaOrig="4760" w:dyaOrig="360">
          <v:shape id="_x0000_i1087" type="#_x0000_t75" style="width:233.85pt;height:17.85pt" o:ole="">
            <v:imagedata r:id="rId144" o:title=""/>
          </v:shape>
          <o:OLEObject Type="Embed" ProgID="Equation.3" ShapeID="_x0000_i1087" DrawAspect="Content" ObjectID="_1511613256" r:id="rId145"/>
        </w:object>
      </w:r>
    </w:p>
    <w:p w:rsidR="00057015" w:rsidRPr="00CB6CBA" w:rsidRDefault="00057015" w:rsidP="00057015">
      <w:pPr>
        <w:pStyle w:val="Equation"/>
        <w:rPr>
          <w:lang w:val="en-US"/>
        </w:rPr>
      </w:pPr>
      <w:r>
        <w:rPr>
          <w:rFonts w:hint="eastAsia"/>
          <w:lang w:val="en-US" w:eastAsia="zh-CN"/>
        </w:rPr>
        <w:t>式中：</w: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CB6CBA">
        <w:rPr>
          <w:position w:val="-10"/>
          <w:lang w:val="en-US"/>
        </w:rPr>
        <w:object w:dxaOrig="7220" w:dyaOrig="340">
          <v:shape id="_x0000_i1088" type="#_x0000_t75" style="width:357.1pt;height:17.85pt" o:ole="">
            <v:imagedata r:id="rId146" o:title=""/>
          </v:shape>
          <o:OLEObject Type="Embed" ProgID="Equation.3" ShapeID="_x0000_i1088" DrawAspect="Content" ObjectID="_1511613257" r:id="rId147"/>
        </w:object>
      </w:r>
    </w:p>
    <w:p w:rsidR="00057015" w:rsidRPr="00CB6CBA" w:rsidRDefault="00057015" w:rsidP="00057015">
      <w:pPr>
        <w:pStyle w:val="Blanc"/>
        <w:rPr>
          <w:lang w:val="en-US"/>
        </w:rPr>
      </w:pPr>
    </w:p>
    <w:p w:rsidR="00057015" w:rsidRDefault="00057015" w:rsidP="0070057D">
      <w:pPr>
        <w:ind w:firstLineChars="200" w:firstLine="480"/>
        <w:rPr>
          <w:lang w:val="en-US" w:eastAsia="zh-CN"/>
        </w:rPr>
      </w:pPr>
      <w:r>
        <w:rPr>
          <w:rFonts w:hint="eastAsia"/>
          <w:lang w:val="en-US" w:eastAsia="zh-CN"/>
        </w:rPr>
        <w:t>可通过以下公式计算连接所有基站和交换中心折通信链路总建设成本：</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32"/>
          <w:sz w:val="20"/>
          <w:lang w:val="en-US"/>
        </w:rPr>
        <w:object w:dxaOrig="3200" w:dyaOrig="760">
          <v:shape id="_x0000_i1089" type="#_x0000_t75" style="width:160.15pt;height:39.15pt" o:ole="" fillcolor="window">
            <v:imagedata r:id="rId148" o:title=""/>
          </v:shape>
          <o:OLEObject Type="Embed" ProgID="Equation.3" ShapeID="_x0000_i1089" DrawAspect="Content" ObjectID="_1511613258" r:id="rId149"/>
        </w:object>
      </w:r>
    </w:p>
    <w:p w:rsidR="00057015" w:rsidRDefault="00057015" w:rsidP="00057015">
      <w:pPr>
        <w:rPr>
          <w:lang w:val="en-US" w:eastAsia="zh-CN"/>
        </w:rPr>
      </w:pPr>
      <w:r>
        <w:rPr>
          <w:rFonts w:hint="eastAsia"/>
          <w:lang w:val="en-US" w:eastAsia="zh-CN"/>
        </w:rPr>
        <w:t>式中</w:t>
      </w:r>
      <w:r w:rsidRPr="00116767">
        <w:rPr>
          <w:position w:val="-24"/>
          <w:lang w:val="en-US"/>
        </w:rPr>
        <w:object w:dxaOrig="1540" w:dyaOrig="600">
          <v:shape id="_x0000_i1090" type="#_x0000_t75" style="width:76.6pt;height:29.95pt" o:ole="" fillcolor="window">
            <v:imagedata r:id="rId150" o:title=""/>
          </v:shape>
          <o:OLEObject Type="Embed" ProgID="Equation.3" ShapeID="_x0000_i1090" DrawAspect="Content" ObjectID="_1511613259" r:id="rId151"/>
        </w:object>
      </w:r>
      <w:r>
        <w:rPr>
          <w:rFonts w:hint="eastAsia"/>
          <w:lang w:val="en-US" w:eastAsia="zh-CN"/>
        </w:rPr>
        <w:t>为所有基站</w:t>
      </w:r>
      <w:r>
        <w:rPr>
          <w:lang w:val="en-US" w:eastAsia="zh-CN"/>
        </w:rPr>
        <w:t>-</w:t>
      </w:r>
      <w:r>
        <w:rPr>
          <w:rFonts w:hint="eastAsia"/>
          <w:lang w:val="en-US" w:eastAsia="zh-CN"/>
        </w:rPr>
        <w:t>交换中心连接链路的平均</w:t>
      </w:r>
      <w:r w:rsidRPr="00CB6CBA">
        <w:rPr>
          <w:lang w:val="en-US" w:eastAsia="zh-CN"/>
        </w:rPr>
        <w:t>ks</w:t>
      </w:r>
      <w:r>
        <w:rPr>
          <w:rFonts w:hint="eastAsia"/>
          <w:lang w:val="en-US" w:eastAsia="zh-CN"/>
        </w:rPr>
        <w:t>长度。这些链路的长度在</w:t>
      </w:r>
      <w:r>
        <w:rPr>
          <w:lang w:val="en-US" w:eastAsia="zh-CN"/>
        </w:rPr>
        <w:t>5</w:t>
      </w:r>
      <w:r>
        <w:rPr>
          <w:rFonts w:hint="eastAsia"/>
          <w:lang w:val="en-US" w:eastAsia="zh-CN"/>
        </w:rPr>
        <w:t>到</w:t>
      </w:r>
      <w:r>
        <w:rPr>
          <w:lang w:val="en-US" w:eastAsia="zh-CN"/>
        </w:rPr>
        <w:t>25 km</w:t>
      </w:r>
      <w:r>
        <w:rPr>
          <w:rFonts w:hint="eastAsia"/>
          <w:lang w:val="en-US" w:eastAsia="zh-CN"/>
        </w:rPr>
        <w:t>之间。如果假设移动网络的覆盖范围为圆形，并且基站在此地区均匀分布，则：</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2303E">
        <w:rPr>
          <w:position w:val="-12"/>
          <w:lang w:val="en-US"/>
        </w:rPr>
        <w:object w:dxaOrig="3840" w:dyaOrig="420">
          <v:shape id="_x0000_i1091" type="#_x0000_t75" style="width:190.1pt;height:20.75pt" o:ole="">
            <v:imagedata r:id="rId152" o:title=""/>
          </v:shape>
          <o:OLEObject Type="Embed" ProgID="Equation.3" ShapeID="_x0000_i1091" DrawAspect="Content" ObjectID="_1511613260" r:id="rId153"/>
        </w:object>
      </w:r>
    </w:p>
    <w:p w:rsidR="00057015" w:rsidRPr="00CB6CBA" w:rsidRDefault="00057015" w:rsidP="00057015">
      <w:pPr>
        <w:pStyle w:val="Blanc"/>
        <w:rPr>
          <w:lang w:val="en-US"/>
        </w:rPr>
      </w:pPr>
    </w:p>
    <w:p w:rsidR="00FA7406" w:rsidRDefault="00057015" w:rsidP="00B02A1E">
      <w:pPr>
        <w:pStyle w:val="StyleLinespacingAtleast18ptFirstline2ch"/>
        <w:ind w:firstLine="480"/>
        <w:rPr>
          <w:lang w:val="en-US" w:eastAsia="zh-CN"/>
        </w:rPr>
      </w:pPr>
      <w:r>
        <w:rPr>
          <w:rFonts w:hint="eastAsia"/>
          <w:lang w:val="en-US" w:eastAsia="zh-CN"/>
        </w:rPr>
        <w:t>图</w:t>
      </w:r>
      <w:r>
        <w:rPr>
          <w:lang w:val="en-US" w:eastAsia="zh-CN"/>
        </w:rPr>
        <w:t>11</w:t>
      </w:r>
      <w:r>
        <w:rPr>
          <w:rFonts w:hint="eastAsia"/>
          <w:lang w:val="en-US" w:eastAsia="zh-CN"/>
        </w:rPr>
        <w:t>所示为身为带宽</w:t>
      </w:r>
      <w:r w:rsidRPr="00CB6CBA">
        <w:rPr>
          <w:i/>
          <w:iCs/>
          <w:lang w:val="en-US" w:eastAsia="zh-CN"/>
        </w:rPr>
        <w:t>F</w:t>
      </w:r>
      <w:r>
        <w:rPr>
          <w:rFonts w:hint="eastAsia"/>
          <w:lang w:val="en-US" w:eastAsia="zh-CN"/>
        </w:rPr>
        <w:t>的函数的</w:t>
      </w:r>
      <w:r w:rsidRPr="00846ED6">
        <w:rPr>
          <w:rFonts w:hint="eastAsia"/>
          <w:lang w:val="en-US" w:eastAsia="zh-CN"/>
        </w:rPr>
        <w:t>基建投资</w:t>
      </w:r>
      <w:r w:rsidRPr="00CB6CBA">
        <w:rPr>
          <w:i/>
          <w:iCs/>
          <w:lang w:val="en-US" w:eastAsia="zh-CN"/>
        </w:rPr>
        <w:t>K</w:t>
      </w:r>
      <w:r w:rsidRPr="00B429F9">
        <w:rPr>
          <w:vertAlign w:val="subscript"/>
          <w:lang w:val="en-US"/>
        </w:rPr>
        <w:sym w:font="Symbol" w:char="F053"/>
      </w:r>
      <w:r>
        <w:rPr>
          <w:rFonts w:hint="eastAsia"/>
          <w:lang w:val="en-US" w:eastAsia="zh-CN"/>
        </w:rPr>
        <w:t>以及要服务的用户数</w:t>
      </w:r>
      <w:r w:rsidRPr="00CB6CBA">
        <w:rPr>
          <w:lang w:val="en-US" w:eastAsia="zh-CN"/>
        </w:rPr>
        <w:t> </w:t>
      </w:r>
      <w:r w:rsidRPr="00CB6CBA">
        <w:rPr>
          <w:i/>
          <w:iCs/>
          <w:lang w:val="en-US" w:eastAsia="zh-CN"/>
        </w:rPr>
        <w:t>N</w:t>
      </w:r>
      <w:r w:rsidRPr="00CB6CBA">
        <w:rPr>
          <w:i/>
          <w:iCs/>
          <w:vertAlign w:val="subscript"/>
          <w:lang w:val="en-US" w:eastAsia="zh-CN"/>
        </w:rPr>
        <w:t>a</w:t>
      </w:r>
      <w:r>
        <w:rPr>
          <w:rFonts w:hint="eastAsia"/>
          <w:lang w:val="en-US" w:eastAsia="zh-CN"/>
        </w:rPr>
        <w:t>。它显示运营商通过使用更宽的带宽，即更低效地利用频谱，可大幅降低所需的网络建设成本。</w:t>
      </w:r>
    </w:p>
    <w:p w:rsidR="00FA7406" w:rsidRDefault="00FA7406" w:rsidP="00A97A7A">
      <w:pPr>
        <w:tabs>
          <w:tab w:val="clear" w:pos="794"/>
          <w:tab w:val="clear" w:pos="1191"/>
          <w:tab w:val="clear" w:pos="1588"/>
          <w:tab w:val="clear" w:pos="1985"/>
        </w:tabs>
        <w:spacing w:before="0" w:line="360" w:lineRule="atLeast"/>
        <w:rPr>
          <w:lang w:val="en-US" w:eastAsia="zh-CN"/>
        </w:rPr>
      </w:pPr>
      <w:r>
        <w:rPr>
          <w:lang w:val="en-US" w:eastAsia="zh-CN"/>
        </w:rPr>
        <w:br w:type="page"/>
      </w:r>
    </w:p>
    <w:p w:rsidR="004A4E59" w:rsidRDefault="001A020B" w:rsidP="0012303E">
      <w:pPr>
        <w:pStyle w:val="FigureNo"/>
        <w:rPr>
          <w:lang w:val="en-US" w:eastAsia="zh-CN"/>
        </w:rPr>
      </w:pPr>
      <w:r>
        <w:rPr>
          <w:lang w:val="en-US" w:eastAsia="zh-CN"/>
        </w:rPr>
        <w:lastRenderedPageBreak/>
        <w:t>图</w:t>
      </w:r>
      <w:r w:rsidR="0012303E">
        <w:rPr>
          <w:lang w:val="en-US" w:eastAsia="zh-CN"/>
        </w:rPr>
        <w:t>11</w:t>
      </w:r>
    </w:p>
    <w:p w:rsidR="0012303E" w:rsidRDefault="00163975" w:rsidP="0012303E">
      <w:pPr>
        <w:pStyle w:val="Figuretitle"/>
        <w:rPr>
          <w:lang w:val="en-US" w:eastAsia="zh-CN"/>
        </w:rPr>
      </w:pPr>
      <w:r>
        <w:rPr>
          <w:rFonts w:hint="eastAsia"/>
          <w:lang w:val="en-US" w:eastAsia="zh-CN"/>
        </w:rPr>
        <w:t>基建投资与带宽的关系</w:t>
      </w:r>
    </w:p>
    <w:p w:rsidR="0012303E" w:rsidRPr="0012303E" w:rsidRDefault="00A62844" w:rsidP="0012303E">
      <w:pPr>
        <w:pStyle w:val="Figure"/>
        <w:rPr>
          <w:lang w:val="en-US"/>
        </w:rPr>
      </w:pPr>
      <w:r>
        <w:rPr>
          <w:noProof/>
          <w:lang w:val="en-US" w:eastAsia="zh-CN"/>
        </w:rPr>
        <mc:AlternateContent>
          <mc:Choice Requires="wpc">
            <w:drawing>
              <wp:inline distT="0" distB="0" distL="0" distR="0" wp14:anchorId="382A00AB" wp14:editId="3E687FE1">
                <wp:extent cx="4242435" cy="5821680"/>
                <wp:effectExtent l="1905" t="0" r="3810" b="0"/>
                <wp:docPr id="1075" name="Canvas 10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8" name="Rectangle 1076"/>
                        <wps:cNvSpPr>
                          <a:spLocks noChangeArrowheads="1"/>
                        </wps:cNvSpPr>
                        <wps:spPr bwMode="auto">
                          <a:xfrm>
                            <a:off x="3575685" y="5657850"/>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rPr>
                                  <w:lang w:eastAsia="zh-CN"/>
                                </w:rPr>
                              </w:pPr>
                              <w:r>
                                <w:rPr>
                                  <w:color w:val="24282B"/>
                                  <w:sz w:val="12"/>
                                  <w:szCs w:val="12"/>
                                </w:rPr>
                                <w:t>SM.2012-11</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upright="1">
                          <a:spAutoFit/>
                        </wps:bodyPr>
                      </wps:wsp>
                      <wps:wsp>
                        <wps:cNvPr id="1809" name="Freeform 1077"/>
                        <wps:cNvSpPr>
                          <a:spLocks/>
                        </wps:cNvSpPr>
                        <wps:spPr bwMode="auto">
                          <a:xfrm>
                            <a:off x="603885" y="3528060"/>
                            <a:ext cx="3549650" cy="591820"/>
                          </a:xfrm>
                          <a:custGeom>
                            <a:avLst/>
                            <a:gdLst>
                              <a:gd name="T0" fmla="*/ 0 w 559"/>
                              <a:gd name="T1" fmla="*/ 0 h 93"/>
                              <a:gd name="T2" fmla="*/ 36 w 559"/>
                              <a:gd name="T3" fmla="*/ 34 h 93"/>
                              <a:gd name="T4" fmla="*/ 70 w 559"/>
                              <a:gd name="T5" fmla="*/ 37 h 93"/>
                              <a:gd name="T6" fmla="*/ 105 w 559"/>
                              <a:gd name="T7" fmla="*/ 52 h 93"/>
                              <a:gd name="T8" fmla="*/ 139 w 559"/>
                              <a:gd name="T9" fmla="*/ 56 h 93"/>
                              <a:gd name="T10" fmla="*/ 175 w 559"/>
                              <a:gd name="T11" fmla="*/ 71 h 93"/>
                              <a:gd name="T12" fmla="*/ 210 w 559"/>
                              <a:gd name="T13" fmla="*/ 76 h 93"/>
                              <a:gd name="T14" fmla="*/ 246 w 559"/>
                              <a:gd name="T15" fmla="*/ 82 h 93"/>
                              <a:gd name="T16" fmla="*/ 281 w 559"/>
                              <a:gd name="T17" fmla="*/ 89 h 93"/>
                              <a:gd name="T18" fmla="*/ 315 w 559"/>
                              <a:gd name="T19" fmla="*/ 89 h 93"/>
                              <a:gd name="T20" fmla="*/ 349 w 559"/>
                              <a:gd name="T21" fmla="*/ 89 h 93"/>
                              <a:gd name="T22" fmla="*/ 385 w 559"/>
                              <a:gd name="T23" fmla="*/ 87 h 93"/>
                              <a:gd name="T24" fmla="*/ 420 w 559"/>
                              <a:gd name="T25" fmla="*/ 89 h 93"/>
                              <a:gd name="T26" fmla="*/ 455 w 559"/>
                              <a:gd name="T27" fmla="*/ 89 h 93"/>
                              <a:gd name="T28" fmla="*/ 490 w 559"/>
                              <a:gd name="T29" fmla="*/ 91 h 93"/>
                              <a:gd name="T30" fmla="*/ 526 w 559"/>
                              <a:gd name="T31" fmla="*/ 91 h 93"/>
                              <a:gd name="T32" fmla="*/ 559 w 559"/>
                              <a:gd name="T33"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9" h="93">
                                <a:moveTo>
                                  <a:pt x="0" y="0"/>
                                </a:moveTo>
                                <a:lnTo>
                                  <a:pt x="36" y="34"/>
                                </a:lnTo>
                                <a:lnTo>
                                  <a:pt x="70" y="37"/>
                                </a:lnTo>
                                <a:lnTo>
                                  <a:pt x="105" y="52"/>
                                </a:lnTo>
                                <a:lnTo>
                                  <a:pt x="139" y="56"/>
                                </a:lnTo>
                                <a:lnTo>
                                  <a:pt x="175" y="71"/>
                                </a:lnTo>
                                <a:lnTo>
                                  <a:pt x="210" y="76"/>
                                </a:lnTo>
                                <a:lnTo>
                                  <a:pt x="246" y="82"/>
                                </a:lnTo>
                                <a:lnTo>
                                  <a:pt x="281" y="89"/>
                                </a:lnTo>
                                <a:lnTo>
                                  <a:pt x="315" y="89"/>
                                </a:lnTo>
                                <a:lnTo>
                                  <a:pt x="349" y="89"/>
                                </a:lnTo>
                                <a:lnTo>
                                  <a:pt x="385" y="87"/>
                                </a:lnTo>
                                <a:lnTo>
                                  <a:pt x="420" y="89"/>
                                </a:lnTo>
                                <a:lnTo>
                                  <a:pt x="455" y="89"/>
                                </a:lnTo>
                                <a:lnTo>
                                  <a:pt x="490" y="91"/>
                                </a:lnTo>
                                <a:lnTo>
                                  <a:pt x="526" y="91"/>
                                </a:lnTo>
                                <a:lnTo>
                                  <a:pt x="559" y="93"/>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078"/>
                        <wps:cNvSpPr>
                          <a:spLocks/>
                        </wps:cNvSpPr>
                        <wps:spPr bwMode="auto">
                          <a:xfrm>
                            <a:off x="603885" y="2822575"/>
                            <a:ext cx="3556000" cy="1042670"/>
                          </a:xfrm>
                          <a:custGeom>
                            <a:avLst/>
                            <a:gdLst>
                              <a:gd name="T0" fmla="*/ 0 w 560"/>
                              <a:gd name="T1" fmla="*/ 0 h 164"/>
                              <a:gd name="T2" fmla="*/ 36 w 560"/>
                              <a:gd name="T3" fmla="*/ 50 h 164"/>
                              <a:gd name="T4" fmla="*/ 70 w 560"/>
                              <a:gd name="T5" fmla="*/ 47 h 164"/>
                              <a:gd name="T6" fmla="*/ 104 w 560"/>
                              <a:gd name="T7" fmla="*/ 79 h 164"/>
                              <a:gd name="T8" fmla="*/ 141 w 560"/>
                              <a:gd name="T9" fmla="*/ 87 h 164"/>
                              <a:gd name="T10" fmla="*/ 176 w 560"/>
                              <a:gd name="T11" fmla="*/ 117 h 164"/>
                              <a:gd name="T12" fmla="*/ 209 w 560"/>
                              <a:gd name="T13" fmla="*/ 125 h 164"/>
                              <a:gd name="T14" fmla="*/ 246 w 560"/>
                              <a:gd name="T15" fmla="*/ 137 h 164"/>
                              <a:gd name="T16" fmla="*/ 280 w 560"/>
                              <a:gd name="T17" fmla="*/ 147 h 164"/>
                              <a:gd name="T18" fmla="*/ 314 w 560"/>
                              <a:gd name="T19" fmla="*/ 145 h 164"/>
                              <a:gd name="T20" fmla="*/ 349 w 560"/>
                              <a:gd name="T21" fmla="*/ 157 h 164"/>
                              <a:gd name="T22" fmla="*/ 385 w 560"/>
                              <a:gd name="T23" fmla="*/ 151 h 164"/>
                              <a:gd name="T24" fmla="*/ 420 w 560"/>
                              <a:gd name="T25" fmla="*/ 163 h 164"/>
                              <a:gd name="T26" fmla="*/ 455 w 560"/>
                              <a:gd name="T27" fmla="*/ 164 h 164"/>
                              <a:gd name="T28" fmla="*/ 490 w 560"/>
                              <a:gd name="T29" fmla="*/ 160 h 164"/>
                              <a:gd name="T30" fmla="*/ 525 w 560"/>
                              <a:gd name="T31" fmla="*/ 160 h 164"/>
                              <a:gd name="T32" fmla="*/ 560 w 560"/>
                              <a:gd name="T33" fmla="*/ 161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0" h="164">
                                <a:moveTo>
                                  <a:pt x="0" y="0"/>
                                </a:moveTo>
                                <a:lnTo>
                                  <a:pt x="36" y="50"/>
                                </a:lnTo>
                                <a:lnTo>
                                  <a:pt x="70" y="47"/>
                                </a:lnTo>
                                <a:lnTo>
                                  <a:pt x="104" y="79"/>
                                </a:lnTo>
                                <a:lnTo>
                                  <a:pt x="141" y="87"/>
                                </a:lnTo>
                                <a:lnTo>
                                  <a:pt x="176" y="117"/>
                                </a:lnTo>
                                <a:lnTo>
                                  <a:pt x="209" y="125"/>
                                </a:lnTo>
                                <a:lnTo>
                                  <a:pt x="246" y="137"/>
                                </a:lnTo>
                                <a:lnTo>
                                  <a:pt x="280" y="147"/>
                                </a:lnTo>
                                <a:lnTo>
                                  <a:pt x="314" y="145"/>
                                </a:lnTo>
                                <a:lnTo>
                                  <a:pt x="349" y="157"/>
                                </a:lnTo>
                                <a:lnTo>
                                  <a:pt x="385" y="151"/>
                                </a:lnTo>
                                <a:lnTo>
                                  <a:pt x="420" y="163"/>
                                </a:lnTo>
                                <a:lnTo>
                                  <a:pt x="455" y="164"/>
                                </a:lnTo>
                                <a:lnTo>
                                  <a:pt x="490" y="160"/>
                                </a:lnTo>
                                <a:lnTo>
                                  <a:pt x="525" y="160"/>
                                </a:lnTo>
                                <a:lnTo>
                                  <a:pt x="560" y="161"/>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079"/>
                        <wps:cNvSpPr>
                          <a:spLocks/>
                        </wps:cNvSpPr>
                        <wps:spPr bwMode="auto">
                          <a:xfrm>
                            <a:off x="603885" y="2505075"/>
                            <a:ext cx="3556000" cy="1614805"/>
                          </a:xfrm>
                          <a:custGeom>
                            <a:avLst/>
                            <a:gdLst>
                              <a:gd name="T0" fmla="*/ 0 w 560"/>
                              <a:gd name="T1" fmla="*/ 0 h 254"/>
                              <a:gd name="T2" fmla="*/ 35 w 560"/>
                              <a:gd name="T3" fmla="*/ 16 h 254"/>
                              <a:gd name="T4" fmla="*/ 70 w 560"/>
                              <a:gd name="T5" fmla="*/ 89 h 254"/>
                              <a:gd name="T6" fmla="*/ 107 w 560"/>
                              <a:gd name="T7" fmla="*/ 113 h 254"/>
                              <a:gd name="T8" fmla="*/ 141 w 560"/>
                              <a:gd name="T9" fmla="*/ 121 h 254"/>
                              <a:gd name="T10" fmla="*/ 176 w 560"/>
                              <a:gd name="T11" fmla="*/ 161 h 254"/>
                              <a:gd name="T12" fmla="*/ 211 w 560"/>
                              <a:gd name="T13" fmla="*/ 169 h 254"/>
                              <a:gd name="T14" fmla="*/ 245 w 560"/>
                              <a:gd name="T15" fmla="*/ 182 h 254"/>
                              <a:gd name="T16" fmla="*/ 280 w 560"/>
                              <a:gd name="T17" fmla="*/ 185 h 254"/>
                              <a:gd name="T18" fmla="*/ 315 w 560"/>
                              <a:gd name="T19" fmla="*/ 203 h 254"/>
                              <a:gd name="T20" fmla="*/ 350 w 560"/>
                              <a:gd name="T21" fmla="*/ 215 h 254"/>
                              <a:gd name="T22" fmla="*/ 384 w 560"/>
                              <a:gd name="T23" fmla="*/ 218 h 254"/>
                              <a:gd name="T24" fmla="*/ 421 w 560"/>
                              <a:gd name="T25" fmla="*/ 228 h 254"/>
                              <a:gd name="T26" fmla="*/ 455 w 560"/>
                              <a:gd name="T27" fmla="*/ 233 h 254"/>
                              <a:gd name="T28" fmla="*/ 490 w 560"/>
                              <a:gd name="T29" fmla="*/ 238 h 254"/>
                              <a:gd name="T30" fmla="*/ 525 w 560"/>
                              <a:gd name="T31" fmla="*/ 242 h 254"/>
                              <a:gd name="T32" fmla="*/ 560 w 560"/>
                              <a:gd name="T33"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0" h="254">
                                <a:moveTo>
                                  <a:pt x="0" y="0"/>
                                </a:moveTo>
                                <a:lnTo>
                                  <a:pt x="35" y="16"/>
                                </a:lnTo>
                                <a:lnTo>
                                  <a:pt x="70" y="89"/>
                                </a:lnTo>
                                <a:lnTo>
                                  <a:pt x="107" y="113"/>
                                </a:lnTo>
                                <a:lnTo>
                                  <a:pt x="141" y="121"/>
                                </a:lnTo>
                                <a:lnTo>
                                  <a:pt x="176" y="161"/>
                                </a:lnTo>
                                <a:lnTo>
                                  <a:pt x="211" y="169"/>
                                </a:lnTo>
                                <a:lnTo>
                                  <a:pt x="245" y="182"/>
                                </a:lnTo>
                                <a:lnTo>
                                  <a:pt x="280" y="185"/>
                                </a:lnTo>
                                <a:lnTo>
                                  <a:pt x="315" y="203"/>
                                </a:lnTo>
                                <a:lnTo>
                                  <a:pt x="350" y="215"/>
                                </a:lnTo>
                                <a:lnTo>
                                  <a:pt x="384" y="218"/>
                                </a:lnTo>
                                <a:lnTo>
                                  <a:pt x="421" y="228"/>
                                </a:lnTo>
                                <a:lnTo>
                                  <a:pt x="455" y="233"/>
                                </a:lnTo>
                                <a:lnTo>
                                  <a:pt x="490" y="238"/>
                                </a:lnTo>
                                <a:lnTo>
                                  <a:pt x="525" y="242"/>
                                </a:lnTo>
                                <a:lnTo>
                                  <a:pt x="560" y="254"/>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080"/>
                        <wps:cNvSpPr>
                          <a:spLocks/>
                        </wps:cNvSpPr>
                        <wps:spPr bwMode="auto">
                          <a:xfrm>
                            <a:off x="603885" y="578485"/>
                            <a:ext cx="3556000" cy="3267710"/>
                          </a:xfrm>
                          <a:custGeom>
                            <a:avLst/>
                            <a:gdLst>
                              <a:gd name="T0" fmla="*/ 0 w 560"/>
                              <a:gd name="T1" fmla="*/ 0 h 514"/>
                              <a:gd name="T2" fmla="*/ 36 w 560"/>
                              <a:gd name="T3" fmla="*/ 68 h 514"/>
                              <a:gd name="T4" fmla="*/ 70 w 560"/>
                              <a:gd name="T5" fmla="*/ 179 h 514"/>
                              <a:gd name="T6" fmla="*/ 107 w 560"/>
                              <a:gd name="T7" fmla="*/ 248 h 514"/>
                              <a:gd name="T8" fmla="*/ 139 w 560"/>
                              <a:gd name="T9" fmla="*/ 261 h 514"/>
                              <a:gd name="T10" fmla="*/ 175 w 560"/>
                              <a:gd name="T11" fmla="*/ 342 h 514"/>
                              <a:gd name="T12" fmla="*/ 211 w 560"/>
                              <a:gd name="T13" fmla="*/ 361 h 514"/>
                              <a:gd name="T14" fmla="*/ 245 w 560"/>
                              <a:gd name="T15" fmla="*/ 381 h 514"/>
                              <a:gd name="T16" fmla="*/ 281 w 560"/>
                              <a:gd name="T17" fmla="*/ 382 h 514"/>
                              <a:gd name="T18" fmla="*/ 317 w 560"/>
                              <a:gd name="T19" fmla="*/ 413 h 514"/>
                              <a:gd name="T20" fmla="*/ 349 w 560"/>
                              <a:gd name="T21" fmla="*/ 429 h 514"/>
                              <a:gd name="T22" fmla="*/ 386 w 560"/>
                              <a:gd name="T23" fmla="*/ 446 h 514"/>
                              <a:gd name="T24" fmla="*/ 418 w 560"/>
                              <a:gd name="T25" fmla="*/ 462 h 514"/>
                              <a:gd name="T26" fmla="*/ 456 w 560"/>
                              <a:gd name="T27" fmla="*/ 474 h 514"/>
                              <a:gd name="T28" fmla="*/ 490 w 560"/>
                              <a:gd name="T29" fmla="*/ 492 h 514"/>
                              <a:gd name="T30" fmla="*/ 523 w 560"/>
                              <a:gd name="T31" fmla="*/ 492 h 514"/>
                              <a:gd name="T32" fmla="*/ 560 w 560"/>
                              <a:gd name="T33"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0" h="514">
                                <a:moveTo>
                                  <a:pt x="0" y="0"/>
                                </a:moveTo>
                                <a:lnTo>
                                  <a:pt x="36" y="68"/>
                                </a:lnTo>
                                <a:lnTo>
                                  <a:pt x="70" y="179"/>
                                </a:lnTo>
                                <a:lnTo>
                                  <a:pt x="107" y="248"/>
                                </a:lnTo>
                                <a:lnTo>
                                  <a:pt x="139" y="261"/>
                                </a:lnTo>
                                <a:lnTo>
                                  <a:pt x="175" y="342"/>
                                </a:lnTo>
                                <a:lnTo>
                                  <a:pt x="211" y="361"/>
                                </a:lnTo>
                                <a:lnTo>
                                  <a:pt x="245" y="381"/>
                                </a:lnTo>
                                <a:lnTo>
                                  <a:pt x="281" y="382"/>
                                </a:lnTo>
                                <a:lnTo>
                                  <a:pt x="317" y="413"/>
                                </a:lnTo>
                                <a:lnTo>
                                  <a:pt x="349" y="429"/>
                                </a:lnTo>
                                <a:lnTo>
                                  <a:pt x="386" y="446"/>
                                </a:lnTo>
                                <a:lnTo>
                                  <a:pt x="418" y="462"/>
                                </a:lnTo>
                                <a:lnTo>
                                  <a:pt x="456" y="474"/>
                                </a:lnTo>
                                <a:lnTo>
                                  <a:pt x="490" y="492"/>
                                </a:lnTo>
                                <a:lnTo>
                                  <a:pt x="523" y="492"/>
                                </a:lnTo>
                                <a:lnTo>
                                  <a:pt x="560" y="514"/>
                                </a:lnTo>
                              </a:path>
                            </a:pathLst>
                          </a:custGeom>
                          <a:noFill/>
                          <a:ln w="1905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Rectangle 1081"/>
                        <wps:cNvSpPr>
                          <a:spLocks noChangeArrowheads="1"/>
                        </wps:cNvSpPr>
                        <wps:spPr bwMode="auto">
                          <a:xfrm>
                            <a:off x="572135" y="3489960"/>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4" name="Rectangle 1082"/>
                        <wps:cNvSpPr>
                          <a:spLocks noChangeArrowheads="1"/>
                        </wps:cNvSpPr>
                        <wps:spPr bwMode="auto">
                          <a:xfrm>
                            <a:off x="794385" y="370649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5" name="Rectangle 1083"/>
                        <wps:cNvSpPr>
                          <a:spLocks noChangeArrowheads="1"/>
                        </wps:cNvSpPr>
                        <wps:spPr bwMode="auto">
                          <a:xfrm>
                            <a:off x="1016635" y="37382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6" name="Rectangle 1084"/>
                        <wps:cNvSpPr>
                          <a:spLocks noChangeArrowheads="1"/>
                        </wps:cNvSpPr>
                        <wps:spPr bwMode="auto">
                          <a:xfrm>
                            <a:off x="1238885" y="383349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7" name="Rectangle 1085"/>
                        <wps:cNvSpPr>
                          <a:spLocks noChangeArrowheads="1"/>
                        </wps:cNvSpPr>
                        <wps:spPr bwMode="auto">
                          <a:xfrm>
                            <a:off x="1454785" y="38652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8" name="Rectangle 1086"/>
                        <wps:cNvSpPr>
                          <a:spLocks noChangeArrowheads="1"/>
                        </wps:cNvSpPr>
                        <wps:spPr bwMode="auto">
                          <a:xfrm>
                            <a:off x="1677035" y="396049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19" name="Rectangle 1087"/>
                        <wps:cNvSpPr>
                          <a:spLocks noChangeArrowheads="1"/>
                        </wps:cNvSpPr>
                        <wps:spPr bwMode="auto">
                          <a:xfrm>
                            <a:off x="1899285" y="39668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0" name="Rectangle 1088"/>
                        <wps:cNvSpPr>
                          <a:spLocks noChangeArrowheads="1"/>
                        </wps:cNvSpPr>
                        <wps:spPr bwMode="auto">
                          <a:xfrm>
                            <a:off x="2127885" y="4030345"/>
                            <a:ext cx="63500" cy="6350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1" name="Rectangle 1089"/>
                        <wps:cNvSpPr>
                          <a:spLocks noChangeArrowheads="1"/>
                        </wps:cNvSpPr>
                        <wps:spPr bwMode="auto">
                          <a:xfrm>
                            <a:off x="2350135" y="40557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2" name="Rectangle 1090"/>
                        <wps:cNvSpPr>
                          <a:spLocks noChangeArrowheads="1"/>
                        </wps:cNvSpPr>
                        <wps:spPr bwMode="auto">
                          <a:xfrm>
                            <a:off x="2572385" y="40620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23" name="Rectangle 1091"/>
                        <wps:cNvSpPr>
                          <a:spLocks noChangeArrowheads="1"/>
                        </wps:cNvSpPr>
                        <wps:spPr bwMode="auto">
                          <a:xfrm>
                            <a:off x="2794635" y="40620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4" name="Rectangle 1092"/>
                        <wps:cNvSpPr>
                          <a:spLocks noChangeArrowheads="1"/>
                        </wps:cNvSpPr>
                        <wps:spPr bwMode="auto">
                          <a:xfrm>
                            <a:off x="3016885" y="40557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5" name="Rectangle 1093"/>
                        <wps:cNvSpPr>
                          <a:spLocks noChangeArrowheads="1"/>
                        </wps:cNvSpPr>
                        <wps:spPr bwMode="auto">
                          <a:xfrm>
                            <a:off x="3232785" y="40620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6" name="Rectangle 1094"/>
                        <wps:cNvSpPr>
                          <a:spLocks noChangeArrowheads="1"/>
                        </wps:cNvSpPr>
                        <wps:spPr bwMode="auto">
                          <a:xfrm>
                            <a:off x="3461385" y="40557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7" name="Rectangle 1095"/>
                        <wps:cNvSpPr>
                          <a:spLocks noChangeArrowheads="1"/>
                        </wps:cNvSpPr>
                        <wps:spPr bwMode="auto">
                          <a:xfrm>
                            <a:off x="3677285" y="40874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8" name="Rectangle 1096"/>
                        <wps:cNvSpPr>
                          <a:spLocks noChangeArrowheads="1"/>
                        </wps:cNvSpPr>
                        <wps:spPr bwMode="auto">
                          <a:xfrm>
                            <a:off x="3905885" y="408749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49" name="Rectangle 1097"/>
                        <wps:cNvSpPr>
                          <a:spLocks noChangeArrowheads="1"/>
                        </wps:cNvSpPr>
                        <wps:spPr bwMode="auto">
                          <a:xfrm>
                            <a:off x="4128135" y="4093845"/>
                            <a:ext cx="63500" cy="64135"/>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350" name="Freeform 1098"/>
                        <wps:cNvSpPr>
                          <a:spLocks/>
                        </wps:cNvSpPr>
                        <wps:spPr bwMode="auto">
                          <a:xfrm>
                            <a:off x="559435" y="2440940"/>
                            <a:ext cx="88900" cy="8953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1" name="Freeform 1099"/>
                        <wps:cNvSpPr>
                          <a:spLocks/>
                        </wps:cNvSpPr>
                        <wps:spPr bwMode="auto">
                          <a:xfrm>
                            <a:off x="781685" y="255587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2" name="Freeform 1100"/>
                        <wps:cNvSpPr>
                          <a:spLocks/>
                        </wps:cNvSpPr>
                        <wps:spPr bwMode="auto">
                          <a:xfrm>
                            <a:off x="1003935" y="302641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3" name="Freeform 1101"/>
                        <wps:cNvSpPr>
                          <a:spLocks/>
                        </wps:cNvSpPr>
                        <wps:spPr bwMode="auto">
                          <a:xfrm>
                            <a:off x="1226185" y="317881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4" name="Freeform 1102"/>
                        <wps:cNvSpPr>
                          <a:spLocks/>
                        </wps:cNvSpPr>
                        <wps:spPr bwMode="auto">
                          <a:xfrm>
                            <a:off x="1448435" y="322326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5" name="Freeform 1103"/>
                        <wps:cNvSpPr>
                          <a:spLocks/>
                        </wps:cNvSpPr>
                        <wps:spPr bwMode="auto">
                          <a:xfrm>
                            <a:off x="1670685" y="3470910"/>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6" name="Freeform 1104"/>
                        <wps:cNvSpPr>
                          <a:spLocks/>
                        </wps:cNvSpPr>
                        <wps:spPr bwMode="auto">
                          <a:xfrm>
                            <a:off x="1892935" y="3528060"/>
                            <a:ext cx="88900" cy="8953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7" name="Freeform 1105"/>
                        <wps:cNvSpPr>
                          <a:spLocks/>
                        </wps:cNvSpPr>
                        <wps:spPr bwMode="auto">
                          <a:xfrm>
                            <a:off x="2115185" y="361124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8" name="Freeform 1106"/>
                        <wps:cNvSpPr>
                          <a:spLocks/>
                        </wps:cNvSpPr>
                        <wps:spPr bwMode="auto">
                          <a:xfrm>
                            <a:off x="2337435" y="363664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59" name="Freeform 1107"/>
                        <wps:cNvSpPr>
                          <a:spLocks/>
                        </wps:cNvSpPr>
                        <wps:spPr bwMode="auto">
                          <a:xfrm>
                            <a:off x="2559685" y="37699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0" name="Freeform 1108"/>
                        <wps:cNvSpPr>
                          <a:spLocks/>
                        </wps:cNvSpPr>
                        <wps:spPr bwMode="auto">
                          <a:xfrm>
                            <a:off x="2781935" y="38334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2" name="Freeform 1109"/>
                        <wps:cNvSpPr>
                          <a:spLocks/>
                        </wps:cNvSpPr>
                        <wps:spPr bwMode="auto">
                          <a:xfrm>
                            <a:off x="3004185" y="38461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3" name="Freeform 1110"/>
                        <wps:cNvSpPr>
                          <a:spLocks/>
                        </wps:cNvSpPr>
                        <wps:spPr bwMode="auto">
                          <a:xfrm>
                            <a:off x="3226435" y="3903345"/>
                            <a:ext cx="88900" cy="95250"/>
                          </a:xfrm>
                          <a:custGeom>
                            <a:avLst/>
                            <a:gdLst>
                              <a:gd name="T0" fmla="*/ 0 w 14"/>
                              <a:gd name="T1" fmla="*/ 7 h 15"/>
                              <a:gd name="T2" fmla="*/ 7 w 14"/>
                              <a:gd name="T3" fmla="*/ 15 h 15"/>
                              <a:gd name="T4" fmla="*/ 14 w 14"/>
                              <a:gd name="T5" fmla="*/ 7 h 15"/>
                              <a:gd name="T6" fmla="*/ 7 w 14"/>
                              <a:gd name="T7" fmla="*/ 0 h 15"/>
                              <a:gd name="T8" fmla="*/ 0 w 14"/>
                              <a:gd name="T9" fmla="*/ 7 h 15"/>
                            </a:gdLst>
                            <a:ahLst/>
                            <a:cxnLst>
                              <a:cxn ang="0">
                                <a:pos x="T0" y="T1"/>
                              </a:cxn>
                              <a:cxn ang="0">
                                <a:pos x="T2" y="T3"/>
                              </a:cxn>
                              <a:cxn ang="0">
                                <a:pos x="T4" y="T5"/>
                              </a:cxn>
                              <a:cxn ang="0">
                                <a:pos x="T6" y="T7"/>
                              </a:cxn>
                              <a:cxn ang="0">
                                <a:pos x="T8" y="T9"/>
                              </a:cxn>
                            </a:cxnLst>
                            <a:rect l="0" t="0" r="r" b="b"/>
                            <a:pathLst>
                              <a:path w="14" h="15">
                                <a:moveTo>
                                  <a:pt x="0" y="7"/>
                                </a:moveTo>
                                <a:lnTo>
                                  <a:pt x="7" y="15"/>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4" name="Freeform 1111"/>
                        <wps:cNvSpPr>
                          <a:spLocks/>
                        </wps:cNvSpPr>
                        <wps:spPr bwMode="auto">
                          <a:xfrm>
                            <a:off x="3448685" y="393509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5" name="Freeform 1112"/>
                        <wps:cNvSpPr>
                          <a:spLocks/>
                        </wps:cNvSpPr>
                        <wps:spPr bwMode="auto">
                          <a:xfrm>
                            <a:off x="3670935" y="396684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6" name="Freeform 1113"/>
                        <wps:cNvSpPr>
                          <a:spLocks/>
                        </wps:cNvSpPr>
                        <wps:spPr bwMode="auto">
                          <a:xfrm>
                            <a:off x="3886835" y="3985895"/>
                            <a:ext cx="95250" cy="88900"/>
                          </a:xfrm>
                          <a:custGeom>
                            <a:avLst/>
                            <a:gdLst>
                              <a:gd name="T0" fmla="*/ 0 w 15"/>
                              <a:gd name="T1" fmla="*/ 7 h 14"/>
                              <a:gd name="T2" fmla="*/ 8 w 15"/>
                              <a:gd name="T3" fmla="*/ 14 h 14"/>
                              <a:gd name="T4" fmla="*/ 15 w 15"/>
                              <a:gd name="T5" fmla="*/ 7 h 14"/>
                              <a:gd name="T6" fmla="*/ 8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8" y="14"/>
                                </a:lnTo>
                                <a:lnTo>
                                  <a:pt x="15" y="7"/>
                                </a:lnTo>
                                <a:lnTo>
                                  <a:pt x="8"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7" name="Freeform 1114"/>
                        <wps:cNvSpPr>
                          <a:spLocks/>
                        </wps:cNvSpPr>
                        <wps:spPr bwMode="auto">
                          <a:xfrm>
                            <a:off x="4109085" y="4068445"/>
                            <a:ext cx="95250" cy="89535"/>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368" name="Freeform 1115"/>
                        <wps:cNvSpPr>
                          <a:spLocks/>
                        </wps:cNvSpPr>
                        <wps:spPr bwMode="auto">
                          <a:xfrm>
                            <a:off x="578485" y="279082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69" name="Freeform 1116"/>
                        <wps:cNvSpPr>
                          <a:spLocks/>
                        </wps:cNvSpPr>
                        <wps:spPr bwMode="auto">
                          <a:xfrm>
                            <a:off x="572135" y="546735"/>
                            <a:ext cx="63500" cy="6985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7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7"/>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370" name="Freeform 1117"/>
                        <wps:cNvSpPr>
                          <a:spLocks/>
                        </wps:cNvSpPr>
                        <wps:spPr bwMode="auto">
                          <a:xfrm>
                            <a:off x="794385" y="3102610"/>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1" name="Freeform 1118"/>
                        <wps:cNvSpPr>
                          <a:spLocks/>
                        </wps:cNvSpPr>
                        <wps:spPr bwMode="auto">
                          <a:xfrm>
                            <a:off x="1010285" y="308991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2" name="Freeform 1119"/>
                        <wps:cNvSpPr>
                          <a:spLocks/>
                        </wps:cNvSpPr>
                        <wps:spPr bwMode="auto">
                          <a:xfrm>
                            <a:off x="1232535" y="3299460"/>
                            <a:ext cx="69850" cy="63500"/>
                          </a:xfrm>
                          <a:custGeom>
                            <a:avLst/>
                            <a:gdLst>
                              <a:gd name="T0" fmla="*/ 11 w 11"/>
                              <a:gd name="T1" fmla="*/ 0 h 10"/>
                              <a:gd name="T2" fmla="*/ 5 w 11"/>
                              <a:gd name="T3" fmla="*/ 3 h 10"/>
                              <a:gd name="T4" fmla="*/ 0 w 11"/>
                              <a:gd name="T5" fmla="*/ 0 h 10"/>
                              <a:gd name="T6" fmla="*/ 4 w 11"/>
                              <a:gd name="T7" fmla="*/ 5 h 10"/>
                              <a:gd name="T8" fmla="*/ 0 w 11"/>
                              <a:gd name="T9" fmla="*/ 10 h 10"/>
                              <a:gd name="T10" fmla="*/ 5 w 11"/>
                              <a:gd name="T11" fmla="*/ 7 h 10"/>
                              <a:gd name="T12" fmla="*/ 11 w 11"/>
                              <a:gd name="T13" fmla="*/ 10 h 10"/>
                              <a:gd name="T14" fmla="*/ 7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4" y="5"/>
                                </a:lnTo>
                                <a:lnTo>
                                  <a:pt x="0" y="10"/>
                                </a:lnTo>
                                <a:lnTo>
                                  <a:pt x="5" y="7"/>
                                </a:lnTo>
                                <a:lnTo>
                                  <a:pt x="11" y="10"/>
                                </a:lnTo>
                                <a:lnTo>
                                  <a:pt x="7"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3" name="Freeform 1120"/>
                        <wps:cNvSpPr>
                          <a:spLocks/>
                        </wps:cNvSpPr>
                        <wps:spPr bwMode="auto">
                          <a:xfrm>
                            <a:off x="1454785" y="335661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4" name="Freeform 1121"/>
                        <wps:cNvSpPr>
                          <a:spLocks/>
                        </wps:cNvSpPr>
                        <wps:spPr bwMode="auto">
                          <a:xfrm>
                            <a:off x="1677035" y="3534410"/>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375" name="Freeform 1122"/>
                        <wps:cNvSpPr>
                          <a:spLocks/>
                        </wps:cNvSpPr>
                        <wps:spPr bwMode="auto">
                          <a:xfrm>
                            <a:off x="1899285" y="3592195"/>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7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7"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4" name="Freeform 1123"/>
                        <wps:cNvSpPr>
                          <a:spLocks/>
                        </wps:cNvSpPr>
                        <wps:spPr bwMode="auto">
                          <a:xfrm>
                            <a:off x="2121535" y="366204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5" name="Freeform 1124"/>
                        <wps:cNvSpPr>
                          <a:spLocks/>
                        </wps:cNvSpPr>
                        <wps:spPr bwMode="auto">
                          <a:xfrm>
                            <a:off x="2337435" y="3725545"/>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7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7"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6" name="Freeform 1125"/>
                        <wps:cNvSpPr>
                          <a:spLocks/>
                        </wps:cNvSpPr>
                        <wps:spPr bwMode="auto">
                          <a:xfrm>
                            <a:off x="2566035" y="3700145"/>
                            <a:ext cx="69850" cy="6350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7" name="Freeform 1126"/>
                        <wps:cNvSpPr>
                          <a:spLocks/>
                        </wps:cNvSpPr>
                        <wps:spPr bwMode="auto">
                          <a:xfrm>
                            <a:off x="2788285" y="37826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8" name="Freeform 1127"/>
                        <wps:cNvSpPr>
                          <a:spLocks/>
                        </wps:cNvSpPr>
                        <wps:spPr bwMode="auto">
                          <a:xfrm>
                            <a:off x="3010535" y="37445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29" name="Freeform 1128"/>
                        <wps:cNvSpPr>
                          <a:spLocks/>
                        </wps:cNvSpPr>
                        <wps:spPr bwMode="auto">
                          <a:xfrm>
                            <a:off x="3239135" y="382714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0" name="Freeform 1129"/>
                        <wps:cNvSpPr>
                          <a:spLocks/>
                        </wps:cNvSpPr>
                        <wps:spPr bwMode="auto">
                          <a:xfrm>
                            <a:off x="3461385" y="382714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1" name="Freeform 1130"/>
                        <wps:cNvSpPr>
                          <a:spLocks/>
                        </wps:cNvSpPr>
                        <wps:spPr bwMode="auto">
                          <a:xfrm>
                            <a:off x="3683635" y="38080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2" name="Freeform 1131"/>
                        <wps:cNvSpPr>
                          <a:spLocks/>
                        </wps:cNvSpPr>
                        <wps:spPr bwMode="auto">
                          <a:xfrm>
                            <a:off x="3899535" y="38080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3" name="Freeform 1132"/>
                        <wps:cNvSpPr>
                          <a:spLocks/>
                        </wps:cNvSpPr>
                        <wps:spPr bwMode="auto">
                          <a:xfrm>
                            <a:off x="4121785" y="38207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34" name="Freeform 1133"/>
                        <wps:cNvSpPr>
                          <a:spLocks/>
                        </wps:cNvSpPr>
                        <wps:spPr bwMode="auto">
                          <a:xfrm>
                            <a:off x="794385" y="97282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5" name="Freeform 1134"/>
                        <wps:cNvSpPr>
                          <a:spLocks/>
                        </wps:cNvSpPr>
                        <wps:spPr bwMode="auto">
                          <a:xfrm>
                            <a:off x="1010285" y="169100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6" name="Freeform 1135"/>
                        <wps:cNvSpPr>
                          <a:spLocks/>
                        </wps:cNvSpPr>
                        <wps:spPr bwMode="auto">
                          <a:xfrm>
                            <a:off x="1238885" y="212979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7" name="Freeform 1136"/>
                        <wps:cNvSpPr>
                          <a:spLocks/>
                        </wps:cNvSpPr>
                        <wps:spPr bwMode="auto">
                          <a:xfrm>
                            <a:off x="1461135" y="2212340"/>
                            <a:ext cx="63500" cy="69850"/>
                          </a:xfrm>
                          <a:custGeom>
                            <a:avLst/>
                            <a:gdLst>
                              <a:gd name="T0" fmla="*/ 10 w 10"/>
                              <a:gd name="T1" fmla="*/ 0 h 11"/>
                              <a:gd name="T2" fmla="*/ 5 w 10"/>
                              <a:gd name="T3" fmla="*/ 3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6"/>
                                </a:lnTo>
                                <a:lnTo>
                                  <a:pt x="0" y="11"/>
                                </a:lnTo>
                                <a:lnTo>
                                  <a:pt x="5" y="8"/>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8" name="Freeform 1137"/>
                        <wps:cNvSpPr>
                          <a:spLocks/>
                        </wps:cNvSpPr>
                        <wps:spPr bwMode="auto">
                          <a:xfrm>
                            <a:off x="1683385" y="2714625"/>
                            <a:ext cx="63500" cy="6985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8"/>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39" name="Freeform 1138"/>
                        <wps:cNvSpPr>
                          <a:spLocks/>
                        </wps:cNvSpPr>
                        <wps:spPr bwMode="auto">
                          <a:xfrm>
                            <a:off x="1905635" y="282892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0" name="Freeform 1139"/>
                        <wps:cNvSpPr>
                          <a:spLocks/>
                        </wps:cNvSpPr>
                        <wps:spPr bwMode="auto">
                          <a:xfrm>
                            <a:off x="2121535" y="2968625"/>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1" name="Freeform 1140"/>
                        <wps:cNvSpPr>
                          <a:spLocks/>
                        </wps:cNvSpPr>
                        <wps:spPr bwMode="auto">
                          <a:xfrm>
                            <a:off x="2350135" y="2974975"/>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2" name="Freeform 1141"/>
                        <wps:cNvSpPr>
                          <a:spLocks/>
                        </wps:cNvSpPr>
                        <wps:spPr bwMode="auto">
                          <a:xfrm>
                            <a:off x="2572385" y="3166110"/>
                            <a:ext cx="69850" cy="63500"/>
                          </a:xfrm>
                          <a:custGeom>
                            <a:avLst/>
                            <a:gdLst>
                              <a:gd name="T0" fmla="*/ 11 w 11"/>
                              <a:gd name="T1" fmla="*/ 0 h 10"/>
                              <a:gd name="T2" fmla="*/ 6 w 11"/>
                              <a:gd name="T3" fmla="*/ 3 h 10"/>
                              <a:gd name="T4" fmla="*/ 0 w 11"/>
                              <a:gd name="T5" fmla="*/ 0 h 10"/>
                              <a:gd name="T6" fmla="*/ 4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4" y="5"/>
                                </a:lnTo>
                                <a:lnTo>
                                  <a:pt x="0" y="10"/>
                                </a:lnTo>
                                <a:lnTo>
                                  <a:pt x="6" y="7"/>
                                </a:lnTo>
                                <a:lnTo>
                                  <a:pt x="11" y="10"/>
                                </a:lnTo>
                                <a:lnTo>
                                  <a:pt x="8" y="5"/>
                                </a:lnTo>
                                <a:lnTo>
                                  <a:pt x="11"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3" name="Freeform 1142"/>
                        <wps:cNvSpPr>
                          <a:spLocks/>
                        </wps:cNvSpPr>
                        <wps:spPr bwMode="auto">
                          <a:xfrm>
                            <a:off x="2794635" y="3274060"/>
                            <a:ext cx="63500" cy="69850"/>
                          </a:xfrm>
                          <a:custGeom>
                            <a:avLst/>
                            <a:gdLst>
                              <a:gd name="T0" fmla="*/ 10 w 10"/>
                              <a:gd name="T1" fmla="*/ 0 h 11"/>
                              <a:gd name="T2" fmla="*/ 5 w 10"/>
                              <a:gd name="T3" fmla="*/ 3 h 11"/>
                              <a:gd name="T4" fmla="*/ 0 w 10"/>
                              <a:gd name="T5" fmla="*/ 0 h 11"/>
                              <a:gd name="T6" fmla="*/ 3 w 10"/>
                              <a:gd name="T7" fmla="*/ 5 h 11"/>
                              <a:gd name="T8" fmla="*/ 0 w 10"/>
                              <a:gd name="T9" fmla="*/ 11 h 11"/>
                              <a:gd name="T10" fmla="*/ 5 w 10"/>
                              <a:gd name="T11" fmla="*/ 7 h 11"/>
                              <a:gd name="T12" fmla="*/ 10 w 10"/>
                              <a:gd name="T13" fmla="*/ 11 h 11"/>
                              <a:gd name="T14" fmla="*/ 7 w 10"/>
                              <a:gd name="T15" fmla="*/ 5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5"/>
                                </a:lnTo>
                                <a:lnTo>
                                  <a:pt x="0" y="11"/>
                                </a:lnTo>
                                <a:lnTo>
                                  <a:pt x="5" y="7"/>
                                </a:lnTo>
                                <a:lnTo>
                                  <a:pt x="10" y="11"/>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4" name="Freeform 1143"/>
                        <wps:cNvSpPr>
                          <a:spLocks/>
                        </wps:cNvSpPr>
                        <wps:spPr bwMode="auto">
                          <a:xfrm>
                            <a:off x="3016885" y="337566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5" name="Freeform 1144"/>
                        <wps:cNvSpPr>
                          <a:spLocks/>
                        </wps:cNvSpPr>
                        <wps:spPr bwMode="auto">
                          <a:xfrm>
                            <a:off x="3239135" y="3483610"/>
                            <a:ext cx="63500" cy="69850"/>
                          </a:xfrm>
                          <a:custGeom>
                            <a:avLst/>
                            <a:gdLst>
                              <a:gd name="T0" fmla="*/ 10 w 10"/>
                              <a:gd name="T1" fmla="*/ 0 h 11"/>
                              <a:gd name="T2" fmla="*/ 5 w 10"/>
                              <a:gd name="T3" fmla="*/ 3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6"/>
                                </a:lnTo>
                                <a:lnTo>
                                  <a:pt x="0" y="11"/>
                                </a:lnTo>
                                <a:lnTo>
                                  <a:pt x="5" y="8"/>
                                </a:lnTo>
                                <a:lnTo>
                                  <a:pt x="10" y="11"/>
                                </a:lnTo>
                                <a:lnTo>
                                  <a:pt x="7" y="6"/>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6" name="Freeform 1145"/>
                        <wps:cNvSpPr>
                          <a:spLocks/>
                        </wps:cNvSpPr>
                        <wps:spPr bwMode="auto">
                          <a:xfrm>
                            <a:off x="3461385" y="3553460"/>
                            <a:ext cx="63500" cy="64135"/>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7" name="Freeform 1146"/>
                        <wps:cNvSpPr>
                          <a:spLocks/>
                        </wps:cNvSpPr>
                        <wps:spPr bwMode="auto">
                          <a:xfrm>
                            <a:off x="3683635" y="36810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8" name="Freeform 1147"/>
                        <wps:cNvSpPr>
                          <a:spLocks/>
                        </wps:cNvSpPr>
                        <wps:spPr bwMode="auto">
                          <a:xfrm>
                            <a:off x="3899535" y="3668395"/>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49" name="Line 1148"/>
                        <wps:cNvCnPr>
                          <a:cxnSpLocks noChangeShapeType="1"/>
                        </wps:cNvCnPr>
                        <wps:spPr bwMode="auto">
                          <a:xfrm>
                            <a:off x="375285" y="4946015"/>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0" name="Line 1149"/>
                        <wps:cNvCnPr>
                          <a:cxnSpLocks noChangeShapeType="1"/>
                        </wps:cNvCnPr>
                        <wps:spPr bwMode="auto">
                          <a:xfrm>
                            <a:off x="375285" y="5104765"/>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1" name="Line 1150"/>
                        <wps:cNvCnPr>
                          <a:cxnSpLocks noChangeShapeType="1"/>
                        </wps:cNvCnPr>
                        <wps:spPr bwMode="auto">
                          <a:xfrm>
                            <a:off x="375285" y="5264150"/>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2" name="Line 1151"/>
                        <wps:cNvCnPr>
                          <a:cxnSpLocks noChangeShapeType="1"/>
                        </wps:cNvCnPr>
                        <wps:spPr bwMode="auto">
                          <a:xfrm>
                            <a:off x="375285" y="5422900"/>
                            <a:ext cx="469900" cy="635"/>
                          </a:xfrm>
                          <a:prstGeom prst="line">
                            <a:avLst/>
                          </a:prstGeom>
                          <a:noFill/>
                          <a:ln w="12700">
                            <a:solidFill>
                              <a:srgbClr val="24282B"/>
                            </a:solidFill>
                            <a:round/>
                            <a:headEnd/>
                            <a:tailEnd/>
                          </a:ln>
                          <a:extLst>
                            <a:ext uri="{909E8E84-426E-40DD-AFC4-6F175D3DCCD1}">
                              <a14:hiddenFill xmlns:a14="http://schemas.microsoft.com/office/drawing/2010/main">
                                <a:noFill/>
                              </a14:hiddenFill>
                            </a:ext>
                          </a:extLst>
                        </wps:spPr>
                        <wps:bodyPr/>
                      </wps:wsp>
                      <wps:wsp>
                        <wps:cNvPr id="1853" name="Rectangle 1152"/>
                        <wps:cNvSpPr>
                          <a:spLocks noChangeArrowheads="1"/>
                        </wps:cNvSpPr>
                        <wps:spPr bwMode="auto">
                          <a:xfrm>
                            <a:off x="572135" y="5073015"/>
                            <a:ext cx="63500" cy="57150"/>
                          </a:xfrm>
                          <a:prstGeom prst="rect">
                            <a:avLst/>
                          </a:prstGeom>
                          <a:solidFill>
                            <a:srgbClr val="BDBFC6"/>
                          </a:solidFill>
                          <a:ln w="6350">
                            <a:solidFill>
                              <a:srgbClr val="24282B"/>
                            </a:solidFill>
                            <a:round/>
                            <a:headEnd/>
                            <a:tailEnd/>
                          </a:ln>
                        </wps:spPr>
                        <wps:bodyPr rot="0" vert="horz" wrap="square" lIns="91440" tIns="45720" rIns="91440" bIns="45720" anchor="t" anchorCtr="0" upright="1">
                          <a:noAutofit/>
                        </wps:bodyPr>
                      </wps:wsp>
                      <wps:wsp>
                        <wps:cNvPr id="1854" name="Freeform 1153"/>
                        <wps:cNvSpPr>
                          <a:spLocks/>
                        </wps:cNvSpPr>
                        <wps:spPr bwMode="auto">
                          <a:xfrm>
                            <a:off x="578485" y="5378450"/>
                            <a:ext cx="63500" cy="6985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7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7"/>
                                </a:lnTo>
                                <a:lnTo>
                                  <a:pt x="10" y="11"/>
                                </a:lnTo>
                                <a:lnTo>
                                  <a:pt x="7" y="6"/>
                                </a:lnTo>
                                <a:lnTo>
                                  <a:pt x="10" y="0"/>
                                </a:lnTo>
                                <a:close/>
                              </a:path>
                            </a:pathLst>
                          </a:custGeom>
                          <a:solidFill>
                            <a:srgbClr val="FFFFFF"/>
                          </a:solidFill>
                          <a:ln w="6350" cap="sq">
                            <a:solidFill>
                              <a:srgbClr val="24282B"/>
                            </a:solidFill>
                            <a:miter lim="800000"/>
                            <a:headEnd/>
                            <a:tailEnd/>
                          </a:ln>
                        </wps:spPr>
                        <wps:bodyPr rot="0" vert="horz" wrap="square" lIns="91440" tIns="45720" rIns="91440" bIns="45720" anchor="t" anchorCtr="0" upright="1">
                          <a:noAutofit/>
                        </wps:bodyPr>
                      </wps:wsp>
                      <wps:wsp>
                        <wps:cNvPr id="1855" name="Freeform 1154"/>
                        <wps:cNvSpPr>
                          <a:spLocks/>
                        </wps:cNvSpPr>
                        <wps:spPr bwMode="auto">
                          <a:xfrm>
                            <a:off x="559435" y="4895215"/>
                            <a:ext cx="88900" cy="8890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6350">
                            <a:solidFill>
                              <a:srgbClr val="24282B"/>
                            </a:solidFill>
                            <a:round/>
                            <a:headEnd/>
                            <a:tailEnd/>
                          </a:ln>
                        </wps:spPr>
                        <wps:bodyPr rot="0" vert="horz" wrap="square" lIns="91440" tIns="45720" rIns="91440" bIns="45720" anchor="t" anchorCtr="0" upright="1">
                          <a:noAutofit/>
                        </wps:bodyPr>
                      </wps:wsp>
                      <wps:wsp>
                        <wps:cNvPr id="1856" name="Freeform 1155"/>
                        <wps:cNvSpPr>
                          <a:spLocks/>
                        </wps:cNvSpPr>
                        <wps:spPr bwMode="auto">
                          <a:xfrm>
                            <a:off x="578485" y="5219700"/>
                            <a:ext cx="63500" cy="6350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6350" cap="sq">
                            <a:solidFill>
                              <a:srgbClr val="24282B"/>
                            </a:solidFill>
                            <a:miter lim="800000"/>
                            <a:headEnd/>
                            <a:tailEnd/>
                          </a:ln>
                        </wps:spPr>
                        <wps:bodyPr rot="0" vert="horz" wrap="square" lIns="91440" tIns="45720" rIns="91440" bIns="45720" anchor="t" anchorCtr="0" upright="1">
                          <a:noAutofit/>
                        </wps:bodyPr>
                      </wps:wsp>
                      <wps:wsp>
                        <wps:cNvPr id="1857" name="Line 1156"/>
                        <wps:cNvCnPr>
                          <a:cxnSpLocks noChangeShapeType="1"/>
                        </wps:cNvCnPr>
                        <wps:spPr bwMode="auto">
                          <a:xfrm flipH="1">
                            <a:off x="1219835" y="2447290"/>
                            <a:ext cx="571500" cy="668020"/>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58" name="Freeform 1157"/>
                        <wps:cNvSpPr>
                          <a:spLocks/>
                        </wps:cNvSpPr>
                        <wps:spPr bwMode="auto">
                          <a:xfrm>
                            <a:off x="1194435" y="3083560"/>
                            <a:ext cx="57150" cy="69850"/>
                          </a:xfrm>
                          <a:custGeom>
                            <a:avLst/>
                            <a:gdLst>
                              <a:gd name="T0" fmla="*/ 5 w 9"/>
                              <a:gd name="T1" fmla="*/ 0 h 11"/>
                              <a:gd name="T2" fmla="*/ 0 w 9"/>
                              <a:gd name="T3" fmla="*/ 11 h 11"/>
                              <a:gd name="T4" fmla="*/ 9 w 9"/>
                              <a:gd name="T5" fmla="*/ 3 h 11"/>
                              <a:gd name="T6" fmla="*/ 5 w 9"/>
                              <a:gd name="T7" fmla="*/ 0 h 11"/>
                            </a:gdLst>
                            <a:ahLst/>
                            <a:cxnLst>
                              <a:cxn ang="0">
                                <a:pos x="T0" y="T1"/>
                              </a:cxn>
                              <a:cxn ang="0">
                                <a:pos x="T2" y="T3"/>
                              </a:cxn>
                              <a:cxn ang="0">
                                <a:pos x="T4" y="T5"/>
                              </a:cxn>
                              <a:cxn ang="0">
                                <a:pos x="T6" y="T7"/>
                              </a:cxn>
                            </a:cxnLst>
                            <a:rect l="0" t="0" r="r" b="b"/>
                            <a:pathLst>
                              <a:path w="9" h="11">
                                <a:moveTo>
                                  <a:pt x="5" y="0"/>
                                </a:moveTo>
                                <a:lnTo>
                                  <a:pt x="0" y="11"/>
                                </a:lnTo>
                                <a:lnTo>
                                  <a:pt x="9" y="3"/>
                                </a:lnTo>
                                <a:lnTo>
                                  <a:pt x="5"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59" name="Line 1158"/>
                        <wps:cNvCnPr>
                          <a:cxnSpLocks noChangeShapeType="1"/>
                        </wps:cNvCnPr>
                        <wps:spPr bwMode="auto">
                          <a:xfrm flipH="1">
                            <a:off x="781685" y="1652905"/>
                            <a:ext cx="514350" cy="1277620"/>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60" name="Freeform 1159"/>
                        <wps:cNvSpPr>
                          <a:spLocks/>
                        </wps:cNvSpPr>
                        <wps:spPr bwMode="auto">
                          <a:xfrm>
                            <a:off x="762635" y="2892425"/>
                            <a:ext cx="44450" cy="76200"/>
                          </a:xfrm>
                          <a:custGeom>
                            <a:avLst/>
                            <a:gdLst>
                              <a:gd name="T0" fmla="*/ 2 w 7"/>
                              <a:gd name="T1" fmla="*/ 0 h 12"/>
                              <a:gd name="T2" fmla="*/ 0 w 7"/>
                              <a:gd name="T3" fmla="*/ 12 h 12"/>
                              <a:gd name="T4" fmla="*/ 7 w 7"/>
                              <a:gd name="T5" fmla="*/ 2 h 12"/>
                              <a:gd name="T6" fmla="*/ 2 w 7"/>
                              <a:gd name="T7" fmla="*/ 0 h 12"/>
                            </a:gdLst>
                            <a:ahLst/>
                            <a:cxnLst>
                              <a:cxn ang="0">
                                <a:pos x="T0" y="T1"/>
                              </a:cxn>
                              <a:cxn ang="0">
                                <a:pos x="T2" y="T3"/>
                              </a:cxn>
                              <a:cxn ang="0">
                                <a:pos x="T4" y="T5"/>
                              </a:cxn>
                              <a:cxn ang="0">
                                <a:pos x="T6" y="T7"/>
                              </a:cxn>
                            </a:cxnLst>
                            <a:rect l="0" t="0" r="r" b="b"/>
                            <a:pathLst>
                              <a:path w="7" h="12">
                                <a:moveTo>
                                  <a:pt x="2" y="0"/>
                                </a:moveTo>
                                <a:lnTo>
                                  <a:pt x="0" y="12"/>
                                </a:lnTo>
                                <a:lnTo>
                                  <a:pt x="7" y="2"/>
                                </a:lnTo>
                                <a:lnTo>
                                  <a:pt x="2"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61" name="Line 1160"/>
                        <wps:cNvCnPr>
                          <a:cxnSpLocks noChangeShapeType="1"/>
                        </wps:cNvCnPr>
                        <wps:spPr bwMode="auto">
                          <a:xfrm flipH="1">
                            <a:off x="1124585" y="1646555"/>
                            <a:ext cx="165100" cy="120650"/>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62" name="Freeform 1161"/>
                        <wps:cNvSpPr>
                          <a:spLocks/>
                        </wps:cNvSpPr>
                        <wps:spPr bwMode="auto">
                          <a:xfrm>
                            <a:off x="1086485" y="1735455"/>
                            <a:ext cx="69850" cy="57150"/>
                          </a:xfrm>
                          <a:custGeom>
                            <a:avLst/>
                            <a:gdLst>
                              <a:gd name="T0" fmla="*/ 8 w 11"/>
                              <a:gd name="T1" fmla="*/ 0 h 9"/>
                              <a:gd name="T2" fmla="*/ 0 w 11"/>
                              <a:gd name="T3" fmla="*/ 9 h 9"/>
                              <a:gd name="T4" fmla="*/ 11 w 11"/>
                              <a:gd name="T5" fmla="*/ 4 h 9"/>
                              <a:gd name="T6" fmla="*/ 8 w 11"/>
                              <a:gd name="T7" fmla="*/ 0 h 9"/>
                            </a:gdLst>
                            <a:ahLst/>
                            <a:cxnLst>
                              <a:cxn ang="0">
                                <a:pos x="T0" y="T1"/>
                              </a:cxn>
                              <a:cxn ang="0">
                                <a:pos x="T2" y="T3"/>
                              </a:cxn>
                              <a:cxn ang="0">
                                <a:pos x="T4" y="T5"/>
                              </a:cxn>
                              <a:cxn ang="0">
                                <a:pos x="T6" y="T7"/>
                              </a:cxn>
                            </a:cxnLst>
                            <a:rect l="0" t="0" r="r" b="b"/>
                            <a:pathLst>
                              <a:path w="11" h="9">
                                <a:moveTo>
                                  <a:pt x="8" y="0"/>
                                </a:moveTo>
                                <a:lnTo>
                                  <a:pt x="0" y="9"/>
                                </a:lnTo>
                                <a:lnTo>
                                  <a:pt x="11" y="4"/>
                                </a:lnTo>
                                <a:lnTo>
                                  <a:pt x="8"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63" name="Line 1162"/>
                        <wps:cNvCnPr>
                          <a:cxnSpLocks noChangeShapeType="1"/>
                        </wps:cNvCnPr>
                        <wps:spPr bwMode="auto">
                          <a:xfrm flipH="1">
                            <a:off x="1391285" y="2459990"/>
                            <a:ext cx="406400" cy="1360805"/>
                          </a:xfrm>
                          <a:prstGeom prst="line">
                            <a:avLst/>
                          </a:prstGeom>
                          <a:noFill/>
                          <a:ln w="635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864" name="Freeform 1163"/>
                        <wps:cNvSpPr>
                          <a:spLocks/>
                        </wps:cNvSpPr>
                        <wps:spPr bwMode="auto">
                          <a:xfrm>
                            <a:off x="1378585" y="3782695"/>
                            <a:ext cx="31750" cy="76200"/>
                          </a:xfrm>
                          <a:custGeom>
                            <a:avLst/>
                            <a:gdLst>
                              <a:gd name="T0" fmla="*/ 1 w 5"/>
                              <a:gd name="T1" fmla="*/ 0 h 12"/>
                              <a:gd name="T2" fmla="*/ 0 w 5"/>
                              <a:gd name="T3" fmla="*/ 12 h 12"/>
                              <a:gd name="T4" fmla="*/ 5 w 5"/>
                              <a:gd name="T5" fmla="*/ 2 h 12"/>
                              <a:gd name="T6" fmla="*/ 1 w 5"/>
                              <a:gd name="T7" fmla="*/ 0 h 12"/>
                            </a:gdLst>
                            <a:ahLst/>
                            <a:cxnLst>
                              <a:cxn ang="0">
                                <a:pos x="T0" y="T1"/>
                              </a:cxn>
                              <a:cxn ang="0">
                                <a:pos x="T2" y="T3"/>
                              </a:cxn>
                              <a:cxn ang="0">
                                <a:pos x="T4" y="T5"/>
                              </a:cxn>
                              <a:cxn ang="0">
                                <a:pos x="T6" y="T7"/>
                              </a:cxn>
                            </a:cxnLst>
                            <a:rect l="0" t="0" r="r" b="b"/>
                            <a:pathLst>
                              <a:path w="5" h="12">
                                <a:moveTo>
                                  <a:pt x="1" y="0"/>
                                </a:moveTo>
                                <a:lnTo>
                                  <a:pt x="0" y="12"/>
                                </a:lnTo>
                                <a:lnTo>
                                  <a:pt x="5" y="2"/>
                                </a:lnTo>
                                <a:lnTo>
                                  <a:pt x="1" y="0"/>
                                </a:lnTo>
                                <a:close/>
                              </a:path>
                            </a:pathLst>
                          </a:custGeom>
                          <a:solidFill>
                            <a:srgbClr val="24282B"/>
                          </a:solidFill>
                          <a:ln w="6350">
                            <a:solidFill>
                              <a:srgbClr val="24282B"/>
                            </a:solidFill>
                            <a:miter lim="800000"/>
                            <a:headEnd/>
                            <a:tailEnd/>
                          </a:ln>
                        </wps:spPr>
                        <wps:bodyPr rot="0" vert="horz" wrap="square" lIns="91440" tIns="45720" rIns="91440" bIns="45720" anchor="t" anchorCtr="0" upright="1">
                          <a:noAutofit/>
                        </wps:bodyPr>
                      </wps:wsp>
                      <wps:wsp>
                        <wps:cNvPr id="1865" name="Rectangle 1164"/>
                        <wps:cNvSpPr>
                          <a:spLocks noChangeArrowheads="1"/>
                        </wps:cNvSpPr>
                        <wps:spPr bwMode="auto">
                          <a:xfrm>
                            <a:off x="387985" y="57150"/>
                            <a:ext cx="3771900" cy="4450080"/>
                          </a:xfrm>
                          <a:prstGeom prst="rect">
                            <a:avLst/>
                          </a:prstGeom>
                          <a:noFill/>
                          <a:ln w="1270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1165"/>
                        <wps:cNvCnPr>
                          <a:cxnSpLocks noChangeShapeType="1"/>
                        </wps:cNvCnPr>
                        <wps:spPr bwMode="auto">
                          <a:xfrm>
                            <a:off x="381635" y="50228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67" name="Line 1166"/>
                        <wps:cNvCnPr>
                          <a:cxnSpLocks noChangeShapeType="1"/>
                        </wps:cNvCnPr>
                        <wps:spPr bwMode="auto">
                          <a:xfrm>
                            <a:off x="381635" y="947420"/>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68" name="Line 1167"/>
                        <wps:cNvCnPr>
                          <a:cxnSpLocks noChangeShapeType="1"/>
                        </wps:cNvCnPr>
                        <wps:spPr bwMode="auto">
                          <a:xfrm>
                            <a:off x="381635" y="139255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69" name="Line 1168"/>
                        <wps:cNvCnPr>
                          <a:cxnSpLocks noChangeShapeType="1"/>
                        </wps:cNvCnPr>
                        <wps:spPr bwMode="auto">
                          <a:xfrm>
                            <a:off x="381635" y="183705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0" name="Line 1169"/>
                        <wps:cNvCnPr>
                          <a:cxnSpLocks noChangeShapeType="1"/>
                        </wps:cNvCnPr>
                        <wps:spPr bwMode="auto">
                          <a:xfrm>
                            <a:off x="381635" y="2282190"/>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1" name="Line 1170"/>
                        <wps:cNvCnPr>
                          <a:cxnSpLocks noChangeShapeType="1"/>
                        </wps:cNvCnPr>
                        <wps:spPr bwMode="auto">
                          <a:xfrm>
                            <a:off x="381635" y="272732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2" name="Line 1171"/>
                        <wps:cNvCnPr>
                          <a:cxnSpLocks noChangeShapeType="1"/>
                        </wps:cNvCnPr>
                        <wps:spPr bwMode="auto">
                          <a:xfrm>
                            <a:off x="381635" y="3172460"/>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3" name="Line 1172"/>
                        <wps:cNvCnPr>
                          <a:cxnSpLocks noChangeShapeType="1"/>
                        </wps:cNvCnPr>
                        <wps:spPr bwMode="auto">
                          <a:xfrm>
                            <a:off x="381635" y="361759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4" name="Line 1173"/>
                        <wps:cNvCnPr>
                          <a:cxnSpLocks noChangeShapeType="1"/>
                        </wps:cNvCnPr>
                        <wps:spPr bwMode="auto">
                          <a:xfrm>
                            <a:off x="381635" y="4062095"/>
                            <a:ext cx="3771900" cy="635"/>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5" name="Line 1174"/>
                        <wps:cNvCnPr>
                          <a:cxnSpLocks noChangeShapeType="1"/>
                        </wps:cNvCnPr>
                        <wps:spPr bwMode="auto">
                          <a:xfrm>
                            <a:off x="603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6" name="Line 1175"/>
                        <wps:cNvCnPr>
                          <a:cxnSpLocks noChangeShapeType="1"/>
                        </wps:cNvCnPr>
                        <wps:spPr bwMode="auto">
                          <a:xfrm>
                            <a:off x="826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7" name="Line 1176"/>
                        <wps:cNvCnPr>
                          <a:cxnSpLocks noChangeShapeType="1"/>
                        </wps:cNvCnPr>
                        <wps:spPr bwMode="auto">
                          <a:xfrm>
                            <a:off x="1048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8" name="Line 1177"/>
                        <wps:cNvCnPr>
                          <a:cxnSpLocks noChangeShapeType="1"/>
                        </wps:cNvCnPr>
                        <wps:spPr bwMode="auto">
                          <a:xfrm>
                            <a:off x="1270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79" name="Line 1178"/>
                        <wps:cNvCnPr>
                          <a:cxnSpLocks noChangeShapeType="1"/>
                        </wps:cNvCnPr>
                        <wps:spPr bwMode="auto">
                          <a:xfrm>
                            <a:off x="1492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0" name="Line 1179"/>
                        <wps:cNvCnPr>
                          <a:cxnSpLocks noChangeShapeType="1"/>
                        </wps:cNvCnPr>
                        <wps:spPr bwMode="auto">
                          <a:xfrm>
                            <a:off x="1715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1" name="Line 1180"/>
                        <wps:cNvCnPr>
                          <a:cxnSpLocks noChangeShapeType="1"/>
                        </wps:cNvCnPr>
                        <wps:spPr bwMode="auto">
                          <a:xfrm>
                            <a:off x="1937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2" name="Line 1181"/>
                        <wps:cNvCnPr>
                          <a:cxnSpLocks noChangeShapeType="1"/>
                        </wps:cNvCnPr>
                        <wps:spPr bwMode="auto">
                          <a:xfrm>
                            <a:off x="2159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3" name="Line 1182"/>
                        <wps:cNvCnPr>
                          <a:cxnSpLocks noChangeShapeType="1"/>
                        </wps:cNvCnPr>
                        <wps:spPr bwMode="auto">
                          <a:xfrm>
                            <a:off x="2381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4" name="Line 1183"/>
                        <wps:cNvCnPr>
                          <a:cxnSpLocks noChangeShapeType="1"/>
                        </wps:cNvCnPr>
                        <wps:spPr bwMode="auto">
                          <a:xfrm>
                            <a:off x="2604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5" name="Line 1184"/>
                        <wps:cNvCnPr>
                          <a:cxnSpLocks noChangeShapeType="1"/>
                        </wps:cNvCnPr>
                        <wps:spPr bwMode="auto">
                          <a:xfrm>
                            <a:off x="2826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6" name="Line 1185"/>
                        <wps:cNvCnPr>
                          <a:cxnSpLocks noChangeShapeType="1"/>
                        </wps:cNvCnPr>
                        <wps:spPr bwMode="auto">
                          <a:xfrm>
                            <a:off x="3048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7" name="Line 1186"/>
                        <wps:cNvCnPr>
                          <a:cxnSpLocks noChangeShapeType="1"/>
                        </wps:cNvCnPr>
                        <wps:spPr bwMode="auto">
                          <a:xfrm>
                            <a:off x="32708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8" name="Line 1187"/>
                        <wps:cNvCnPr>
                          <a:cxnSpLocks noChangeShapeType="1"/>
                        </wps:cNvCnPr>
                        <wps:spPr bwMode="auto">
                          <a:xfrm>
                            <a:off x="34931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89" name="Line 1188"/>
                        <wps:cNvCnPr>
                          <a:cxnSpLocks noChangeShapeType="1"/>
                        </wps:cNvCnPr>
                        <wps:spPr bwMode="auto">
                          <a:xfrm>
                            <a:off x="371538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90" name="Line 1189"/>
                        <wps:cNvCnPr>
                          <a:cxnSpLocks noChangeShapeType="1"/>
                        </wps:cNvCnPr>
                        <wps:spPr bwMode="auto">
                          <a:xfrm>
                            <a:off x="3937635" y="50800"/>
                            <a:ext cx="635" cy="4450080"/>
                          </a:xfrm>
                          <a:prstGeom prst="line">
                            <a:avLst/>
                          </a:prstGeom>
                          <a:noFill/>
                          <a:ln w="6350">
                            <a:solidFill>
                              <a:srgbClr val="24282B"/>
                            </a:solidFill>
                            <a:round/>
                            <a:headEnd/>
                            <a:tailEnd/>
                          </a:ln>
                          <a:extLst>
                            <a:ext uri="{909E8E84-426E-40DD-AFC4-6F175D3DCCD1}">
                              <a14:hiddenFill xmlns:a14="http://schemas.microsoft.com/office/drawing/2010/main">
                                <a:noFill/>
                              </a14:hiddenFill>
                            </a:ext>
                          </a:extLst>
                        </wps:spPr>
                        <wps:bodyPr/>
                      </wps:wsp>
                      <wps:wsp>
                        <wps:cNvPr id="1891" name="Rectangle 1190"/>
                        <wps:cNvSpPr>
                          <a:spLocks noChangeArrowheads="1"/>
                        </wps:cNvSpPr>
                        <wps:spPr bwMode="auto">
                          <a:xfrm>
                            <a:off x="9912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3.6</w:t>
                              </w:r>
                            </w:p>
                          </w:txbxContent>
                        </wps:txbx>
                        <wps:bodyPr rot="0" vert="horz" wrap="none" lIns="0" tIns="0" rIns="0" bIns="0" anchor="t" anchorCtr="0" upright="1">
                          <a:spAutoFit/>
                        </wps:bodyPr>
                      </wps:wsp>
                      <wps:wsp>
                        <wps:cNvPr id="1892" name="Rectangle 1191"/>
                        <wps:cNvSpPr>
                          <a:spLocks noChangeArrowheads="1"/>
                        </wps:cNvSpPr>
                        <wps:spPr bwMode="auto">
                          <a:xfrm>
                            <a:off x="5403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2.6</w:t>
                              </w:r>
                            </w:p>
                          </w:txbxContent>
                        </wps:txbx>
                        <wps:bodyPr rot="0" vert="horz" wrap="none" lIns="0" tIns="0" rIns="0" bIns="0" anchor="t" anchorCtr="0" upright="1">
                          <a:spAutoFit/>
                        </wps:bodyPr>
                      </wps:wsp>
                      <wps:wsp>
                        <wps:cNvPr id="1893" name="Rectangle 1192"/>
                        <wps:cNvSpPr>
                          <a:spLocks noChangeArrowheads="1"/>
                        </wps:cNvSpPr>
                        <wps:spPr bwMode="auto">
                          <a:xfrm>
                            <a:off x="14357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4.4</w:t>
                              </w:r>
                            </w:p>
                          </w:txbxContent>
                        </wps:txbx>
                        <wps:bodyPr rot="0" vert="horz" wrap="none" lIns="0" tIns="0" rIns="0" bIns="0" anchor="t" anchorCtr="0" upright="1">
                          <a:spAutoFit/>
                        </wps:bodyPr>
                      </wps:wsp>
                      <wps:wsp>
                        <wps:cNvPr id="1894" name="Rectangle 1193"/>
                        <wps:cNvSpPr>
                          <a:spLocks noChangeArrowheads="1"/>
                        </wps:cNvSpPr>
                        <wps:spPr bwMode="auto">
                          <a:xfrm>
                            <a:off x="16516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5.4</w:t>
                              </w:r>
                            </w:p>
                          </w:txbxContent>
                        </wps:txbx>
                        <wps:bodyPr rot="0" vert="horz" wrap="none" lIns="0" tIns="0" rIns="0" bIns="0" anchor="t" anchorCtr="0" upright="1">
                          <a:spAutoFit/>
                        </wps:bodyPr>
                      </wps:wsp>
                      <wps:wsp>
                        <wps:cNvPr id="1895" name="Rectangle 1194"/>
                        <wps:cNvSpPr>
                          <a:spLocks noChangeArrowheads="1"/>
                        </wps:cNvSpPr>
                        <wps:spPr bwMode="auto">
                          <a:xfrm>
                            <a:off x="18738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5.6</w:t>
                              </w:r>
                            </w:p>
                          </w:txbxContent>
                        </wps:txbx>
                        <wps:bodyPr rot="0" vert="horz" wrap="none" lIns="0" tIns="0" rIns="0" bIns="0" anchor="t" anchorCtr="0" upright="1">
                          <a:spAutoFit/>
                        </wps:bodyPr>
                      </wps:wsp>
                      <wps:wsp>
                        <wps:cNvPr id="1896" name="Rectangle 1195"/>
                        <wps:cNvSpPr>
                          <a:spLocks noChangeArrowheads="1"/>
                        </wps:cNvSpPr>
                        <wps:spPr bwMode="auto">
                          <a:xfrm>
                            <a:off x="20961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6.2</w:t>
                              </w:r>
                            </w:p>
                          </w:txbxContent>
                        </wps:txbx>
                        <wps:bodyPr rot="0" vert="horz" wrap="none" lIns="0" tIns="0" rIns="0" bIns="0" anchor="t" anchorCtr="0" upright="1">
                          <a:spAutoFit/>
                        </wps:bodyPr>
                      </wps:wsp>
                      <wps:wsp>
                        <wps:cNvPr id="1897" name="Rectangle 1196"/>
                        <wps:cNvSpPr>
                          <a:spLocks noChangeArrowheads="1"/>
                        </wps:cNvSpPr>
                        <wps:spPr bwMode="auto">
                          <a:xfrm>
                            <a:off x="23120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6.6</w:t>
                              </w:r>
                            </w:p>
                          </w:txbxContent>
                        </wps:txbx>
                        <wps:bodyPr rot="0" vert="horz" wrap="none" lIns="0" tIns="0" rIns="0" bIns="0" anchor="t" anchorCtr="0" upright="1">
                          <a:spAutoFit/>
                        </wps:bodyPr>
                      </wps:wsp>
                      <wps:wsp>
                        <wps:cNvPr id="1898" name="Rectangle 1197"/>
                        <wps:cNvSpPr>
                          <a:spLocks noChangeArrowheads="1"/>
                        </wps:cNvSpPr>
                        <wps:spPr bwMode="auto">
                          <a:xfrm>
                            <a:off x="25342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7.6</w:t>
                              </w:r>
                            </w:p>
                          </w:txbxContent>
                        </wps:txbx>
                        <wps:bodyPr rot="0" vert="horz" wrap="none" lIns="0" tIns="0" rIns="0" bIns="0" anchor="t" anchorCtr="0" upright="1">
                          <a:spAutoFit/>
                        </wps:bodyPr>
                      </wps:wsp>
                      <wps:wsp>
                        <wps:cNvPr id="1899" name="Rectangle 1198"/>
                        <wps:cNvSpPr>
                          <a:spLocks noChangeArrowheads="1"/>
                        </wps:cNvSpPr>
                        <wps:spPr bwMode="auto">
                          <a:xfrm>
                            <a:off x="276288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8.4</w:t>
                              </w:r>
                            </w:p>
                          </w:txbxContent>
                        </wps:txbx>
                        <wps:bodyPr rot="0" vert="horz" wrap="none" lIns="0" tIns="0" rIns="0" bIns="0" anchor="t" anchorCtr="0" upright="1">
                          <a:spAutoFit/>
                        </wps:bodyPr>
                      </wps:wsp>
                      <wps:wsp>
                        <wps:cNvPr id="1900" name="Rectangle 1199"/>
                        <wps:cNvSpPr>
                          <a:spLocks noChangeArrowheads="1"/>
                        </wps:cNvSpPr>
                        <wps:spPr bwMode="auto">
                          <a:xfrm>
                            <a:off x="2985135" y="453898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9.2</w:t>
                              </w:r>
                            </w:p>
                          </w:txbxContent>
                        </wps:txbx>
                        <wps:bodyPr rot="0" vert="horz" wrap="none" lIns="0" tIns="0" rIns="0" bIns="0" anchor="t" anchorCtr="0" upright="1">
                          <a:spAutoFit/>
                        </wps:bodyPr>
                      </wps:wsp>
                      <wps:wsp>
                        <wps:cNvPr id="1901" name="Rectangle 1200"/>
                        <wps:cNvSpPr>
                          <a:spLocks noChangeArrowheads="1"/>
                        </wps:cNvSpPr>
                        <wps:spPr bwMode="auto">
                          <a:xfrm>
                            <a:off x="3175635" y="453898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10.8</w:t>
                              </w:r>
                            </w:p>
                          </w:txbxContent>
                        </wps:txbx>
                        <wps:bodyPr rot="0" vert="horz" wrap="none" lIns="0" tIns="0" rIns="0" bIns="0" anchor="t" anchorCtr="0" upright="1">
                          <a:spAutoFit/>
                        </wps:bodyPr>
                      </wps:wsp>
                      <wps:wsp>
                        <wps:cNvPr id="1902" name="Rectangle 1201"/>
                        <wps:cNvSpPr>
                          <a:spLocks noChangeArrowheads="1"/>
                        </wps:cNvSpPr>
                        <wps:spPr bwMode="auto">
                          <a:xfrm>
                            <a:off x="3626485" y="453898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15.2</w:t>
                              </w:r>
                            </w:p>
                          </w:txbxContent>
                        </wps:txbx>
                        <wps:bodyPr rot="0" vert="horz" wrap="none" lIns="0" tIns="0" rIns="0" bIns="0" anchor="t" anchorCtr="0" upright="1">
                          <a:spAutoFit/>
                        </wps:bodyPr>
                      </wps:wsp>
                      <wps:wsp>
                        <wps:cNvPr id="1903" name="Rectangle 1202"/>
                        <wps:cNvSpPr>
                          <a:spLocks noChangeArrowheads="1"/>
                        </wps:cNvSpPr>
                        <wps:spPr bwMode="auto">
                          <a:xfrm>
                            <a:off x="3855085" y="453898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17.2</w:t>
                              </w:r>
                            </w:p>
                          </w:txbxContent>
                        </wps:txbx>
                        <wps:bodyPr rot="0" vert="horz" wrap="none" lIns="0" tIns="0" rIns="0" bIns="0" anchor="t" anchorCtr="0" upright="1">
                          <a:spAutoFit/>
                        </wps:bodyPr>
                      </wps:wsp>
                      <wps:wsp>
                        <wps:cNvPr id="1904" name="Rectangle 1204"/>
                        <wps:cNvSpPr>
                          <a:spLocks noChangeArrowheads="1"/>
                        </wps:cNvSpPr>
                        <wps:spPr bwMode="auto">
                          <a:xfrm rot="16200000">
                            <a:off x="-232410" y="2212975"/>
                            <a:ext cx="6946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5418B3" w:rsidRDefault="00DB281F" w:rsidP="005418B3">
                              <w:pPr>
                                <w:spacing w:before="0"/>
                                <w:rPr>
                                  <w:sz w:val="16"/>
                                  <w:szCs w:val="16"/>
                                  <w:lang w:eastAsia="zh-CN"/>
                                </w:rPr>
                              </w:pPr>
                              <w:r w:rsidRPr="005418B3">
                                <w:rPr>
                                  <w:rFonts w:ascii="Symbol" w:hAnsi="Symbol" w:cs="Symbol"/>
                                  <w:i/>
                                  <w:color w:val="24282B"/>
                                  <w:sz w:val="16"/>
                                  <w:szCs w:val="16"/>
                                  <w:lang w:eastAsia="zh-CN"/>
                                </w:rPr>
                                <w:t></w:t>
                              </w:r>
                              <w:r w:rsidRPr="005418B3">
                                <w:rPr>
                                  <w:rFonts w:ascii="Symbol" w:hAnsi="Symbol" w:cs="Symbol"/>
                                  <w:color w:val="24282B"/>
                                  <w:sz w:val="16"/>
                                  <w:szCs w:val="16"/>
                                  <w:vertAlign w:val="subscript"/>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亿美元</w:t>
                              </w:r>
                              <w:r w:rsidRPr="005418B3">
                                <w:rPr>
                                  <w:rFonts w:ascii="Symbol" w:hAnsi="Symbol" w:cs="Symbol"/>
                                  <w:color w:val="24282B"/>
                                  <w:sz w:val="16"/>
                                  <w:szCs w:val="16"/>
                                  <w:lang w:eastAsia="zh-CN"/>
                                </w:rPr>
                                <w:t></w:t>
                              </w:r>
                            </w:p>
                          </w:txbxContent>
                        </wps:txbx>
                        <wps:bodyPr rot="0" vert="vert270" wrap="square" lIns="0" tIns="0" rIns="0" bIns="0" anchor="t" anchorCtr="0" upright="1">
                          <a:noAutofit/>
                        </wps:bodyPr>
                      </wps:wsp>
                      <wps:wsp>
                        <wps:cNvPr id="1905" name="Rectangle 1219"/>
                        <wps:cNvSpPr>
                          <a:spLocks noChangeArrowheads="1"/>
                        </wps:cNvSpPr>
                        <wps:spPr bwMode="auto">
                          <a:xfrm>
                            <a:off x="1365885" y="1576705"/>
                            <a:ext cx="7620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222"/>
                        <wps:cNvSpPr>
                          <a:spLocks noChangeArrowheads="1"/>
                        </wps:cNvSpPr>
                        <wps:spPr bwMode="auto">
                          <a:xfrm>
                            <a:off x="1329055" y="1575435"/>
                            <a:ext cx="7429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5418B3" w:rsidRDefault="00DB281F" w:rsidP="005418B3">
                              <w:pPr>
                                <w:spacing w:before="0"/>
                                <w:rPr>
                                  <w:color w:val="24282B"/>
                                  <w:sz w:val="16"/>
                                  <w:szCs w:val="16"/>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wps:txbx>
                        <wps:bodyPr rot="0" vert="horz" wrap="square" lIns="0" tIns="0" rIns="0" bIns="0" anchor="t" anchorCtr="0" upright="1">
                          <a:noAutofit/>
                        </wps:bodyPr>
                      </wps:wsp>
                      <wps:wsp>
                        <wps:cNvPr id="1907" name="Rectangle 1223"/>
                        <wps:cNvSpPr>
                          <a:spLocks noChangeArrowheads="1"/>
                        </wps:cNvSpPr>
                        <wps:spPr bwMode="auto">
                          <a:xfrm>
                            <a:off x="1842135" y="2402840"/>
                            <a:ext cx="73025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1226"/>
                        <wps:cNvSpPr>
                          <a:spLocks noChangeArrowheads="1"/>
                        </wps:cNvSpPr>
                        <wps:spPr bwMode="auto">
                          <a:xfrm>
                            <a:off x="1847215" y="2398395"/>
                            <a:ext cx="690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rPr>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40 000</w:t>
                              </w:r>
                              <w:r>
                                <w:rPr>
                                  <w:rFonts w:hint="eastAsia"/>
                                  <w:color w:val="24282B"/>
                                  <w:sz w:val="16"/>
                                  <w:szCs w:val="16"/>
                                  <w:lang w:eastAsia="zh-CN"/>
                                </w:rPr>
                                <w:t>用户</w:t>
                              </w:r>
                            </w:p>
                          </w:txbxContent>
                        </wps:txbx>
                        <wps:bodyPr rot="0" vert="horz" wrap="none" lIns="0" tIns="0" rIns="0" bIns="0" anchor="t" anchorCtr="0" upright="1">
                          <a:spAutoFit/>
                        </wps:bodyPr>
                      </wps:wsp>
                      <wps:wsp>
                        <wps:cNvPr id="1909" name="Rectangle 1227"/>
                        <wps:cNvSpPr>
                          <a:spLocks noChangeArrowheads="1"/>
                        </wps:cNvSpPr>
                        <wps:spPr bwMode="auto">
                          <a:xfrm>
                            <a:off x="921385" y="4892040"/>
                            <a:ext cx="243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i/>
                                  <w:iCs/>
                                  <w:color w:val="24282B"/>
                                  <w:sz w:val="16"/>
                                  <w:szCs w:val="16"/>
                                </w:rPr>
                                <w:t>M</w:t>
                              </w:r>
                              <w:r>
                                <w:rPr>
                                  <w:color w:val="24282B"/>
                                  <w:sz w:val="16"/>
                                  <w:szCs w:val="16"/>
                                </w:rPr>
                                <w:t xml:space="preserve"> = 1</w:t>
                              </w:r>
                            </w:p>
                          </w:txbxContent>
                        </wps:txbx>
                        <wps:bodyPr rot="0" vert="horz" wrap="none" lIns="0" tIns="0" rIns="0" bIns="0" anchor="t" anchorCtr="0" upright="1">
                          <a:spAutoFit/>
                        </wps:bodyPr>
                      </wps:wsp>
                      <wps:wsp>
                        <wps:cNvPr id="1910" name="Rectangle 1229"/>
                        <wps:cNvSpPr>
                          <a:spLocks noChangeArrowheads="1"/>
                        </wps:cNvSpPr>
                        <wps:spPr bwMode="auto">
                          <a:xfrm>
                            <a:off x="921385" y="5054600"/>
                            <a:ext cx="243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rPr>
                                  <w:lang w:eastAsia="zh-CN"/>
                                </w:rPr>
                              </w:pPr>
                              <w:r>
                                <w:rPr>
                                  <w:i/>
                                  <w:iCs/>
                                  <w:color w:val="24282B"/>
                                  <w:sz w:val="16"/>
                                  <w:szCs w:val="16"/>
                                </w:rPr>
                                <w:t>M</w:t>
                              </w:r>
                              <w:r>
                                <w:rPr>
                                  <w:color w:val="24282B"/>
                                  <w:sz w:val="16"/>
                                  <w:szCs w:val="16"/>
                                </w:rPr>
                                <w:t xml:space="preserve"> = 6</w:t>
                              </w:r>
                            </w:p>
                          </w:txbxContent>
                        </wps:txbx>
                        <wps:bodyPr rot="0" vert="horz" wrap="none" lIns="0" tIns="0" rIns="0" bIns="0" anchor="t" anchorCtr="0" upright="1">
                          <a:spAutoFit/>
                        </wps:bodyPr>
                      </wps:wsp>
                      <wps:wsp>
                        <wps:cNvPr id="1911" name="Rectangle 1231"/>
                        <wps:cNvSpPr>
                          <a:spLocks noChangeArrowheads="1"/>
                        </wps:cNvSpPr>
                        <wps:spPr bwMode="auto">
                          <a:xfrm>
                            <a:off x="921385" y="5210810"/>
                            <a:ext cx="24384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rPr>
                                  <w:lang w:eastAsia="zh-CN"/>
                                </w:rPr>
                              </w:pPr>
                              <w:r>
                                <w:rPr>
                                  <w:i/>
                                  <w:iCs/>
                                  <w:color w:val="24282B"/>
                                  <w:sz w:val="16"/>
                                  <w:szCs w:val="16"/>
                                </w:rPr>
                                <w:t>M</w:t>
                              </w:r>
                              <w:r>
                                <w:rPr>
                                  <w:color w:val="24282B"/>
                                  <w:sz w:val="16"/>
                                  <w:szCs w:val="16"/>
                                </w:rPr>
                                <w:t xml:space="preserve"> = 1</w:t>
                              </w:r>
                            </w:p>
                          </w:txbxContent>
                        </wps:txbx>
                        <wps:bodyPr rot="0" vert="horz" wrap="none" lIns="0" tIns="0" rIns="0" bIns="0" anchor="t" anchorCtr="0" upright="1">
                          <a:noAutofit/>
                        </wps:bodyPr>
                      </wps:wsp>
                      <wps:wsp>
                        <wps:cNvPr id="1912" name="Rectangle 1233"/>
                        <wps:cNvSpPr>
                          <a:spLocks noChangeArrowheads="1"/>
                        </wps:cNvSpPr>
                        <wps:spPr bwMode="auto">
                          <a:xfrm>
                            <a:off x="921385" y="5373370"/>
                            <a:ext cx="2730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rPr>
                                  <w:lang w:eastAsia="zh-CN"/>
                                </w:rPr>
                              </w:pPr>
                              <w:r>
                                <w:rPr>
                                  <w:i/>
                                  <w:iCs/>
                                  <w:color w:val="24282B"/>
                                  <w:sz w:val="16"/>
                                  <w:szCs w:val="16"/>
                                </w:rPr>
                                <w:t>M</w:t>
                              </w:r>
                              <w:r>
                                <w:rPr>
                                  <w:color w:val="24282B"/>
                                  <w:sz w:val="16"/>
                                  <w:szCs w:val="16"/>
                                </w:rPr>
                                <w:t xml:space="preserve"> = 6</w:t>
                              </w:r>
                            </w:p>
                          </w:txbxContent>
                        </wps:txbx>
                        <wps:bodyPr rot="0" vert="horz" wrap="square" lIns="0" tIns="0" rIns="0" bIns="0" anchor="t" anchorCtr="0" upright="1">
                          <a:noAutofit/>
                        </wps:bodyPr>
                      </wps:wsp>
                      <wps:wsp>
                        <wps:cNvPr id="1913" name="Rectangle 1235"/>
                        <wps:cNvSpPr>
                          <a:spLocks noChangeArrowheads="1"/>
                        </wps:cNvSpPr>
                        <wps:spPr bwMode="auto">
                          <a:xfrm>
                            <a:off x="273685" y="443103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0</w:t>
                              </w:r>
                            </w:p>
                          </w:txbxContent>
                        </wps:txbx>
                        <wps:bodyPr rot="0" vert="horz" wrap="none" lIns="0" tIns="0" rIns="0" bIns="0" anchor="t" anchorCtr="0" upright="1">
                          <a:spAutoFit/>
                        </wps:bodyPr>
                      </wps:wsp>
                      <wps:wsp>
                        <wps:cNvPr id="1914" name="Rectangle 1236"/>
                        <wps:cNvSpPr>
                          <a:spLocks noChangeArrowheads="1"/>
                        </wps:cNvSpPr>
                        <wps:spPr bwMode="auto">
                          <a:xfrm>
                            <a:off x="807085" y="4538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3</w:t>
                              </w:r>
                            </w:p>
                          </w:txbxContent>
                        </wps:txbx>
                        <wps:bodyPr rot="0" vert="horz" wrap="none" lIns="0" tIns="0" rIns="0" bIns="0" anchor="t" anchorCtr="0" upright="1">
                          <a:spAutoFit/>
                        </wps:bodyPr>
                      </wps:wsp>
                      <wps:wsp>
                        <wps:cNvPr id="1915" name="Rectangle 1237"/>
                        <wps:cNvSpPr>
                          <a:spLocks noChangeArrowheads="1"/>
                        </wps:cNvSpPr>
                        <wps:spPr bwMode="auto">
                          <a:xfrm>
                            <a:off x="1251585" y="4538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4</w:t>
                              </w:r>
                            </w:p>
                          </w:txbxContent>
                        </wps:txbx>
                        <wps:bodyPr rot="0" vert="horz" wrap="none" lIns="0" tIns="0" rIns="0" bIns="0" anchor="t" anchorCtr="0" upright="1">
                          <a:spAutoFit/>
                        </wps:bodyPr>
                      </wps:wsp>
                      <wps:wsp>
                        <wps:cNvPr id="1916" name="Rectangle 1238"/>
                        <wps:cNvSpPr>
                          <a:spLocks noChangeArrowheads="1"/>
                        </wps:cNvSpPr>
                        <wps:spPr bwMode="auto">
                          <a:xfrm>
                            <a:off x="3429635" y="453898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12</w:t>
                              </w:r>
                            </w:p>
                          </w:txbxContent>
                        </wps:txbx>
                        <wps:bodyPr rot="0" vert="horz" wrap="none" lIns="0" tIns="0" rIns="0" bIns="0" anchor="t" anchorCtr="0" upright="1">
                          <a:spAutoFit/>
                        </wps:bodyPr>
                      </wps:wsp>
                      <wps:wsp>
                        <wps:cNvPr id="1917" name="Rectangle 1239"/>
                        <wps:cNvSpPr>
                          <a:spLocks noChangeArrowheads="1"/>
                        </wps:cNvSpPr>
                        <wps:spPr bwMode="auto">
                          <a:xfrm>
                            <a:off x="4102735" y="453898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25</w:t>
                              </w:r>
                            </w:p>
                          </w:txbxContent>
                        </wps:txbx>
                        <wps:bodyPr rot="0" vert="horz" wrap="none" lIns="0" tIns="0" rIns="0" bIns="0" anchor="t" anchorCtr="0" upright="1">
                          <a:spAutoFit/>
                        </wps:bodyPr>
                      </wps:wsp>
                      <wps:wsp>
                        <wps:cNvPr id="1918" name="Rectangle 1240"/>
                        <wps:cNvSpPr>
                          <a:spLocks noChangeArrowheads="1"/>
                        </wps:cNvSpPr>
                        <wps:spPr bwMode="auto">
                          <a:xfrm>
                            <a:off x="216535" y="400494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10</w:t>
                              </w:r>
                            </w:p>
                          </w:txbxContent>
                        </wps:txbx>
                        <wps:bodyPr rot="0" vert="horz" wrap="none" lIns="0" tIns="0" rIns="0" bIns="0" anchor="t" anchorCtr="0" upright="1">
                          <a:spAutoFit/>
                        </wps:bodyPr>
                      </wps:wsp>
                      <wps:wsp>
                        <wps:cNvPr id="1919" name="Rectangle 1241"/>
                        <wps:cNvSpPr>
                          <a:spLocks noChangeArrowheads="1"/>
                        </wps:cNvSpPr>
                        <wps:spPr bwMode="auto">
                          <a:xfrm>
                            <a:off x="216535" y="354774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20</w:t>
                              </w:r>
                            </w:p>
                          </w:txbxContent>
                        </wps:txbx>
                        <wps:bodyPr rot="0" vert="horz" wrap="none" lIns="0" tIns="0" rIns="0" bIns="0" anchor="t" anchorCtr="0" upright="1">
                          <a:spAutoFit/>
                        </wps:bodyPr>
                      </wps:wsp>
                      <wps:wsp>
                        <wps:cNvPr id="1920" name="Rectangle 1242"/>
                        <wps:cNvSpPr>
                          <a:spLocks noChangeArrowheads="1"/>
                        </wps:cNvSpPr>
                        <wps:spPr bwMode="auto">
                          <a:xfrm>
                            <a:off x="216535" y="311531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30</w:t>
                              </w:r>
                            </w:p>
                          </w:txbxContent>
                        </wps:txbx>
                        <wps:bodyPr rot="0" vert="horz" wrap="none" lIns="0" tIns="0" rIns="0" bIns="0" anchor="t" anchorCtr="0" upright="1">
                          <a:spAutoFit/>
                        </wps:bodyPr>
                      </wps:wsp>
                      <wps:wsp>
                        <wps:cNvPr id="1921" name="Rectangle 1243"/>
                        <wps:cNvSpPr>
                          <a:spLocks noChangeArrowheads="1"/>
                        </wps:cNvSpPr>
                        <wps:spPr bwMode="auto">
                          <a:xfrm>
                            <a:off x="216535" y="266382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40</w:t>
                              </w:r>
                            </w:p>
                          </w:txbxContent>
                        </wps:txbx>
                        <wps:bodyPr rot="0" vert="horz" wrap="none" lIns="0" tIns="0" rIns="0" bIns="0" anchor="t" anchorCtr="0" upright="1">
                          <a:spAutoFit/>
                        </wps:bodyPr>
                      </wps:wsp>
                      <wps:wsp>
                        <wps:cNvPr id="1922" name="Rectangle 1244"/>
                        <wps:cNvSpPr>
                          <a:spLocks noChangeArrowheads="1"/>
                        </wps:cNvSpPr>
                        <wps:spPr bwMode="auto">
                          <a:xfrm>
                            <a:off x="216535" y="221869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50</w:t>
                              </w:r>
                            </w:p>
                          </w:txbxContent>
                        </wps:txbx>
                        <wps:bodyPr rot="0" vert="horz" wrap="none" lIns="0" tIns="0" rIns="0" bIns="0" anchor="t" anchorCtr="0" upright="1">
                          <a:spAutoFit/>
                        </wps:bodyPr>
                      </wps:wsp>
                      <wps:wsp>
                        <wps:cNvPr id="1923" name="Rectangle 1245"/>
                        <wps:cNvSpPr>
                          <a:spLocks noChangeArrowheads="1"/>
                        </wps:cNvSpPr>
                        <wps:spPr bwMode="auto">
                          <a:xfrm>
                            <a:off x="216535" y="177990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60</w:t>
                              </w:r>
                            </w:p>
                          </w:txbxContent>
                        </wps:txbx>
                        <wps:bodyPr rot="0" vert="horz" wrap="none" lIns="0" tIns="0" rIns="0" bIns="0" anchor="t" anchorCtr="0" upright="1">
                          <a:spAutoFit/>
                        </wps:bodyPr>
                      </wps:wsp>
                      <wps:wsp>
                        <wps:cNvPr id="1924" name="Rectangle 1246"/>
                        <wps:cNvSpPr>
                          <a:spLocks noChangeArrowheads="1"/>
                        </wps:cNvSpPr>
                        <wps:spPr bwMode="auto">
                          <a:xfrm>
                            <a:off x="216535" y="133540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70</w:t>
                              </w:r>
                            </w:p>
                          </w:txbxContent>
                        </wps:txbx>
                        <wps:bodyPr rot="0" vert="horz" wrap="none" lIns="0" tIns="0" rIns="0" bIns="0" anchor="t" anchorCtr="0" upright="1">
                          <a:spAutoFit/>
                        </wps:bodyPr>
                      </wps:wsp>
                      <wps:wsp>
                        <wps:cNvPr id="1925" name="Rectangle 1247"/>
                        <wps:cNvSpPr>
                          <a:spLocks noChangeArrowheads="1"/>
                        </wps:cNvSpPr>
                        <wps:spPr bwMode="auto">
                          <a:xfrm>
                            <a:off x="216535" y="89027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80</w:t>
                              </w:r>
                            </w:p>
                          </w:txbxContent>
                        </wps:txbx>
                        <wps:bodyPr rot="0" vert="horz" wrap="none" lIns="0" tIns="0" rIns="0" bIns="0" anchor="t" anchorCtr="0" upright="1">
                          <a:spAutoFit/>
                        </wps:bodyPr>
                      </wps:wsp>
                      <wps:wsp>
                        <wps:cNvPr id="1926" name="Rectangle 1248"/>
                        <wps:cNvSpPr>
                          <a:spLocks noChangeArrowheads="1"/>
                        </wps:cNvSpPr>
                        <wps:spPr bwMode="auto">
                          <a:xfrm>
                            <a:off x="216535" y="445135"/>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90</w:t>
                              </w:r>
                            </w:p>
                          </w:txbxContent>
                        </wps:txbx>
                        <wps:bodyPr rot="0" vert="horz" wrap="none" lIns="0" tIns="0" rIns="0" bIns="0" anchor="t" anchorCtr="0" upright="1">
                          <a:spAutoFit/>
                        </wps:bodyPr>
                      </wps:wsp>
                      <wps:wsp>
                        <wps:cNvPr id="1927" name="Rectangle 1249"/>
                        <wps:cNvSpPr>
                          <a:spLocks noChangeArrowheads="1"/>
                        </wps:cNvSpPr>
                        <wps:spPr bwMode="auto">
                          <a:xfrm>
                            <a:off x="172085"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100</w:t>
                              </w:r>
                            </w:p>
                          </w:txbxContent>
                        </wps:txbx>
                        <wps:bodyPr rot="0" vert="horz" wrap="none" lIns="0" tIns="0" rIns="0" bIns="0" anchor="t" anchorCtr="0" upright="1">
                          <a:spAutoFit/>
                        </wps:bodyPr>
                      </wps:wsp>
                      <wps:wsp>
                        <wps:cNvPr id="1928" name="Rectangle 1250"/>
                        <wps:cNvSpPr>
                          <a:spLocks noChangeArrowheads="1"/>
                        </wps:cNvSpPr>
                        <wps:spPr bwMode="auto">
                          <a:xfrm>
                            <a:off x="356235" y="4538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Pr>
                                  <w:color w:val="24282B"/>
                                  <w:sz w:val="16"/>
                                  <w:szCs w:val="16"/>
                                </w:rPr>
                                <w:t>0</w:t>
                              </w:r>
                            </w:p>
                          </w:txbxContent>
                        </wps:txbx>
                        <wps:bodyPr rot="0" vert="horz" wrap="none" lIns="0" tIns="0" rIns="0" bIns="0" anchor="t" anchorCtr="0" upright="1">
                          <a:spAutoFit/>
                        </wps:bodyPr>
                      </wps:wsp>
                      <wps:wsp>
                        <wps:cNvPr id="1929" name="Rectangle 1252"/>
                        <wps:cNvSpPr>
                          <a:spLocks noChangeArrowheads="1"/>
                        </wps:cNvSpPr>
                        <wps:spPr bwMode="auto">
                          <a:xfrm>
                            <a:off x="2075815" y="4698365"/>
                            <a:ext cx="458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5418B3">
                              <w:pPr>
                                <w:spacing w:before="0"/>
                              </w:pPr>
                              <w:r w:rsidRPr="005418B3">
                                <w:rPr>
                                  <w:rFonts w:hint="eastAsia"/>
                                  <w:i/>
                                  <w:color w:val="24282B"/>
                                  <w:sz w:val="16"/>
                                  <w:szCs w:val="16"/>
                                  <w:lang w:eastAsia="zh-CN"/>
                                </w:rPr>
                                <w:t>F</w:t>
                              </w:r>
                              <w:r>
                                <w:rPr>
                                  <w:rFonts w:hint="eastAsia"/>
                                  <w:color w:val="24282B"/>
                                  <w:sz w:val="16"/>
                                  <w:szCs w:val="16"/>
                                  <w:lang w:eastAsia="zh-CN"/>
                                </w:rPr>
                                <w:t xml:space="preserve"> </w:t>
                              </w:r>
                              <w:r>
                                <w:rPr>
                                  <w:color w:val="24282B"/>
                                  <w:sz w:val="16"/>
                                  <w:szCs w:val="16"/>
                                </w:rPr>
                                <w:t>(MHz)</w:t>
                              </w:r>
                            </w:p>
                          </w:txbxContent>
                        </wps:txbx>
                        <wps:bodyPr rot="0" vert="horz" wrap="square" lIns="0" tIns="0" rIns="0" bIns="0" anchor="t" anchorCtr="0" upright="1">
                          <a:spAutoFit/>
                        </wps:bodyPr>
                      </wps:wsp>
                    </wpc:wpc>
                  </a:graphicData>
                </a:graphic>
              </wp:inline>
            </w:drawing>
          </mc:Choice>
          <mc:Fallback>
            <w:pict>
              <v:group w14:anchorId="382A00AB" id="Canvas 1075" o:spid="_x0000_s1771" editas="canvas" style="width:334.05pt;height:458.4pt;mso-position-horizontal-relative:char;mso-position-vertical-relative:line" coordsize="42424,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">
                <v:shape id="_x0000_s1772" type="#_x0000_t75" style="position:absolute;width:42424;height:58216;visibility:visible;mso-wrap-style:square">
                  <v:fill o:detectmouseclick="t"/>
                  <v:path o:connecttype="none"/>
                </v:shape>
                <v:rect id="Rectangle 1076" o:spid="_x0000_s1773" style="position:absolute;left:35756;top:56578;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DB281F" w:rsidRDefault="00DB281F" w:rsidP="005418B3">
                        <w:pPr>
                          <w:spacing w:before="0"/>
                          <w:rPr>
                            <w:lang w:eastAsia="zh-CN"/>
                          </w:rPr>
                        </w:pPr>
                        <w:r>
                          <w:rPr>
                            <w:color w:val="24282B"/>
                            <w:sz w:val="12"/>
                            <w:szCs w:val="12"/>
                          </w:rPr>
                          <w:t>SM.2012-11</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Freeform 1077" o:spid="_x0000_s1774" style="position:absolute;left:6038;top:35280;width:35497;height:5918;visibility:visible;mso-wrap-style:square;v-text-anchor:top" coordsize="5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RN8EA&#10;AADdAAAADwAAAGRycy9kb3ducmV2LnhtbERPTWsCMRC9F/ofwhS81aQ9WLs1SrUseF210N6GzXSz&#10;dDMJSarrv28Ewds83ucsVqMbxJFi6j1reJoqEMStNz13Gg77+nEOImVkg4Nn0nCmBKvl/d0CK+NP&#10;3NBxlztRQjhVqMHmHCopU2vJYZr6QFy4Hx8d5gJjJ03EUwl3g3xWaiYd9lwaLAbaWGp/d39OQ9fY&#10;+P0VQqxruXlZK9N8+M+11pOH8f0NRKYx38RX99aU+XP1Cpdvy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6kTfBAAAA3QAAAA8AAAAAAAAAAAAAAAAAmAIAAGRycy9kb3du&#10;cmV2LnhtbFBLBQYAAAAABAAEAPUAAACGAwAAAAA=&#10;" path="m,l36,34r34,3l105,52r34,4l175,71r35,5l246,82r35,7l315,89r34,l385,87r35,2l455,89r35,2l526,91r33,2e" filled="f" strokecolor="#24282b" strokeweight="1.5pt">
                  <v:path arrowok="t" o:connecttype="custom" o:connectlocs="0,0;228600,216364;444500,235455;666750,330910;882650,356365;1111250,451820;1333500,483638;1562100,521820;1784350,566365;2000250,566365;2216150,566365;2444750,553638;2667000,566365;2889250,566365;3111500,579093;3340100,579093;3549650,591820" o:connectangles="0,0,0,0,0,0,0,0,0,0,0,0,0,0,0,0,0"/>
                </v:shape>
                <v:shape id="Freeform 1078" o:spid="_x0000_s1775" style="position:absolute;left:6038;top:28225;width:35560;height:10427;visibility:visible;mso-wrap-style:square;v-text-anchor:top" coordsize="56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1psQA&#10;AADdAAAADwAAAGRycy9kb3ducmV2LnhtbESPQWvCQBCF74L/YRmhN92oUCR1lVARFHrQtL0P2TEJ&#10;zc6G3dWk/75zKHib4b1575vtfnSdelCIrWcDy0UGirjytuXawNfncb4BFROyxc4zGfilCPvddLLF&#10;3PqBr/QoU60khGOOBpqU+lzrWDXkMC58TyzazQeHSdZQaxtwkHDX6VWWvWqHLUtDgz29N1T9lHdn&#10;wHbpEjI8fB+K+jJ83Na9LcqzMS+zsXgDlWhMT/P/9ckK/mYp/P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abEAAAA3QAAAA8AAAAAAAAAAAAAAAAAmAIAAGRycy9k&#10;b3ducmV2LnhtbFBLBQYAAAAABAAEAPUAAACJAwAAAAA=&#10;" path="m,l36,50,70,47r34,32l141,87r35,30l209,125r37,12l280,147r34,-2l349,157r36,-6l420,163r35,1l490,160r35,l560,161e" filled="f" strokecolor="#24282b" strokeweight="1.5pt">
                  <v:path arrowok="t" o:connecttype="custom" o:connectlocs="0,0;228600,317887;444500,298814;660400,502262;895350,553124;1117600,743856;1327150,794718;1562100,871011;1778000,934588;1993900,921873;2216150,998166;2444750,960019;2667000,1036312;2889250,1042670;3111500,1017239;3333750,1017239;3556000,1023597" o:connectangles="0,0,0,0,0,0,0,0,0,0,0,0,0,0,0,0,0"/>
                </v:shape>
                <v:shape id="Freeform 1079" o:spid="_x0000_s1776" style="position:absolute;left:6038;top:25050;width:35560;height:16148;visibility:visible;mso-wrap-style:square;v-text-anchor:top" coordsize="56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QY8MA&#10;AADdAAAADwAAAGRycy9kb3ducmV2LnhtbERP22oCMRB9L/gPYYS+iGZXtMjWKKIIhSJStfR12Mxe&#10;6GayJqmuf28EoW9zONeZLzvTiAs5X1tWkI4SEMS51TWXCk7H7XAGwgdkjY1lUnAjD8tF72WOmbZX&#10;/qLLIZQihrDPUEEVQptJ6fOKDPqRbYkjV1hnMEToSqkdXmO4aeQ4Sd6kwZpjQ4UtrSvKfw9/RoHd&#10;Fbn7qTftZLr/PBZTGuy+zwOlXvvd6h1EoC78i5/uDx3nz9I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QY8MAAADdAAAADwAAAAAAAAAAAAAAAACYAgAAZHJzL2Rv&#10;d25yZXYueG1sUEsFBgAAAAAEAAQA9QAAAIgDAAAAAA==&#10;" path="m,l35,16,70,89r37,24l141,121r35,40l211,169r34,13l280,185r35,18l350,215r34,3l421,228r34,5l490,238r35,4l560,254e" filled="f" strokecolor="#24282b" strokeweight="1.5pt">
                  <v:path arrowok="t" o:connecttype="custom" o:connectlocs="0,0;222250,101720;444500,565818;679450,718398;895350,769258;1117600,1023558;1339850,1074418;1555750,1157065;1778000,1176138;2000250,1290573;2222500,1366863;2438400,1385935;2673350,1449510;2889250,1481298;3111500,1513085;3333750,1538515;3556000,1614805" o:connectangles="0,0,0,0,0,0,0,0,0,0,0,0,0,0,0,0,0"/>
                </v:shape>
                <v:shape id="Freeform 1080" o:spid="_x0000_s1777" style="position:absolute;left:6038;top:5784;width:35560;height:32677;visibility:visible;mso-wrap-style:square;v-text-anchor:top" coordsize="56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ngscA&#10;AADdAAAADwAAAGRycy9kb3ducmV2LnhtbESPQWvCQBCF70L/wzKFXkQ3BiohzUakUiwtBKqC9DZk&#10;xySYnQ3ZjUn/fbcg9DbDe++bN9lmMq24Ue8aywpWywgEcWl1w5WC0/FtkYBwHllja5kU/JCDTf4w&#10;yzDVduQvuh18JQKEXYoKau+7VEpX1mTQLW1HHLSL7Q36sPaV1D2OAW5aGUfRWhpsOFyosaPXmsrr&#10;YTAKxg89uP18W+zPu8J+f+4C/tko9fQ4bV9AeJr8v/meftehfrKK4e+bMIL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yp4LHAAAA3QAAAA8AAAAAAAAAAAAAAAAAmAIAAGRy&#10;cy9kb3ducmV2LnhtbFBLBQYAAAAABAAEAPUAAACMAwAAAAA=&#10;" path="m,l36,68,70,179r37,69l139,261r36,81l211,361r34,20l281,382r36,31l349,429r37,17l418,462r38,12l490,492r33,l560,514e" filled="f" strokecolor="#24282b" strokeweight="1.5pt">
                  <v:path arrowok="t" o:connecttype="custom" o:connectlocs="0,0;228600,432304;444500,1137977;679450,1576638;882650,1659285;1111250,2174235;1339850,2295026;1555750,2422174;1784350,2428532;2012950,2625611;2216150,2727330;2451100,2835406;2654300,2937125;2895600,3013414;3111500,3127847;3321050,3127847;3556000,3267710" o:connectangles="0,0,0,0,0,0,0,0,0,0,0,0,0,0,0,0,0"/>
                </v:shape>
                <v:rect id="Rectangle 1081" o:spid="_x0000_s1778" style="position:absolute;left:5721;top:34899;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GMQA&#10;AADdAAAADwAAAGRycy9kb3ducmV2LnhtbERPTWvCQBC9F/wPywje6iYVrKSuolJb6U3txduQHZNg&#10;djburib6691Cwds83udM552pxZWcrywrSIcJCOLc6ooLBb/79esEhA/IGmvLpOBGHuaz3ssUM21b&#10;3tJ1FwoRQ9hnqKAMocmk9HlJBv3QNsSRO1pnMEToCqkdtjHc1PItScbSYMWxocSGViXlp93FKPi+&#10;Y7o4FId3d96Pl1/d/bO9/ZyUGvS7xQeIQF14iv/dGx3nT9IR/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fhjEAAAA3QAAAA8AAAAAAAAAAAAAAAAAmAIAAGRycy9k&#10;b3ducmV2LnhtbFBLBQYAAAAABAAEAPUAAACJAwAAAAA=&#10;" fillcolor="#bdbfc6" strokecolor="#24282b" strokeweight=".5pt">
                  <v:stroke joinstyle="round"/>
                </v:rect>
                <v:rect id="Rectangle 1082" o:spid="_x0000_s1779" style="position:absolute;left:7943;top:37064;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bMQA&#10;AADdAAAADwAAAGRycy9kb3ducmV2LnhtbERPTWvCQBC9F/wPywje6iZFrKSuolJb6U3txduQHZNg&#10;djburib6691Cwds83udM552pxZWcrywrSIcJCOLc6ooLBb/79esEhA/IGmvLpOBGHuaz3ssUM21b&#10;3tJ1FwoRQ9hnqKAMocmk9HlJBv3QNsSRO1pnMEToCqkdtjHc1PItScbSYMWxocSGViXlp93FKPi+&#10;Y7o4FId3d96Pl1/d/bO9/ZyUGvS7xQeIQF14iv/dGx3nT9IR/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5mzEAAAA3QAAAA8AAAAAAAAAAAAAAAAAmAIAAGRycy9k&#10;b3ducmV2LnhtbFBLBQYAAAAABAAEAPUAAACJAwAAAAA=&#10;" fillcolor="#bdbfc6" strokecolor="#24282b" strokeweight=".5pt">
                  <v:stroke joinstyle="round"/>
                </v:rect>
                <v:rect id="Rectangle 1083" o:spid="_x0000_s1780" style="position:absolute;left:10166;top:3738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D98QA&#10;AADdAAAADwAAAGRycy9kb3ducmV2LnhtbERPTWvCQBC9F/wPywje6iYFraSuolJb6U3txduQHZNg&#10;djburib6691Cwds83udM552pxZWcrywrSIcJCOLc6ooLBb/79esEhA/IGmvLpOBGHuaz3ssUM21b&#10;3tJ1FwoRQ9hnqKAMocmk9HlJBv3QNsSRO1pnMEToCqkdtjHc1PItScbSYMWxocSGViXlp93FKPi+&#10;Y7o4FId3d96Pl1/d/bO9/ZyUGvS7xQeIQF14iv/dGx3nT9IR/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Q/fEAAAA3QAAAA8AAAAAAAAAAAAAAAAAmAIAAGRycy9k&#10;b3ducmV2LnhtbFBLBQYAAAAABAAEAPUAAACJAwAAAAA=&#10;" fillcolor="#bdbfc6" strokecolor="#24282b" strokeweight=".5pt">
                  <v:stroke joinstyle="round"/>
                </v:rect>
                <v:rect id="Rectangle 1084" o:spid="_x0000_s1781" style="position:absolute;left:12388;top:38334;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dgMMA&#10;AADdAAAADwAAAGRycy9kb3ducmV2LnhtbERPPW/CMBDdkfgP1iGxgZMOKQoYRKtCK7YCC9spviYR&#10;8Tm1DQn8+hqpEts9vc9brHrTiCs5X1tWkE4TEMSF1TWXCo6HzWQGwgdkjY1lUnAjD6vlcLDAXNuO&#10;v+m6D6WIIexzVFCF0OZS+qIig35qW+LI/VhnMEToSqkddjHcNPIlSTJpsObYUGFL7xUV5/3FKPi8&#10;Y7o+ladX93vI3rb9/aO77c5KjUf9eg4iUB+e4n/3l47zZ2kG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dgMMAAADdAAAADwAAAAAAAAAAAAAAAACYAgAAZHJzL2Rv&#10;d25yZXYueG1sUEsFBgAAAAAEAAQA9QAAAIgDAAAAAA==&#10;" fillcolor="#bdbfc6" strokecolor="#24282b" strokeweight=".5pt">
                  <v:stroke joinstyle="round"/>
                </v:rect>
                <v:rect id="Rectangle 1085" o:spid="_x0000_s1782" style="position:absolute;left:14547;top:38652;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4G8MA&#10;AADdAAAADwAAAGRycy9kb3ducmV2LnhtbERPPW/CMBDdK/EfrENiK04YAAUMAgQFdSt0YTvFRxIR&#10;n4PtksCvx5Uqdbun93nzZWdqcSfnK8sK0mECgji3uuJCwfdp9z4F4QOyxtoyKXiQh+Wi9zbHTNuW&#10;v+h+DIWIIewzVFCG0GRS+rwkg35oG+LIXawzGCJ0hdQO2xhuajlKkrE0WHFsKLGhTUn59fhjFOyf&#10;mK7OxXnibqfx+qN7btvH51WpQb9bzUAE6sK/+M990HH+NJ3A7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4G8MAAADdAAAADwAAAAAAAAAAAAAAAACYAgAAZHJzL2Rv&#10;d25yZXYueG1sUEsFBgAAAAAEAAQA9QAAAIgDAAAAAA==&#10;" fillcolor="#bdbfc6" strokecolor="#24282b" strokeweight=".5pt">
                  <v:stroke joinstyle="round"/>
                </v:rect>
                <v:rect id="Rectangle 1086" o:spid="_x0000_s1783" style="position:absolute;left:16770;top:39604;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sacYA&#10;AADdAAAADwAAAGRycy9kb3ducmV2LnhtbESPQW/CMAyF75P2HyJP4jbS7gCoIyA2bYB2A3bhZjVe&#10;W9E4XZLRwq/Hh0ncbL3n9z7Pl4Nr1ZlCbDwbyMcZKOLS24YrA9+Hz+cZqJiQLbaeycCFIiwXjw9z&#10;LKzveUfnfaqUhHAs0ECdUldoHcuaHMax74hF+/HBYZI1VNoG7CXctfolyybaYcPSUGNH7zWVp/2f&#10;M7C5Yr46Vsdp+D1M3tbD9aO/fJ2MGT0Nq1dQiYZ0N/9fb63gz3LBlW9kB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sacYAAADdAAAADwAAAAAAAAAAAAAAAACYAgAAZHJz&#10;L2Rvd25yZXYueG1sUEsFBgAAAAAEAAQA9QAAAIsDAAAAAA==&#10;" fillcolor="#bdbfc6" strokecolor="#24282b" strokeweight=".5pt">
                  <v:stroke joinstyle="round"/>
                </v:rect>
                <v:rect id="Rectangle 1087" o:spid="_x0000_s1784" style="position:absolute;left:18992;top:39668;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J8sQA&#10;AADdAAAADwAAAGRycy9kb3ducmV2LnhtbERPO2/CMBDeK/U/WIfUDZww8EgxiFZQUDegC9spPpKI&#10;+JzahgR+Pa6E1O0+fc+bLTpTiys5X1lWkA4SEMS51RUXCn4O6/4EhA/IGmvLpOBGHhbz15cZZtq2&#10;vKPrPhQihrDPUEEZQpNJ6fOSDPqBbYgjd7LOYIjQFVI7bGO4qeUwSUbSYMWxocSGPkvKz/uLUbC5&#10;Y7o8Fsex+z2MPr66+6q9fZ+Veut1y3cQgbrwL366tzrOn6RT+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SfLEAAAA3QAAAA8AAAAAAAAAAAAAAAAAmAIAAGRycy9k&#10;b3ducmV2LnhtbFBLBQYAAAAABAAEAPUAAACJAwAAAAA=&#10;" fillcolor="#bdbfc6" strokecolor="#24282b" strokeweight=".5pt">
                  <v:stroke joinstyle="round"/>
                </v:rect>
                <v:rect id="Rectangle 1088" o:spid="_x0000_s1785" style="position:absolute;left:21278;top:40303;width:63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q0sYA&#10;AADdAAAADwAAAGRycy9kb3ducmV2LnhtbESPT2/CMAzF70j7DpEn7QYpHAB1BMSm/dNuFC7crMZr&#10;KxqnSzJa+PT4MImbrff83s+rzeBadaYQG88GppMMFHHpbcOVgcP+fbwEFROyxdYzGbhQhM36YbTC&#10;3Pqed3QuUqUkhGOOBuqUulzrWNbkME58Ryzajw8Ok6yh0jZgL+Gu1bMsm2uHDUtDjR291lSeij9n&#10;4POK0+2xOi7C737+8jFc3/rL98mYp8dh+wwq0ZDu5v/rLyv4y5nwyzcygl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sq0sYAAADdAAAADwAAAAAAAAAAAAAAAACYAgAAZHJz&#10;L2Rvd25yZXYueG1sUEsFBgAAAAAEAAQA9QAAAIsDAAAAAA==&#10;" fillcolor="#bdbfc6" strokecolor="#24282b" strokeweight=".5pt">
                  <v:stroke joinstyle="round"/>
                </v:rect>
                <v:rect id="Rectangle 1089" o:spid="_x0000_s1786" style="position:absolute;left:23501;top:40557;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PScMA&#10;AADdAAAADwAAAGRycy9kb3ducmV2LnhtbERPPW/CMBDdK/EfrENiK04YKAoYBAho1a3AwnaKjyQi&#10;PgfbkMCvrytVYrun93mzRWdqcSfnK8sK0mECgji3uuJCwfGwfZ+A8AFZY22ZFDzIw2Lee5thpm3L&#10;P3Tfh0LEEPYZKihDaDIpfV6SQT+0DXHkztYZDBG6QmqHbQw3tRwlyVgarDg2lNjQuqT8sr8ZBZ9P&#10;TJen4vThrofxatc9N+3j+6LUoN8tpyACdeEl/nd/6Th/Mkr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PScMAAADdAAAADwAAAAAAAAAAAAAAAACYAgAAZHJzL2Rv&#10;d25yZXYueG1sUEsFBgAAAAAEAAQA9QAAAIgDAAAAAA==&#10;" fillcolor="#bdbfc6" strokecolor="#24282b" strokeweight=".5pt">
                  <v:stroke joinstyle="round"/>
                </v:rect>
                <v:rect id="Rectangle 1090" o:spid="_x0000_s1787" style="position:absolute;left:25723;top:40620;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RPsMA&#10;AADdAAAADwAAAGRycy9kb3ducmV2LnhtbERPPW/CMBDdK/EfrENiKw4ZKAoYBAho1a3AwnaKjyQi&#10;PgfbkMCvrytVYrun93mzRWdqcSfnK8sKRsMEBHFudcWFguNh+z4B4QOyxtoyKXiQh8W89zbDTNuW&#10;f+i+D4WIIewzVFCG0GRS+rwkg35oG+LIna0zGCJ0hdQO2xhuapkmyVgarDg2lNjQuqT8sr8ZBZ9P&#10;HC1PxenDXQ/j1a57btrH90WpQb9bTkEE6sJL/O/+0nH+JE3h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URPsMAAADdAAAADwAAAAAAAAAAAAAAAACYAgAAZHJzL2Rv&#10;d25yZXYueG1sUEsFBgAAAAAEAAQA9QAAAIgDAAAAAA==&#10;" fillcolor="#bdbfc6" strokecolor="#24282b" strokeweight=".5pt">
                  <v:stroke joinstyle="round"/>
                </v:rect>
                <v:rect id="Rectangle 1091" o:spid="_x0000_s1788" style="position:absolute;left:27946;top:40620;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0pcQA&#10;AADdAAAADwAAAGRycy9kb3ducmV2LnhtbERPS4vCMBC+C/6HMMLeNNUFV6pRdFl3F28+Lt6GZmyL&#10;zaQm0VZ//UZY8DYf33Nmi9ZU4kbOl5YVDAcJCOLM6pJzBYf9uj8B4QOyxsoyKbiTh8W825lhqm3D&#10;W7rtQi5iCPsUFRQh1KmUPivIoB/YmjhyJ+sMhghdLrXDJoabSo6SZCwNlhwbCqzps6DsvLsaBT8P&#10;HC6P+fHDXfbj1Xf7+Grum7NSb712OQURqA0v8b/7V8f5k9E7PL+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tKXEAAAA3QAAAA8AAAAAAAAAAAAAAAAAmAIAAGRycy9k&#10;b3ducmV2LnhtbFBLBQYAAAAABAAEAPUAAACJAwAAAAA=&#10;" fillcolor="#bdbfc6" strokecolor="#24282b" strokeweight=".5pt">
                  <v:stroke joinstyle="round"/>
                </v:rect>
                <v:rect id="Rectangle 1092" o:spid="_x0000_s1789" style="position:absolute;left:30168;top:40557;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xPsQA&#10;AADdAAAADwAAAGRycy9kb3ducmV2LnhtbERPyW7CMBC9V+o/WFOpt+JQEKCAQbRiEzeWC7dRPCQR&#10;8Ti1XRL4eoxUqbd5eutMZq2pxJWcLy0r6HYSEMSZ1SXnCo6H5ccIhA/IGivLpOBGHmbT15cJpto2&#10;vKPrPuQihrBPUUERQp1K6bOCDPqOrYkjd7bOYIjQ5VI7bGK4qeRnkgykwZJjQ4E1fReUXfa/RsH6&#10;jt35KT8N3c9h8LVq74vmtr0o9f7WzscgArXhX/zn3ug4v9fvw/O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8T7EAAAA3QAAAA8AAAAAAAAAAAAAAAAAmAIAAGRycy9k&#10;b3ducmV2LnhtbFBLBQYAAAAABAAEAPUAAACJAwAAAAA=&#10;" fillcolor="#bdbfc6" strokecolor="#24282b" strokeweight=".5pt">
                  <v:stroke joinstyle="round"/>
                </v:rect>
                <v:rect id="Rectangle 1093" o:spid="_x0000_s1790" style="position:absolute;left:32327;top:40620;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UpcQA&#10;AADdAAAADwAAAGRycy9kb3ducmV2LnhtbERPyW7CMBC9V+IfrEHqrTjQFlDAIEBdEDeWC7dRPCQR&#10;8TjYLgl8fV2pErd5eutM562pxJWcLy0r6PcSEMSZ1SXnCg77z5cxCB+QNVaWScGNPMxnnacppto2&#10;vKXrLuQihrBPUUERQp1K6bOCDPqerYkjd7LOYIjQ5VI7bGK4qeQgSYbSYMmxocCaVgVl592PUfB9&#10;x/7imB9H7rIfLr/a+0dz25yVeu62iwmIQG14iP/dax3nv769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oVKXEAAAA3QAAAA8AAAAAAAAAAAAAAAAAmAIAAGRycy9k&#10;b3ducmV2LnhtbFBLBQYAAAAABAAEAPUAAACJAwAAAAA=&#10;" fillcolor="#bdbfc6" strokecolor="#24282b" strokeweight=".5pt">
                  <v:stroke joinstyle="round"/>
                </v:rect>
                <v:rect id="Rectangle 1094" o:spid="_x0000_s1791" style="position:absolute;left:34613;top:40557;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K0sQA&#10;AADdAAAADwAAAGRycy9kb3ducmV2LnhtbERPTWvCQBC9F/wPywi91Y1W0pK6ioq14k3txduQHZNg&#10;djbubk3013eFQm/zeJ8zmXWmFldyvrKsYDhIQBDnVldcKPg+fL68g/ABWWNtmRTcyMNs2nuaYKZt&#10;yzu67kMhYgj7DBWUITSZlD4vyaAf2IY4cifrDIYIXSG1wzaGm1qOkiSVBiuODSU2tCwpP+9/jIKv&#10;Ow7nx+L45i6HdLHu7qv2tj0r9dzv5h8gAnXhX/zn3ug4/3WcwuO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6ytLEAAAA3QAAAA8AAAAAAAAAAAAAAAAAmAIAAGRycy9k&#10;b3ducmV2LnhtbFBLBQYAAAAABAAEAPUAAACJAwAAAAA=&#10;" fillcolor="#bdbfc6" strokecolor="#24282b" strokeweight=".5pt">
                  <v:stroke joinstyle="round"/>
                </v:rect>
                <v:rect id="Rectangle 1095" o:spid="_x0000_s1792" style="position:absolute;left:36772;top:40874;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vScQA&#10;AADdAAAADwAAAGRycy9kb3ducmV2LnhtbERPS2sCMRC+F/ofwhR6q1mrqKxGsWJr8ebj4m3YjLuL&#10;m8mapO7qrzdCwdt8fM+ZzFpTiQs5X1pW0O0kIIgzq0vOFex33x8jED4ga6wsk4IreZhNX18mmGrb&#10;8IYu25CLGMI+RQVFCHUqpc8KMug7tiaO3NE6gyFCl0vtsInhppKfSTKQBkuODQXWtCgoO23/jILV&#10;DbvzQ34YuvNu8PXT3pbNdX1S6v2tnY9BBGrDU/zv/tVxfq8/hM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b0nEAAAA3QAAAA8AAAAAAAAAAAAAAAAAmAIAAGRycy9k&#10;b3ducmV2LnhtbFBLBQYAAAAABAAEAPUAAACJAwAAAAA=&#10;" fillcolor="#bdbfc6" strokecolor="#24282b" strokeweight=".5pt">
                  <v:stroke joinstyle="round"/>
                </v:rect>
                <v:rect id="Rectangle 1096" o:spid="_x0000_s1793" style="position:absolute;left:39058;top:40874;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7O8cA&#10;AADdAAAADwAAAGRycy9kb3ducmV2LnhtbESPQW/CMAyF75P2HyJP4jZStomhQkBsGmziNuDCzWpM&#10;W9E4XRJo4dfPh0m72XrP732eLXrXqAuFWHs2MBpmoIgLb2suDex3q8cJqJiQLTaeycCVIizm93cz&#10;zK3v+Jsu21QqCeGYo4EqpTbXOhYVOYxD3xKLdvTBYZI1lNoG7CTcNfopy8baYc3SUGFL7xUVp+3Z&#10;Gfi84Wh5KA+v4Wc3flv3t4/uujkZM3jol1NQifr0b/67/rKC//wiu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zvHAAAA3QAAAA8AAAAAAAAAAAAAAAAAmAIAAGRy&#10;cy9kb3ducmV2LnhtbFBLBQYAAAAABAAEAPUAAACMAwAAAAA=&#10;" fillcolor="#bdbfc6" strokecolor="#24282b" strokeweight=".5pt">
                  <v:stroke joinstyle="round"/>
                </v:rect>
                <v:rect id="Rectangle 1097" o:spid="_x0000_s1794" style="position:absolute;left:41281;top:40938;width:635;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eoMQA&#10;AADdAAAADwAAAGRycy9kb3ducmV2LnhtbERPyW7CMBC9V+IfrEHqrTjQiiVgEKAuiBvLhdsoHpKI&#10;eBxslwS+vq5Uqbd5euvMFq2pxI2cLy0r6PcSEMSZ1SXnCo6Hj5cxCB+QNVaWScGdPCzmnacZpto2&#10;vKPbPuQihrBPUUERQp1K6bOCDPqerYkjd7bOYIjQ5VI7bGK4qeQgSYbSYMmxocCa1gVll/23UfD1&#10;wP7ylJ9G7noYrj7bx3tz316Ueu62yymIQG34F/+5NzrOf32bwO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XqDEAAAA3QAAAA8AAAAAAAAAAAAAAAAAmAIAAGRycy9k&#10;b3ducmV2LnhtbFBLBQYAAAAABAAEAPUAAACJAwAAAAA=&#10;" fillcolor="#bdbfc6" strokecolor="#24282b" strokeweight=".5pt">
                  <v:stroke joinstyle="round"/>
                </v:rect>
                <v:shape id="Freeform 1098" o:spid="_x0000_s1795" style="position:absolute;left:5594;top:24409;width:889;height:895;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bcYA&#10;AADdAAAADwAAAGRycy9kb3ducmV2LnhtbESPQW/CMAyF75P2HyIj7QYpoCHUERBjQ0LiMFH4Aabx&#10;mm6N0zUBun+PD5N2s/We3/u8WPW+UVfqYh3YwHiUgSIug625MnA6bodzUDEhW2wCk4FfirBaPj4s&#10;MLfhxge6FqlSEsIxRwMupTbXOpaOPMZRaIlF+wydxyRrV2nb4U3CfaMnWTbTHmuWBoctbRyV38XF&#10;G/jBptC7/dQf3fukPb9uvtbZx5sxT4N+/QIqUZ/+zX/XOyv402fh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RbcYAAADdAAAADwAAAAAAAAAAAAAAAACYAgAAZHJz&#10;L2Rvd25yZXYueG1sUEsFBgAAAAAEAAQA9QAAAIsDAAAAAA==&#10;" path="m,7r7,7l14,7,7,,,7xe" fillcolor="#5e6a72" strokecolor="#24282b" strokeweight=".5pt">
                  <v:path arrowok="t" o:connecttype="custom" o:connectlocs="0,44768;44450,89535;88900,44768;44450,0;0,44768" o:connectangles="0,0,0,0,0"/>
                </v:shape>
                <v:shape id="Freeform 1099" o:spid="_x0000_s1796" style="position:absolute;left:7816;top:25558;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9sMA&#10;AADdAAAADwAAAGRycy9kb3ducmV2LnhtbERPzWrCQBC+F/oOyxR6041KRaKbYG0LQg9i9AHG7JiN&#10;ZmfT7Fbj27sFobf5+H5nkfe2ERfqfO1YwWiYgCAuna65UrDffQ1mIHxA1tg4JgU38pBnz08LTLW7&#10;8pYuRahEDGGfogITQptK6UtDFv3QtcSRO7rOYoiwq6Tu8BrDbSPHSTKVFmuODQZbWhkqz8WvVfCD&#10;TSHX3xO7M5/j9vC+Oi2TzYdSry/9cg4iUB/+xQ/3Wsf5k7cR/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09s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0" o:spid="_x0000_s1797" style="position:absolute;left:10039;top:30264;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qgcMA&#10;AADdAAAADwAAAGRycy9kb3ducmV2LnhtbERPzWrCQBC+F3yHZYTe6sZIRaKrqG1B6EGMPsCYHbPR&#10;7GzMbjW+vVso9DYf3+/MFp2txY1aXzlWMBwkIIgLpysuFRz2X28TED4ga6wdk4IHeVjMey8zzLS7&#10;845ueShFDGGfoQITQpNJ6QtDFv3ANcSRO7nWYoiwLaVu8R7DbS3TJBlLixXHBoMNrQ0Vl/zHKrhi&#10;ncvN98juzWfaHFfr8zLZfij12u+WUxCBuvAv/nNvdJw/ek/h9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7qgc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1" o:spid="_x0000_s1798" style="position:absolute;left:12261;top:31788;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PGsQA&#10;AADdAAAADwAAAGRycy9kb3ducmV2LnhtbERPzWrCQBC+C32HZQredFNDpaTZiLUtCB7E2AeYZqfZ&#10;tNnZNLtqfHtXELzNx/c7+WKwrThS7xvHCp6mCQjiyumGawVf+8/JCwgfkDW2jknBmTwsiodRjpl2&#10;J97RsQy1iCHsM1RgQugyKX1lyKKfuo44cj+utxgi7GupezzFcNvKWZLMpcWGY4PBjlaGqr/yYBX8&#10;Y1vK9Sa1e/Mx677fVr/LZPuu1PhxWL6CCDSEu/jmXus4P31O4fp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TxrEAAAA3QAAAA8AAAAAAAAAAAAAAAAAmAIAAGRycy9k&#10;b3ducmV2LnhtbFBLBQYAAAAABAAEAPUAAACJAwAAAAA=&#10;" path="m,7r7,7l14,7,7,,,7xe" fillcolor="#5e6a72" strokecolor="#24282b" strokeweight=".5pt">
                  <v:path arrowok="t" o:connecttype="custom" o:connectlocs="0,44450;44450,88900;88900,44450;44450,0;0,44450" o:connectangles="0,0,0,0,0"/>
                </v:shape>
                <v:shape id="Freeform 1102" o:spid="_x0000_s1799" style="position:absolute;left:14484;top:32232;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XbsQA&#10;AADdAAAADwAAAGRycy9kb3ducmV2LnhtbERP22oCMRB9F/yHMELfNOulpaxG8dKC4EPp2g+YbsbN&#10;6mayblJd/94UBN/mcK4zW7S2EhdqfOlYwXCQgCDOnS65UPCz/+y/g/ABWWPlmBTcyMNi3u3MMNXu&#10;yt90yUIhYgj7FBWYEOpUSp8bsugHriaO3ME1FkOETSF1g9cYbis5SpI3abHk2GCwprWh/JT9WQVn&#10;rDK53Y3t3nyM6t/V+rhMvjZKvfTa5RREoDY8xQ/3Vsf549cJ/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127EAAAA3QAAAA8AAAAAAAAAAAAAAAAAmAIAAGRycy9k&#10;b3ducmV2LnhtbFBLBQYAAAAABAAEAPUAAACJAwAAAAA=&#10;" path="m,7r7,7l14,7,7,,,7xe" fillcolor="#5e6a72" strokecolor="#24282b" strokeweight=".5pt">
                  <v:path arrowok="t" o:connecttype="custom" o:connectlocs="0,44450;44450,88900;88900,44450;44450,0;0,44450" o:connectangles="0,0,0,0,0"/>
                </v:shape>
                <v:shape id="Freeform 1103" o:spid="_x0000_s1800" style="position:absolute;left:16706;top:34709;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9cQA&#10;AADdAAAADwAAAGRycy9kb3ducmV2LnhtbERPzWrCQBC+C77DMkJvdaNiKdFNUNuC0ENp4gOM2TEb&#10;zc6m2a2mb98tFLzNx/c763ywrbhS7xvHCmbTBARx5XTDtYJD+fb4DMIHZI2tY1LwQx7ybDxaY6rd&#10;jT/pWoRaxBD2KSowIXSplL4yZNFPXUccuZPrLYYI+1rqHm8x3LZyniRP0mLDscFgRztD1aX4tgq+&#10;sC3k/n1hS/M6747b3XmTfLwo9TAZNisQgYZwF/+79zrOXyyX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3cvXEAAAA3QAAAA8AAAAAAAAAAAAAAAAAmAIAAGRycy9k&#10;b3ducmV2LnhtbFBLBQYAAAAABAAEAPUAAACJAwAAAAA=&#10;" path="m,7r7,7l14,7,7,,,7xe" fillcolor="#5e6a72" strokecolor="#24282b" strokeweight=".5pt">
                  <v:path arrowok="t" o:connecttype="custom" o:connectlocs="0,44450;44450,88900;88900,44450;44450,0;0,44450" o:connectangles="0,0,0,0,0"/>
                </v:shape>
                <v:shape id="Freeform 1104" o:spid="_x0000_s1801" style="position:absolute;left:18929;top:35280;width:889;height:895;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gsMA&#10;AADdAAAADwAAAGRycy9kb3ducmV2LnhtbERPzWrCQBC+C77DMkJvdaNSKdFNUNuC0IM0+gBjdsxG&#10;s7Npdqvp23eFgrf5+H5nmfe2EVfqfO1YwWScgCAuna65UnDYfzy/gvABWWPjmBT8koc8Gw6WmGp3&#10;4y+6FqESMYR9igpMCG0qpS8NWfRj1xJH7uQ6iyHCrpK6w1sMt42cJslcWqw5NhhsaWOovBQ/VsE3&#10;NoXcfs7s3rxP2+N6c14luzelnkb9agEiUB8e4n/3Vsf5s5c5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gsMAAADdAAAADwAAAAAAAAAAAAAAAACYAgAAZHJzL2Rv&#10;d25yZXYueG1sUEsFBgAAAAAEAAQA9QAAAIgDAAAAAA==&#10;" path="m,7r7,7l14,7,7,,,7xe" fillcolor="#5e6a72" strokecolor="#24282b" strokeweight=".5pt">
                  <v:path arrowok="t" o:connecttype="custom" o:connectlocs="0,44768;44450,89535;88900,44768;44450,0;0,44768" o:connectangles="0,0,0,0,0"/>
                </v:shape>
                <v:shape id="Freeform 1105" o:spid="_x0000_s1802" style="position:absolute;left:21151;top:36112;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JGcMA&#10;AADdAAAADwAAAGRycy9kb3ducmV2LnhtbERP22oCMRB9F/yHMELfNKtiW1ajeGlB8KF07QdMN+Nm&#10;dTNZN6muf28Kgm9zONeZLVpbiQs1vnSsYDhIQBDnTpdcKPjZf/bfQfiArLFyTApu5GEx73ZmmGp3&#10;5W+6ZKEQMYR9igpMCHUqpc8NWfQDVxNH7uAaiyHCppC6wWsMt5UcJcmrtFhybDBY09pQfsr+rIIz&#10;Vpnc7sZ2bz5G9e9qfVwmXxulXnrtcgoiUBue4od7q+P88eQN/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lJGc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6" o:spid="_x0000_s1803" style="position:absolute;left:23374;top:36366;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da8YA&#10;AADdAAAADwAAAGRycy9kb3ducmV2LnhtbESPQW/CMAyF75P2HyIj7QYpoCHUERBjQ0LiMFH4Aabx&#10;mm6N0zUBun+PD5N2s/We3/u8WPW+UVfqYh3YwHiUgSIug625MnA6bodzUDEhW2wCk4FfirBaPj4s&#10;MLfhxge6FqlSEsIxRwMupTbXOpaOPMZRaIlF+wydxyRrV2nb4U3CfaMnWTbTHmuWBoctbRyV38XF&#10;G/jBptC7/dQf3fukPb9uvtbZx5sxT4N+/QIqUZ/+zX/XOyv402f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bda8YAAADdAAAADwAAAAAAAAAAAAAAAACYAgAAZHJz&#10;L2Rvd25yZXYueG1sUEsFBgAAAAAEAAQA9QAAAIsDAAAAAA==&#10;" path="m,7r7,7l14,7,7,,,7xe" fillcolor="#5e6a72" strokecolor="#24282b" strokeweight=".5pt">
                  <v:path arrowok="t" o:connecttype="custom" o:connectlocs="0,44450;44450,88900;88900,44450;44450,0;0,44450" o:connectangles="0,0,0,0,0"/>
                </v:shape>
                <v:shape id="Freeform 1107" o:spid="_x0000_s1804" style="position:absolute;left:25596;top:37699;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48MMA&#10;AADdAAAADwAAAGRycy9kb3ducmV2LnhtbERP22oCMRB9F/yHMELfNKtiaVejeGlB8KF07QdMN+Nm&#10;dTNZN6muf28Kgm9zONeZLVpbiQs1vnSsYDhIQBDnTpdcKPjZf/bfQPiArLFyTApu5GEx73ZmmGp3&#10;5W+6ZKEQMYR9igpMCHUqpc8NWfQDVxNH7uAaiyHCppC6wWsMt5UcJcmrtFhybDBY09pQfsr+rIIz&#10;Vpnc7sZ2bz5G9e9qfVwmXxulXnrtcgoiUBue4od7q+P88eQd/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48M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08" o:spid="_x0000_s1805" style="position:absolute;left:27819;top:38334;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b0MYA&#10;AADdAAAADwAAAGRycy9kb3ducmV2LnhtbESPzW7CQAyE75V4h5WRuJUNIKEqZUH8FAmJA2roA7hZ&#10;N5s26w3ZLYS3x4dKvdma8cznxar3jbpSF+vABibjDBRxGWzNlYGP8/75BVRMyBabwGTgThFWy8HT&#10;AnMbbvxO1yJVSkI45mjApdTmWsfSkcc4Di2xaF+h85hk7SptO7xJuG/0NMvm2mPN0uCwpa2j8qf4&#10;9QYu2BT6cJz5s3ubtp+b7fc6O+2MGQ379SuoRH36N/9dH6zgz+b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b0MYAAADdAAAADwAAAAAAAAAAAAAAAACYAgAAZHJz&#10;L2Rvd25yZXYueG1sUEsFBgAAAAAEAAQA9QAAAIsDAAAAAA==&#10;" path="m,7r7,7l14,7,7,,,7xe" fillcolor="#5e6a72" strokecolor="#24282b" strokeweight=".5pt">
                  <v:path arrowok="t" o:connecttype="custom" o:connectlocs="0,44450;44450,88900;88900,44450;44450,0;0,44450" o:connectangles="0,0,0,0,0"/>
                </v:shape>
                <v:shape id="Freeform 1109" o:spid="_x0000_s1806" style="position:absolute;left:30041;top:38461;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gPMMA&#10;AADdAAAADwAAAGRycy9kb3ducmV2LnhtbERP24rCMBB9X/Afwgi+rakVRKpRvKwg7INY/YDZZrbp&#10;bjOpTVa7f28Ewbc5nOvMl52txZVaXzlWMBomIIgLpysuFZxPu/cpCB+QNdaOScE/eVguem9zzLS7&#10;8ZGueShFDGGfoQITQpNJ6QtDFv3QNcSR+3atxRBhW0rd4i2G21qmSTKRFiuODQYb2hgqfvM/q+CC&#10;dS73n2N7Mh9p87Xe/KySw1apQb9bzUAE6sJL/HTvdZw/nqT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gPM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10" o:spid="_x0000_s1807" style="position:absolute;left:32264;top:39033;width:889;height:952;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5+MMA&#10;AADdAAAADwAAAGRycy9kb3ducmV2LnhtbERP22oCMRB9L/gPYQq+abZrK7o1iiiCUGqp+gHjZppd&#10;3EyWJOr6901B6NscznVmi8424ko+1I4VvAwzEMSl0zUbBcfDZjABESKyxsYxKbhTgMW89zTDQrsb&#10;f9N1H41IIRwKVFDF2BZShrIii2HoWuLE/ThvMSbojdQebyncNjLPsrG0WHNqqLClVUXleX+xCtDk&#10;n0ejl6d8d39df02lP6/fPpTqP3fLdxCRuvgvfri3Os0fjUf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W5+MMAAADdAAAADwAAAAAAAAAAAAAAAACYAgAAZHJzL2Rv&#10;d25yZXYueG1sUEsFBgAAAAAEAAQA9QAAAIgDAAAAAA==&#10;" path="m,7r7,8l14,7,7,,,7xe" fillcolor="#5e6a72" strokecolor="#24282b" strokeweight=".5pt">
                  <v:path arrowok="t" o:connecttype="custom" o:connectlocs="0,44450;44450,95250;88900,44450;44450,0;0,44450" o:connectangles="0,0,0,0,0"/>
                </v:shape>
                <v:shape id="Freeform 1111" o:spid="_x0000_s1808" style="position:absolute;left:34486;top:39350;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08MA&#10;AADdAAAADwAAAGRycy9kb3ducmV2LnhtbERPzWrCQBC+C77DMkJvdaMWKdFNUNuC0IM0+gBjdsxG&#10;s7Npdqvp23eFgrf5+H5nmfe2EVfqfO1YwWScgCAuna65UnDYfzy/gvABWWPjmBT8koc8Gw6WmGp3&#10;4y+6FqESMYR9igpMCG0qpS8NWfRj1xJH7uQ6iyHCrpK6w1sMt42cJslcWqw5NhhsaWOovBQ/VsE3&#10;NoXcfs7s3rxP2+N6c14luzelnkb9agEiUB8e4n/3Vsf5s/kL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d08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12" o:spid="_x0000_s1809" style="position:absolute;left:36709;top:39668;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4SMMA&#10;AADdAAAADwAAAGRycy9kb3ducmV2LnhtbERPzWrCQBC+C77DMkJvdaNSKdFNUNuC0IM0+gBjdsxG&#10;s7Npdqvp23eFgrf5+H5nmfe2EVfqfO1YwWScgCAuna65UnDYfzy/gvABWWPjmBT8koc8Gw6WmGp3&#10;4y+6FqESMYR9igpMCG0qpS8NWfRj1xJH7uQ6iyHCrpK6w1sMt42cJslcWqw5NhhsaWOovBQ/VsE3&#10;NoXcfs7s3rxP2+N6c14luzelnkb9agEiUB8e4n/3Vsf5s/kL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4SM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13" o:spid="_x0000_s1810" style="position:absolute;left:38868;top:39858;width:952;height:889;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wzsQA&#10;AADdAAAADwAAAGRycy9kb3ducmV2LnhtbERPS2sCMRC+F/wPYYTearYqW90aRUsFbU8+wduwmX20&#10;m8mySXX990YQepuP7zmTWWsqcabGlZYVvPYiEMSp1SXnCva75csIhPPIGivLpOBKDmbTztMEE20v&#10;vKHz1ucihLBLUEHhfZ1I6dKCDLqerYkDl9nGoA+wyaVu8BLCTSX7URRLgyWHhgJr+igo/d3+GQVZ&#10;Nqavw3q4f7Onn8/v48D368VYqeduO38H4an1/+KHe6XD/EEcw/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8M7EAAAA3QAAAA8AAAAAAAAAAAAAAAAAmAIAAGRycy9k&#10;b3ducmV2LnhtbFBLBQYAAAAABAAEAPUAAACJAwAAAAA=&#10;" path="m,7r8,7l15,7,8,,,7xe" fillcolor="#5e6a72" strokecolor="#24282b" strokeweight=".5pt">
                  <v:path arrowok="t" o:connecttype="custom" o:connectlocs="0,44450;50800,88900;95250,44450;50800,0;0,44450" o:connectangles="0,0,0,0,0"/>
                </v:shape>
                <v:shape id="Freeform 1114" o:spid="_x0000_s1811" style="position:absolute;left:41090;top:40684;width:953;height:895;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VVcQA&#10;AADdAAAADwAAAGRycy9kb3ducmV2LnhtbERPyWoCQRC9B/IPTQneYo8LLhNbiaJgzMkVciuma5Zk&#10;unqYbnXy97YQ8FaPt9Z03phSXKl2hWUF3U4EgjixuuBMwfGwfhuDcB5ZY2mZFPyRg/ns9WWKsbY3&#10;3tF17zMRQtjFqCD3voqldElOBl3HVsSBS21t0AdYZ1LXeAvhppS9KBpKgwWHhhwrWuaU/O4vRkGa&#10;Tmh7+hwcR/b7Z/V17vtetZgo1W41H+8gPDX+Kf53b3SY3x+O4PFNO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VVXEAAAA3QAAAA8AAAAAAAAAAAAAAAAAmAIAAGRycy9k&#10;b3ducmV2LnhtbFBLBQYAAAAABAAEAPUAAACJAwAAAAA=&#10;" path="m,7r7,7l15,7,7,,,7xe" fillcolor="#5e6a72" strokecolor="#24282b" strokeweight=".5pt">
                  <v:path arrowok="t" o:connecttype="custom" o:connectlocs="0,44768;44450,89535;95250,44768;44450,0;0,44768" o:connectangles="0,0,0,0,0"/>
                </v:shape>
                <v:shape id="Freeform 1115" o:spid="_x0000_s1812" style="position:absolute;left:5784;top:27908;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1cUA&#10;AADdAAAADwAAAGRycy9kb3ducmV2LnhtbESPT2sCMRDF74V+hzAFbzXbP4hsjVIKLUovjYrnIZnu&#10;rm6SJZnq+u07h0JvM7w37/1msRpDr86US5eigYdpBYqiS76LjYH97v1+DqowRo99imTgSgVWy9ub&#10;BdY+XaKl85YbJSGx1GigZR5qrYtrKWCZpoGiaN8pB2RZc6N9xouEh14/VtVMB+yiNLQ40FtL7rT9&#10;CQZc93zd5E+2+y/Lbn2kg7XVhzGTu/H1BRTTyP/mv+u1F/yn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f/VxQAAAN0AAAAPAAAAAAAAAAAAAAAAAJgCAABkcnMv&#10;ZG93bnJldi54bWxQSwUGAAAAAAQABAD1AAAAigMAAAAA&#10;" path="m10,l5,3,,,3,5,,10,5,7r5,3l7,5,10,xe" strokecolor="#24282b" strokeweight=".5pt">
                  <v:stroke joinstyle="miter" endcap="square"/>
                  <v:path arrowok="t" o:connecttype="custom" o:connectlocs="63500,0;31750,19050;0,0;19050,31750;0,63500;31750,44450;63500,63500;44450,31750;63500,0" o:connectangles="0,0,0,0,0,0,0,0,0"/>
                </v:shape>
                <v:shape id="Freeform 1116" o:spid="_x0000_s1813" style="position:absolute;left:5721;top:5467;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lM74A&#10;AADdAAAADwAAAGRycy9kb3ducmV2LnhtbERPzQrCMAy+C75DieBNOx2Im1YRQRAPgk7vYY3bcE3H&#10;WnW+vRUEb/n4frNcd6YWT2pdZVnBZByBIM6trrhQcMl2ozkI55E11pZJwZscrFf93hJTbV98oufZ&#10;FyKEsEtRQel9k0rp8pIMurFtiAN3s61BH2BbSN3iK4SbWk6jaCYNVhwaSmxoW1J+Pz+MgiTKdsk1&#10;o3lRH0/8Phxj2UxipYaDbrMA4anzf/HPvddhfjxL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EJTO+AAAA3QAAAA8AAAAAAAAAAAAAAAAAmAIAAGRycy9kb3ducmV2&#10;LnhtbFBLBQYAAAAABAAEAPUAAACDAwAAAAA=&#10;" path="m10,l5,4,,,3,6,,11,5,7r5,4l7,6,10,xe" fillcolor="#24282b" strokecolor="#24282b" strokeweight=".5pt">
                  <v:stroke joinstyle="miter" endcap="square"/>
                  <v:path arrowok="t" o:connecttype="custom" o:connectlocs="63500,0;31750,25400;0,0;19050,38100;0,69850;31750,44450;63500,69850;44450,38100;63500,0" o:connectangles="0,0,0,0,0,0,0,0,0"/>
                </v:shape>
                <v:shape id="Freeform 1117" o:spid="_x0000_s1814" style="position:absolute;left:7943;top:31026;width:699;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pccA&#10;AADdAAAADwAAAGRycy9kb3ducmV2LnhtbESP3WrCQBCF7wt9h2UKvaubWvwhZpVSFQQrrcYHGLJj&#10;EpqdDdlVo0/fuSj0boZz5pxvskXvGnWhLtSeDbwOElDEhbc1lwaO+fplCipEZIuNZzJwowCL+eND&#10;hqn1V97T5RBLJSEcUjRQxdimWoeiIodh4Fti0U6+cxhl7UptO7xKuGv0MEnG2mHN0lBhSx8VFT+H&#10;szOwH37ddYHxc7zM/Y15N1mNvrfGPD/17zNQkfr4b/673ljBf5sI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66XHAAAA3QAAAA8AAAAAAAAAAAAAAAAAmAIAAGRy&#10;cy9kb3ducmV2LnhtbFBLBQYAAAAABAAEAPUAAACMAwAAAAA=&#10;" path="m11,l5,3,,,3,5,,10,5,7r6,3l8,5,11,xe" strokecolor="#24282b" strokeweight=".5pt">
                  <v:stroke joinstyle="miter" endcap="square"/>
                  <v:path arrowok="t" o:connecttype="custom" o:connectlocs="69850,0;31750,19050;0,0;19050,31750;0,63500;31750,44450;69850,63500;50800,31750;69850,0" o:connectangles="0,0,0,0,0,0,0,0,0"/>
                </v:shape>
                <v:shape id="Freeform 1118" o:spid="_x0000_s1815" style="position:absolute;left:10102;top:30899;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AlcIA&#10;AADdAAAADwAAAGRycy9kb3ducmV2LnhtbERPTUsDMRC9C/6HMII3m62KlbVpKQWl4sW0xfOQjLur&#10;m8mSjO323xtB6G0e73PmyzH06kApd5ENTCcVKGIXfceNgf3u+eYRVBZkj31kMnCiDMvF5cUcax+P&#10;bOmwlUaVEM41GmhFhlrr7FoKmCdxIC7cZ0wBpcDUaJ/wWMJDr2+r6kEH7Lg0tDjQuiX3vf0JBlx3&#10;f3pNb2L371bc5os+rK1ejLm+GldPoIRGOYv/3Rtf5t/NpvD3TTlB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sCV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19" o:spid="_x0000_s1816" style="position:absolute;left:12325;top:32994;width:698;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QScIA&#10;AADdAAAADwAAAGRycy9kb3ducmV2LnhtbERP24rCMBB9F/yHMIJvmlrxQjWKuCsI7uL1A4ZmbIvN&#10;pDRRq1+/WVjYtzmc68yXjSnFg2pXWFYw6EcgiFOrC84UXM6b3hSE88gaS8uk4EUOlot2a46Jtk8+&#10;0uPkMxFC2CWoIPe+SqR0aU4GXd9WxIG72tqgD7DOpK7xGcJNKeMoGkuDBYeGHCta55TeTnej4Bjv&#10;3zJF/zX+ONsX8/fkc3TYKdXtNKsZCE+N/xf/ubc6zB9OYvj9Jpw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dBJwgAAAN0AAAAPAAAAAAAAAAAAAAAAAJgCAABkcnMvZG93&#10;bnJldi54bWxQSwUGAAAAAAQABAD1AAAAhwMAAAAA&#10;" path="m11,l5,3,,,4,5,,10,5,7r6,3l7,5,11,xe" strokecolor="#24282b" strokeweight=".5pt">
                  <v:stroke joinstyle="miter" endcap="square"/>
                  <v:path arrowok="t" o:connecttype="custom" o:connectlocs="69850,0;31750,19050;0,0;25400,31750;0,63500;31750,44450;69850,63500;44450,31750;69850,0" o:connectangles="0,0,0,0,0,0,0,0,0"/>
                </v:shape>
                <v:shape id="Freeform 1120" o:spid="_x0000_s1817" style="position:absolute;left:14547;top:33566;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ecIA&#10;AADdAAAADwAAAGRycy9kb3ducmV2LnhtbERPTUsDMRC9C/0PYQRvNmsrKmvTUgpKxYupxfOQjLur&#10;m8mSjO323xtB6G0e73MWqzH06kApd5EN3EwrUMQu+o4bA/v3p+sHUFmQPfaRycCJMqyWk4sF1j4e&#10;2dJhJ40qIZxrNNCKDLXW2bUUME/jQFy4z5gCSoGp0T7hsYSHXs+q6k4H7Lg0tDjQpiX3vfsJBlx3&#10;e3pJr2L3b1bc9os+rK2ejbm6HNePoIRGOYv/3Vtf5s/v5/D3TTl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Pt5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1" o:spid="_x0000_s1818" style="position:absolute;left:16770;top:35344;width:635;height:64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jDcIA&#10;AADdAAAADwAAAGRycy9kb3ducmV2LnhtbERPTUsDMRC9C/0PYQRvNmstKmvTUgpKxYupxfOQjLur&#10;m8mSjO323xtB6G0e73MWqzH06kApd5EN3EwrUMQu+o4bA/v3p+sHUFmQPfaRycCJMqyWk4sF1j4e&#10;2dJhJ40qIZxrNNCKDLXW2bUUME/jQFy4z5gCSoGp0T7hsYSHXs+q6k4H7Lg0tDjQpiX3vfsJBlw3&#10;P72kV7H7Nytu+0Uf1lbPxlxdjutHUEKjnMX/7q0v82/v5/D3TTl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WMNwgAAAN0AAAAPAAAAAAAAAAAAAAAAAJgCAABkcnMvZG93&#10;bnJldi54bWxQSwUGAAAAAAQABAD1AAAAhwMAAAAA&#10;" path="m10,l5,3,,,3,5,,10,5,7r5,3l7,5,10,xe" strokecolor="#24282b" strokeweight=".5pt">
                  <v:stroke joinstyle="miter" endcap="square"/>
                  <v:path arrowok="t" o:connecttype="custom" o:connectlocs="63500,0;31750,19241;0,0;19050,32068;0,64135;31750,44895;63500,64135;44450,32068;63500,0" o:connectangles="0,0,0,0,0,0,0,0,0"/>
                </v:shape>
                <v:shape id="Freeform 1122" o:spid="_x0000_s1819" style="position:absolute;left:18992;top:35921;width:699;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IPcMA&#10;AADdAAAADwAAAGRycy9kb3ducmV2LnhtbERP22rCQBB9F/yHZYS+6UZLtERXkbaCYKVN9AOG7DQJ&#10;zc6G7NZEv94VCn2bw7nOatObWlyodZVlBdNJBII4t7riQsH5tBu/gHAeWWNtmRRcycFmPRysMNG2&#10;45QumS9ECGGXoILS+yaR0uUlGXQT2xAH7tu2Bn2AbSF1i10IN7WcRdFcGqw4NJTY0GtJ+U/2axSk&#10;s8+bzNF/zN9O9sp8XLzHXwelnkb9dgnCU+//xX/uvQ7znxcx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hIPcMAAADdAAAADwAAAAAAAAAAAAAAAACYAgAAZHJzL2Rv&#10;d25yZXYueG1sUEsFBgAAAAAEAAQA9QAAAIgDAAAAAA==&#10;" path="m11,l5,3,,,3,5,,10,5,7r6,3l7,5,11,xe" strokecolor="#24282b" strokeweight=".5pt">
                  <v:stroke joinstyle="miter" endcap="square"/>
                  <v:path arrowok="t" o:connecttype="custom" o:connectlocs="69850,0;31750,19050;0,0;19050,31750;0,63500;31750,44450;69850,63500;44450,31750;69850,0" o:connectangles="0,0,0,0,0,0,0,0,0"/>
                </v:shape>
                <v:shape id="Freeform 1123" o:spid="_x0000_s1820" style="position:absolute;left:21215;top:3662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0X8IA&#10;AADdAAAADwAAAGRycy9kb3ducmV2LnhtbERPTUsDMRC9C/6HMII3m20pUtamRQpKxUvTFs9DMu6u&#10;biZLMrbbf98Igrd5vM9ZrsfQqxOl3EU2MJ1UoIhd9B03Bo6Hl4cFqCzIHvvIZOBCGdar25sl1j6e&#10;2dJpL40qIZxrNNCKDLXW2bUUME/iQFy4z5gCSoGp0T7huYSHXs+q6lEH7Lg0tDjQpiX3vf8JBlw3&#10;v7yld7HHnRW3/aIPa6tXY+7vxucnUEKj/Iv/3Ftf5i9mc/j9ppy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XRf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4" o:spid="_x0000_s1821" style="position:absolute;left:23374;top:37255;width:698;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fb8QA&#10;AADdAAAADwAAAGRycy9kb3ducmV2LnhtbERP22rCQBB9F/yHZYS+6caANkQ3oaiFQittYj9gyI5J&#10;aHY2ZLca+/VdodC3OZzrbPPRdOJCg2stK1guIhDEldUt1wo+T8/zBITzyBo7y6TgRg7ybDrZYqrt&#10;lQu6lL4WIYRdigoa7/tUSlc1ZNAtbE8cuLMdDPoAh1rqAa8h3HQyjqK1NNhyaGiwp11D1Vf5bRQU&#10;8fuPrNC/rfcne2M+Ph5WH69KPczGpw0IT6P/F/+5X3SYn8QruH8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X2/EAAAA3QAAAA8AAAAAAAAAAAAAAAAAmAIAAGRycy9k&#10;b3ducmV2LnhtbFBLBQYAAAAABAAEAPUAAACJAwAAAAA=&#10;" path="m11,l5,3,,,3,5,,10,5,7r6,3l7,5,11,xe" strokecolor="#24282b" strokeweight=".5pt">
                  <v:stroke joinstyle="miter" endcap="square"/>
                  <v:path arrowok="t" o:connecttype="custom" o:connectlocs="69850,0;31750,19050;0,0;19050,31750;0,63500;31750,44450;69850,63500;44450,31750;69850,0" o:connectangles="0,0,0,0,0,0,0,0,0"/>
                </v:shape>
                <v:shape id="Freeform 1125" o:spid="_x0000_s1822" style="position:absolute;left:25660;top:37001;width:698;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BGMMA&#10;AADdAAAADwAAAGRycy9kb3ducmV2LnhtbERP22rCQBB9L/gPywi+1Y0BU0ldRbSC0BZv/YAhO01C&#10;s7Nhd2uSfn23UPBtDuc6y3VvGnEj52vLCmbTBARxYXXNpYKP6/5xAcIHZI2NZVIwkIf1avSwxFzb&#10;js90u4RSxBD2OSqoQmhzKX1RkUE/tS1x5D6tMxgidKXUDrsYbhqZJkkmDdYcGypsaVtR8XX5NgrO&#10;6fFHFhjest3VDszvTy/z06tSk3G/eQYRqA938b/7oOP8RZr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LBGMMAAADdAAAADwAAAAAAAAAAAAAAAACYAgAAZHJzL2Rv&#10;d25yZXYueG1sUEsFBgAAAAAEAAQA9QAAAIgDAAAAAA==&#10;" path="m11,l5,3,,,3,5,,10,5,7r6,3l8,5,11,xe" strokecolor="#24282b" strokeweight=".5pt">
                  <v:stroke joinstyle="miter" endcap="square"/>
                  <v:path arrowok="t" o:connecttype="custom" o:connectlocs="69850,0;31750,19050;0,0;19050,31750;0,63500;31750,44450;69850,63500;50800,31750;69850,0" o:connectangles="0,0,0,0,0,0,0,0,0"/>
                </v:shape>
                <v:shape id="Freeform 1126" o:spid="_x0000_s1823" style="position:absolute;left:27882;top:37826;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KMIA&#10;AADdAAAADwAAAGRycy9kb3ducmV2LnhtbERPTUsDMRC9C/0PYYTebNYiWtamRQpKixfTFs9DMu6u&#10;biZLMrbbf28Ewds83ucs12Po1YlS7iIbuJ1VoIhd9B03Bo6H55sFqCzIHvvIZOBCGdarydUSax/P&#10;bOm0l0aVEM41GmhFhlrr7FoKmGdxIC7cR0wBpcDUaJ/wXMJDr+dVda8DdlwaWhxo05L72n8HA667&#10;u+zSq9jjmxW3/aR3a6sXY6bX49MjKKFR/sV/7q0v8xfzB/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oo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7" o:spid="_x0000_s1824" style="position:absolute;left:30105;top:37445;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WsQA&#10;AADdAAAADwAAAGRycy9kb3ducmV2LnhtbESPQWsCMRCF7wX/Qxiht5qtlCKrUaTQYumlUfE8JNPd&#10;rZtkSaa6/vvOodDbDO/Ne9+sNmPo1YVy6VI08DirQFF0yXexMXA8vD4sQBXG6LFPkQzcqMBmPblb&#10;Ye3TNVq67LlREhJLjQZa5qHWuriWApZZGiiK9pVyQJY1N9pnvEp46PW8qp51wC5KQ4sDvbTkzvuf&#10;YMB1T7f3/MH2+GnZ7b7pZG31Zsz9dNwuQTGN/G/+u955wV/M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flrEAAAA3QAAAA8AAAAAAAAAAAAAAAAAmAIAAGRycy9k&#10;b3ducmV2LnhtbFBLBQYAAAAABAAEAPUAAACJAwAAAAA=&#10;" path="m10,l5,3,,,3,5,,10,5,7r5,3l7,5,10,xe" strokecolor="#24282b" strokeweight=".5pt">
                  <v:stroke joinstyle="miter" endcap="square"/>
                  <v:path arrowok="t" o:connecttype="custom" o:connectlocs="63500,0;31750,19050;0,0;19050,31750;0,63500;31750,44450;63500,63500;44450,31750;63500,0" o:connectangles="0,0,0,0,0,0,0,0,0"/>
                </v:shape>
                <v:shape id="Freeform 1128" o:spid="_x0000_s1825" style="position:absolute;left:32391;top:38271;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bwcIA&#10;AADdAAAADwAAAGRycy9kb3ducmV2LnhtbERPTUsDMRC9C/6HMII3m20RadempQhKxYtpS89DMu6u&#10;biZLMrbbf28Ewds83ucs12Po1YlS7iIbmE4qUMQu+o4bA4f9890cVBZkj31kMnChDOvV9dUSax/P&#10;bOm0k0aVEM41GmhFhlrr7FoKmCdxIC7cR0wBpcDUaJ/wXMJDr2dV9aADdlwaWhzoqSX3tfsOBlx3&#10;f3lNb2IP71bc9pOO1lYvxtzejJtHUEKj/Iv/3Ftf5s9nC/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NvB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29" o:spid="_x0000_s1826" style="position:absolute;left:34613;top:38271;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kgcUA&#10;AADdAAAADwAAAGRycy9kb3ducmV2LnhtbESPT2sCMRDF7wW/Q5hCbzXbPxRZjVKEFksvjYrnIRl3&#10;126SJZnq+u07h0JvM7w37/1msRpDr86US5eigYdpBYqiS76LjYH97u1+BqowRo99imTgSgVWy8nN&#10;AmufLtHSecuNkpBYajTQMg+11sW1FLBM00BRtGPKAVnW3Gif8SLhodePVfWiA3ZRGlocaN2S+97+&#10;BAOue75+5E+2+y/LbnOig7XVuzF3t+PrHBTTyP/mv+uNF/zZk/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SBxQAAAN0AAAAPAAAAAAAAAAAAAAAAAJgCAABkcnMv&#10;ZG93bnJldi54bWxQSwUGAAAAAAQABAD1AAAAigMAAAAA&#10;" path="m10,l5,3,,,3,5,,10,5,7r5,3l7,5,10,xe" strokecolor="#24282b" strokeweight=".5pt">
                  <v:stroke joinstyle="miter" endcap="square"/>
                  <v:path arrowok="t" o:connecttype="custom" o:connectlocs="63500,0;31750,19050;0,0;19050,31750;0,63500;31750,44450;63500,63500;44450,31750;63500,0" o:connectangles="0,0,0,0,0,0,0,0,0"/>
                </v:shape>
                <v:shape id="Freeform 1130" o:spid="_x0000_s1827" style="position:absolute;left:36836;top:3808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BGsIA&#10;AADdAAAADwAAAGRycy9kb3ducmV2LnhtbERPTUsDMRC9C/6HMII3m62KlLVpKYVKxYtpi+chGXfX&#10;biZLMrbbf28Ewds83ufMl2Po1YlS7iIbmE4qUMQu+o4bA4f95m4GKguyxz4yGbhQhuXi+mqOtY9n&#10;tnTaSaNKCOcaDbQiQ611di0FzJM4EBfuM6aAUmBqtE94LuGh1/dV9aQDdlwaWhxo3ZI77r6DAdc9&#10;Xl7Tm9jDuxW3/aIPa6sXY25vxtUzKKFR/sV/7q0v82cPU/j9ppy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0Ea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31" o:spid="_x0000_s1828" style="position:absolute;left:38995;top:3808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fbcIA&#10;AADdAAAADwAAAGRycy9kb3ducmV2LnhtbERPTUsDMRC9C/0PYYTebNYqUtamRQpKixfTFs9DMu6u&#10;biZLMrbbf28Ewds83ucs12Po1YlS7iIbuJ1VoIhd9B03Bo6H55sFqCzIHvvIZOBCGdarydUSax/P&#10;bOm0l0aVEM41GmhFhlrr7FoKmGdxIC7cR0wBpcDUaJ/wXMJDr+dV9aADdlwaWhxo05L72n8HA667&#10;v+zSq9jjmxW3/aR3a6sXY6bX49MjKKFR/sV/7q0v8xd3c/j9pp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d9t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32" o:spid="_x0000_s1829" style="position:absolute;left:41217;top:38207;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69sIA&#10;AADdAAAADwAAAGRycy9kb3ducmV2LnhtbERPTUsDMRC9C/0PYQrebLZWpKxNixSUihfTFs9DMu6u&#10;biZLMrbbf28Ewds83uesNmPo1YlS7iIbmM8qUMQu+o4bA8fD080SVBZkj31kMnChDJv15GqFtY9n&#10;tnTaS6NKCOcaDbQiQ611di0FzLM4EBfuI6aAUmBqtE94LuGh17dVda8DdlwaWhxo25L72n8HA667&#10;u7ykV7HHNytu90nv1lbPxlxPx8cHUEKj/Iv/3Dtf5i8XC/j9ppy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Xr2wgAAAN0AAAAPAAAAAAAAAAAAAAAAAJgCAABkcnMvZG93&#10;bnJldi54bWxQSwUGAAAAAAQABAD1AAAAhwMAAAAA&#10;" path="m10,l5,3,,,3,5,,10,5,7r5,3l7,5,10,xe" strokecolor="#24282b" strokeweight=".5pt">
                  <v:stroke joinstyle="miter" endcap="square"/>
                  <v:path arrowok="t" o:connecttype="custom" o:connectlocs="63500,0;31750,19050;0,0;19050,31750;0,63500;31750,44450;63500,63500;44450,31750;63500,0" o:connectangles="0,0,0,0,0,0,0,0,0"/>
                </v:shape>
                <v:shape id="Freeform 1133" o:spid="_x0000_s1830" style="position:absolute;left:7943;top:9728;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JvcMA&#10;AADdAAAADwAAAGRycy9kb3ducmV2LnhtbERP3WrCMBS+F/YO4QjeaaoOJ51RZCoqCNucD3Boztqy&#10;5qQm0XZvbwTBu/Px/Z7ZojWVuJLzpWUFw0ECgjizuuRcweln05+C8AFZY2WZFPyTh8X8pTPDVNuG&#10;v+l6DLmIIexTVFCEUKdS+qwgg35ga+LI/VpnMETocqkdNjHcVHKUJBNpsOTYUGBNHwVlf8eLUfD2&#10;eXFf2Bz8dmXPB5vv18vt+qRUr9su30EEasNT/HDvdJw/Hb/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Jvc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4" o:spid="_x0000_s1831" style="position:absolute;left:10102;top:1691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sJsMA&#10;AADdAAAADwAAAGRycy9kb3ducmV2LnhtbERP3WrCMBS+F/YO4QjeaaoyJ51RZCoqCNucD3Boztqy&#10;5qQm0XZvbwTBu/Px/Z7ZojWVuJLzpWUFw0ECgjizuuRcweln05+C8AFZY2WZFPyTh8X8pTPDVNuG&#10;v+l6DLmIIexTVFCEUKdS+qwgg35ga+LI/VpnMETocqkdNjHcVHKUJBNpsOTYUGBNHwVlf8eLUfD2&#10;eXFf2Bz8dmXPB5vv18vt+qRUr9su30EEasNT/HDvdJw/Hb/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sJs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5" o:spid="_x0000_s1832" style="position:absolute;left:12388;top:21297;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yUcIA&#10;AADdAAAADwAAAGRycy9kb3ducmV2LnhtbERP3WrCMBS+F/YO4Qy803QTVKpRZFN0ILipD3Bojm2x&#10;OalJtPXtF0Hw7nx8v2c6b00lbuR8aVnBRz8BQZxZXXKu4HhY9cYgfEDWWFkmBXfyMJ+9daaYatvw&#10;H932IRcxhH2KCooQ6lRKnxVk0PdtTRy5k3UGQ4Qul9phE8NNJT+TZCgNlhwbCqzpq6DsvL8aBaPd&#10;1f1is/Xrb3vZ2vxnuVgvj0p139vFBESgNrzET/dGx/njwRAe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DJRwgAAAN0AAAAPAAAAAAAAAAAAAAAAAJgCAABkcnMvZG93&#10;bnJldi54bWxQSwUGAAAAAAQABAD1AAAAhwM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6" o:spid="_x0000_s1833" style="position:absolute;left:14611;top:22123;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DiMIA&#10;AADdAAAADwAAAGRycy9kb3ducmV2LnhtbERPTWuDQBC9F/oflink1qyJ0KrNKiUQCD0EEtv74E5X&#10;qTsr7kbNv88WCr3N433OrlpsLyYafedYwWadgCBunO7YKPisD88ZCB+QNfaOScGNPFTl48MOC+1m&#10;PtN0CUbEEPYFKmhDGAopfdOSRb92A3Hkvt1oMUQ4GqlHnGO47eU2SV6kxY5jQ4sD7Vtqfi5XqyBP&#10;6kP+VVNm+tOZbx+nVA6bVKnV0/L+BiLQEv7Ff+6jjvOz9BV+v4kn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wOIwgAAAN0AAAAPAAAAAAAAAAAAAAAAAJgCAABkcnMvZG93&#10;bnJldi54bWxQSwUGAAAAAAQABAD1AAAAhwMAAAAA&#10;" path="m10,l5,3,,,3,6,,11,5,8r5,3l7,6,10,xe" fillcolor="#24282b" strokecolor="#24282b" strokeweight=".5pt">
                  <v:stroke joinstyle="miter" endcap="square"/>
                  <v:path arrowok="t" o:connecttype="custom" o:connectlocs="63500,0;31750,19050;0,0;19050,38100;0,69850;31750,50800;63500,69850;44450,38100;63500,0" o:connectangles="0,0,0,0,0,0,0,0,0"/>
                </v:shape>
                <v:shape id="Freeform 1137" o:spid="_x0000_s1834" style="position:absolute;left:16833;top:27146;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sMA&#10;AADdAAAADwAAAGRycy9kb3ducmV2LnhtbESPQYvCQAyF74L/YYjgTadaWGp1FBEE8SBod++hE9ti&#10;J1M6o9Z/vzks7C3hvbz3ZbMbXKte1IfGs4HFPAFFXHrbcGXguzjOMlAhIltsPZOBDwXYbcejDebW&#10;v/lKr1uslIRwyNFAHWOXax3KmhyGue+IRbv73mGUta+07fEt4a7VyyT50g4bloYaOzrUVD5uT2dg&#10;lRTH1U9BWdVervw5X1LdLVJjppNhvwYVaYj/5r/rkxX8LBVc+UZ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X+sMAAADdAAAADwAAAAAAAAAAAAAAAACYAgAAZHJzL2Rv&#10;d25yZXYueG1sUEsFBgAAAAAEAAQA9QAAAIgDAAAAAA==&#10;" path="m10,l5,4,,,3,6,,11,5,8r5,3l7,6,10,xe" fillcolor="#24282b" strokecolor="#24282b" strokeweight=".5pt">
                  <v:stroke joinstyle="miter" endcap="square"/>
                  <v:path arrowok="t" o:connecttype="custom" o:connectlocs="63500,0;31750,25400;0,0;19050,38100;0,69850;31750,50800;63500,69850;44450,38100;63500,0" o:connectangles="0,0,0,0,0,0,0,0,0"/>
                </v:shape>
                <v:shape id="Freeform 1138" o:spid="_x0000_s1835" style="position:absolute;left:19056;top:28289;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mI8MA&#10;AADdAAAADwAAAGRycy9kb3ducmV2LnhtbERP3WrCMBS+F3yHcITdaeoG03VGkelQQZg6H+DQnLXF&#10;5qQm0da3N4Kwu/Px/Z7JrDWVuJLzpWUFw0ECgjizuuRcwfH3uz8G4QOyxsoyKbiRh9m025lgqm3D&#10;e7oeQi5iCPsUFRQh1KmUPivIoB/Ymjhyf9YZDBG6XGqHTQw3lXxNkndpsOTYUGBNXwVlp8PFKBj9&#10;XNwOm61fLex5a/PNcr5aHpV66bXzTxCB2vAvfrrXOs4fv33A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umI8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39" o:spid="_x0000_s1836" style="position:absolute;left:21215;top:29686;width:635;height:64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8w8YA&#10;AADdAAAADwAAAGRycy9kb3ducmV2LnhtbESP3WrCQBCF74W+wzIF7+qmRVpJXUVaixUEf+oDDNkx&#10;CWZn093VpG/fuRC8m+GcOeeb6bx3jbpSiLVnA8+jDBRx4W3NpYHjz9fTBFRMyBYbz2TgjyLMZw+D&#10;KebWd7yn6yGVSkI45migSqnNtY5FRQ7jyLfEop18cJhkDaW2ATsJd41+ybJX7bBmaaiwpY+KivPh&#10;4gy8bS9hh90mrj7978aX6+VitTwaM3zsF++gEvXpbr5df1vBn4yFX76RE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d8w8YAAADdAAAADwAAAAAAAAAAAAAAAACYAgAAZHJz&#10;L2Rvd25yZXYueG1sUEsFBgAAAAAEAAQA9QAAAIsDAAAAAA==&#10;" path="m10,l5,3,,,3,5,,10,5,7r5,3l7,5,10,xe" fillcolor="#24282b" strokecolor="#24282b" strokeweight=".5pt">
                  <v:stroke joinstyle="miter" endcap="square"/>
                  <v:path arrowok="t" o:connecttype="custom" o:connectlocs="63500,0;31750,19241;0,0;19050,32068;0,64135;31750,44895;63500,64135;44450,32068;63500,0" o:connectangles="0,0,0,0,0,0,0,0,0"/>
                </v:shape>
                <v:shape id="Freeform 1140" o:spid="_x0000_s1837" style="position:absolute;left:23501;top:29749;width:635;height:642;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ZWMQA&#10;AADdAAAADwAAAGRycy9kb3ducmV2LnhtbERP3WrCMBS+H+wdwhl4N9OKaOmMUjZFB4Kb8wEOzVlb&#10;1pzUJNr69osw2N35+H7PYjWYVlzJ+caygnScgCAurW64UnD62jxnIHxA1thaJgU38rBaPj4sMNe2&#10;50+6HkMlYgj7HBXUIXS5lL6syaAf2444ct/WGQwRukpqh30MN62cJMlMGmw4NtTY0WtN5c/xYhTM&#10;Dxf3gf3eb9/seW+r93WxXZ+UGj0NxQuIQEP4F/+5dzrOz6Yp3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2VjEAAAA3QAAAA8AAAAAAAAAAAAAAAAAmAIAAGRycy9k&#10;b3ducmV2LnhtbFBLBQYAAAAABAAEAPUAAACJAwAAAAA=&#10;" path="m10,l5,3,,,3,5,,10,5,7r5,3l7,5,10,xe" fillcolor="#24282b" strokecolor="#24282b" strokeweight=".5pt">
                  <v:stroke joinstyle="miter" endcap="square"/>
                  <v:path arrowok="t" o:connecttype="custom" o:connectlocs="63500,0;31750,19241;0,0;19050,32068;0,64135;31750,44895;63500,64135;44450,32068;63500,0" o:connectangles="0,0,0,0,0,0,0,0,0"/>
                </v:shape>
                <v:shape id="Freeform 1141" o:spid="_x0000_s1838" style="position:absolute;left:25723;top:31661;width:699;height:635;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e5sEA&#10;AADdAAAADwAAAGRycy9kb3ducmV2LnhtbERPPWvDMBDdA/0P4grdEjnGFONGMU6hkIx1PWS8WlfZ&#10;1DoZS0mUf18VCt3u8T5vV0c7iSstfnSsYLvJQBD3To9sFHQfb+sShA/IGifHpOBOHur9w2qHlXY3&#10;fqdrG4xIIewrVDCEMFdS+n4gi37jZuLEfbnFYkhwMVIveEvhdpJ5lj1LiyOnhgFneh2o/24vVoE0&#10;8dN3hTldzodcnmIwZ903Sj09xuYFRKAY/sV/7qNO88sih9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s3ubBAAAA3QAAAA8AAAAAAAAAAAAAAAAAmAIAAGRycy9kb3du&#10;cmV2LnhtbFBLBQYAAAAABAAEAPUAAACGAwAAAAA=&#10;" path="m11,l6,3,,,4,5,,10,6,7r5,3l8,5,11,xe" fillcolor="#24282b" strokecolor="#24282b" strokeweight=".5pt">
                  <v:stroke joinstyle="miter" endcap="square"/>
                  <v:path arrowok="t" o:connecttype="custom" o:connectlocs="69850,0;38100,19050;0,0;25400,31750;0,63500;38100,44450;69850,63500;50800,31750;69850,0" o:connectangles="0,0,0,0,0,0,0,0,0"/>
                </v:shape>
                <v:shape id="Freeform 1142" o:spid="_x0000_s1839" style="position:absolute;left:27946;top:32740;width:635;height:699;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29sIA&#10;AADdAAAADwAAAGRycy9kb3ducmV2LnhtbERPTWuDQBC9F/oflink1qyJpajNKiUQCD0EEtv74E5X&#10;qTsr7kbNv88WCr3N433OrlpsLyYafedYwWadgCBunO7YKPisD88ZCB+QNfaOScGNPFTl48MOC+1m&#10;PtN0CUbEEPYFKmhDGAopfdOSRb92A3Hkvt1oMUQ4GqlHnGO47eU2SV6lxY5jQ4sD7Vtqfi5XqyBP&#10;6kP+VVNm+tOZbx+nVA6bVKnV0/L+BiLQEv7Ff+6jjvOzlxR+v4kn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nb2wgAAAN0AAAAPAAAAAAAAAAAAAAAAAJgCAABkcnMvZG93&#10;bnJldi54bWxQSwUGAAAAAAQABAD1AAAAhwMAAAAA&#10;" path="m10,l5,3,,,3,5,,11,5,7r5,4l7,5,10,xe" fillcolor="#24282b" strokecolor="#24282b" strokeweight=".5pt">
                  <v:stroke joinstyle="miter" endcap="square"/>
                  <v:path arrowok="t" o:connecttype="custom" o:connectlocs="63500,0;31750,19050;0,0;19050,31750;0,69850;31750,44450;63500,69850;44450,31750;63500,0" o:connectangles="0,0,0,0,0,0,0,0,0"/>
                </v:shape>
                <v:shape id="Freeform 1143" o:spid="_x0000_s1840" style="position:absolute;left:30168;top:33756;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6wMMA&#10;AADdAAAADwAAAGRycy9kb3ducmV2LnhtbERP24rCMBB9F/yHMIJvmiqyK12jiLqoIHhZP2BoZtuy&#10;zaSbRNv9e7Mg+DaHc53ZojWVuJPzpWUFo2ECgjizuuRcwfXrczAF4QOyxsoyKfgjD4t5tzPDVNuG&#10;z3S/hFzEEPYpKihCqFMpfVaQQT+0NXHkvq0zGCJ0udQOmxhuKjlOkjdpsOTYUGBNq4Kyn8vNKHg/&#10;3twJm4Pfru3vweb7zXK7uSrV77XLDxCB2vASP907HedPJx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6wM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44" o:spid="_x0000_s1841" style="position:absolute;left:32391;top:34836;width:635;height:69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LGcEA&#10;AADdAAAADwAAAGRycy9kb3ducmV2LnhtbERPTYvCMBC9L/gfwgje1rS6K7U2igiC7EGw1fvQjG2x&#10;mZQmav33ZmFhb/N4n5NtBtOKB/WusawgnkYgiEurG64UnIv9ZwLCeWSNrWVS8CIHm/XoI8NU2yef&#10;6JH7SoQQdikqqL3vUildWZNBN7UdceCutjfoA+wrqXt8hnDTylkULaTBhkNDjR3taipv+d0oWEbF&#10;fnkpKKna44lfP8e57OK5UpPxsF2B8DT4f/Gf+6DD/OTrG36/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SxnBAAAA3QAAAA8AAAAAAAAAAAAAAAAAmAIAAGRycy9kb3du&#10;cmV2LnhtbFBLBQYAAAAABAAEAPUAAACGAwAAAAA=&#10;" path="m10,l5,3,,,3,6,,11,5,8r5,3l7,6,10,xe" fillcolor="#24282b" strokecolor="#24282b" strokeweight=".5pt">
                  <v:stroke joinstyle="miter" endcap="square"/>
                  <v:path arrowok="t" o:connecttype="custom" o:connectlocs="63500,0;31750,19050;0,0;19050,38100;0,69850;31750,50800;63500,69850;44450,38100;63500,0" o:connectangles="0,0,0,0,0,0,0,0,0"/>
                </v:shape>
                <v:shape id="Freeform 1145" o:spid="_x0000_s1842" style="position:absolute;left:34613;top:35534;width:635;height:64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LMIA&#10;AADdAAAADwAAAGRycy9kb3ducmV2LnhtbERP3WrCMBS+F/YO4Qy803RDVKpRZFN0ILipD3Bojm2x&#10;OalJtPXtF0Hw7nx8v2c6b00lbuR8aVnBRz8BQZxZXXKu4HhY9cYgfEDWWFkmBXfyMJ+9daaYatvw&#10;H932IRcxhH2KCooQ6lRKnxVk0PdtTRy5k3UGQ4Qul9phE8NNJT+TZCgNlhwbCqzpq6DsvL8aBaPd&#10;1f1is/Xrb3vZ2vxnuVgvj0p139vFBESgNrzET/dGx/njwRAe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kEswgAAAN0AAAAPAAAAAAAAAAAAAAAAAJgCAABkcnMvZG93&#10;bnJldi54bWxQSwUGAAAAAAQABAD1AAAAhwMAAAAA&#10;" path="m10,l5,3,,,3,5,,10,5,7r5,3l7,5,10,xe" fillcolor="#24282b" strokecolor="#24282b" strokeweight=".5pt">
                  <v:stroke joinstyle="miter" endcap="square"/>
                  <v:path arrowok="t" o:connecttype="custom" o:connectlocs="63500,0;31750,19241;0,0;19050,32068;0,64135;31750,44895;63500,64135;44450,32068;63500,0" o:connectangles="0,0,0,0,0,0,0,0,0"/>
                </v:shape>
                <v:shape id="Freeform 1146" o:spid="_x0000_s1843" style="position:absolute;left:36836;top:36810;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kt8MA&#10;AADdAAAADwAAAGRycy9kb3ducmV2LnhtbERP3WrCMBS+F/YO4Qx2p+lkaOmMIlNRQXBzPsChOWvL&#10;mpOaRFvf3giCd+fj+z2TWWdqcSHnK8sK3gcJCOLc6ooLBcffVT8F4QOyxtoyKbiSh9n0pTfBTNuW&#10;f+hyCIWIIewzVFCG0GRS+rwkg35gG+LI/VlnMEToCqkdtjHc1HKYJCNpsOLYUGJDXyXl/4ezUTDe&#10;n903tju/XtjTzhbb5Xy9PCr19trNP0EE6sJT/HBvdJyffozh/k08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7kt8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shape id="Freeform 1147" o:spid="_x0000_s1844" style="position:absolute;left:38995;top:36683;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wxcYA&#10;AADdAAAADwAAAGRycy9kb3ducmV2LnhtbESP3WrCQBCF74W+wzIF7+qmRVpJXUVaixUEf+oDDNkx&#10;CWZn093VpG/fuRC8m+GcOeeb6bx3jbpSiLVnA8+jDBRx4W3NpYHjz9fTBFRMyBYbz2TgjyLMZw+D&#10;KebWd7yn6yGVSkI45migSqnNtY5FRQ7jyLfEop18cJhkDaW2ATsJd41+ybJX7bBmaaiwpY+KivPh&#10;4gy8bS9hh90mrj7978aX6+VitTwaM3zsF++gEvXpbr5df1vBn4wFV76RE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FwxcYAAADdAAAADwAAAAAAAAAAAAAAAACYAgAAZHJz&#10;L2Rvd25yZXYueG1sUEsFBgAAAAAEAAQA9QAAAIsDAAAAAA==&#10;" path="m10,l5,3,,,3,5,,10,5,7r5,3l7,5,10,xe" fillcolor="#24282b" strokecolor="#24282b" strokeweight=".5pt">
                  <v:stroke joinstyle="miter" endcap="square"/>
                  <v:path arrowok="t" o:connecttype="custom" o:connectlocs="63500,0;31750,19050;0,0;19050,31750;0,63500;31750,44450;63500,63500;44450,31750;63500,0" o:connectangles="0,0,0,0,0,0,0,0,0"/>
                </v:shape>
                <v:line id="Line 1148" o:spid="_x0000_s1845" style="position:absolute;visibility:visible;mso-wrap-style:square" from="3752,49460" to="8451,4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gsMAAADdAAAADwAAAGRycy9kb3ducmV2LnhtbERPS2sCMRC+F/wPYYTealYpRbdGWSxK&#10;TwUf2Ot0M80ubibbJK7bf28Ewdt8fM+ZL3vbiI58qB0rGI8yEMSl0zUbBYf9+mUKIkRkjY1jUvBP&#10;AZaLwdMcc+0uvKVuF41IIRxyVFDF2OZShrIii2HkWuLE/TpvMSbojdQeLyncNnKSZW/SYs2pocKW&#10;VhWVp93ZKgidKb4nnjYf5jj+CcXf1/5YnpV6HvbFO4hIfXyI7+5PneZPX2dw+yad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f4LDAAAA3QAAAA8AAAAAAAAAAAAA&#10;AAAAoQIAAGRycy9kb3ducmV2LnhtbFBLBQYAAAAABAAEAPkAAACRAwAAAAA=&#10;" strokecolor="#24282b" strokeweight="1pt"/>
                <v:line id="Line 1149" o:spid="_x0000_s1846" style="position:absolute;visibility:visible;mso-wrap-style:square" from="3752,51047" to="8451,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AwsUAAADdAAAADwAAAGRycy9kb3ducmV2LnhtbESPQWvDMAyF74P+B6PCbqvTwkbJ6pbQ&#10;srHTYG3prlqsOaGxnNpumv376TDYTeI9vfdptRl9pwaKqQ1sYD4rQBHXwbbsDBwPLw9LUCkjW+wC&#10;k4EfSrBZT+5WWNpw4w8a9tkpCeFUooEm577UOtUNeUyz0BOL9h2ixyxrdNpGvEm47/SiKJ60x5al&#10;ocGetg3V5/3VG0iDqz4XkV537jT/StXl/XCqr8bcT8fqGVSmMf+b/67frOAvH4V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xAwsUAAADdAAAADwAAAAAAAAAA&#10;AAAAAAChAgAAZHJzL2Rvd25yZXYueG1sUEsFBgAAAAAEAAQA+QAAAJMDAAAAAA==&#10;" strokecolor="#24282b" strokeweight="1pt"/>
                <v:line id="Line 1150" o:spid="_x0000_s1847" style="position:absolute;visibility:visible;mso-wrap-style:square" from="3752,52641" to="8451,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lWcIAAADdAAAADwAAAGRycy9kb3ducmV2LnhtbERP32vCMBB+H/g/hBP2NtMKG1KNUpSJ&#10;T8J0uNezOdNic+mSWOt/vwwGe7uP7+ctVoNtRU8+NI4V5JMMBHHldMNGwefx/WUGIkRkja1jUvCg&#10;AKvl6GmBhXZ3/qD+EI1IIRwKVFDH2BVShqomi2HiOuLEXZy3GBP0RmqP9xRuWznNsjdpseHUUGNH&#10;65qq6+FmFYTelF9TT9uNOeXnUH7vj6fqptTzeCjnICIN8V/8597pNH/2msPvN+kE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DlWcIAAADdAAAADwAAAAAAAAAAAAAA&#10;AAChAgAAZHJzL2Rvd25yZXYueG1sUEsFBgAAAAAEAAQA+QAAAJADAAAAAA==&#10;" strokecolor="#24282b" strokeweight="1pt"/>
                <v:line id="Line 1151" o:spid="_x0000_s1848" style="position:absolute;visibility:visible;mso-wrap-style:square" from="3752,54229" to="8451,5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7LsIAAADdAAAADwAAAGRycy9kb3ducmV2LnhtbERP32vCMBB+F/wfwgm+aWpBkc4oRZn4&#10;NJgO93prbmlZc+mSWLv/fhEGe7uP7+dtdoNtRU8+NI4VLOYZCOLK6YaNgrfL82wNIkRkja1jUvBD&#10;AXbb8WiDhXZ3fqX+HI1IIRwKVFDH2BVShqomi2HuOuLEfTpvMSbojdQe7ynctjLPspW02HBqqLGj&#10;fU3V1/lmFYTelO+5p+PBXBcfofx+uVyrm1LTyVA+gYg0xH/xn/uk0/z1MofH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J7LsIAAADdAAAADwAAAAAAAAAAAAAA&#10;AAChAgAAZHJzL2Rvd25yZXYueG1sUEsFBgAAAAAEAAQA+QAAAJADAAAAAA==&#10;" strokecolor="#24282b" strokeweight="1pt"/>
                <v:rect id="Rectangle 1152" o:spid="_x0000_s1849" style="position:absolute;left:5721;top:50730;width:63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2MQA&#10;AADdAAAADwAAAGRycy9kb3ducmV2LnhtbERPyW7CMBC9V+o/WFOpt+JQxKKAQRTRUnFjuXAbxUMS&#10;EY+D7ZLA12OkStzm6a0zmbWmEhdyvrSsoNtJQBBnVpecK9jvvj9GIHxA1lhZJgVX8jCbvr5MMNW2&#10;4Q1dtiEXMYR9igqKEOpUSp8VZNB3bE0cuaN1BkOELpfaYRPDTSU/k2QgDZYcGwqsaVFQdtr+GQWr&#10;G3bnh/wwdOfd4OunvS2b6/qk1PtbOx+DCNSGp/jf/avj/FG/B4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x9jEAAAA3QAAAA8AAAAAAAAAAAAAAAAAmAIAAGRycy9k&#10;b3ducmV2LnhtbFBLBQYAAAAABAAEAPUAAACJAwAAAAA=&#10;" fillcolor="#bdbfc6" strokecolor="#24282b" strokeweight=".5pt">
                  <v:stroke joinstyle="round"/>
                </v:rect>
                <v:shape id="Freeform 1153" o:spid="_x0000_s1850" style="position:absolute;left:5784;top:53784;width:635;height:699;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l48EA&#10;AADdAAAADwAAAGRycy9kb3ducmV2LnhtbERPTWuDQBC9F/oflink1qwtJojJJrQFocfGJPfBnajo&#10;zsruVq2/Plso9DaP9zn742x6MZLzrWUFL+sEBHFldcu1gsu5eM5A+ICssbdMCn7Iw/Hw+LDHXNuJ&#10;TzSWoRYxhH2OCpoQhlxKXzVk0K/tQBy5m3UGQ4SultrhFMNNL1+TZCsNthwbGhzoo6GqK7+NgiXr&#10;Rw72fUhdvRSdXbqv2/Wi1OppftuBCDSHf/Gf+1PH+dkmhd9v4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UJePBAAAA3QAAAA8AAAAAAAAAAAAAAAAAmAIAAGRycy9kb3du&#10;cmV2LnhtbFBLBQYAAAAABAAEAPUAAACGAwAAAAA=&#10;" path="m10,l5,4,,,3,6,,11,5,7r5,4l7,6,10,xe" strokecolor="#24282b" strokeweight=".5pt">
                  <v:stroke joinstyle="miter" endcap="square"/>
                  <v:path arrowok="t" o:connecttype="custom" o:connectlocs="63500,0;31750,25400;0,0;19050,38100;0,69850;31750,44450;63500,69850;44450,38100;63500,0" o:connectangles="0,0,0,0,0,0,0,0,0"/>
                </v:shape>
                <v:shape id="Freeform 1154" o:spid="_x0000_s1851" style="position:absolute;left:5594;top:48952;width:889;height:889;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KusMA&#10;AADdAAAADwAAAGRycy9kb3ducmV2LnhtbERP24rCMBB9F/yHMIJvmqq4SDWKtwVhH5atfsDYjE21&#10;mdQmavfvNwsL+zaHc53FqrWVeFLjS8cKRsMEBHHudMmFgtPxfTAD4QOyxsoxKfgmD6tlt7PAVLsX&#10;f9EzC4WIIexTVGBCqFMpfW7Ioh+6mjhyF9dYDBE2hdQNvmK4reQ4Sd6kxZJjg8GatobyW/awCu5Y&#10;ZfLwMbFHsx/X5832uk4+d0r1e+16DiJQG/7Ff+6DjvNn0y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KusMAAADdAAAADwAAAAAAAAAAAAAAAACYAgAAZHJzL2Rv&#10;d25yZXYueG1sUEsFBgAAAAAEAAQA9QAAAIgDAAAAAA==&#10;" path="m,7r7,7l14,7,7,,,7xe" fillcolor="#5e6a72" strokecolor="#24282b" strokeweight=".5pt">
                  <v:path arrowok="t" o:connecttype="custom" o:connectlocs="0,44450;44450,88900;88900,44450;44450,0;0,44450" o:connectangles="0,0,0,0,0"/>
                </v:shape>
                <v:shape id="Freeform 1155" o:spid="_x0000_s1852" style="position:absolute;left:5784;top:52197;width:635;height:63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X8cMA&#10;AADdAAAADwAAAGRycy9kb3ducmV2LnhtbERP24rCMBB9F/Yfwiz4pukueKEaRXYVXRDcVT9gaMa2&#10;2ExqEm39+40g+DaHc53pvDWVuJHzpWUFH/0EBHFmdcm5guNh1RuD8AFZY2WZFNzJw3z21pliqm3D&#10;f3Tbh1zEEPYpKihCqFMpfVaQQd+3NXHkTtYZDBG6XGqHTQw3lfxMkqE0WHJsKLCmr4Ky8/5qFIx2&#10;V/eLzdavv+1la/Of5WK9PCrVfW8XExCB2vASP90bHeePB0N4fB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vX8cMAAADdAAAADwAAAAAAAAAAAAAAAACYAgAAZHJzL2Rv&#10;d25yZXYueG1sUEsFBgAAAAAEAAQA9QAAAIgDAAAAAA==&#10;" path="m10,l5,3,,,3,5,,10,5,7r5,3l7,5,10,xe" fillcolor="#24282b" strokecolor="#24282b" strokeweight=".5pt">
                  <v:stroke joinstyle="miter" endcap="square"/>
                  <v:path arrowok="t" o:connecttype="custom" o:connectlocs="63500,0;31750,19050;0,0;19050,31750;0,63500;31750,44450;63500,63500;44450,31750;63500,0" o:connectangles="0,0,0,0,0,0,0,0,0"/>
                </v:shape>
                <v:line id="Line 1156" o:spid="_x0000_s1853" style="position:absolute;flip:x;visibility:visible;mso-wrap-style:square" from="12198,24472" to="17913,3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HJb8AAADdAAAADwAAAGRycy9kb3ducmV2LnhtbERPTYvCMBC9L/gfwix4W9MVbKVrFBGE&#10;7tFW70MztmWbSU2i7f57s7DgbR7vcza7yfTiQc53lhV8LhIQxLXVHTcKztXxYw3CB2SNvWVS8Ese&#10;dtvZ2wZzbUc+0aMMjYgh7HNU0IYw5FL6uiWDfmEH4shdrTMYInSN1A7HGG56uUySVBrsODa0ONCh&#10;pfqnvBsFrjKT/JbpJblxUVkajy7TvVLz92n/BSLQFF7if3eh4/z1KoO/b+IJ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vHJb8AAADdAAAADwAAAAAAAAAAAAAAAACh&#10;AgAAZHJzL2Rvd25yZXYueG1sUEsFBgAAAAAEAAQA+QAAAI0DAAAAAA==&#10;" strokecolor="#24282b" strokeweight=".5pt">
                  <v:stroke joinstyle="miter" endcap="square"/>
                </v:line>
                <v:shape id="Freeform 1157" o:spid="_x0000_s1854" style="position:absolute;left:11944;top:30835;width:571;height:699;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KZccA&#10;AADdAAAADwAAAGRycy9kb3ducmV2LnhtbESPS2vDMBCE74X+B7GFXkojN6UhuFGC6YueQh6FXhdr&#10;axtbK9WSE/vfdw+B3naZ2ZlvV5vRdepEfWw8G3iYZaCIS28brgx8Hd/vl6BiQrbYeSYDE0XYrK+v&#10;Vphbf+Y9nQ6pUhLCMUcDdUoh1zqWNTmMMx+IRfvxvcMka19p2+NZwl2n51m20A4bloYaA73UVLaH&#10;wRn4jdNbW0whDK+Pu+Luu/3YDse5Mbc3Y/EMKtGY/s2X608r+Msn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ymXHAAAA3QAAAA8AAAAAAAAAAAAAAAAAmAIAAGRy&#10;cy9kb3ducmV2LnhtbFBLBQYAAAAABAAEAPUAAACMAwAAAAA=&#10;" path="m5,l,11,9,3,5,xe" fillcolor="#24282b" strokecolor="#24282b" strokeweight=".5pt">
                  <v:stroke joinstyle="miter"/>
                  <v:path arrowok="t" o:connecttype="custom" o:connectlocs="31750,0;0,69850;57150,19050;31750,0" o:connectangles="0,0,0,0"/>
                </v:shape>
                <v:line id="Line 1158" o:spid="_x0000_s1855" style="position:absolute;flip:x;visibility:visible;mso-wrap-style:square" from="7816,16529" to="12960,2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2zMAAAADdAAAADwAAAGRycy9kb3ducmV2LnhtbERPTWvCQBC9C/6HZQq96aaFRhtdgwgB&#10;ezRp70N2mgSzs3F3a+K/dwuCt3m8z9nmk+nFlZzvLCt4WyYgiGurO24UfFfFYg3CB2SNvWVScCMP&#10;+W4+22Km7cgnupahETGEfYYK2hCGTEpft2TQL+1AHLlf6wyGCF0jtcMxhptevidJKg12HBtaHOjQ&#10;Un0u/4wCV5lJfsn0J7nwsbI0Fm6le6VeX6b9BkSgKTzFD/dRx/nrj0/4/yaeIH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Y9szAAAAA3QAAAA8AAAAAAAAAAAAAAAAA&#10;oQIAAGRycy9kb3ducmV2LnhtbFBLBQYAAAAABAAEAPkAAACOAwAAAAA=&#10;" strokecolor="#24282b" strokeweight=".5pt">
                  <v:stroke joinstyle="miter" endcap="square"/>
                </v:line>
                <v:shape id="Freeform 1159" o:spid="_x0000_s1856" style="position:absolute;left:7626;top:28924;width:444;height:76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e3cUA&#10;AADdAAAADwAAAGRycy9kb3ducmV2LnhtbESPQUsDMRCF70L/Q5iCN5uth7KuTUtZKFQR1NaDxyGZ&#10;7i5uJiGJ7frvnYPgbYb35r1v1tvJj+pCKQ+BDSwXFShiG9zAnYGP0/6uBpULssMxMBn4oQzbzexm&#10;jY0LV36ny7F0SkI4N2igLyU2Wmfbk8e8CJFYtHNIHousqdMu4VXC/ajvq2qlPQ4sDT1GanuyX8dv&#10;b8Cl9Pnaxva5fooP5/rN2orcizG382n3CKrQVP7Nf9cHJ/j1S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h7dxQAAAN0AAAAPAAAAAAAAAAAAAAAAAJgCAABkcnMv&#10;ZG93bnJldi54bWxQSwUGAAAAAAQABAD1AAAAigMAAAAA&#10;" path="m2,l,12,7,2,2,xe" fillcolor="#24282b" strokecolor="#24282b" strokeweight=".5pt">
                  <v:stroke joinstyle="miter"/>
                  <v:path arrowok="t" o:connecttype="custom" o:connectlocs="12700,0;0,76200;44450,12700;12700,0" o:connectangles="0,0,0,0"/>
                </v:shape>
                <v:line id="Line 1160" o:spid="_x0000_s1857" style="position:absolute;flip:x;visibility:visible;mso-wrap-style:square" from="11245,16465" to="12896,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wd7wAAADdAAAADwAAAGRycy9kb3ducmV2LnhtbERPy6rCMBDdC/5DGMGdprrolWoUEQRd&#10;anU/NGNbbCY1ibb+vRGEu5vDec5q05tGvMj52rKC2TQBQVxYXXOp4JLvJwsQPiBrbCyTgjd52KyH&#10;gxVm2nZ8otc5lCKGsM9QQRVCm0npi4oM+qltiSN3s85giNCVUjvsYrhp5DxJUmmw5thQYUu7ior7&#10;+WkUuNz08ijTa/LgQ26p27s/3Sg1HvXbJYhAffgX/9wHHecv0hl8v4knyP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QIwd7wAAADdAAAADwAAAAAAAAAAAAAAAAChAgAA&#10;ZHJzL2Rvd25yZXYueG1sUEsFBgAAAAAEAAQA+QAAAIoDAAAAAA==&#10;" strokecolor="#24282b" strokeweight=".5pt">
                  <v:stroke joinstyle="miter" endcap="square"/>
                </v:line>
                <v:shape id="Freeform 1161" o:spid="_x0000_s1858" style="position:absolute;left:10864;top:17354;width:699;height:572;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5ZcYA&#10;AADdAAAADwAAAGRycy9kb3ducmV2LnhtbESPQWvCQBCF7wX/wzKCt7qJhyDRTQiFQjH0oFbB25Cd&#10;JqG7s2l2q/Hfu4VCbzO8N+97sy0na8SVRt87VpAuExDEjdM9two+jq/PaxA+IGs0jknBnTyUxexp&#10;i7l2N97T9RBaEUPY56igC2HIpfRNRxb90g3EUft0o8UQ17GVesRbDLdGrpIkkxZ7joQOB3rpqPk6&#10;/NgIMd+Gq6w+1+/1xbXn42m3q1OlFvOp2oAINIV/89/1m47119kKfr+JI8j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35ZcYAAADdAAAADwAAAAAAAAAAAAAAAACYAgAAZHJz&#10;L2Rvd25yZXYueG1sUEsFBgAAAAAEAAQA9QAAAIsDAAAAAA==&#10;" path="m8,l,9,11,4,8,xe" fillcolor="#24282b" strokecolor="#24282b" strokeweight=".5pt">
                  <v:stroke joinstyle="miter"/>
                  <v:path arrowok="t" o:connecttype="custom" o:connectlocs="50800,0;0,57150;69850,25400;50800,0" o:connectangles="0,0,0,0"/>
                </v:shape>
                <v:line id="Line 1162" o:spid="_x0000_s1859" style="position:absolute;flip:x;visibility:visible;mso-wrap-style:square" from="13912,24599" to="17976,3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Lm74AAADdAAAADwAAAGRycy9kb3ducmV2LnhtbERPTYvCMBC9L/gfwgje1lSFKl1jEaGg&#10;R63eh2a2LdtMukm09d8bYWFv83ifs81H04kHOd9aVrCYJyCIK6tbrhVcy+JzA8IHZI2dZVLwJA/5&#10;bvKxxUzbgc/0uIRaxBD2GSpoQugzKX3VkEE/tz1x5L6tMxgidLXUDocYbjq5TJJUGmw5NjTY06Gh&#10;6udyNwpcaUZ5kukt+eVjaWko3Fp3Ss2m4/4LRKAx/Iv/3Ecd52/SFby/iSfI3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nAubvgAAAN0AAAAPAAAAAAAAAAAAAAAAAKEC&#10;AABkcnMvZG93bnJldi54bWxQSwUGAAAAAAQABAD5AAAAjAMAAAAA&#10;" strokecolor="#24282b" strokeweight=".5pt">
                  <v:stroke joinstyle="miter" endcap="square"/>
                </v:line>
                <v:shape id="Freeform 1163" o:spid="_x0000_s1860" style="position:absolute;left:13785;top:37826;width:318;height:76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ve8IA&#10;AADdAAAADwAAAGRycy9kb3ducmV2LnhtbERPTWsCMRC9F/wPYQRvNWsRq6tRpFDw6Not9Thuxs3i&#10;ZrIkqa7/vikI3ubxPme16W0rruRD41jBZJyBIK6cbrhWUH59vs5BhIissXVMCu4UYLMevKww1+7G&#10;BV0PsRYphEOOCkyMXS5lqAxZDGPXESfu7LzFmKCvpfZ4S+G2lW9ZNpMWG04NBjv6MFRdDr9WgQ+L&#10;7/4e63e9d6fjz7Qod4UplRoN++0SRKQ+PsUP906n+fPZFP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97wgAAAN0AAAAPAAAAAAAAAAAAAAAAAJgCAABkcnMvZG93&#10;bnJldi54bWxQSwUGAAAAAAQABAD1AAAAhwMAAAAA&#10;" path="m1,l,12,5,2,1,xe" fillcolor="#24282b" strokecolor="#24282b" strokeweight=".5pt">
                  <v:stroke joinstyle="miter"/>
                  <v:path arrowok="t" o:connecttype="custom" o:connectlocs="6350,0;0,76200;31750,12700;6350,0" o:connectangles="0,0,0,0"/>
                </v:shape>
                <v:rect id="Rectangle 1164" o:spid="_x0000_s1861" style="position:absolute;left:3879;top:571;width:37719;height:4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b7sIA&#10;AADdAAAADwAAAGRycy9kb3ducmV2LnhtbERPS4vCMBC+C/sfwgjeNFXwQTWKKyws60XdwuJtaMa0&#10;2ExqE7X7740geJuP7zmLVWsrcaPGl44VDAcJCOLc6ZKNguz3qz8D4QOyxsoxKfgnD6vlR2eBqXZ3&#10;3tPtEIyIIexTVFCEUKdS+rwgi37gauLInVxjMUTYGKkbvMdwW8lRkkykxZJjQ4E1bQrKz4erVXD9&#10;4d1ouvfWHM0l+9t+njPTJkr1uu16DiJQG97il/tbx/mzyRi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tvuwgAAAN0AAAAPAAAAAAAAAAAAAAAAAJgCAABkcnMvZG93&#10;bnJldi54bWxQSwUGAAAAAAQABAD1AAAAhwMAAAAA&#10;" filled="f" strokecolor="#24282b" strokeweight="1pt">
                  <v:stroke joinstyle="round"/>
                </v:rect>
                <v:line id="Line 1165" o:spid="_x0000_s1862" style="position:absolute;visibility:visible;mso-wrap-style:square" from="3816,5022" to="4153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ygsQAAADdAAAADwAAAGRycy9kb3ducmV2LnhtbERPTWsCMRC9F/wPYQQvpWZrYZGtUURY&#10;8KCHqoi9Dcl0d3EzWZLUXf31TaHQ2zze5yxWg23FjXxoHCt4nWYgiLUzDVcKTsfyZQ4iRGSDrWNS&#10;cKcAq+XoaYGFcT1/0O0QK5FCOBSooI6xK6QMuiaLYeo64sR9OW8xJugraTz2Kdy2cpZlubTYcGqo&#10;saNNTfp6+LYKnt8+B5kfS7kvz5fd2u/1o+u1UpPxsH4HEWmI/+I/99ak+fM8h9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zKCxAAAAN0AAAAPAAAAAAAAAAAA&#10;AAAAAKECAABkcnMvZG93bnJldi54bWxQSwUGAAAAAAQABAD5AAAAkgMAAAAA&#10;" strokecolor="#24282b" strokeweight=".5pt"/>
                <v:line id="Line 1166" o:spid="_x0000_s1863" style="position:absolute;visibility:visible;mso-wrap-style:square" from="3816,9474" to="41535,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XGcUAAADdAAAADwAAAGRycy9kb3ducmV2LnhtbERPTWsCMRC9F/wPYYReimbbwiqrUaSw&#10;0EM9qEX0NiTT3aWbyZKk7ra/3ghCb/N4n7NcD7YVF/KhcazgeZqBINbONFwp+DyUkzmIEJENto5J&#10;wS8FWK9GD0ssjOt5R5d9rEQK4VCggjrGrpAy6JoshqnriBP35bzFmKCvpPHYp3Dbypcsy6XFhlND&#10;jR291aS/9z9WwdPreZD5oZTb8nj62Pit/ut6rdTjeNgsQEQa4r/47n43af48n8Htm3S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XGcUAAADdAAAADwAAAAAAAAAA&#10;AAAAAAChAgAAZHJzL2Rvd25yZXYueG1sUEsFBgAAAAAEAAQA+QAAAJMDAAAAAA==&#10;" strokecolor="#24282b" strokeweight=".5pt"/>
                <v:line id="Line 1167" o:spid="_x0000_s1864" style="position:absolute;visibility:visible;mso-wrap-style:square" from="3816,13925" to="41535,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Da8cAAADdAAAADwAAAGRycy9kb3ducmV2LnhtbESPQUvDQBCF70L/wzIFL9JuqhBK2m0p&#10;hYAHe7AV0duwOybB7GzYXZvor3cOgrcZ3pv3vtnuJ9+rK8XUBTawWhagiG1wHTcGXi71Yg0qZWSH&#10;fWAy8E0J9rvZzRYrF0Z+pus5N0pCOFVooM15qLROtiWPaRkGYtE+QvSYZY2NdhFHCfe9vi+KUnvs&#10;WBpaHOjYkv08f3kDdw/vky4vtT7Vr29Ph3iyP8NojbmdT4cNqExT/jf/XT86wV+XgivfyAh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8ANrxwAAAN0AAAAPAAAAAAAA&#10;AAAAAAAAAKECAABkcnMvZG93bnJldi54bWxQSwUGAAAAAAQABAD5AAAAlQMAAAAA&#10;" strokecolor="#24282b" strokeweight=".5pt"/>
                <v:line id="Line 1168" o:spid="_x0000_s1865" style="position:absolute;visibility:visible;mso-wrap-style:square" from="3816,18370" to="41535,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m8MUAAADdAAAADwAAAGRycy9kb3ducmV2LnhtbERPTWsCMRC9C/6HMEIvotm2sOjWKFJY&#10;6KEe1CL2NiTT3aWbyZKk7ra/3ghCb/N4n7PaDLYVF/KhcazgcZ6BINbONFwp+DiWswWIEJENto5J&#10;wS8F2KzHoxUWxvW8p8shViKFcChQQR1jV0gZdE0Ww9x1xIn7ct5iTNBX0njsU7ht5VOW5dJiw6mh&#10;xo5ea9Lfhx+rYPr8Ocj8WMpdeTq/b/1O/3W9VuphMmxfQEQa4r/47n4zaf4iX8Ltm3SC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ym8MUAAADdAAAADwAAAAAAAAAA&#10;AAAAAAChAgAAZHJzL2Rvd25yZXYueG1sUEsFBgAAAAAEAAQA+QAAAJMDAAAAAA==&#10;" strokecolor="#24282b" strokeweight=".5pt"/>
                <v:line id="Line 1169" o:spid="_x0000_s1866" style="position:absolute;visibility:visible;mso-wrap-style:square" from="3816,22821" to="41535,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MgAAADdAAAADwAAAGRycy9kb3ducmV2LnhtbESPQUsDMRCF70L/Q5iCF7HZKtSybVpK&#10;YcGDPdgWsbchGXcXN5Mlid3VX+8cBG8zvDfvfbPejr5TV4qpDWxgPitAEdvgWq4NnE/V/RJUysgO&#10;u8Bk4JsSbDeTmzWWLgz8StdjrpWEcCrRQJNzX2qdbEMe0yz0xKJ9hOgxyxpr7SIOEu47/VAUC+2x&#10;ZWlosKd9Q/bz+OUN3D1eRr04VfpQvb2/7OLB/vSDNeZ2Ou5WoDKN+d/8d/3sBH/5JP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sMgAAADdAAAADwAAAAAA&#10;AAAAAAAAAAChAgAAZHJzL2Rvd25yZXYueG1sUEsFBgAAAAAEAAQA+QAAAJYDAAAAAA==&#10;" strokecolor="#24282b" strokeweight=".5pt"/>
                <v:line id="Line 1170" o:spid="_x0000_s1867" style="position:absolute;visibility:visible;mso-wrap-style:square" from="3816,27273" to="41535,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8K8UAAADdAAAADwAAAGRycy9kb3ducmV2LnhtbERPTWsCMRC9C/6HMIIXqVktqGyNIsJC&#10;D/VQFbG3IZnuLm4mS5K62/76plDwNo/3OettbxtxJx9qxwpm0wwEsXam5lLB+VQ8rUCEiGywcUwK&#10;vinAdjMcrDE3ruN3uh9jKVIIhxwVVDG2uZRBV2QxTF1LnLhP5y3GBH0pjccuhdtGzrNsIS3WnBoq&#10;bGlfkb4dv6yCyfNHLxenQh6Ky/Vt5w/6p+20UuNRv3sBEamPD/G/+9Wk+avlDP6+S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M8K8UAAADdAAAADwAAAAAAAAAA&#10;AAAAAAChAgAAZHJzL2Rvd25yZXYueG1sUEsFBgAAAAAEAAQA+QAAAJMDAAAAAA==&#10;" strokecolor="#24282b" strokeweight=".5pt"/>
                <v:line id="Line 1171" o:spid="_x0000_s1868" style="position:absolute;visibility:visible;mso-wrap-style:square" from="3816,31724" to="41535,3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iXMUAAADdAAAADwAAAGRycy9kb3ducmV2LnhtbERPTWsCMRC9F/wPYYReSs2qYJetUURY&#10;6KEeqqW0tyGZ7i5uJksS3a2/vhEEb/N4n7NcD7YVZ/KhcaxgOslAEGtnGq4UfB7K5xxEiMgGW8ek&#10;4I8CrFejhyUWxvX8Qed9rEQK4VCggjrGrpAy6JoshonriBP367zFmKCvpPHYp3DbylmWLaTFhlND&#10;jR1ta9LH/ckqeJr/DHJxKOWu/Pp+3/idvnS9VupxPGxeQUQa4l18c7+ZND9/mcH1m3SC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GiXMUAAADdAAAADwAAAAAAAAAA&#10;AAAAAAChAgAAZHJzL2Rvd25yZXYueG1sUEsFBgAAAAAEAAQA+QAAAJMDAAAAAA==&#10;" strokecolor="#24282b" strokeweight=".5pt"/>
                <v:line id="Line 1172" o:spid="_x0000_s1869" style="position:absolute;visibility:visible;mso-wrap-style:square" from="3816,36175" to="41535,3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Hx8UAAADdAAAADwAAAGRycy9kb3ducmV2LnhtbERPTWsCMRC9F/ofwgi9lJpVwS5bo0hh&#10;wUM9VIvY25BMdxc3kyWJ7ra/vhEEb/N4n7NYDbYVF/KhcaxgMs5AEGtnGq4UfO3LlxxEiMgGW8ek&#10;4JcCrJaPDwssjOv5ky67WIkUwqFABXWMXSFl0DVZDGPXESfux3mLMUFfSeOxT+G2ldMsm0uLDaeG&#10;Gjt6r0mfdmer4Hn2Pcj5vpTb8nD8WPut/ut6rdTTaFi/gYg0xLv45t6YND9/ncH1m3SC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0Hx8UAAADdAAAADwAAAAAAAAAA&#10;AAAAAAChAgAAZHJzL2Rvd25yZXYueG1sUEsFBgAAAAAEAAQA+QAAAJMDAAAAAA==&#10;" strokecolor="#24282b" strokeweight=".5pt"/>
                <v:line id="Line 1173" o:spid="_x0000_s1870" style="position:absolute;visibility:visible;mso-wrap-style:square" from="3816,40620" to="41535,4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fs8UAAADdAAAADwAAAGRycy9kb3ducmV2LnhtbERPTWsCMRC9F/wPYQQvRbOtRWVrFCks&#10;eKiHqoi9Dcl0d+lmsiSpu/XXNwXB2zze5yzXvW3EhXyoHSt4mmQgiLUzNZcKjodivAARIrLBxjEp&#10;+KUA69XgYYm5cR1/0GUfS5FCOOSooIqxzaUMuiKLYeJa4sR9OW8xJuhLaTx2Kdw28jnLZtJizamh&#10;wpbeKtLf+x+r4HH62cvZoZC74nR+3/idvradVmo07DevICL18S6+ubcmzV/MX+D/m3S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Sfs8UAAADdAAAADwAAAAAAAAAA&#10;AAAAAAChAgAAZHJzL2Rvd25yZXYueG1sUEsFBgAAAAAEAAQA+QAAAJMDAAAAAA==&#10;" strokecolor="#24282b" strokeweight=".5pt"/>
                <v:line id="Line 1174" o:spid="_x0000_s1871" style="position:absolute;visibility:visible;mso-wrap-style:square" from="6038,508" to="604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6KMUAAADdAAAADwAAAGRycy9kb3ducmV2LnhtbERPTWsCMRC9F/wPYQQvRbOtVGVrFCks&#10;eKiHqoi9Dcl0d+lmsiSpu/XXNwXB2zze5yzXvW3EhXyoHSt4mmQgiLUzNZcKjodivAARIrLBxjEp&#10;+KUA69XgYYm5cR1/0GUfS5FCOOSooIqxzaUMuiKLYeJa4sR9OW8xJuhLaTx2Kdw28jnLZtJizamh&#10;wpbeKtLf+x+r4HH62cvZoZC74nR+3/idvradVmo07DevICL18S6+ubcmzV/MX+D/m3S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g6KMUAAADdAAAADwAAAAAAAAAA&#10;AAAAAAChAgAAZHJzL2Rvd25yZXYueG1sUEsFBgAAAAAEAAQA+QAAAJMDAAAAAA==&#10;" strokecolor="#24282b" strokeweight=".5pt"/>
                <v:line id="Line 1175" o:spid="_x0000_s1872" style="position:absolute;visibility:visible;mso-wrap-style:square" from="8261,508" to="826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kX8UAAADdAAAADwAAAGRycy9kb3ducmV2LnhtbERPTWsCMRC9F/wPYYReimbbwiqrUaSw&#10;0EM9qEX0NiTT3aWbyZKk7ra/3ghCb/N4n7NcD7YVF/KhcazgeZqBINbONFwp+DyUkzmIEJENto5J&#10;wS8FWK9GD0ssjOt5R5d9rEQK4VCggjrGrpAy6JoshqnriBP35bzFmKCvpPHYp3Dbypcsy6XFhlND&#10;jR291aS/9z9WwdPreZD5oZTb8nj62Pit/ut6rdTjeNgsQEQa4r/47n43af58lsPtm3S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qkX8UAAADdAAAADwAAAAAAAAAA&#10;AAAAAAChAgAAZHJzL2Rvd25yZXYueG1sUEsFBgAAAAAEAAQA+QAAAJMDAAAAAA==&#10;" strokecolor="#24282b" strokeweight=".5pt"/>
                <v:line id="Line 1176" o:spid="_x0000_s1873" style="position:absolute;visibility:visible;mso-wrap-style:square" from="10483,508" to="1049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BxMUAAADdAAAADwAAAGRycy9kb3ducmV2LnhtbERPTWsCMRC9F/wPYYReSs3agspqFBEW&#10;eqgHtZR6G5Jxd3EzWZLU3fbXG0HwNo/3OYtVbxtxIR9qxwrGowwEsXam5lLB16F4nYEIEdlg45gU&#10;/FGA1XLwtMDcuI53dNnHUqQQDjkqqGJscymDrshiGLmWOHEn5y3GBH0pjccuhdtGvmXZRFqsOTVU&#10;2NKmIn3e/1oFL+/HXk4OhdwW3z+fa7/V/22nlXoe9us5iEh9fIjv7g+T5s+mU7h9k06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YBxMUAAADdAAAADwAAAAAAAAAA&#10;AAAAAAChAgAAZHJzL2Rvd25yZXYueG1sUEsFBgAAAAAEAAQA+QAAAJMDAAAAAA==&#10;" strokecolor="#24282b" strokeweight=".5pt"/>
                <v:line id="Line 1177" o:spid="_x0000_s1874" style="position:absolute;visibility:visible;mso-wrap-style:square" from="12706,508" to="1271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VtsgAAADdAAAADwAAAGRycy9kb3ducmV2LnhtbESPQUsDMRCF70L/Q5iCF7HZKtSybVpK&#10;YcGDPdgWsbchGXcXN5Mlid3VX+8cBG8zvDfvfbPejr5TV4qpDWxgPitAEdvgWq4NnE/V/RJUysgO&#10;u8Bk4JsSbDeTmzWWLgz8StdjrpWEcCrRQJNzX2qdbEMe0yz0xKJ9hOgxyxpr7SIOEu47/VAUC+2x&#10;ZWlosKd9Q/bz+OUN3D1eRr04VfpQvb2/7OLB/vSDNeZ2Ou5WoDKN+d/8d/3sBH/5JL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mVtsgAAADdAAAADwAAAAAA&#10;AAAAAAAAAAChAgAAZHJzL2Rvd25yZXYueG1sUEsFBgAAAAAEAAQA+QAAAJYDAAAAAA==&#10;" strokecolor="#24282b" strokeweight=".5pt"/>
                <v:line id="Line 1178" o:spid="_x0000_s1875" style="position:absolute;visibility:visible;mso-wrap-style:square" from="14928,508" to="1493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wLcUAAADdAAAADwAAAGRycy9kb3ducmV2LnhtbERPS2sCMRC+F/wPYQQvpWZbwcdqFCks&#10;eKiHqhS9Dcl0d+lmsiSpu/XXN4WCt/n4nrPa9LYRV/KhdqzgeZyBINbO1FwqOB2LpzmIEJENNo5J&#10;wQ8F2KwHDyvMjev4na6HWIoUwiFHBVWMbS5l0BVZDGPXEifu03mLMUFfSuOxS+G2kS9ZNpUWa04N&#10;Fbb0WpH+OnxbBY+TSy+nx0Lui4/z29bv9a3ttFKjYb9dgojUx7v4370zaf58toC/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wLcUAAADdAAAADwAAAAAAAAAA&#10;AAAAAAChAgAAZHJzL2Rvd25yZXYueG1sUEsFBgAAAAAEAAQA+QAAAJMDAAAAAA==&#10;" strokecolor="#24282b" strokeweight=".5pt"/>
                <v:line id="Line 1179" o:spid="_x0000_s1876" style="position:absolute;visibility:visible;mso-wrap-style:square" from="17151,508" to="1715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pl8cAAADdAAAADwAAAGRycy9kb3ducmV2LnhtbESPQUvDQBCF70L/wzIFL9JuqlBC2m0p&#10;hYAHe7AV0duwOybB7GzYXZvor3cOgrcZ3pv3vtnuJ9+rK8XUBTawWhagiG1wHTcGXi71ogSVMrLD&#10;PjAZ+KYE+93sZouVCyM/0/WcGyUhnCo00OY8VFon25LHtAwDsWgfIXrMssZGu4ijhPte3xfFWnvs&#10;WBpaHOjYkv08f3kDdw/vk15fan2qX9+eDvFkf4bRGnM7nw4bUJmm/G/+u350gl+Wwi/fyAh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umXxwAAAN0AAAAPAAAAAAAA&#10;AAAAAAAAAKECAABkcnMvZG93bnJldi54bWxQSwUGAAAAAAQABAD5AAAAlQMAAAAA&#10;" strokecolor="#24282b" strokeweight=".5pt"/>
                <v:line id="Line 1180" o:spid="_x0000_s1877" style="position:absolute;visibility:visible;mso-wrap-style:square" from="19373,508" to="1938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ZMDMQAAADdAAAADwAAAGRycy9kb3ducmV2LnhtbERPTWsCMRC9C/6HMEIvUrNWkGVrFBEW&#10;POhBLaW9Dcl0d+lmsiTR3fbXG6HQ2zze56w2g23FjXxoHCuYzzIQxNqZhisFb5fyOQcRIrLB1jEp&#10;+KEAm/V4tMLCuJ5PdDvHSqQQDgUqqGPsCimDrslimLmOOHFfzluMCfpKGo99CretfMmypbTYcGqo&#10;saNdTfr7fLUKpovPQS4vpTyW7x+HrT/q367XSj1Nhu0riEhD/Bf/ufcmzc/zOTy+SSf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kwMxAAAAN0AAAAPAAAAAAAAAAAA&#10;AAAAAKECAABkcnMvZG93bnJldi54bWxQSwUGAAAAAAQABAD5AAAAkgMAAAAA&#10;" strokecolor="#24282b" strokeweight=".5pt"/>
                <v:line id="Line 1181" o:spid="_x0000_s1878" style="position:absolute;visibility:visible;mso-wrap-style:square" from="21596,508" to="2160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Se8QAAADdAAAADwAAAGRycy9kb3ducmV2LnhtbERPTWsCMRC9C/6HMEIvUrMqyLI1iggL&#10;HupBLaW9Dcl0d+lmsiTR3fbXG6HQ2zze56y3g23FjXxoHCuYzzIQxNqZhisFb5fyOQcRIrLB1jEp&#10;+KEA2814tMbCuJ5PdDvHSqQQDgUqqGPsCimDrslimLmOOHFfzluMCfpKGo99CretXGTZSlpsODXU&#10;2NG+Jv19vloF0+XnIFeXUh7L94/XnT/q367XSj1Nht0LiEhD/Bf/uQ8mzc/zBTy+SS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NJ7xAAAAN0AAAAPAAAAAAAAAAAA&#10;AAAAAKECAABkcnMvZG93bnJldi54bWxQSwUGAAAAAAQABAD5AAAAkgMAAAAA&#10;" strokecolor="#24282b" strokeweight=".5pt"/>
                <v:line id="Line 1182" o:spid="_x0000_s1879" style="position:absolute;visibility:visible;mso-wrap-style:square" from="23818,508" to="2382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34MQAAADdAAAADwAAAGRycy9kb3ducmV2LnhtbERPTWsCMRC9C/6HMIIXqdlWkGVrFCks&#10;eKgHtRS9Dcl0d+lmsiTRXfvrG6HQ2zze56w2g23FjXxoHCt4nmcgiLUzDVcKPk7lUw4iRGSDrWNS&#10;cKcAm/V4tMLCuJ4PdDvGSqQQDgUqqGPsCimDrslimLuOOHFfzluMCfpKGo99CretfMmypbTYcGqo&#10;saO3mvT38WoVzBaXQS5PpdyXn+f3rd/rn67XSk0nw/YVRKQh/ov/3DuT5uf5Ah7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HfgxAAAAN0AAAAPAAAAAAAAAAAA&#10;AAAAAKECAABkcnMvZG93bnJldi54bWxQSwUGAAAAAAQABAD5AAAAkgMAAAAA&#10;" strokecolor="#24282b" strokeweight=".5pt"/>
                <v:line id="Line 1183" o:spid="_x0000_s1880" style="position:absolute;visibility:visible;mso-wrap-style:square" from="26041,508" to="2604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vlMUAAADdAAAADwAAAGRycy9kb3ducmV2LnhtbERPS2sCMRC+C/6HMIVeRLN9IMvWKCIs&#10;9FAPVRG9Dcl0d+lmsiSpu/rrm0LB23x8z1msBtuKC/nQOFbwNMtAEGtnGq4UHPblNAcRIrLB1jEp&#10;uFKA1XI8WmBhXM+fdNnFSqQQDgUqqGPsCimDrslimLmOOHFfzluMCfpKGo99CretfM6yubTYcGqo&#10;saNNTfp792MVTF7Og5zvS7ktj6ePtd/qW9drpR4fhvUbiEhDvIv/3e8mzc/zV/j7Jp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HvlMUAAADdAAAADwAAAAAAAAAA&#10;AAAAAAChAgAAZHJzL2Rvd25yZXYueG1sUEsFBgAAAAAEAAQA+QAAAJMDAAAAAA==&#10;" strokecolor="#24282b" strokeweight=".5pt"/>
                <v:line id="Line 1184" o:spid="_x0000_s1881" style="position:absolute;visibility:visible;mso-wrap-style:square" from="28263,508" to="2827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1KD8UAAADdAAAADwAAAGRycy9kb3ducmV2LnhtbERPTWsCMRC9C/6HMIVeRLNtqSxbo4iw&#10;0EM9VEX0NiTT3aWbyZKk7uqvbwoFb/N4n7NYDbYVF/KhcazgaZaBINbONFwpOOzLaQ4iRGSDrWNS&#10;cKUAq+V4tMDCuJ4/6bKLlUghHApUUMfYFVIGXZPFMHMdceK+nLcYE/SVNB77FG5b+Zxlc2mx4dRQ&#10;Y0ebmvT37scqmLycBznfl3JbHk8fa7/Vt67XSj0+DOs3EJGGeBf/u99Nmp/nr/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1KD8UAAADdAAAADwAAAAAAAAAA&#10;AAAAAAChAgAAZHJzL2Rvd25yZXYueG1sUEsFBgAAAAAEAAQA+QAAAJMDAAAAAA==&#10;" strokecolor="#24282b" strokeweight=".5pt"/>
                <v:line id="Line 1185" o:spid="_x0000_s1882" style="position:absolute;visibility:visible;mso-wrap-style:square" from="30486,508" to="3049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eMUAAADdAAAADwAAAGRycy9kb3ducmV2LnhtbERPyWrDMBC9F/oPYgK9lERuC8Y4UUIo&#10;GHpoDlkozW2QJraJNTKSGrv9+qgQyG0eb53FarSduJAPrWMFL7MMBLF2puVawWFfTQsQISIb7ByT&#10;gl8KsFo+PiywNG7gLV12sRYphEOJCpoY+1LKoBuyGGauJ07cyXmLMUFfS+NxSOG2k69ZlkuLLaeG&#10;Bnt6b0ifdz9WwfPbcZT5vpKb6uv7c+03+q8ftFJPk3E9BxFpjHfxzf1h0vyiyOH/m3S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UeMUAAADdAAAADwAAAAAAAAAA&#10;AAAAAAChAgAAZHJzL2Rvd25yZXYueG1sUEsFBgAAAAAEAAQA+QAAAJMDAAAAAA==&#10;" strokecolor="#24282b" strokeweight=".5pt"/>
                <v:line id="Line 1186" o:spid="_x0000_s1883" style="position:absolute;visibility:visible;mso-wrap-style:square" from="32708,508" to="32715,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Nx48UAAADdAAAADwAAAGRycy9kb3ducmV2LnhtbERPTWsCMRC9F/wPYYReimbbgi6rUaSw&#10;0EM9qEX0NiTT3aWbyZKk7ra/3ghCb/N4n7NcD7YVF/KhcazgeZqBINbONFwp+DyUkxxEiMgGW8ek&#10;4JcCrFejhyUWxvW8o8s+ViKFcChQQR1jV0gZdE0Ww9R1xIn7ct5iTNBX0njsU7ht5UuWzaTFhlND&#10;jR291aS/9z9WwdPreZCzQym35fH0sfFb/df1WqnH8bBZgIg0xH/x3f1u0vw8n8Ptm3S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Nx48UAAADdAAAADwAAAAAAAAAA&#10;AAAAAAChAgAAZHJzL2Rvd25yZXYueG1sUEsFBgAAAAAEAAQA+QAAAJMDAAAAAA==&#10;" strokecolor="#24282b" strokeweight=".5pt"/>
                <v:line id="Line 1187" o:spid="_x0000_s1884" style="position:absolute;visibility:visible;mso-wrap-style:square" from="34931,508" to="34937,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lkccAAADdAAAADwAAAGRycy9kb3ducmV2LnhtbESPQUvDQBCF70L/wzIFL9JuqlBC2m0p&#10;hYAHe7AV0duwOybB7GzYXZvor3cOgrcZ3pv3vtnuJ9+rK8XUBTawWhagiG1wHTcGXi71ogSVMrLD&#10;PjAZ+KYE+93sZouVCyM/0/WcGyUhnCo00OY8VFon25LHtAwDsWgfIXrMssZGu4ijhPte3xfFWnvs&#10;WBpaHOjYkv08f3kDdw/vk15fan2qX9+eDvFkf4bRGnM7nw4bUJmm/G/+u350gl+WgivfyAh6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WRxwAAAN0AAAAPAAAAAAAA&#10;AAAAAAAAAKECAABkcnMvZG93bnJldi54bWxQSwUGAAAAAAQABAD5AAAAlQMAAAAA&#10;" strokecolor="#24282b" strokeweight=".5pt"/>
                <v:line id="Line 1188" o:spid="_x0000_s1885" style="position:absolute;visibility:visible;mso-wrap-style:square" from="37153,508" to="3716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ACsUAAADdAAAADwAAAGRycy9kb3ducmV2LnhtbERPTWsCMRC9C/6HMEIvotm2IOvWKFJY&#10;6KEe1CL2NiTT3aWbyZKk7ra/3ghCb/N4n7PaDLYVF/KhcazgcZ6BINbONFwp+DiWsxxEiMgGW8ek&#10;4JcCbNbj0QoL43re0+UQK5FCOBSooI6xK6QMuiaLYe464sR9OW8xJugraTz2Kdy28inLFtJiw6mh&#10;xo5ea9Lfhx+rYPr8OcjFsZS78nR+3/qd/ut6rdTDZNi+gIg0xH/x3f1m0vw8X8Ltm3SC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BACsUAAADdAAAADwAAAAAAAAAA&#10;AAAAAAChAgAAZHJzL2Rvd25yZXYueG1sUEsFBgAAAAAEAAQA+QAAAJMDAAAAAA==&#10;" strokecolor="#24282b" strokeweight=".5pt"/>
                <v:line id="Line 1189" o:spid="_x0000_s1886" style="position:absolute;visibility:visible;mso-wrap-style:square" from="39376,508" to="39382,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SsgAAADdAAAADwAAAGRycy9kb3ducmV2LnhtbESPQUsDMRCF70L/Q5iCF2mzVSjt2rSU&#10;woIHe7AtorchGXcXN5Mlid3VX+8cBG8zvDfvfbPZjb5TV4qpDWxgMS9AEdvgWq4NXM7VbAUqZWSH&#10;XWAy8E0JdtvJzQZLFwZ+oesp10pCOJVooMm5L7VOtiGPaR56YtE+QvSYZY21dhEHCfedvi+KpfbY&#10;sjQ02NOhIft5+vIG7h7eR708V/pYvb497+PR/vSDNeZ2Ou4fQWUa87/57/rJCf5qLfzyjYy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N/SsgAAADdAAAADwAAAAAA&#10;AAAAAAAAAAChAgAAZHJzL2Rvd25yZXYueG1sUEsFBgAAAAAEAAQA+QAAAJYDAAAAAA==&#10;" strokecolor="#24282b" strokeweight=".5pt"/>
                <v:rect id="Rectangle 1190" o:spid="_x0000_s1887" style="position:absolute;left:9912;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3.6</w:t>
                        </w:r>
                      </w:p>
                    </w:txbxContent>
                  </v:textbox>
                </v:rect>
                <v:rect id="Rectangle 1191" o:spid="_x0000_s1888" style="position:absolute;left:5403;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DB281F" w:rsidRDefault="00DB281F" w:rsidP="005418B3">
                        <w:pPr>
                          <w:spacing w:before="0"/>
                        </w:pPr>
                        <w:r>
                          <w:rPr>
                            <w:color w:val="24282B"/>
                            <w:sz w:val="16"/>
                            <w:szCs w:val="16"/>
                          </w:rPr>
                          <w:t>2.6</w:t>
                        </w:r>
                      </w:p>
                    </w:txbxContent>
                  </v:textbox>
                </v:rect>
                <v:rect id="Rectangle 1192" o:spid="_x0000_s1889" style="position:absolute;left:14357;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4.4</w:t>
                        </w:r>
                      </w:p>
                    </w:txbxContent>
                  </v:textbox>
                </v:rect>
                <v:rect id="Rectangle 1193" o:spid="_x0000_s1890" style="position:absolute;left:16516;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5.4</w:t>
                        </w:r>
                      </w:p>
                    </w:txbxContent>
                  </v:textbox>
                </v:rect>
                <v:rect id="Rectangle 1194" o:spid="_x0000_s1891" style="position:absolute;left:18738;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5.6</w:t>
                        </w:r>
                      </w:p>
                    </w:txbxContent>
                  </v:textbox>
                </v:rect>
                <v:rect id="Rectangle 1195" o:spid="_x0000_s1892" style="position:absolute;left:20961;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6.2</w:t>
                        </w:r>
                      </w:p>
                    </w:txbxContent>
                  </v:textbox>
                </v:rect>
                <v:rect id="Rectangle 1196" o:spid="_x0000_s1893" style="position:absolute;left:23120;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rsidR="00DB281F" w:rsidRDefault="00DB281F" w:rsidP="005418B3">
                        <w:pPr>
                          <w:spacing w:before="0"/>
                        </w:pPr>
                        <w:r>
                          <w:rPr>
                            <w:color w:val="24282B"/>
                            <w:sz w:val="16"/>
                            <w:szCs w:val="16"/>
                          </w:rPr>
                          <w:t>6.6</w:t>
                        </w:r>
                      </w:p>
                    </w:txbxContent>
                  </v:textbox>
                </v:rect>
                <v:rect id="Rectangle 1197" o:spid="_x0000_s1894" style="position:absolute;left:25342;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rsidR="00DB281F" w:rsidRDefault="00DB281F" w:rsidP="005418B3">
                        <w:pPr>
                          <w:spacing w:before="0"/>
                        </w:pPr>
                        <w:r>
                          <w:rPr>
                            <w:color w:val="24282B"/>
                            <w:sz w:val="16"/>
                            <w:szCs w:val="16"/>
                          </w:rPr>
                          <w:t>7.6</w:t>
                        </w:r>
                      </w:p>
                    </w:txbxContent>
                  </v:textbox>
                </v:rect>
                <v:rect id="Rectangle 1198" o:spid="_x0000_s1895" style="position:absolute;left:27628;top:45389;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8.4</w:t>
                        </w:r>
                      </w:p>
                    </w:txbxContent>
                  </v:textbox>
                </v:rect>
                <v:rect id="Rectangle 1199" o:spid="_x0000_s1896" style="position:absolute;left:29851;top:45389;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DB281F" w:rsidRDefault="00DB281F" w:rsidP="005418B3">
                        <w:pPr>
                          <w:spacing w:before="0"/>
                        </w:pPr>
                        <w:r>
                          <w:rPr>
                            <w:color w:val="24282B"/>
                            <w:sz w:val="16"/>
                            <w:szCs w:val="16"/>
                          </w:rPr>
                          <w:t>9.2</w:t>
                        </w:r>
                      </w:p>
                    </w:txbxContent>
                  </v:textbox>
                </v:rect>
                <v:rect id="Rectangle 1200" o:spid="_x0000_s1897" style="position:absolute;left:31756;top:45389;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DB281F" w:rsidRDefault="00DB281F" w:rsidP="005418B3">
                        <w:pPr>
                          <w:spacing w:before="0"/>
                        </w:pPr>
                        <w:r>
                          <w:rPr>
                            <w:color w:val="24282B"/>
                            <w:sz w:val="16"/>
                            <w:szCs w:val="16"/>
                          </w:rPr>
                          <w:t>10.8</w:t>
                        </w:r>
                      </w:p>
                    </w:txbxContent>
                  </v:textbox>
                </v:rect>
                <v:rect id="Rectangle 1201" o:spid="_x0000_s1898" style="position:absolute;left:36264;top:45389;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15.2</w:t>
                        </w:r>
                      </w:p>
                    </w:txbxContent>
                  </v:textbox>
                </v:rect>
                <v:rect id="Rectangle 1202" o:spid="_x0000_s1899" style="position:absolute;left:38550;top:45389;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17.2</w:t>
                        </w:r>
                      </w:p>
                    </w:txbxContent>
                  </v:textbox>
                </v:rect>
                <v:rect id="Rectangle 1204" o:spid="_x0000_s1900" style="position:absolute;left:-2325;top:22129;width:6947;height:1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TUsMA&#10;AADdAAAADwAAAGRycy9kb3ducmV2LnhtbERPTWvCQBC9F/wPywi9NRs1FI2uIlJLqRBo9OBxyI5J&#10;MDubZrea/PuuUOhtHu9zVpveNOJGnastK5hEMQjiwuqaSwWn4/5lDsJ5ZI2NZVIwkIPNevS0wlTb&#10;O3/RLfelCCHsUlRQed+mUrqiIoMusi1x4C62M+gD7EqpO7yHcNPIaRy/SoM1h4YKW9pVVFzzH6PA&#10;mSSbfzfvb5zpA2I/232eh0Gp53G/XYLw1Pt/8Z/7Q4f5iziBx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XTUsMAAADdAAAADwAAAAAAAAAAAAAAAACYAgAAZHJzL2Rv&#10;d25yZXYueG1sUEsFBgAAAAAEAAQA9QAAAIgDAAAAAA==&#10;" filled="f" stroked="f">
                  <v:textbox style="layout-flow:vertical;mso-layout-flow-alt:bottom-to-top" inset="0,0,0,0">
                    <w:txbxContent>
                      <w:p w:rsidR="00DB281F" w:rsidRPr="005418B3" w:rsidRDefault="00DB281F" w:rsidP="005418B3">
                        <w:pPr>
                          <w:spacing w:before="0"/>
                          <w:rPr>
                            <w:sz w:val="16"/>
                            <w:szCs w:val="16"/>
                            <w:lang w:eastAsia="zh-CN"/>
                          </w:rPr>
                        </w:pPr>
                        <w:r w:rsidRPr="005418B3">
                          <w:rPr>
                            <w:rFonts w:ascii="Symbol" w:hAnsi="Symbol" w:cs="Symbol"/>
                            <w:i/>
                            <w:color w:val="24282B"/>
                            <w:sz w:val="16"/>
                            <w:szCs w:val="16"/>
                            <w:lang w:eastAsia="zh-CN"/>
                          </w:rPr>
                          <w:t></w:t>
                        </w:r>
                        <w:r w:rsidRPr="005418B3">
                          <w:rPr>
                            <w:rFonts w:ascii="Symbol" w:hAnsi="Symbol" w:cs="Symbol"/>
                            <w:color w:val="24282B"/>
                            <w:sz w:val="16"/>
                            <w:szCs w:val="16"/>
                            <w:vertAlign w:val="subscript"/>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亿美元</w:t>
                        </w:r>
                        <w:r w:rsidRPr="005418B3">
                          <w:rPr>
                            <w:rFonts w:ascii="Symbol" w:hAnsi="Symbol" w:cs="Symbol"/>
                            <w:color w:val="24282B"/>
                            <w:sz w:val="16"/>
                            <w:szCs w:val="16"/>
                            <w:lang w:eastAsia="zh-CN"/>
                          </w:rPr>
                          <w:t></w:t>
                        </w:r>
                      </w:p>
                    </w:txbxContent>
                  </v:textbox>
                </v:rect>
                <v:rect id="Rectangle 1219" o:spid="_x0000_s1901" style="position:absolute;left:13658;top:15767;width:762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fcMA&#10;AADdAAAADwAAAGRycy9kb3ducmV2LnhtbERPS2vCQBC+C/0PyxS86W4fhhrdhFIQBOuhWuh1yI5J&#10;MDubZtck/vtuQfA2H99z1vloG9FT52vHGp7mCgRx4UzNpYbv42b2BsIHZIONY9JwJQ959jBZY2rc&#10;wF/UH0IpYgj7FDVUIbSplL6oyKKfu5Y4cifXWQwRdqU0HQ4x3DbyWalEWqw5NlTY0kdFxflwsRow&#10;eTW/+9PL53F3SXBZjmqz+FFaTx/H9xWIQGO4i2/urYnzl2o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yfcMAAADdAAAADwAAAAAAAAAAAAAAAACYAgAAZHJzL2Rv&#10;d25yZXYueG1sUEsFBgAAAAAEAAQA9QAAAIgDAAAAAA==&#10;" stroked="f"/>
                <v:rect id="Rectangle 1222" o:spid="_x0000_s1902" style="position:absolute;left:13290;top:15754;width:743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ByMIA&#10;AADdAAAADwAAAGRycy9kb3ducmV2LnhtbERPS4vCMBC+C/6HMII3Td2D2GoU0RU9+gLd29DMtsVm&#10;Uppoq7/eLCx4m4/vObNFa0rxoNoVlhWMhhEI4tTqgjMF59NmMAHhPLLG0jIpeJKDxbzbmWGibcMH&#10;ehx9JkIIuwQV5N5XiZQuzcmgG9qKOHC/tjboA6wzqWtsQrgp5VcUjaXBgkNDjhWtckpvx7tRsJ1U&#10;y+vOvpqs/P7ZXvaXeH2KvVL9XrucgvDU+o/4373TYX4cje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cHIwgAAAN0AAAAPAAAAAAAAAAAAAAAAAJgCAABkcnMvZG93&#10;bnJldi54bWxQSwUGAAAAAAQABAD1AAAAhwMAAAAA&#10;" filled="f" stroked="f">
                  <v:textbox inset="0,0,0,0">
                    <w:txbxContent>
                      <w:p w:rsidR="00DB281F" w:rsidRPr="005418B3" w:rsidRDefault="00DB281F" w:rsidP="005418B3">
                        <w:pPr>
                          <w:spacing w:before="0"/>
                          <w:rPr>
                            <w:color w:val="24282B"/>
                            <w:sz w:val="16"/>
                            <w:szCs w:val="16"/>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Rectangle 1223" o:spid="_x0000_s1903" style="position:absolute;left:18421;top:24028;width:7302;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JkcQA&#10;AADdAAAADwAAAGRycy9kb3ducmV2LnhtbERPTWvCQBC9C/0PyxR6q7vaNtWYjZSCUGg9NApeh+yY&#10;BLOzMbtq/PduoeBtHu9zsuVgW3Gm3jeONUzGCgRx6UzDlYbtZvU8A+EDssHWMWm4kodl/jDKMDXu&#10;wr90LkIlYgj7FDXUIXSplL6syaIfu444cnvXWwwR9pU0PV5iuG3lVKlEWmw4NtTY0WdN5aE4WQ2Y&#10;vJrjev/ys/k+JTivBrV62ymtnx6HjwWIQEO4i//dXybOn6t3+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yZHEAAAA3QAAAA8AAAAAAAAAAAAAAAAAmAIAAGRycy9k&#10;b3ducmV2LnhtbFBLBQYAAAAABAAEAPUAAACJAwAAAAA=&#10;" stroked="f"/>
                <v:rect id="Rectangle 1226" o:spid="_x0000_s1904" style="position:absolute;left:18472;top:23983;width:690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rsidR="00DB281F" w:rsidRDefault="00DB281F" w:rsidP="005418B3">
                        <w:pPr>
                          <w:spacing w:before="0"/>
                          <w:rPr>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40 000</w:t>
                        </w:r>
                        <w:r>
                          <w:rPr>
                            <w:rFonts w:hint="eastAsia"/>
                            <w:color w:val="24282B"/>
                            <w:sz w:val="16"/>
                            <w:szCs w:val="16"/>
                            <w:lang w:eastAsia="zh-CN"/>
                          </w:rPr>
                          <w:t>用户</w:t>
                        </w:r>
                      </w:p>
                    </w:txbxContent>
                  </v:textbox>
                </v:rect>
                <v:rect id="Rectangle 1227" o:spid="_x0000_s1905" style="position:absolute;left:9213;top:48920;width:243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8sAA&#10;AADdAAAADwAAAGRycy9kb3ducmV2LnhtbERPzWoCMRC+C32HMEJvmuih6NYoIghWenH1AYbN7A9N&#10;JkuSutu3NwXB23x8v7PZjc6KO4XYedawmCsQxJU3HTcabtfjbAUiJmSD1jNp+KMIu+3bZIOF8QNf&#10;6F6mRuQQjgVqaFPqCylj1ZLDOPc9ceZqHxymDEMjTcAhhzsrl0p9SIcd54YWezq0VP2Uv06DvJbH&#10;YVXaoPx5WX/br9OlJq/1+3Tcf4JINKaX+Ok+mTx/rd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tD8sAAAADdAAAADwAAAAAAAAAAAAAAAACYAgAAZHJzL2Rvd25y&#10;ZXYueG1sUEsFBgAAAAAEAAQA9QAAAIUDAAAAAA==&#10;" filled="f" stroked="f">
                  <v:textbox style="mso-fit-shape-to-text:t" inset="0,0,0,0">
                    <w:txbxContent>
                      <w:p w:rsidR="00DB281F" w:rsidRDefault="00DB281F" w:rsidP="005418B3">
                        <w:pPr>
                          <w:spacing w:before="0"/>
                        </w:pPr>
                        <w:r>
                          <w:rPr>
                            <w:i/>
                            <w:iCs/>
                            <w:color w:val="24282B"/>
                            <w:sz w:val="16"/>
                            <w:szCs w:val="16"/>
                          </w:rPr>
                          <w:t>M</w:t>
                        </w:r>
                        <w:r>
                          <w:rPr>
                            <w:color w:val="24282B"/>
                            <w:sz w:val="16"/>
                            <w:szCs w:val="16"/>
                          </w:rPr>
                          <w:t xml:space="preserve"> = 1</w:t>
                        </w:r>
                      </w:p>
                    </w:txbxContent>
                  </v:textbox>
                </v:rect>
                <v:rect id="Rectangle 1229" o:spid="_x0000_s1906" style="position:absolute;left:9213;top:50546;width:243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rsidR="00DB281F" w:rsidRDefault="00DB281F" w:rsidP="005418B3">
                        <w:pPr>
                          <w:spacing w:before="0"/>
                          <w:rPr>
                            <w:lang w:eastAsia="zh-CN"/>
                          </w:rPr>
                        </w:pPr>
                        <w:r>
                          <w:rPr>
                            <w:i/>
                            <w:iCs/>
                            <w:color w:val="24282B"/>
                            <w:sz w:val="16"/>
                            <w:szCs w:val="16"/>
                          </w:rPr>
                          <w:t>M</w:t>
                        </w:r>
                        <w:r>
                          <w:rPr>
                            <w:color w:val="24282B"/>
                            <w:sz w:val="16"/>
                            <w:szCs w:val="16"/>
                          </w:rPr>
                          <w:t xml:space="preserve"> = 6</w:t>
                        </w:r>
                      </w:p>
                    </w:txbxContent>
                  </v:textbox>
                </v:rect>
                <v:rect id="Rectangle 1231" o:spid="_x0000_s1907" style="position:absolute;left:9213;top:52108;width:2439;height:1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A2sMA&#10;AADdAAAADwAAAGRycy9kb3ducmV2LnhtbERP22oCMRB9L/QfwhR8q9mISHdrFCuIpeCDlw8YNtPN&#10;6mayTaJu/74pFPo2h3Od+XJwnbhRiK1nDWpcgCCuvWm50XA6bp5fQMSEbLDzTBq+KcJy8fgwx8r4&#10;O+/pdkiNyCEcK9RgU+orKWNtyWEc+544c58+OEwZhkaagPcc7jo5KYqZdNhybrDY09pSfTlcnQZ6&#10;2+7L8yranQwqqt3HrJxuv7QePQ2rVxCJhvQv/nO/mzy/VAp+v8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pA2sMAAADdAAAADwAAAAAAAAAAAAAAAACYAgAAZHJzL2Rv&#10;d25yZXYueG1sUEsFBgAAAAAEAAQA9QAAAIgDAAAAAA==&#10;" filled="f" stroked="f">
                  <v:textbox inset="0,0,0,0">
                    <w:txbxContent>
                      <w:p w:rsidR="00DB281F" w:rsidRDefault="00DB281F" w:rsidP="005418B3">
                        <w:pPr>
                          <w:spacing w:before="0"/>
                          <w:rPr>
                            <w:lang w:eastAsia="zh-CN"/>
                          </w:rPr>
                        </w:pPr>
                        <w:r>
                          <w:rPr>
                            <w:i/>
                            <w:iCs/>
                            <w:color w:val="24282B"/>
                            <w:sz w:val="16"/>
                            <w:szCs w:val="16"/>
                          </w:rPr>
                          <w:t>M</w:t>
                        </w:r>
                        <w:r>
                          <w:rPr>
                            <w:color w:val="24282B"/>
                            <w:sz w:val="16"/>
                            <w:szCs w:val="16"/>
                          </w:rPr>
                          <w:t xml:space="preserve"> = 1</w:t>
                        </w:r>
                      </w:p>
                    </w:txbxContent>
                  </v:textbox>
                </v:rect>
                <v:rect id="Rectangle 1233" o:spid="_x0000_s1908" style="position:absolute;left:9213;top:53733;width:273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DB281F" w:rsidRDefault="00DB281F" w:rsidP="005418B3">
                        <w:pPr>
                          <w:spacing w:before="0"/>
                          <w:rPr>
                            <w:lang w:eastAsia="zh-CN"/>
                          </w:rPr>
                        </w:pPr>
                        <w:r>
                          <w:rPr>
                            <w:i/>
                            <w:iCs/>
                            <w:color w:val="24282B"/>
                            <w:sz w:val="16"/>
                            <w:szCs w:val="16"/>
                          </w:rPr>
                          <w:t>M</w:t>
                        </w:r>
                        <w:r>
                          <w:rPr>
                            <w:color w:val="24282B"/>
                            <w:sz w:val="16"/>
                            <w:szCs w:val="16"/>
                          </w:rPr>
                          <w:t xml:space="preserve"> = 6</w:t>
                        </w:r>
                      </w:p>
                    </w:txbxContent>
                  </v:textbox>
                </v:rect>
                <v:rect id="Rectangle 1235" o:spid="_x0000_s1909" style="position:absolute;left:2736;top:44310;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xcAA&#10;AADdAAAADwAAAGRycy9kb3ducmV2LnhtbERP24rCMBB9F/yHMIJvmqqw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rixc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0</w:t>
                        </w:r>
                      </w:p>
                    </w:txbxContent>
                  </v:textbox>
                </v:rect>
                <v:rect id="Rectangle 1236" o:spid="_x0000_s1910" style="position:absolute;left:8070;top:45389;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3</w:t>
                        </w:r>
                      </w:p>
                    </w:txbxContent>
                  </v:textbox>
                </v:rect>
                <v:rect id="Rectangle 1237" o:spid="_x0000_s1911" style="position:absolute;left:12515;top:45389;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4</w:t>
                        </w:r>
                      </w:p>
                    </w:txbxContent>
                  </v:textbox>
                </v:rect>
                <v:rect id="Rectangle 1238" o:spid="_x0000_s1912" style="position:absolute;left:34296;top:45389;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12</w:t>
                        </w:r>
                      </w:p>
                    </w:txbxContent>
                  </v:textbox>
                </v:rect>
                <v:rect id="Rectangle 1239" o:spid="_x0000_s1913" style="position:absolute;left:41027;top:45389;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25</w:t>
                        </w:r>
                      </w:p>
                    </w:txbxContent>
                  </v:textbox>
                </v:rect>
                <v:rect id="Rectangle 1240" o:spid="_x0000_s1914" style="position:absolute;left:2165;top:40049;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rsidR="00DB281F" w:rsidRDefault="00DB281F" w:rsidP="005418B3">
                        <w:pPr>
                          <w:spacing w:before="0"/>
                        </w:pPr>
                        <w:r>
                          <w:rPr>
                            <w:color w:val="24282B"/>
                            <w:sz w:val="16"/>
                            <w:szCs w:val="16"/>
                          </w:rPr>
                          <w:t>10</w:t>
                        </w:r>
                      </w:p>
                    </w:txbxContent>
                  </v:textbox>
                </v:rect>
                <v:rect id="Rectangle 1241" o:spid="_x0000_s1915" style="position:absolute;left:2165;top:35477;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rsidR="00DB281F" w:rsidRDefault="00DB281F" w:rsidP="005418B3">
                        <w:pPr>
                          <w:spacing w:before="0"/>
                        </w:pPr>
                        <w:r>
                          <w:rPr>
                            <w:color w:val="24282B"/>
                            <w:sz w:val="16"/>
                            <w:szCs w:val="16"/>
                          </w:rPr>
                          <w:t>20</w:t>
                        </w:r>
                      </w:p>
                    </w:txbxContent>
                  </v:textbox>
                </v:rect>
                <v:rect id="Rectangle 1242" o:spid="_x0000_s1916" style="position:absolute;left:2165;top:31153;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rsidR="00DB281F" w:rsidRDefault="00DB281F" w:rsidP="005418B3">
                        <w:pPr>
                          <w:spacing w:before="0"/>
                        </w:pPr>
                        <w:r>
                          <w:rPr>
                            <w:color w:val="24282B"/>
                            <w:sz w:val="16"/>
                            <w:szCs w:val="16"/>
                          </w:rPr>
                          <w:t>30</w:t>
                        </w:r>
                      </w:p>
                    </w:txbxContent>
                  </v:textbox>
                </v:rect>
                <v:rect id="Rectangle 1243" o:spid="_x0000_s1917" style="position:absolute;left:2165;top:26638;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40</w:t>
                        </w:r>
                      </w:p>
                    </w:txbxContent>
                  </v:textbox>
                </v:rect>
                <v:rect id="Rectangle 1244" o:spid="_x0000_s1918" style="position:absolute;left:2165;top:22186;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50</w:t>
                        </w:r>
                      </w:p>
                    </w:txbxContent>
                  </v:textbox>
                </v:rect>
                <v:rect id="Rectangle 1245" o:spid="_x0000_s1919" style="position:absolute;left:2165;top:17799;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60</w:t>
                        </w:r>
                      </w:p>
                    </w:txbxContent>
                  </v:textbox>
                </v:rect>
                <v:rect id="Rectangle 1246" o:spid="_x0000_s1920" style="position:absolute;left:2165;top:13354;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70</w:t>
                        </w:r>
                      </w:p>
                    </w:txbxContent>
                  </v:textbox>
                </v:rect>
                <v:rect id="Rectangle 1247" o:spid="_x0000_s1921" style="position:absolute;left:2165;top:8902;width:1022;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80</w:t>
                        </w:r>
                      </w:p>
                    </w:txbxContent>
                  </v:textbox>
                </v:rect>
                <v:rect id="Rectangle 1248" o:spid="_x0000_s1922" style="position:absolute;left:2165;top:4451;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rsidR="00DB281F" w:rsidRDefault="00DB281F" w:rsidP="005418B3">
                        <w:pPr>
                          <w:spacing w:before="0"/>
                        </w:pPr>
                        <w:r>
                          <w:rPr>
                            <w:color w:val="24282B"/>
                            <w:sz w:val="16"/>
                            <w:szCs w:val="16"/>
                          </w:rPr>
                          <w:t>90</w:t>
                        </w:r>
                      </w:p>
                    </w:txbxContent>
                  </v:textbox>
                </v:rect>
                <v:rect id="Rectangle 1249" o:spid="_x0000_s1923" style="position:absolute;left:1720;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rsidR="00DB281F" w:rsidRDefault="00DB281F" w:rsidP="005418B3">
                        <w:pPr>
                          <w:spacing w:before="0"/>
                        </w:pPr>
                        <w:r>
                          <w:rPr>
                            <w:color w:val="24282B"/>
                            <w:sz w:val="16"/>
                            <w:szCs w:val="16"/>
                          </w:rPr>
                          <w:t>100</w:t>
                        </w:r>
                      </w:p>
                    </w:txbxContent>
                  </v:textbox>
                </v:rect>
                <v:rect id="Rectangle 1250" o:spid="_x0000_s1924" style="position:absolute;left:3562;top:45389;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rsidR="00DB281F" w:rsidRDefault="00DB281F" w:rsidP="005418B3">
                        <w:pPr>
                          <w:spacing w:before="0"/>
                        </w:pPr>
                        <w:r>
                          <w:rPr>
                            <w:color w:val="24282B"/>
                            <w:sz w:val="16"/>
                            <w:szCs w:val="16"/>
                          </w:rPr>
                          <w:t>0</w:t>
                        </w:r>
                      </w:p>
                    </w:txbxContent>
                  </v:textbox>
                </v:rect>
                <v:rect id="Rectangle 1252" o:spid="_x0000_s1925" style="position:absolute;left:20758;top:46983;width:458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kXsQA&#10;AADdAAAADwAAAGRycy9kb3ducmV2LnhtbERPTWvCQBC9F/wPywi9FN00h2KimyCC0ENBTHuotyE7&#10;ZqPZ2ZDdmtRf3y0UepvH+5xNOdlO3GjwrWMFz8sEBHHtdMuNgo/3/WIFwgdkjZ1jUvBNHspi9rDB&#10;XLuRj3SrQiNiCPscFZgQ+lxKXxuy6JeuJ47c2Q0WQ4RDI/WAYwy3nUyT5EVabDk2GOxpZ6i+Vl9W&#10;wf7w2RLf5fEpW43uUqenyrz1Sj3Op+0aRKAp/Iv/3K86zs/SDH6/iS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ZF7EAAAA3QAAAA8AAAAAAAAAAAAAAAAAmAIAAGRycy9k&#10;b3ducmV2LnhtbFBLBQYAAAAABAAEAPUAAACJAwAAAAA=&#10;" filled="f" stroked="f">
                  <v:textbox style="mso-fit-shape-to-text:t" inset="0,0,0,0">
                    <w:txbxContent>
                      <w:p w:rsidR="00DB281F" w:rsidRDefault="00DB281F" w:rsidP="005418B3">
                        <w:pPr>
                          <w:spacing w:before="0"/>
                        </w:pPr>
                        <w:r w:rsidRPr="005418B3">
                          <w:rPr>
                            <w:rFonts w:hint="eastAsia"/>
                            <w:i/>
                            <w:color w:val="24282B"/>
                            <w:sz w:val="16"/>
                            <w:szCs w:val="16"/>
                            <w:lang w:eastAsia="zh-CN"/>
                          </w:rPr>
                          <w:t>F</w:t>
                        </w:r>
                        <w:r>
                          <w:rPr>
                            <w:rFonts w:hint="eastAsia"/>
                            <w:color w:val="24282B"/>
                            <w:sz w:val="16"/>
                            <w:szCs w:val="16"/>
                            <w:lang w:eastAsia="zh-CN"/>
                          </w:rPr>
                          <w:t xml:space="preserve"> </w:t>
                        </w:r>
                        <w:r>
                          <w:rPr>
                            <w:color w:val="24282B"/>
                            <w:sz w:val="16"/>
                            <w:szCs w:val="16"/>
                          </w:rPr>
                          <w:t>(MHz)</w:t>
                        </w:r>
                      </w:p>
                    </w:txbxContent>
                  </v:textbox>
                </v:rect>
                <w10:anchorlock/>
              </v:group>
            </w:pict>
          </mc:Fallback>
        </mc:AlternateContent>
      </w:r>
    </w:p>
    <w:p w:rsidR="00451E95" w:rsidRDefault="00451E95" w:rsidP="00451E95">
      <w:pPr>
        <w:pStyle w:val="enumlev1"/>
        <w:rPr>
          <w:lang w:val="en-US"/>
        </w:rPr>
      </w:pPr>
    </w:p>
    <w:p w:rsidR="005418B3" w:rsidRPr="008920BE" w:rsidRDefault="005418B3" w:rsidP="005418B3">
      <w:pPr>
        <w:pStyle w:val="enumlev1CharCharCharChar"/>
        <w:rPr>
          <w:i/>
          <w:iCs/>
          <w:lang w:val="en-US" w:eastAsia="zh-CN"/>
        </w:rPr>
      </w:pPr>
      <w:r w:rsidRPr="00CB6CBA">
        <w:rPr>
          <w:lang w:val="en-US" w:eastAsia="zh-CN"/>
        </w:rPr>
        <w:t>c)</w:t>
      </w:r>
      <w:r w:rsidRPr="00CB6CBA">
        <w:rPr>
          <w:lang w:val="en-US" w:eastAsia="zh-CN"/>
        </w:rPr>
        <w:tab/>
      </w:r>
      <w:r w:rsidRPr="00FC2574">
        <w:rPr>
          <w:rFonts w:ascii="STKaiti" w:eastAsia="STKaiti" w:hAnsi="STKaiti" w:hint="eastAsia"/>
          <w:iCs/>
          <w:lang w:val="en-US" w:eastAsia="zh-CN"/>
        </w:rPr>
        <w:t>计算移动网络工程的贴现收入指数</w:t>
      </w:r>
    </w:p>
    <w:p w:rsidR="00BD676C" w:rsidRDefault="005418B3" w:rsidP="003D225F">
      <w:pPr>
        <w:ind w:firstLineChars="200" w:firstLine="480"/>
        <w:rPr>
          <w:lang w:val="en-US" w:eastAsia="zh-CN"/>
        </w:rPr>
      </w:pPr>
      <w:r>
        <w:rPr>
          <w:rFonts w:hint="eastAsia"/>
          <w:lang w:val="en-US" w:eastAsia="zh-CN"/>
        </w:rPr>
        <w:t>表</w:t>
      </w:r>
      <w:r>
        <w:rPr>
          <w:lang w:val="en-US" w:eastAsia="zh-CN"/>
        </w:rPr>
        <w:t>1</w:t>
      </w:r>
      <w:r w:rsidRPr="00CB6CBA">
        <w:rPr>
          <w:lang w:val="en-US" w:eastAsia="zh-CN"/>
        </w:rPr>
        <w:t>8</w:t>
      </w:r>
      <w:r>
        <w:rPr>
          <w:rFonts w:hint="eastAsia"/>
          <w:lang w:val="en-US" w:eastAsia="zh-CN"/>
        </w:rPr>
        <w:t>所示为一套基于俄罗斯联邦所用统计数据和标准的计算参数：</w:t>
      </w: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rPr>
      </w:pPr>
      <w:r>
        <w:rPr>
          <w:lang w:val="en-US"/>
        </w:rPr>
        <w:lastRenderedPageBreak/>
        <w:t>表</w:t>
      </w:r>
      <w:r w:rsidR="004A4E59" w:rsidRPr="00CB6CBA">
        <w:rPr>
          <w:lang w:val="en-US"/>
        </w:rPr>
        <w:t>18</w:t>
      </w:r>
    </w:p>
    <w:p w:rsidR="004A4E59" w:rsidRPr="00CB6CBA" w:rsidRDefault="004A4E59" w:rsidP="004A4E59">
      <w:pPr>
        <w:pStyle w:val="Blanc"/>
        <w:rPr>
          <w:lang w:val="en-US"/>
        </w:rPr>
      </w:pP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CE13D0" w:rsidRPr="00EF0897" w:rsidTr="009A6914">
        <w:trPr>
          <w:jc w:val="center"/>
        </w:trPr>
        <w:tc>
          <w:tcPr>
            <w:tcW w:w="1134" w:type="dxa"/>
          </w:tcPr>
          <w:p w:rsidR="00CE13D0" w:rsidRPr="00EF0897" w:rsidRDefault="00CE13D0" w:rsidP="009A6914">
            <w:pPr>
              <w:pStyle w:val="Tablehead"/>
              <w:rPr>
                <w:szCs w:val="22"/>
                <w:lang w:val="en-US" w:eastAsia="zh-CN"/>
              </w:rPr>
            </w:pPr>
            <w:r w:rsidRPr="00EF0897">
              <w:rPr>
                <w:rFonts w:hint="eastAsia"/>
                <w:szCs w:val="22"/>
                <w:lang w:val="en-US" w:eastAsia="zh-CN"/>
              </w:rPr>
              <w:t>符号</w:t>
            </w:r>
          </w:p>
        </w:tc>
        <w:tc>
          <w:tcPr>
            <w:tcW w:w="5103" w:type="dxa"/>
          </w:tcPr>
          <w:p w:rsidR="00CE13D0" w:rsidRPr="00EF0897" w:rsidRDefault="00CE13D0" w:rsidP="009A6914">
            <w:pPr>
              <w:pStyle w:val="Tablehead"/>
              <w:rPr>
                <w:szCs w:val="22"/>
                <w:lang w:val="en-US" w:eastAsia="zh-CN"/>
              </w:rPr>
            </w:pPr>
            <w:r w:rsidRPr="00EF0897">
              <w:rPr>
                <w:rFonts w:hint="eastAsia"/>
                <w:szCs w:val="22"/>
                <w:lang w:val="en-US" w:eastAsia="zh-CN"/>
              </w:rPr>
              <w:t>参数</w:t>
            </w:r>
          </w:p>
        </w:tc>
        <w:tc>
          <w:tcPr>
            <w:tcW w:w="3402" w:type="dxa"/>
          </w:tcPr>
          <w:p w:rsidR="00CE13D0" w:rsidRPr="00EF0897" w:rsidRDefault="00CE13D0" w:rsidP="00EF0897">
            <w:pPr>
              <w:jc w:val="center"/>
              <w:rPr>
                <w:b/>
                <w:sz w:val="22"/>
                <w:szCs w:val="22"/>
              </w:rPr>
            </w:pPr>
            <w:r w:rsidRPr="00EF0897">
              <w:rPr>
                <w:rFonts w:hint="eastAsia"/>
                <w:b/>
                <w:sz w:val="22"/>
                <w:szCs w:val="22"/>
                <w:lang w:eastAsia="zh-CN"/>
              </w:rPr>
              <w:t>计算值</w:t>
            </w:r>
          </w:p>
        </w:tc>
      </w:tr>
      <w:tr w:rsidR="00CE13D0" w:rsidRPr="00EF0897" w:rsidTr="009A6914">
        <w:trPr>
          <w:jc w:val="center"/>
        </w:trPr>
        <w:tc>
          <w:tcPr>
            <w:tcW w:w="1134" w:type="dxa"/>
          </w:tcPr>
          <w:p w:rsidR="00CE13D0" w:rsidRPr="00EF0897" w:rsidRDefault="00CE13D0" w:rsidP="009A6914">
            <w:pPr>
              <w:pStyle w:val="TableText0"/>
              <w:jc w:val="center"/>
              <w:rPr>
                <w:sz w:val="22"/>
                <w:szCs w:val="22"/>
                <w:lang w:val="en-US"/>
              </w:rPr>
            </w:pPr>
            <w:r w:rsidRPr="00EF0897">
              <w:rPr>
                <w:i/>
                <w:iCs/>
                <w:sz w:val="22"/>
                <w:szCs w:val="22"/>
                <w:lang w:val="en-US" w:eastAsia="zh-CN"/>
              </w:rPr>
              <w:t>N</w:t>
            </w:r>
            <w:r w:rsidRPr="00EF0897">
              <w:rPr>
                <w:sz w:val="22"/>
                <w:szCs w:val="22"/>
                <w:vertAlign w:val="subscript"/>
                <w:lang w:val="en-US" w:eastAsia="zh-CN"/>
              </w:rPr>
              <w:t>0</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移动网络最初用户数</w:t>
            </w:r>
          </w:p>
        </w:tc>
        <w:tc>
          <w:tcPr>
            <w:tcW w:w="3402" w:type="dxa"/>
          </w:tcPr>
          <w:p w:rsidR="00CE13D0" w:rsidRPr="00EF0897" w:rsidRDefault="00CE13D0" w:rsidP="009A6914">
            <w:pPr>
              <w:rPr>
                <w:sz w:val="22"/>
                <w:szCs w:val="22"/>
              </w:rPr>
            </w:pPr>
            <w:r w:rsidRPr="00EF0897">
              <w:rPr>
                <w:sz w:val="22"/>
                <w:szCs w:val="22"/>
              </w:rPr>
              <w:t>300</w:t>
            </w:r>
            <w:r w:rsidRPr="00EF0897">
              <w:rPr>
                <w:rFonts w:hint="eastAsia"/>
                <w:sz w:val="22"/>
                <w:szCs w:val="22"/>
                <w:lang w:eastAsia="zh-CN"/>
              </w:rPr>
              <w:t>名用户</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T</w:t>
            </w:r>
            <w:r w:rsidRPr="00EF0897">
              <w:rPr>
                <w:iCs/>
                <w:sz w:val="22"/>
                <w:szCs w:val="22"/>
                <w:vertAlign w:val="subscript"/>
                <w:lang w:val="en-US" w:eastAsia="zh-CN"/>
              </w:rPr>
              <w:t>1</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租用公共网络中一条信道时每分钟的收费</w:t>
            </w:r>
          </w:p>
        </w:tc>
        <w:tc>
          <w:tcPr>
            <w:tcW w:w="3402" w:type="dxa"/>
          </w:tcPr>
          <w:p w:rsidR="00CE13D0" w:rsidRPr="00EF0897" w:rsidRDefault="00CE13D0" w:rsidP="009A6914">
            <w:pPr>
              <w:rPr>
                <w:sz w:val="22"/>
                <w:szCs w:val="22"/>
              </w:rPr>
            </w:pPr>
            <w:r w:rsidRPr="00EF0897">
              <w:rPr>
                <w:sz w:val="22"/>
                <w:szCs w:val="22"/>
              </w:rPr>
              <w:t>0.05</w:t>
            </w:r>
            <w:r w:rsidRPr="00EF0897">
              <w:rPr>
                <w:rFonts w:hint="eastAsia"/>
                <w:sz w:val="22"/>
                <w:szCs w:val="22"/>
                <w:lang w:eastAsia="zh-CN"/>
              </w:rPr>
              <w:t>美元</w:t>
            </w:r>
            <w:r w:rsidRPr="00EF0897">
              <w:rPr>
                <w:sz w:val="22"/>
                <w:szCs w:val="22"/>
              </w:rPr>
              <w:t>/</w:t>
            </w:r>
            <w:r w:rsidRPr="00EF0897">
              <w:rPr>
                <w:rFonts w:hint="eastAsia"/>
                <w:sz w:val="22"/>
                <w:szCs w:val="22"/>
                <w:lang w:eastAsia="zh-CN"/>
              </w:rPr>
              <w:t>分钟</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X</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表示进入公共网络的呼叫比例的系数</w:t>
            </w:r>
          </w:p>
        </w:tc>
        <w:tc>
          <w:tcPr>
            <w:tcW w:w="3402" w:type="dxa"/>
          </w:tcPr>
          <w:p w:rsidR="00CE13D0" w:rsidRPr="00EF0897" w:rsidRDefault="00CE13D0" w:rsidP="009A6914">
            <w:pPr>
              <w:rPr>
                <w:sz w:val="22"/>
                <w:szCs w:val="22"/>
              </w:rPr>
            </w:pPr>
            <w:r w:rsidRPr="00EF0897">
              <w:rPr>
                <w:sz w:val="22"/>
                <w:szCs w:val="22"/>
              </w:rPr>
              <w:t>0.7</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K</w:t>
            </w:r>
            <w:r w:rsidRPr="00EF0897">
              <w:rPr>
                <w:i/>
                <w:iCs/>
                <w:sz w:val="22"/>
                <w:szCs w:val="22"/>
                <w:vertAlign w:val="subscript"/>
                <w:lang w:val="en-US" w:eastAsia="zh-CN"/>
              </w:rPr>
              <w:t>PH</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表示每天繁忙时段平均通信量比例的通信量集中系数。这是繁忙时段呼叫时间和每天平均呼叫时间的比值</w:t>
            </w:r>
          </w:p>
        </w:tc>
        <w:tc>
          <w:tcPr>
            <w:tcW w:w="3402" w:type="dxa"/>
          </w:tcPr>
          <w:p w:rsidR="00CE13D0" w:rsidRPr="00EF0897" w:rsidRDefault="00CE13D0" w:rsidP="009A6914">
            <w:pPr>
              <w:rPr>
                <w:sz w:val="22"/>
                <w:szCs w:val="22"/>
              </w:rPr>
            </w:pPr>
            <w:r w:rsidRPr="00EF0897">
              <w:rPr>
                <w:sz w:val="22"/>
                <w:szCs w:val="22"/>
              </w:rPr>
              <w:t>0.18</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sym w:font="Symbol" w:char="F062"/>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繁忙时段用户的活动性</w:t>
            </w:r>
          </w:p>
        </w:tc>
        <w:tc>
          <w:tcPr>
            <w:tcW w:w="3402" w:type="dxa"/>
          </w:tcPr>
          <w:p w:rsidR="00CE13D0" w:rsidRPr="00EF0897" w:rsidRDefault="00CE13D0" w:rsidP="009A6914">
            <w:pPr>
              <w:rPr>
                <w:sz w:val="22"/>
                <w:szCs w:val="22"/>
              </w:rPr>
            </w:pPr>
            <w:r w:rsidRPr="00EF0897">
              <w:rPr>
                <w:sz w:val="22"/>
                <w:szCs w:val="22"/>
              </w:rPr>
              <w:t>0.025</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perscript"/>
                <w:lang w:val="en-US" w:eastAsia="zh-CN"/>
              </w:rPr>
              <w:t>1</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网络连接的平均一次性付费</w:t>
            </w:r>
          </w:p>
        </w:tc>
        <w:tc>
          <w:tcPr>
            <w:tcW w:w="3402" w:type="dxa"/>
          </w:tcPr>
          <w:p w:rsidR="00CE13D0" w:rsidRPr="00EF0897" w:rsidRDefault="00CE13D0" w:rsidP="009A6914">
            <w:pPr>
              <w:rPr>
                <w:sz w:val="22"/>
                <w:szCs w:val="22"/>
                <w:lang w:eastAsia="zh-CN"/>
              </w:rPr>
            </w:pPr>
            <w:r w:rsidRPr="00EF0897">
              <w:rPr>
                <w:sz w:val="22"/>
                <w:szCs w:val="22"/>
              </w:rPr>
              <w:t>200</w:t>
            </w:r>
            <w:r w:rsidRPr="00EF0897">
              <w:rPr>
                <w:rFonts w:hint="eastAsia"/>
                <w:sz w:val="22"/>
                <w:szCs w:val="22"/>
                <w:lang w:eastAsia="zh-CN"/>
              </w:rPr>
              <w:t>美元</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bscript"/>
                <w:lang w:val="en-US" w:eastAsia="zh-CN"/>
              </w:rPr>
              <w:t>2</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平均月租费</w:t>
            </w:r>
          </w:p>
        </w:tc>
        <w:tc>
          <w:tcPr>
            <w:tcW w:w="3402" w:type="dxa"/>
          </w:tcPr>
          <w:p w:rsidR="00CE13D0" w:rsidRPr="00EF0897" w:rsidRDefault="00CE13D0" w:rsidP="009A6914">
            <w:pPr>
              <w:rPr>
                <w:sz w:val="22"/>
                <w:szCs w:val="22"/>
              </w:rPr>
            </w:pPr>
            <w:r w:rsidRPr="00EF0897">
              <w:rPr>
                <w:sz w:val="22"/>
                <w:szCs w:val="22"/>
              </w:rPr>
              <w:t>50</w:t>
            </w:r>
            <w:r w:rsidRPr="00EF0897">
              <w:rPr>
                <w:rFonts w:hint="eastAsia"/>
                <w:sz w:val="22"/>
                <w:szCs w:val="22"/>
                <w:lang w:eastAsia="zh-CN"/>
              </w:rPr>
              <w:t>美元</w:t>
            </w:r>
            <w:r w:rsidRPr="00EF0897">
              <w:rPr>
                <w:sz w:val="22"/>
                <w:szCs w:val="22"/>
              </w:rPr>
              <w:t>/</w:t>
            </w:r>
            <w:r w:rsidRPr="00EF0897">
              <w:rPr>
                <w:rFonts w:hint="eastAsia"/>
                <w:sz w:val="22"/>
                <w:szCs w:val="22"/>
                <w:lang w:eastAsia="zh-CN"/>
              </w:rPr>
              <w:t>月</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bscript"/>
                <w:lang w:val="en-US" w:eastAsia="zh-CN"/>
              </w:rPr>
              <w:t>3</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平均呼叫费率</w:t>
            </w:r>
          </w:p>
        </w:tc>
        <w:tc>
          <w:tcPr>
            <w:tcW w:w="3402" w:type="dxa"/>
          </w:tcPr>
          <w:p w:rsidR="00CE13D0" w:rsidRPr="00EF0897" w:rsidRDefault="00CE13D0" w:rsidP="009A6914">
            <w:pPr>
              <w:rPr>
                <w:sz w:val="22"/>
                <w:szCs w:val="22"/>
              </w:rPr>
            </w:pPr>
            <w:r w:rsidRPr="00EF0897">
              <w:rPr>
                <w:sz w:val="22"/>
                <w:szCs w:val="22"/>
              </w:rPr>
              <w:t>0.35</w:t>
            </w:r>
            <w:r w:rsidRPr="00EF0897">
              <w:rPr>
                <w:rFonts w:hint="eastAsia"/>
                <w:sz w:val="22"/>
                <w:szCs w:val="22"/>
                <w:lang w:eastAsia="zh-CN"/>
              </w:rPr>
              <w:t>美元</w:t>
            </w:r>
            <w:r w:rsidRPr="00EF0897">
              <w:rPr>
                <w:sz w:val="22"/>
                <w:szCs w:val="22"/>
              </w:rPr>
              <w:t>/</w:t>
            </w:r>
            <w:r w:rsidRPr="00EF0897">
              <w:rPr>
                <w:rFonts w:hint="eastAsia"/>
                <w:sz w:val="22"/>
                <w:szCs w:val="22"/>
                <w:lang w:eastAsia="zh-CN"/>
              </w:rPr>
              <w:t>分钟</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n</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执照有效期</w:t>
            </w:r>
          </w:p>
        </w:tc>
        <w:tc>
          <w:tcPr>
            <w:tcW w:w="3402" w:type="dxa"/>
          </w:tcPr>
          <w:p w:rsidR="00CE13D0" w:rsidRPr="00EF0897" w:rsidRDefault="00CE13D0" w:rsidP="009A6914">
            <w:pPr>
              <w:rPr>
                <w:sz w:val="22"/>
                <w:szCs w:val="22"/>
              </w:rPr>
            </w:pPr>
            <w:r w:rsidRPr="00EF0897">
              <w:rPr>
                <w:sz w:val="22"/>
                <w:szCs w:val="22"/>
              </w:rPr>
              <w:t>10</w:t>
            </w:r>
            <w:r w:rsidRPr="00EF0897">
              <w:rPr>
                <w:rFonts w:hint="eastAsia"/>
                <w:sz w:val="22"/>
                <w:szCs w:val="22"/>
                <w:lang w:eastAsia="zh-CN"/>
              </w:rPr>
              <w:t>年</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sym w:font="Symbol" w:char="F064"/>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国家利润税率</w:t>
            </w:r>
          </w:p>
        </w:tc>
        <w:tc>
          <w:tcPr>
            <w:tcW w:w="3402" w:type="dxa"/>
          </w:tcPr>
          <w:p w:rsidR="00CE13D0" w:rsidRPr="00EF0897" w:rsidRDefault="00CE13D0" w:rsidP="009A6914">
            <w:pPr>
              <w:rPr>
                <w:sz w:val="22"/>
                <w:szCs w:val="22"/>
              </w:rPr>
            </w:pPr>
            <w:r w:rsidRPr="00EF0897">
              <w:rPr>
                <w:sz w:val="22"/>
                <w:szCs w:val="22"/>
              </w:rPr>
              <w:t>0.38</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E</w:t>
            </w:r>
            <w:r w:rsidRPr="00EF0897">
              <w:rPr>
                <w:i/>
                <w:iCs/>
                <w:sz w:val="22"/>
                <w:szCs w:val="22"/>
                <w:vertAlign w:val="subscript"/>
                <w:lang w:val="en-US" w:eastAsia="zh-CN"/>
              </w:rPr>
              <w:t>n</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贴现率，等于平均年银行利率</w:t>
            </w:r>
          </w:p>
        </w:tc>
        <w:tc>
          <w:tcPr>
            <w:tcW w:w="3402" w:type="dxa"/>
          </w:tcPr>
          <w:p w:rsidR="00CE13D0" w:rsidRPr="00EF0897" w:rsidRDefault="00CE13D0" w:rsidP="009A6914">
            <w:pPr>
              <w:rPr>
                <w:sz w:val="22"/>
                <w:szCs w:val="22"/>
              </w:rPr>
            </w:pPr>
            <w:r w:rsidRPr="00EF0897">
              <w:rPr>
                <w:sz w:val="22"/>
                <w:szCs w:val="22"/>
              </w:rPr>
              <w:t>0.1</w:t>
            </w:r>
          </w:p>
        </w:tc>
      </w:tr>
    </w:tbl>
    <w:p w:rsidR="004A4E59" w:rsidRPr="00CB6CBA" w:rsidRDefault="004A4E59" w:rsidP="004A4E59">
      <w:pPr>
        <w:pStyle w:val="Tablefin"/>
        <w:rPr>
          <w:lang w:val="en-US"/>
        </w:rPr>
      </w:pPr>
    </w:p>
    <w:p w:rsidR="00CE13D0" w:rsidRPr="00A139FC" w:rsidRDefault="00CE13D0" w:rsidP="00B02A1E">
      <w:pPr>
        <w:pStyle w:val="StyleLinespacingAtleast18ptFirstline2ch"/>
        <w:ind w:firstLine="480"/>
        <w:rPr>
          <w:lang w:val="en-US" w:eastAsia="zh-CN"/>
        </w:rPr>
      </w:pPr>
      <w:r>
        <w:rPr>
          <w:rFonts w:hint="eastAsia"/>
          <w:lang w:val="en-US" w:eastAsia="zh-CN"/>
        </w:rPr>
        <w:t>在计算运营商的收入和年</w:t>
      </w:r>
      <w:r w:rsidRPr="00A139FC">
        <w:rPr>
          <w:rFonts w:hint="eastAsia"/>
          <w:lang w:val="en-US" w:eastAsia="zh-CN"/>
        </w:rPr>
        <w:t>度支出</w:t>
      </w:r>
      <w:r>
        <w:rPr>
          <w:rFonts w:hint="eastAsia"/>
          <w:lang w:val="en-US" w:eastAsia="zh-CN"/>
        </w:rPr>
        <w:t>时，应记住：网络用户的数量</w:t>
      </w:r>
      <w:r w:rsidRPr="00CB6CBA">
        <w:rPr>
          <w:i/>
          <w:iCs/>
          <w:lang w:val="en-US" w:eastAsia="zh-CN"/>
        </w:rPr>
        <w:t>N</w:t>
      </w:r>
      <w:r w:rsidRPr="00CB6CBA">
        <w:rPr>
          <w:i/>
          <w:iCs/>
          <w:vertAlign w:val="subscript"/>
          <w:lang w:val="en-US" w:eastAsia="zh-CN"/>
        </w:rPr>
        <w:t>a</w:t>
      </w:r>
      <w:r w:rsidRPr="00CB6CBA">
        <w:rPr>
          <w:lang w:val="en-US" w:eastAsia="zh-CN"/>
        </w:rPr>
        <w:t>(</w:t>
      </w:r>
      <w:r w:rsidRPr="00CB6CBA">
        <w:rPr>
          <w:i/>
          <w:iCs/>
          <w:lang w:val="en-US" w:eastAsia="zh-CN"/>
        </w:rPr>
        <w:t>t</w:t>
      </w:r>
      <w:r w:rsidRPr="00CB6CBA">
        <w:rPr>
          <w:rFonts w:ascii="Tms Rmn" w:hAnsi="Tms Rmn"/>
          <w:sz w:val="2"/>
          <w:lang w:val="en-US" w:eastAsia="zh-CN"/>
        </w:rPr>
        <w:t> </w:t>
      </w:r>
      <w:r w:rsidRPr="00CB6CBA">
        <w:rPr>
          <w:lang w:val="en-US" w:eastAsia="zh-CN"/>
        </w:rPr>
        <w:t>)</w:t>
      </w:r>
      <w:r>
        <w:rPr>
          <w:rFonts w:hint="eastAsia"/>
          <w:lang w:val="en-US" w:eastAsia="zh-CN"/>
        </w:rPr>
        <w:t>会按一个特定的公式不断变化。可使用有关移动网络发展的统计数据计算用户数。对于俄罗斯联邦正在发展的蜂窝移动网络，用户数可表示如下：</w:t>
      </w:r>
    </w:p>
    <w:p w:rsidR="00CE13D0" w:rsidRPr="00CB6CBA" w:rsidRDefault="00CE13D0" w:rsidP="00CE13D0">
      <w:pPr>
        <w:pStyle w:val="Blanc"/>
        <w:rPr>
          <w:lang w:eastAsia="zh-CN"/>
        </w:rPr>
      </w:pPr>
    </w:p>
    <w:p w:rsidR="00CE13D0" w:rsidRPr="00CB6CBA" w:rsidRDefault="00CE13D0" w:rsidP="00CE13D0">
      <w:pPr>
        <w:pStyle w:val="Equation"/>
        <w:rPr>
          <w:lang w:val="en-US"/>
        </w:rPr>
      </w:pPr>
      <w:r w:rsidRPr="000429F2">
        <w:rPr>
          <w:lang w:val="en-US" w:eastAsia="zh-CN"/>
        </w:rPr>
        <w:tab/>
      </w:r>
      <w:r w:rsidRPr="000429F2">
        <w:rPr>
          <w:lang w:val="en-US" w:eastAsia="zh-CN"/>
        </w:rPr>
        <w:tab/>
      </w:r>
      <w:r w:rsidRPr="00CB6CBA">
        <w:rPr>
          <w:position w:val="-12"/>
          <w:lang w:val="en-US"/>
        </w:rPr>
        <w:object w:dxaOrig="5980" w:dyaOrig="360">
          <v:shape id="_x0000_i1092" type="#_x0000_t75" style="width:296.05pt;height:17.85pt" o:ole="">
            <v:imagedata r:id="rId154" o:title=""/>
          </v:shape>
          <o:OLEObject Type="Embed" ProgID="Equation.3" ShapeID="_x0000_i1092" DrawAspect="Content" ObjectID="_1511613261" r:id="rId155"/>
        </w:object>
      </w:r>
    </w:p>
    <w:p w:rsidR="00CE13D0" w:rsidRPr="00CB6CBA" w:rsidRDefault="00CE13D0" w:rsidP="00CE13D0">
      <w:pPr>
        <w:pStyle w:val="Blanc"/>
      </w:pPr>
    </w:p>
    <w:p w:rsidR="004A4E59" w:rsidRPr="00CB6CBA" w:rsidRDefault="00CE13D0" w:rsidP="003D225F">
      <w:pPr>
        <w:ind w:firstLineChars="200" w:firstLine="480"/>
        <w:rPr>
          <w:lang w:val="en-US" w:eastAsia="zh-CN"/>
        </w:rPr>
      </w:pPr>
      <w:r>
        <w:rPr>
          <w:rFonts w:hint="eastAsia"/>
          <w:lang w:val="en-US" w:eastAsia="zh-CN"/>
        </w:rPr>
        <w:t>表</w:t>
      </w:r>
      <w:r>
        <w:rPr>
          <w:lang w:val="en-US" w:eastAsia="zh-CN"/>
        </w:rPr>
        <w:t>1</w:t>
      </w:r>
      <w:r w:rsidRPr="00CB6CBA">
        <w:rPr>
          <w:lang w:val="en-US" w:eastAsia="zh-CN"/>
        </w:rPr>
        <w:t>9</w:t>
      </w:r>
      <w:r>
        <w:rPr>
          <w:rFonts w:hint="eastAsia"/>
          <w:lang w:val="en-US" w:eastAsia="zh-CN"/>
        </w:rPr>
        <w:t>中列出了有关俄罗斯联邦</w:t>
      </w:r>
      <w:r>
        <w:rPr>
          <w:lang w:val="en-US" w:eastAsia="zh-CN"/>
        </w:rPr>
        <w:t>GSM</w:t>
      </w:r>
      <w:r>
        <w:rPr>
          <w:rFonts w:hint="eastAsia"/>
          <w:lang w:val="en-US" w:eastAsia="zh-CN"/>
        </w:rPr>
        <w:t>标准网络用户数的发展情况的数据以及相应计算的</w:t>
      </w:r>
      <w:r w:rsidRPr="00CB6CBA">
        <w:rPr>
          <w:lang w:val="en-US" w:eastAsia="zh-CN"/>
        </w:rPr>
        <w:t> </w:t>
      </w:r>
      <w:r w:rsidRPr="00CB6CBA">
        <w:rPr>
          <w:rFonts w:ascii="Symbol" w:hAnsi="Symbol"/>
          <w:lang w:val="en-US" w:eastAsia="zh-CN"/>
        </w:rPr>
        <w:t></w:t>
      </w:r>
      <w:r w:rsidRPr="00CB6CBA">
        <w:rPr>
          <w:i/>
          <w:iCs/>
          <w:vertAlign w:val="subscript"/>
          <w:lang w:val="en-US" w:eastAsia="zh-CN"/>
        </w:rPr>
        <w:t>k</w:t>
      </w:r>
      <w:r>
        <w:rPr>
          <w:rFonts w:hint="eastAsia"/>
          <w:lang w:val="en-US" w:eastAsia="zh-CN"/>
        </w:rPr>
        <w:t>值：</w:t>
      </w:r>
    </w:p>
    <w:p w:rsidR="004A4E59" w:rsidRPr="00CB6CBA" w:rsidRDefault="00FF64E7" w:rsidP="004A4E59">
      <w:pPr>
        <w:pStyle w:val="TableNo"/>
        <w:rPr>
          <w:lang w:val="en-US"/>
        </w:rPr>
      </w:pPr>
      <w:r>
        <w:rPr>
          <w:lang w:val="en-US"/>
        </w:rPr>
        <w:t>表</w:t>
      </w:r>
      <w:r w:rsidR="004A4E59" w:rsidRPr="00CB6CBA">
        <w:rPr>
          <w:lang w:val="en-US"/>
        </w:rPr>
        <w:t>19</w:t>
      </w:r>
    </w:p>
    <w:p w:rsidR="004A4E59" w:rsidRPr="00CB6CBA" w:rsidRDefault="004A4E59" w:rsidP="004A4E59">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4A4E59" w:rsidRPr="00942A5B" w:rsidTr="00942A5B">
        <w:trPr>
          <w:jc w:val="center"/>
        </w:trPr>
        <w:tc>
          <w:tcPr>
            <w:tcW w:w="1474" w:type="dxa"/>
          </w:tcPr>
          <w:p w:rsidR="004A4E59" w:rsidRPr="00942A5B" w:rsidRDefault="00CE13D0" w:rsidP="0024702C">
            <w:pPr>
              <w:pStyle w:val="Tablehead"/>
              <w:rPr>
                <w:szCs w:val="22"/>
                <w:lang w:val="en-US" w:eastAsia="zh-CN"/>
              </w:rPr>
            </w:pPr>
            <w:r>
              <w:rPr>
                <w:rFonts w:hint="eastAsia"/>
                <w:szCs w:val="22"/>
                <w:lang w:val="en-US" w:eastAsia="zh-CN"/>
              </w:rPr>
              <w:t>年份</w:t>
            </w:r>
          </w:p>
        </w:tc>
        <w:tc>
          <w:tcPr>
            <w:tcW w:w="1474" w:type="dxa"/>
          </w:tcPr>
          <w:p w:rsidR="004A4E59" w:rsidRPr="00942A5B" w:rsidRDefault="004A4E59" w:rsidP="0024702C">
            <w:pPr>
              <w:pStyle w:val="Tablehead"/>
              <w:rPr>
                <w:szCs w:val="22"/>
                <w:lang w:val="en-US"/>
              </w:rPr>
            </w:pPr>
            <w:r w:rsidRPr="00942A5B">
              <w:rPr>
                <w:szCs w:val="22"/>
                <w:lang w:val="en-US"/>
              </w:rPr>
              <w:t>1994</w:t>
            </w:r>
          </w:p>
        </w:tc>
        <w:tc>
          <w:tcPr>
            <w:tcW w:w="1474" w:type="dxa"/>
          </w:tcPr>
          <w:p w:rsidR="004A4E59" w:rsidRPr="00942A5B" w:rsidRDefault="004A4E59" w:rsidP="0024702C">
            <w:pPr>
              <w:pStyle w:val="Tablehead"/>
              <w:rPr>
                <w:szCs w:val="22"/>
                <w:lang w:val="en-US"/>
              </w:rPr>
            </w:pPr>
            <w:r w:rsidRPr="00942A5B">
              <w:rPr>
                <w:szCs w:val="22"/>
                <w:lang w:val="en-US"/>
              </w:rPr>
              <w:t>1995</w:t>
            </w:r>
          </w:p>
        </w:tc>
        <w:tc>
          <w:tcPr>
            <w:tcW w:w="1474" w:type="dxa"/>
          </w:tcPr>
          <w:p w:rsidR="004A4E59" w:rsidRPr="00942A5B" w:rsidRDefault="004A4E59" w:rsidP="0024702C">
            <w:pPr>
              <w:pStyle w:val="Tablehead"/>
              <w:rPr>
                <w:szCs w:val="22"/>
                <w:lang w:val="en-US"/>
              </w:rPr>
            </w:pPr>
            <w:r w:rsidRPr="00942A5B">
              <w:rPr>
                <w:szCs w:val="22"/>
                <w:lang w:val="en-US"/>
              </w:rPr>
              <w:t>1996</w:t>
            </w:r>
          </w:p>
        </w:tc>
        <w:tc>
          <w:tcPr>
            <w:tcW w:w="1474" w:type="dxa"/>
          </w:tcPr>
          <w:p w:rsidR="004A4E59" w:rsidRPr="00942A5B" w:rsidRDefault="004A4E59" w:rsidP="0024702C">
            <w:pPr>
              <w:pStyle w:val="Tablehead"/>
              <w:rPr>
                <w:szCs w:val="22"/>
                <w:lang w:val="en-US"/>
              </w:rPr>
            </w:pPr>
            <w:r w:rsidRPr="00942A5B">
              <w:rPr>
                <w:szCs w:val="22"/>
                <w:lang w:val="en-US"/>
              </w:rPr>
              <w:t>1997</w:t>
            </w:r>
          </w:p>
        </w:tc>
        <w:tc>
          <w:tcPr>
            <w:tcW w:w="1474" w:type="dxa"/>
          </w:tcPr>
          <w:p w:rsidR="004A4E59" w:rsidRPr="00942A5B" w:rsidRDefault="004A4E59" w:rsidP="0024702C">
            <w:pPr>
              <w:pStyle w:val="Tablehead"/>
              <w:rPr>
                <w:szCs w:val="22"/>
                <w:lang w:val="en-US"/>
              </w:rPr>
            </w:pPr>
            <w:r w:rsidRPr="00942A5B">
              <w:rPr>
                <w:szCs w:val="22"/>
                <w:lang w:val="en-US"/>
              </w:rPr>
              <w:t>1998-2005</w:t>
            </w:r>
          </w:p>
        </w:tc>
      </w:tr>
      <w:tr w:rsidR="004A4E59" w:rsidRPr="00942A5B" w:rsidTr="00942A5B">
        <w:trPr>
          <w:jc w:val="center"/>
        </w:trPr>
        <w:tc>
          <w:tcPr>
            <w:tcW w:w="1474" w:type="dxa"/>
          </w:tcPr>
          <w:p w:rsidR="00451E95" w:rsidRDefault="004A4E59" w:rsidP="00451E95">
            <w:pPr>
              <w:pStyle w:val="TableText0"/>
              <w:spacing w:before="40" w:after="40" w:line="240" w:lineRule="auto"/>
              <w:rPr>
                <w:i/>
                <w:iCs/>
                <w:sz w:val="22"/>
                <w:szCs w:val="22"/>
                <w:lang w:val="en-US"/>
              </w:rPr>
            </w:pPr>
            <w:r w:rsidRPr="00942A5B">
              <w:rPr>
                <w:i/>
                <w:iCs/>
                <w:sz w:val="22"/>
                <w:szCs w:val="22"/>
                <w:lang w:val="en-US"/>
              </w:rPr>
              <w:t>k</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2</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4-11</w:t>
            </w:r>
          </w:p>
        </w:tc>
      </w:tr>
      <w:tr w:rsidR="004A4E59" w:rsidRPr="00942A5B" w:rsidTr="00942A5B">
        <w:trPr>
          <w:jc w:val="center"/>
        </w:trPr>
        <w:tc>
          <w:tcPr>
            <w:tcW w:w="1474" w:type="dxa"/>
          </w:tcPr>
          <w:p w:rsidR="00451E95" w:rsidRDefault="004A4E59" w:rsidP="00451E95">
            <w:pPr>
              <w:pStyle w:val="TableText0"/>
              <w:spacing w:before="40" w:after="40" w:line="240" w:lineRule="auto"/>
              <w:rPr>
                <w:sz w:val="22"/>
                <w:szCs w:val="22"/>
                <w:lang w:val="en-US"/>
              </w:rPr>
            </w:pPr>
            <w:r w:rsidRPr="00942A5B">
              <w:rPr>
                <w:i/>
                <w:iCs/>
                <w:sz w:val="22"/>
                <w:szCs w:val="22"/>
                <w:lang w:val="en-US"/>
              </w:rPr>
              <w:t>N</w:t>
            </w:r>
            <w:r w:rsidRPr="00942A5B">
              <w:rPr>
                <w:i/>
                <w:iCs/>
                <w:sz w:val="22"/>
                <w:szCs w:val="22"/>
                <w:vertAlign w:val="subscript"/>
                <w:lang w:val="en-US"/>
              </w:rPr>
              <w:t>ak</w:t>
            </w:r>
            <w:r w:rsidRPr="00942A5B">
              <w:rPr>
                <w:sz w:val="22"/>
                <w:szCs w:val="22"/>
                <w:vertAlign w:val="subscript"/>
                <w:lang w:val="en-US"/>
              </w:rPr>
              <w:t> </w:t>
            </w:r>
            <w:r w:rsidRPr="00942A5B">
              <w:rPr>
                <w:rFonts w:ascii="Symbol" w:hAnsi="Symbol"/>
                <w:sz w:val="22"/>
                <w:szCs w:val="22"/>
                <w:lang w:val="en-US"/>
              </w:rPr>
              <w:t></w:t>
            </w:r>
            <w:r w:rsidRPr="00942A5B">
              <w:rPr>
                <w:sz w:val="22"/>
                <w:szCs w:val="22"/>
                <w:lang w:val="en-US"/>
              </w:rPr>
              <w:t> </w:t>
            </w:r>
            <w:r w:rsidRPr="00942A5B">
              <w:rPr>
                <w:i/>
                <w:iCs/>
                <w:sz w:val="22"/>
                <w:szCs w:val="22"/>
                <w:lang w:val="en-US"/>
              </w:rPr>
              <w:t>N</w:t>
            </w:r>
            <w:r w:rsidRPr="00942A5B">
              <w:rPr>
                <w:i/>
                <w:iCs/>
                <w:sz w:val="22"/>
                <w:szCs w:val="22"/>
                <w:vertAlign w:val="subscript"/>
                <w:lang w:val="en-US"/>
              </w:rPr>
              <w:t>a</w:t>
            </w:r>
            <w:r w:rsidRPr="00942A5B">
              <w:rPr>
                <w:sz w:val="22"/>
                <w:szCs w:val="22"/>
                <w:lang w:val="en-US"/>
              </w:rPr>
              <w:t>(</w:t>
            </w:r>
            <w:r w:rsidRPr="00942A5B">
              <w:rPr>
                <w:i/>
                <w:iCs/>
                <w:sz w:val="22"/>
                <w:szCs w:val="22"/>
                <w:lang w:val="en-US"/>
              </w:rPr>
              <w:t>k</w:t>
            </w:r>
            <w:r w:rsidRPr="00942A5B">
              <w:rPr>
                <w:rFonts w:ascii="Tms Rmn" w:hAnsi="Tms Rmn"/>
                <w:i/>
                <w:iCs/>
                <w:sz w:val="22"/>
                <w:szCs w:val="22"/>
                <w:lang w:val="en-US"/>
              </w:rPr>
              <w:t> </w:t>
            </w:r>
            <w:r w:rsidRPr="00942A5B">
              <w:rPr>
                <w:sz w:val="22"/>
                <w:szCs w:val="22"/>
                <w:lang w:val="en-US"/>
              </w:rPr>
              <w:t>)</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53 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132 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i/>
                <w:iCs/>
                <w:sz w:val="22"/>
                <w:szCs w:val="22"/>
                <w:lang w:val="en-US"/>
              </w:rPr>
              <w:t>N</w:t>
            </w:r>
            <w:r w:rsidRPr="00942A5B">
              <w:rPr>
                <w:i/>
                <w:iCs/>
                <w:sz w:val="22"/>
                <w:szCs w:val="22"/>
                <w:vertAlign w:val="subscript"/>
                <w:lang w:val="en-US"/>
              </w:rPr>
              <w:t>a</w:t>
            </w:r>
            <w:r w:rsidRPr="00942A5B">
              <w:rPr>
                <w:sz w:val="22"/>
                <w:szCs w:val="22"/>
                <w:vertAlign w:val="subscript"/>
                <w:lang w:val="en-US"/>
              </w:rPr>
              <w:t>11</w:t>
            </w:r>
            <w:r w:rsidRPr="00942A5B">
              <w:rPr>
                <w:sz w:val="22"/>
                <w:szCs w:val="22"/>
                <w:lang w:val="en-US"/>
              </w:rPr>
              <w:t> </w:t>
            </w:r>
            <w:r w:rsidRPr="00942A5B">
              <w:rPr>
                <w:rFonts w:ascii="Symbol" w:hAnsi="Symbol"/>
                <w:sz w:val="22"/>
                <w:szCs w:val="22"/>
                <w:lang w:val="en-US"/>
              </w:rPr>
              <w:t></w:t>
            </w:r>
            <w:r w:rsidRPr="00942A5B">
              <w:rPr>
                <w:sz w:val="22"/>
                <w:szCs w:val="22"/>
                <w:lang w:val="en-US"/>
              </w:rPr>
              <w:t> 2 </w:t>
            </w:r>
            <w:r w:rsidR="00942A5B">
              <w:rPr>
                <w:sz w:val="22"/>
                <w:szCs w:val="22"/>
                <w:lang w:val="en-US"/>
              </w:rPr>
              <w:t>×</w:t>
            </w:r>
            <w:r w:rsidRPr="00942A5B">
              <w:rPr>
                <w:sz w:val="22"/>
                <w:szCs w:val="22"/>
                <w:lang w:val="en-US"/>
              </w:rPr>
              <w:t> 10</w:t>
            </w:r>
            <w:r w:rsidRPr="00942A5B">
              <w:rPr>
                <w:sz w:val="22"/>
                <w:szCs w:val="22"/>
                <w:vertAlign w:val="superscript"/>
                <w:lang w:val="en-US"/>
              </w:rPr>
              <w:t>6</w:t>
            </w:r>
          </w:p>
        </w:tc>
      </w:tr>
      <w:tr w:rsidR="004A4E59" w:rsidRPr="00942A5B" w:rsidTr="00942A5B">
        <w:trPr>
          <w:jc w:val="center"/>
        </w:trPr>
        <w:tc>
          <w:tcPr>
            <w:tcW w:w="1474" w:type="dxa"/>
          </w:tcPr>
          <w:p w:rsidR="00451E95" w:rsidRDefault="004A4E59" w:rsidP="00451E95">
            <w:pPr>
              <w:pStyle w:val="TableText0"/>
              <w:spacing w:before="40" w:after="40" w:line="240" w:lineRule="auto"/>
              <w:rPr>
                <w:sz w:val="22"/>
                <w:szCs w:val="22"/>
                <w:lang w:val="en-US"/>
              </w:rPr>
            </w:pPr>
            <w:r w:rsidRPr="00942A5B">
              <w:rPr>
                <w:rFonts w:ascii="Symbol" w:hAnsi="Symbol"/>
                <w:sz w:val="22"/>
                <w:szCs w:val="22"/>
                <w:lang w:val="en-US"/>
              </w:rPr>
              <w:t></w:t>
            </w:r>
            <w:r w:rsidRPr="00942A5B">
              <w:rPr>
                <w:i/>
                <w:iCs/>
                <w:sz w:val="22"/>
                <w:szCs w:val="22"/>
                <w:vertAlign w:val="subscript"/>
                <w:lang w:val="en-US"/>
              </w:rPr>
              <w:t>k</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1.87</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1.48</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0.92</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0.34</w:t>
            </w:r>
          </w:p>
        </w:tc>
      </w:tr>
    </w:tbl>
    <w:p w:rsidR="00BD676C" w:rsidRDefault="00BD676C" w:rsidP="004A4E59">
      <w:pPr>
        <w:pStyle w:val="Tablefin"/>
        <w:rPr>
          <w:lang w:val="en-US"/>
        </w:rPr>
      </w:pPr>
    </w:p>
    <w:p w:rsidR="00BD676C" w:rsidRDefault="00BD676C">
      <w:pPr>
        <w:tabs>
          <w:tab w:val="clear" w:pos="794"/>
          <w:tab w:val="clear" w:pos="1191"/>
          <w:tab w:val="clear" w:pos="1588"/>
          <w:tab w:val="clear" w:pos="1985"/>
        </w:tabs>
        <w:overflowPunct/>
        <w:autoSpaceDE/>
        <w:autoSpaceDN/>
        <w:adjustRightInd/>
        <w:spacing w:before="0"/>
        <w:jc w:val="left"/>
        <w:textAlignment w:val="auto"/>
        <w:rPr>
          <w:sz w:val="20"/>
          <w:lang w:val="en-US"/>
        </w:rPr>
      </w:pPr>
      <w:r>
        <w:rPr>
          <w:lang w:val="en-US"/>
        </w:rPr>
        <w:br w:type="page"/>
      </w:r>
    </w:p>
    <w:p w:rsidR="00AA6162" w:rsidRDefault="00AA6162" w:rsidP="003D225F">
      <w:pPr>
        <w:keepNext/>
        <w:keepLines/>
        <w:ind w:firstLineChars="200" w:firstLine="480"/>
        <w:rPr>
          <w:lang w:val="en-US" w:eastAsia="zh-CN"/>
        </w:rPr>
      </w:pPr>
      <w:r>
        <w:rPr>
          <w:rFonts w:hint="eastAsia"/>
          <w:lang w:val="en-US" w:eastAsia="zh-CN"/>
        </w:rPr>
        <w:lastRenderedPageBreak/>
        <w:t>当年年度支出</w:t>
      </w:r>
      <w:r w:rsidRPr="00CB6CBA">
        <w:rPr>
          <w:i/>
          <w:iCs/>
          <w:lang w:val="en-US" w:eastAsia="zh-CN"/>
        </w:rPr>
        <w:t>Z</w:t>
      </w:r>
      <w:r w:rsidRPr="00942A5B">
        <w:rPr>
          <w:vertAlign w:val="subscript"/>
          <w:lang w:val="en-US"/>
        </w:rPr>
        <w:sym w:font="Symbol" w:char="F053"/>
      </w:r>
      <w:r w:rsidRPr="00CB6CBA">
        <w:rPr>
          <w:i/>
          <w:iCs/>
          <w:vertAlign w:val="subscript"/>
          <w:lang w:val="en-US" w:eastAsia="zh-CN"/>
        </w:rPr>
        <w:t>k</w:t>
      </w:r>
      <w:r>
        <w:rPr>
          <w:rFonts w:hint="eastAsia"/>
          <w:lang w:val="en-US" w:eastAsia="zh-CN"/>
        </w:rPr>
        <w:t>由三部分组成：</w:t>
      </w:r>
    </w:p>
    <w:p w:rsidR="00AA6162" w:rsidRPr="00CB6CBA" w:rsidRDefault="00AA6162" w:rsidP="00AA6162">
      <w:pPr>
        <w:pStyle w:val="Blanc"/>
        <w:rPr>
          <w:lang w:eastAsia="zh-CN"/>
        </w:rPr>
      </w:pPr>
    </w:p>
    <w:p w:rsidR="00AA6162" w:rsidRPr="00CB6CBA" w:rsidRDefault="00AA6162" w:rsidP="00AA6162">
      <w:pPr>
        <w:pStyle w:val="Equation"/>
        <w:keepNext/>
        <w:keepLines/>
        <w:rPr>
          <w:lang w:val="en-US"/>
        </w:rPr>
      </w:pPr>
      <w:r w:rsidRPr="000429F2">
        <w:rPr>
          <w:lang w:val="en-US" w:eastAsia="zh-CN"/>
        </w:rPr>
        <w:tab/>
      </w:r>
      <w:r w:rsidRPr="000429F2">
        <w:rPr>
          <w:lang w:val="en-US" w:eastAsia="zh-CN"/>
        </w:rPr>
        <w:tab/>
      </w:r>
      <w:r w:rsidRPr="00942A5B">
        <w:rPr>
          <w:position w:val="-12"/>
          <w:lang w:val="en-US"/>
        </w:rPr>
        <w:object w:dxaOrig="2360" w:dyaOrig="360">
          <v:shape id="_x0000_i1093" type="#_x0000_t75" style="width:118.1pt;height:17.85pt" o:ole="">
            <v:imagedata r:id="rId156" o:title=""/>
          </v:shape>
          <o:OLEObject Type="Embed" ProgID="Equation.3" ShapeID="_x0000_i1093" DrawAspect="Content" ObjectID="_1511613262" r:id="rId157"/>
        </w:object>
      </w:r>
    </w:p>
    <w:p w:rsidR="00AA6162" w:rsidRPr="00CB6CBA" w:rsidRDefault="00AA6162" w:rsidP="00AA6162">
      <w:pPr>
        <w:keepNext/>
        <w:keepLines/>
        <w:rPr>
          <w:lang w:val="en-US" w:eastAsia="zh-CN"/>
        </w:rPr>
      </w:pPr>
      <w:r>
        <w:rPr>
          <w:rFonts w:hint="eastAsia"/>
          <w:lang w:val="en-US" w:eastAsia="zh-CN"/>
        </w:rPr>
        <w:t>式中：</w:t>
      </w:r>
    </w:p>
    <w:p w:rsidR="00AA6162" w:rsidRPr="0075402B" w:rsidRDefault="00AA6162" w:rsidP="00AA6162">
      <w:pPr>
        <w:pStyle w:val="Equationlegend"/>
        <w:keepNext/>
        <w:keepLines/>
        <w:rPr>
          <w:lang w:eastAsia="zh-CN"/>
        </w:rPr>
      </w:pPr>
      <w:r w:rsidRPr="00CB6CBA">
        <w:rPr>
          <w:lang w:eastAsia="zh-CN"/>
        </w:rPr>
        <w:tab/>
      </w:r>
      <w:r w:rsidRPr="00CB6CBA">
        <w:rPr>
          <w:i/>
          <w:iCs/>
          <w:lang w:eastAsia="zh-CN"/>
        </w:rPr>
        <w:t>Z</w:t>
      </w:r>
      <w:r w:rsidRPr="00CB6CBA">
        <w:rPr>
          <w:vertAlign w:val="subscript"/>
          <w:lang w:eastAsia="zh-CN"/>
        </w:rPr>
        <w:t>1</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运营、摊销、设备维护、管理成本、工资、股息或贷款利息、</w:t>
      </w:r>
      <w:r w:rsidRPr="0075402B">
        <w:rPr>
          <w:rFonts w:hint="eastAsia"/>
          <w:lang w:eastAsia="zh-CN"/>
        </w:rPr>
        <w:t>公共设施</w:t>
      </w:r>
      <w:r>
        <w:rPr>
          <w:rFonts w:hint="eastAsia"/>
          <w:lang w:eastAsia="zh-CN"/>
        </w:rPr>
        <w:t>费、地租的年度支出。根据统计数据，可使用以下</w:t>
      </w:r>
      <w:r w:rsidRPr="0075402B">
        <w:rPr>
          <w:rFonts w:hint="eastAsia"/>
          <w:lang w:eastAsia="zh-CN"/>
        </w:rPr>
        <w:t>近似法</w:t>
      </w:r>
      <w:r>
        <w:rPr>
          <w:rFonts w:hint="eastAsia"/>
          <w:lang w:eastAsia="zh-CN"/>
        </w:rPr>
        <w:t>：</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942A5B">
        <w:rPr>
          <w:position w:val="-12"/>
          <w:lang w:val="en-US"/>
        </w:rPr>
        <w:object w:dxaOrig="1740" w:dyaOrig="360">
          <v:shape id="_x0000_i1094" type="#_x0000_t75" style="width:86.4pt;height:17.85pt" o:ole="">
            <v:imagedata r:id="rId158" o:title=""/>
          </v:shape>
          <o:OLEObject Type="Embed" ProgID="Equation.3" ShapeID="_x0000_i1094" DrawAspect="Content" ObjectID="_1511613263" r:id="rId159"/>
        </w:object>
      </w:r>
    </w:p>
    <w:p w:rsidR="00AA6162" w:rsidRPr="00CB6CBA" w:rsidRDefault="00AA6162" w:rsidP="00AA6162">
      <w:pPr>
        <w:pStyle w:val="Equationlegend"/>
        <w:rPr>
          <w:lang w:eastAsia="zh-CN"/>
        </w:rPr>
      </w:pPr>
      <w:r w:rsidRPr="00CB6CBA">
        <w:rPr>
          <w:lang w:eastAsia="zh-CN"/>
        </w:rPr>
        <w:tab/>
      </w:r>
      <w:r w:rsidRPr="00CB6CBA">
        <w:rPr>
          <w:i/>
          <w:iCs/>
          <w:lang w:eastAsia="zh-CN"/>
        </w:rPr>
        <w:t>Z</w:t>
      </w:r>
      <w:r w:rsidRPr="00CB6CBA">
        <w:rPr>
          <w:vertAlign w:val="subscript"/>
          <w:lang w:eastAsia="zh-CN"/>
        </w:rPr>
        <w:t>2</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记</w:t>
      </w:r>
      <w:r w:rsidR="00AD147B">
        <w:rPr>
          <w:rFonts w:hint="eastAsia"/>
          <w:lang w:eastAsia="zh-CN"/>
        </w:rPr>
        <w:t>账</w:t>
      </w:r>
      <w:r>
        <w:rPr>
          <w:rFonts w:hint="eastAsia"/>
          <w:lang w:eastAsia="zh-CN"/>
        </w:rPr>
        <w:t>系统维护的年度支出，可取：</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1920" w:dyaOrig="340">
          <v:shape id="_x0000_i1095" type="#_x0000_t75" style="width:90.45pt;height:17.85pt" o:ole="">
            <v:imagedata r:id="rId160" o:title=""/>
          </v:shape>
          <o:OLEObject Type="Embed" ProgID="Equation.3" ShapeID="_x0000_i1095" DrawAspect="Content" ObjectID="_1511613264" r:id="rId161"/>
        </w:object>
      </w:r>
    </w:p>
    <w:p w:rsidR="00AA6162" w:rsidRPr="00CB6CBA" w:rsidRDefault="00AA6162" w:rsidP="00AA6162">
      <w:pPr>
        <w:pStyle w:val="Equationlegend"/>
        <w:rPr>
          <w:lang w:eastAsia="zh-CN"/>
        </w:rPr>
      </w:pPr>
      <w:r w:rsidRPr="00CB6CBA">
        <w:rPr>
          <w:lang w:eastAsia="zh-CN"/>
        </w:rPr>
        <w:tab/>
      </w:r>
      <w:r w:rsidRPr="00CB6CBA">
        <w:rPr>
          <w:i/>
          <w:iCs/>
          <w:lang w:eastAsia="zh-CN"/>
        </w:rPr>
        <w:t>Z</w:t>
      </w:r>
      <w:r w:rsidRPr="00CB6CBA">
        <w:rPr>
          <w:vertAlign w:val="subscript"/>
          <w:lang w:eastAsia="zh-CN"/>
        </w:rPr>
        <w:t>3</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租用公共网络信道一年</w:t>
      </w:r>
      <w:r w:rsidR="00117E79">
        <w:rPr>
          <w:rFonts w:hint="eastAsia"/>
          <w:lang w:eastAsia="zh-CN"/>
        </w:rPr>
        <w:t>(</w:t>
      </w:r>
      <w:r>
        <w:rPr>
          <w:lang w:eastAsia="zh-CN"/>
        </w:rPr>
        <w:t>12</w:t>
      </w:r>
      <w:r>
        <w:rPr>
          <w:rFonts w:hint="eastAsia"/>
          <w:lang w:eastAsia="zh-CN"/>
        </w:rPr>
        <w:t>个月</w:t>
      </w:r>
      <w:r w:rsidR="00117E79">
        <w:rPr>
          <w:rFonts w:hint="eastAsia"/>
          <w:lang w:eastAsia="zh-CN"/>
        </w:rPr>
        <w:t>)</w:t>
      </w:r>
      <w:r>
        <w:rPr>
          <w:rFonts w:hint="eastAsia"/>
          <w:lang w:eastAsia="zh-CN"/>
        </w:rPr>
        <w:t>的年度支出：</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740" w:dyaOrig="320">
          <v:shape id="_x0000_i1096" type="#_x0000_t75" style="width:134.8pt;height:16.15pt" o:ole="">
            <v:imagedata r:id="rId162" o:title=""/>
          </v:shape>
          <o:OLEObject Type="Embed" ProgID="Equation.3" ShapeID="_x0000_i1096" DrawAspect="Content" ObjectID="_1511613265" r:id="rId163"/>
        </w:object>
      </w:r>
    </w:p>
    <w:p w:rsidR="00AA6162" w:rsidRDefault="00AA6162" w:rsidP="003D225F">
      <w:pPr>
        <w:ind w:firstLineChars="200" w:firstLine="480"/>
        <w:rPr>
          <w:lang w:val="en-US" w:eastAsia="zh-CN"/>
        </w:rPr>
      </w:pPr>
      <w:r>
        <w:rPr>
          <w:rFonts w:hint="eastAsia"/>
          <w:lang w:val="en-US" w:eastAsia="zh-CN"/>
        </w:rPr>
        <w:t>一个用户的月通信量</w:t>
      </w:r>
      <w:r w:rsidRPr="00CB6CBA">
        <w:rPr>
          <w:i/>
          <w:iCs/>
          <w:lang w:val="en-US" w:eastAsia="zh-CN"/>
        </w:rPr>
        <w:t>Y</w:t>
      </w:r>
      <w:r w:rsidRPr="00CB6CBA">
        <w:rPr>
          <w:i/>
          <w:iCs/>
          <w:vertAlign w:val="subscript"/>
          <w:lang w:val="en-US" w:eastAsia="zh-CN"/>
        </w:rPr>
        <w:t>M</w:t>
      </w:r>
      <w:r>
        <w:rPr>
          <w:rFonts w:hint="eastAsia"/>
          <w:lang w:val="en-US" w:eastAsia="zh-CN"/>
        </w:rPr>
        <w:t>值即一个用户每月占用通信信道的分钟数，可通过以下公式计算：</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079" w:dyaOrig="340">
          <v:shape id="_x0000_i1097" type="#_x0000_t75" style="width:104.85pt;height:17.85pt" o:ole="">
            <v:imagedata r:id="rId164" o:title=""/>
          </v:shape>
          <o:OLEObject Type="Embed" ProgID="Equation.3" ShapeID="_x0000_i1097" DrawAspect="Content" ObjectID="_1511613266" r:id="rId165"/>
        </w:object>
      </w:r>
    </w:p>
    <w:p w:rsidR="00AA6162" w:rsidRPr="00CB6CBA" w:rsidRDefault="00AA6162" w:rsidP="00AA6162">
      <w:pPr>
        <w:pStyle w:val="Blanc"/>
      </w:pPr>
    </w:p>
    <w:p w:rsidR="00AA6162" w:rsidRPr="00CB6CBA" w:rsidRDefault="00AA6162" w:rsidP="003D225F">
      <w:pPr>
        <w:ind w:firstLineChars="200" w:firstLine="480"/>
        <w:rPr>
          <w:lang w:val="en-US" w:eastAsia="zh-CN"/>
        </w:rPr>
      </w:pPr>
      <w:r>
        <w:rPr>
          <w:rFonts w:hint="eastAsia"/>
          <w:lang w:val="en-US" w:eastAsia="zh-CN"/>
        </w:rPr>
        <w:t>移动网络的运营收入随使用网络服务的用户数变化。</w:t>
      </w:r>
      <w:r w:rsidRPr="00CB6CBA">
        <w:rPr>
          <w:i/>
          <w:iCs/>
          <w:lang w:val="en-US" w:eastAsia="zh-CN"/>
        </w:rPr>
        <w:t>k</w:t>
      </w:r>
      <w:r>
        <w:rPr>
          <w:rFonts w:hint="eastAsia"/>
          <w:lang w:val="en-US" w:eastAsia="zh-CN"/>
        </w:rPr>
        <w:t>年的运营收入可用以下公式计算：</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280" w:dyaOrig="320">
          <v:shape id="_x0000_i1098" type="#_x0000_t75" style="width:114.05pt;height:16.15pt" o:ole="">
            <v:imagedata r:id="rId166" o:title=""/>
          </v:shape>
          <o:OLEObject Type="Embed" ProgID="Equation.3" ShapeID="_x0000_i1098" DrawAspect="Content" ObjectID="_1511613267" r:id="rId167"/>
        </w:object>
      </w:r>
    </w:p>
    <w:p w:rsidR="00AA6162" w:rsidRPr="00CB6CBA" w:rsidRDefault="00AA6162" w:rsidP="00AA6162">
      <w:pPr>
        <w:rPr>
          <w:lang w:val="en-US" w:eastAsia="zh-CN"/>
        </w:rPr>
      </w:pPr>
      <w:r>
        <w:rPr>
          <w:rFonts w:hint="eastAsia"/>
          <w:lang w:val="en-US" w:eastAsia="zh-CN"/>
        </w:rPr>
        <w:t>式中：</w:t>
      </w:r>
    </w:p>
    <w:p w:rsidR="00AA6162" w:rsidRPr="00DA2F8C" w:rsidRDefault="00AA6162" w:rsidP="00AA6162">
      <w:pPr>
        <w:pStyle w:val="Equationlegend"/>
        <w:rPr>
          <w:lang w:eastAsia="zh-CN"/>
        </w:rPr>
      </w:pPr>
      <w:r w:rsidRPr="00CB6CBA">
        <w:rPr>
          <w:lang w:eastAsia="zh-CN"/>
        </w:rPr>
        <w:tab/>
      </w:r>
      <w:r w:rsidRPr="00CB6CBA">
        <w:rPr>
          <w:i/>
          <w:iCs/>
          <w:lang w:eastAsia="zh-CN"/>
        </w:rPr>
        <w:t>D</w:t>
      </w:r>
      <w:r w:rsidRPr="00CB6CBA">
        <w:rPr>
          <w:position w:val="-4"/>
          <w:sz w:val="16"/>
          <w:lang w:eastAsia="zh-CN"/>
        </w:rPr>
        <w:t>1</w:t>
      </w:r>
      <w:r w:rsidRPr="00CB6CBA">
        <w:rPr>
          <w:i/>
          <w:iCs/>
          <w:position w:val="-4"/>
          <w:sz w:val="16"/>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来自</w:t>
      </w:r>
      <w:r w:rsidRPr="00CB6CBA">
        <w:rPr>
          <w:i/>
          <w:iCs/>
          <w:lang w:eastAsia="zh-CN"/>
        </w:rPr>
        <w:t>k</w:t>
      </w:r>
      <w:r>
        <w:rPr>
          <w:rFonts w:hint="eastAsia"/>
          <w:lang w:eastAsia="zh-CN"/>
        </w:rPr>
        <w:t>年的运营期间连接移动网络的一次性付款的收入，直接包括：连接费用、保证金、</w:t>
      </w:r>
      <w:r w:rsidRPr="00DA2F8C">
        <w:rPr>
          <w:rFonts w:hint="eastAsia"/>
          <w:lang w:eastAsia="zh-CN"/>
        </w:rPr>
        <w:t>通路号码</w:t>
      </w:r>
      <w:r>
        <w:rPr>
          <w:rFonts w:hint="eastAsia"/>
          <w:lang w:eastAsia="zh-CN"/>
        </w:rPr>
        <w:t>、本地公共网络运营商线路的使用、用户设备的销售</w:t>
      </w:r>
      <w:r w:rsidRPr="00DA2F8C">
        <w:rPr>
          <w:rFonts w:hint="eastAsia"/>
          <w:lang w:eastAsia="zh-CN"/>
        </w:rPr>
        <w:t>毛利</w:t>
      </w:r>
      <w:r>
        <w:rPr>
          <w:rFonts w:hint="eastAsia"/>
          <w:lang w:eastAsia="zh-CN"/>
        </w:rPr>
        <w:t>。公式如下：</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930CD2">
        <w:rPr>
          <w:position w:val="-12"/>
          <w:lang w:val="en-US"/>
        </w:rPr>
        <w:object w:dxaOrig="1620" w:dyaOrig="360">
          <v:shape id="_x0000_i1099" type="#_x0000_t75" style="width:79.5pt;height:17.85pt" o:ole="">
            <v:imagedata r:id="rId168" o:title=""/>
          </v:shape>
          <o:OLEObject Type="Embed" ProgID="Equation.3" ShapeID="_x0000_i1099" DrawAspect="Content" ObjectID="_1511613268" r:id="rId169"/>
        </w:object>
      </w:r>
    </w:p>
    <w:p w:rsidR="00AA6162" w:rsidRPr="00CB6CBA" w:rsidRDefault="00AA6162" w:rsidP="00AA6162">
      <w:pPr>
        <w:ind w:left="1985" w:hanging="1985"/>
        <w:rPr>
          <w:lang w:val="en-US" w:eastAsia="zh-CN"/>
        </w:rPr>
      </w:pPr>
      <w:r>
        <w:rPr>
          <w:lang w:val="en-US" w:eastAsia="zh-CN"/>
        </w:rPr>
        <w:tab/>
      </w:r>
      <w:r>
        <w:rPr>
          <w:lang w:val="en-US" w:eastAsia="zh-CN"/>
        </w:rPr>
        <w:tab/>
      </w:r>
      <w:r>
        <w:rPr>
          <w:lang w:val="en-US" w:eastAsia="zh-CN"/>
        </w:rPr>
        <w:tab/>
      </w:r>
      <w:r>
        <w:rPr>
          <w:lang w:val="en-US" w:eastAsia="zh-CN"/>
        </w:rPr>
        <w:tab/>
      </w:r>
      <w:r>
        <w:rPr>
          <w:rFonts w:hint="eastAsia"/>
          <w:lang w:val="en-US" w:eastAsia="zh-CN"/>
        </w:rPr>
        <w:t>应注意的是：</w:t>
      </w:r>
      <w:r w:rsidRPr="00CB6CBA">
        <w:rPr>
          <w:i/>
          <w:iCs/>
          <w:lang w:val="en-US" w:eastAsia="zh-CN"/>
        </w:rPr>
        <w:t>D</w:t>
      </w:r>
      <w:r w:rsidRPr="00CB6CBA">
        <w:rPr>
          <w:vertAlign w:val="subscript"/>
          <w:lang w:val="en-US" w:eastAsia="zh-CN"/>
        </w:rPr>
        <w:t>1</w:t>
      </w:r>
      <w:r w:rsidRPr="00CB6CBA">
        <w:rPr>
          <w:i/>
          <w:iCs/>
          <w:vertAlign w:val="subscript"/>
          <w:lang w:val="en-US" w:eastAsia="zh-CN"/>
        </w:rPr>
        <w:t>k</w:t>
      </w:r>
      <w:r>
        <w:rPr>
          <w:rFonts w:hint="eastAsia"/>
          <w:lang w:val="en-US" w:eastAsia="zh-CN"/>
        </w:rPr>
        <w:t>为运营商在用户单次缴费中从网络用户获得的收入。</w:t>
      </w:r>
    </w:p>
    <w:p w:rsidR="00AA6162" w:rsidRPr="00CB6CBA" w:rsidRDefault="00AA6162" w:rsidP="00AA6162">
      <w:pPr>
        <w:pStyle w:val="Equationlegend"/>
        <w:rPr>
          <w:lang w:eastAsia="zh-CN"/>
        </w:rPr>
      </w:pPr>
      <w:r>
        <w:rPr>
          <w:lang w:eastAsia="zh-CN"/>
        </w:rPr>
        <w:tab/>
      </w:r>
      <w:r w:rsidRPr="00CB6CBA">
        <w:rPr>
          <w:i/>
          <w:iCs/>
          <w:lang w:eastAsia="zh-CN"/>
        </w:rPr>
        <w:t>D</w:t>
      </w:r>
      <w:r w:rsidRPr="00CB6CBA">
        <w:rPr>
          <w:vertAlign w:val="subscript"/>
          <w:lang w:eastAsia="zh-CN"/>
        </w:rPr>
        <w:t>2</w:t>
      </w:r>
      <w:r w:rsidRPr="00CB6CBA">
        <w:rPr>
          <w:i/>
          <w:iCs/>
          <w:vertAlign w:val="subscript"/>
          <w:lang w:eastAsia="zh-CN"/>
        </w:rPr>
        <w:t>k</w:t>
      </w:r>
      <w:r w:rsidRPr="00CB6CBA">
        <w:rPr>
          <w:rFonts w:ascii="Tms Rmn" w:hAnsi="Tms Rmn"/>
          <w:i/>
          <w:iCs/>
          <w:position w:val="-4"/>
          <w:sz w:val="12"/>
          <w:lang w:eastAsia="zh-CN"/>
        </w:rPr>
        <w:t> </w:t>
      </w:r>
      <w:r w:rsidR="00DD5225">
        <w:rPr>
          <w:lang w:eastAsia="zh-CN"/>
        </w:rPr>
        <w:t>：</w:t>
      </w:r>
      <w:r w:rsidRPr="00CB6CBA">
        <w:rPr>
          <w:lang w:eastAsia="zh-CN"/>
        </w:rPr>
        <w:tab/>
      </w:r>
      <w:r>
        <w:rPr>
          <w:rFonts w:hint="eastAsia"/>
          <w:lang w:eastAsia="zh-CN"/>
        </w:rPr>
        <w:t>来自月租费的收入</w:t>
      </w:r>
    </w:p>
    <w:p w:rsidR="00AA6162" w:rsidRPr="00CB6CBA" w:rsidRDefault="00AA6162" w:rsidP="00AA6162">
      <w:pPr>
        <w:pStyle w:val="Equationlegend"/>
        <w:rPr>
          <w:lang w:eastAsia="zh-CN"/>
        </w:rPr>
      </w:pPr>
      <w:r w:rsidRPr="00CB6CBA">
        <w:rPr>
          <w:lang w:eastAsia="zh-CN"/>
        </w:rPr>
        <w:tab/>
      </w:r>
      <w:r w:rsidRPr="00CB6CBA">
        <w:rPr>
          <w:i/>
          <w:iCs/>
          <w:lang w:eastAsia="zh-CN"/>
        </w:rPr>
        <w:t>D</w:t>
      </w:r>
      <w:r w:rsidRPr="00CB6CBA">
        <w:rPr>
          <w:vertAlign w:val="subscript"/>
          <w:lang w:eastAsia="zh-CN"/>
        </w:rPr>
        <w:t>3</w:t>
      </w:r>
      <w:r w:rsidRPr="00CB6CBA">
        <w:rPr>
          <w:i/>
          <w:iCs/>
          <w:vertAlign w:val="subscript"/>
          <w:lang w:eastAsia="zh-CN"/>
        </w:rPr>
        <w:t>k</w:t>
      </w:r>
      <w:r w:rsidRPr="00CB6CBA">
        <w:rPr>
          <w:rFonts w:ascii="Tms Rmn" w:hAnsi="Tms Rmn"/>
          <w:i/>
          <w:iCs/>
          <w:position w:val="-4"/>
          <w:sz w:val="12"/>
          <w:lang w:eastAsia="zh-CN"/>
        </w:rPr>
        <w:t> </w:t>
      </w:r>
      <w:r w:rsidR="00DD5225">
        <w:rPr>
          <w:lang w:eastAsia="zh-CN"/>
        </w:rPr>
        <w:t>：</w:t>
      </w:r>
      <w:r w:rsidRPr="00CB6CBA">
        <w:rPr>
          <w:lang w:eastAsia="zh-CN"/>
        </w:rPr>
        <w:tab/>
      </w:r>
      <w:r>
        <w:rPr>
          <w:rFonts w:hint="eastAsia"/>
          <w:lang w:eastAsia="zh-CN"/>
        </w:rPr>
        <w:t>来自月电话费的收入。</w:t>
      </w:r>
    </w:p>
    <w:p w:rsidR="00AA6162" w:rsidRDefault="00AA6162" w:rsidP="003D225F">
      <w:pPr>
        <w:ind w:firstLineChars="200" w:firstLine="480"/>
        <w:rPr>
          <w:lang w:val="en-US" w:eastAsia="zh-CN"/>
        </w:rPr>
      </w:pPr>
      <w:r>
        <w:rPr>
          <w:rFonts w:hint="eastAsia"/>
          <w:lang w:val="en-US" w:eastAsia="zh-CN"/>
        </w:rPr>
        <w:t>使用以上关系式</w:t>
      </w:r>
      <w:r w:rsidRPr="00CB6CBA">
        <w:rPr>
          <w:i/>
          <w:iCs/>
          <w:lang w:val="en-US" w:eastAsia="zh-CN"/>
        </w:rPr>
        <w:t>N</w:t>
      </w:r>
      <w:r w:rsidRPr="00CB6CBA">
        <w:rPr>
          <w:i/>
          <w:iCs/>
          <w:vertAlign w:val="subscript"/>
          <w:lang w:val="en-US" w:eastAsia="zh-CN"/>
        </w:rPr>
        <w:t>a</w:t>
      </w:r>
      <w:r w:rsidRPr="00CB6CBA">
        <w:rPr>
          <w:lang w:val="en-US" w:eastAsia="zh-CN"/>
        </w:rPr>
        <w:t>(</w:t>
      </w:r>
      <w:r w:rsidRPr="00CB6CBA">
        <w:rPr>
          <w:i/>
          <w:iCs/>
          <w:lang w:val="en-US" w:eastAsia="zh-CN"/>
        </w:rPr>
        <w:t>t</w:t>
      </w:r>
      <w:r w:rsidRPr="00CB6CBA">
        <w:rPr>
          <w:rFonts w:ascii="Tms Rmn" w:hAnsi="Tms Rmn"/>
          <w:i/>
          <w:iCs/>
          <w:sz w:val="2"/>
          <w:lang w:val="en-US" w:eastAsia="zh-CN"/>
        </w:rPr>
        <w:t> </w:t>
      </w:r>
      <w:r w:rsidRPr="00CB6CBA">
        <w:rPr>
          <w:lang w:val="en-US" w:eastAsia="zh-CN"/>
        </w:rPr>
        <w:t>)</w:t>
      </w:r>
      <w:r>
        <w:rPr>
          <w:rFonts w:hint="eastAsia"/>
          <w:lang w:val="en-US" w:eastAsia="zh-CN"/>
        </w:rPr>
        <w:t>，可用以下公式计算</w:t>
      </w:r>
      <w:r w:rsidRPr="00CB6CBA">
        <w:rPr>
          <w:i/>
          <w:iCs/>
          <w:lang w:val="en-US" w:eastAsia="zh-CN"/>
        </w:rPr>
        <w:t>D</w:t>
      </w:r>
      <w:r w:rsidRPr="00CB6CBA">
        <w:rPr>
          <w:vertAlign w:val="subscript"/>
          <w:lang w:val="en-US" w:eastAsia="zh-CN"/>
        </w:rPr>
        <w:t>2</w:t>
      </w:r>
      <w:r w:rsidRPr="00CB6CBA">
        <w:rPr>
          <w:i/>
          <w:iCs/>
          <w:vertAlign w:val="subscript"/>
          <w:lang w:val="en-US" w:eastAsia="zh-CN"/>
        </w:rPr>
        <w:t>k</w:t>
      </w:r>
      <w:r>
        <w:rPr>
          <w:rFonts w:hint="eastAsia"/>
          <w:lang w:val="en-US" w:eastAsia="zh-CN"/>
        </w:rPr>
        <w:t>和</w:t>
      </w:r>
      <w:r w:rsidRPr="00CB6CBA">
        <w:rPr>
          <w:i/>
          <w:iCs/>
          <w:lang w:val="en-US" w:eastAsia="zh-CN"/>
        </w:rPr>
        <w:t>D</w:t>
      </w:r>
      <w:r w:rsidRPr="00CB6CBA">
        <w:rPr>
          <w:vertAlign w:val="subscript"/>
          <w:lang w:val="en-US" w:eastAsia="zh-CN"/>
        </w:rPr>
        <w:t>3</w:t>
      </w:r>
      <w:r w:rsidRPr="00CB6CBA">
        <w:rPr>
          <w:i/>
          <w:iCs/>
          <w:vertAlign w:val="subscript"/>
          <w:lang w:val="en-US" w:eastAsia="zh-CN"/>
        </w:rPr>
        <w:t>k</w:t>
      </w:r>
      <w:r>
        <w:rPr>
          <w:rFonts w:hint="eastAsia"/>
          <w:lang w:val="en-US" w:eastAsia="zh-CN"/>
        </w:rPr>
        <w:t>：</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36"/>
          <w:sz w:val="20"/>
          <w:lang w:val="en-US"/>
        </w:rPr>
        <w:object w:dxaOrig="7320" w:dyaOrig="840">
          <v:shape id="_x0000_i1100" type="#_x0000_t75" style="width:366.9pt;height:42.05pt" o:ole="" fillcolor="window">
            <v:imagedata r:id="rId170" o:title=""/>
          </v:shape>
          <o:OLEObject Type="Embed" ProgID="Equation.3" ShapeID="_x0000_i1100" DrawAspect="Content" ObjectID="_1511613269" r:id="rId171"/>
        </w:object>
      </w:r>
    </w:p>
    <w:p w:rsidR="00AA6162" w:rsidRPr="00CB6CBA" w:rsidRDefault="00AA6162" w:rsidP="00AA6162">
      <w:pPr>
        <w:pStyle w:val="Equation"/>
        <w:rPr>
          <w:lang w:val="en-US"/>
        </w:rPr>
      </w:pPr>
      <w:r>
        <w:tab/>
      </w:r>
      <w:r>
        <w:tab/>
      </w:r>
      <w:r w:rsidRPr="00CB6CBA">
        <w:rPr>
          <w:position w:val="-32"/>
          <w:sz w:val="20"/>
          <w:lang w:val="en-US"/>
        </w:rPr>
        <w:object w:dxaOrig="5420" w:dyaOrig="760">
          <v:shape id="_x0000_i1101" type="#_x0000_t75" style="width:270.15pt;height:39.15pt" o:ole="" fillcolor="window">
            <v:imagedata r:id="rId172" o:title=""/>
          </v:shape>
          <o:OLEObject Type="Embed" ProgID="Equation.3" ShapeID="_x0000_i1101" DrawAspect="Content" ObjectID="_1511613270" r:id="rId173"/>
        </w:object>
      </w: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A6162" w:rsidRPr="003119D1" w:rsidRDefault="00AA6162" w:rsidP="00A97A7A">
      <w:pPr>
        <w:spacing w:before="240" w:line="360" w:lineRule="atLeast"/>
        <w:ind w:firstLineChars="200" w:firstLine="480"/>
        <w:rPr>
          <w:lang w:val="en-US" w:eastAsia="zh-CN"/>
        </w:rPr>
      </w:pPr>
      <w:r>
        <w:rPr>
          <w:rFonts w:hint="eastAsia"/>
          <w:lang w:val="en-US" w:eastAsia="zh-CN"/>
        </w:rPr>
        <w:lastRenderedPageBreak/>
        <w:t>为了评估一个移动网络运营的经济效益，可将贴现收入指数</w:t>
      </w:r>
      <w:r w:rsidRPr="00CB6CBA">
        <w:rPr>
          <w:i/>
          <w:iCs/>
          <w:lang w:val="en-US" w:eastAsia="zh-CN"/>
        </w:rPr>
        <w:t>I</w:t>
      </w:r>
      <w:r w:rsidRPr="00CB6CBA">
        <w:rPr>
          <w:i/>
          <w:iCs/>
          <w:vertAlign w:val="subscript"/>
          <w:lang w:val="en-US" w:eastAsia="zh-CN"/>
        </w:rPr>
        <w:t>D</w:t>
      </w:r>
      <w:r>
        <w:rPr>
          <w:rFonts w:hint="eastAsia"/>
          <w:lang w:val="en-US" w:eastAsia="zh-CN"/>
        </w:rPr>
        <w:t>当作工程贴现净利润之和与总</w:t>
      </w:r>
      <w:r w:rsidRPr="003119D1">
        <w:rPr>
          <w:rFonts w:hint="eastAsia"/>
          <w:lang w:val="en-US" w:eastAsia="zh-CN"/>
        </w:rPr>
        <w:t>基建费用</w:t>
      </w:r>
      <w:r>
        <w:rPr>
          <w:rFonts w:hint="eastAsia"/>
          <w:lang w:val="en-US" w:eastAsia="zh-CN"/>
        </w:rPr>
        <w:t>的比值计算。</w:t>
      </w:r>
    </w:p>
    <w:p w:rsidR="00AA6162" w:rsidRPr="00CE7246" w:rsidRDefault="00AA6162" w:rsidP="00B02A1E">
      <w:pPr>
        <w:pStyle w:val="StyleLinespacingAtleast18ptFirstline2ch"/>
        <w:ind w:firstLine="480"/>
        <w:rPr>
          <w:lang w:val="en-US" w:eastAsia="zh-CN"/>
        </w:rPr>
      </w:pPr>
      <w:r w:rsidRPr="007E1F5A">
        <w:rPr>
          <w:rFonts w:hint="eastAsia"/>
          <w:lang w:val="en-US" w:eastAsia="zh-CN"/>
        </w:rPr>
        <w:t>未来收入</w:t>
      </w:r>
      <w:r>
        <w:rPr>
          <w:rFonts w:hint="eastAsia"/>
          <w:lang w:val="en-US" w:eastAsia="zh-CN"/>
        </w:rPr>
        <w:t>的当前价值可使用</w:t>
      </w:r>
      <w:r w:rsidRPr="00CE7246">
        <w:rPr>
          <w:rFonts w:hint="eastAsia"/>
          <w:lang w:val="en-US" w:eastAsia="zh-CN"/>
        </w:rPr>
        <w:t>贴现</w:t>
      </w:r>
      <w:r>
        <w:rPr>
          <w:rFonts w:hint="eastAsia"/>
          <w:lang w:val="en-US" w:eastAsia="zh-CN"/>
        </w:rPr>
        <w:t>指数</w:t>
      </w:r>
      <w:r w:rsidRPr="00CB6CBA">
        <w:rPr>
          <w:lang w:val="en-US" w:eastAsia="zh-CN"/>
        </w:rPr>
        <w:t>(1 </w:t>
      </w:r>
      <w:r w:rsidRPr="00CB6CBA">
        <w:rPr>
          <w:rFonts w:ascii="Symbol" w:hAnsi="Symbol"/>
          <w:lang w:val="en-US" w:eastAsia="zh-CN"/>
        </w:rPr>
        <w:t></w:t>
      </w:r>
      <w:r w:rsidRPr="00CB6CBA">
        <w:rPr>
          <w:lang w:val="en-US" w:eastAsia="zh-CN"/>
        </w:rPr>
        <w:t> </w:t>
      </w:r>
      <w:r w:rsidRPr="00CB6CBA">
        <w:rPr>
          <w:i/>
          <w:iCs/>
          <w:lang w:val="en-US" w:eastAsia="zh-CN"/>
        </w:rPr>
        <w:t>E</w:t>
      </w:r>
      <w:r w:rsidRPr="00CB6CBA">
        <w:rPr>
          <w:i/>
          <w:iCs/>
          <w:vertAlign w:val="subscript"/>
          <w:lang w:val="en-US" w:eastAsia="zh-CN"/>
        </w:rPr>
        <w:t>n</w:t>
      </w:r>
      <w:r w:rsidRPr="00CB6CBA">
        <w:rPr>
          <w:lang w:val="en-US" w:eastAsia="zh-CN"/>
        </w:rPr>
        <w:t>)</w:t>
      </w:r>
      <w:r>
        <w:rPr>
          <w:rFonts w:hint="eastAsia"/>
          <w:lang w:val="en-US" w:eastAsia="zh-CN"/>
        </w:rPr>
        <w:t>计算，式中</w:t>
      </w:r>
      <w:r w:rsidRPr="00CB6CBA">
        <w:rPr>
          <w:i/>
          <w:iCs/>
          <w:lang w:val="en-US" w:eastAsia="zh-CN"/>
        </w:rPr>
        <w:t>E</w:t>
      </w:r>
      <w:r w:rsidRPr="00CB6CBA">
        <w:rPr>
          <w:i/>
          <w:iCs/>
          <w:vertAlign w:val="subscript"/>
          <w:lang w:val="en-US" w:eastAsia="zh-CN"/>
        </w:rPr>
        <w:t>n</w:t>
      </w:r>
      <w:r>
        <w:rPr>
          <w:rFonts w:hint="eastAsia"/>
          <w:lang w:val="en-US" w:eastAsia="zh-CN"/>
        </w:rPr>
        <w:t>取平均银行年利率。因此：</w:t>
      </w:r>
    </w:p>
    <w:p w:rsidR="00AA6162" w:rsidRPr="00CB6CBA" w:rsidRDefault="00AA6162" w:rsidP="00A97A7A">
      <w:pPr>
        <w:pStyle w:val="Blanc"/>
        <w:spacing w:line="360" w:lineRule="atLeast"/>
        <w:rPr>
          <w:lang w:eastAsia="zh-CN"/>
        </w:rPr>
      </w:pPr>
    </w:p>
    <w:p w:rsidR="00AA6162" w:rsidRPr="00CB6CBA" w:rsidRDefault="00AA6162" w:rsidP="00AA6162">
      <w:pPr>
        <w:pStyle w:val="Equation"/>
        <w:rPr>
          <w:lang w:val="en-US"/>
        </w:rPr>
      </w:pPr>
      <w:r>
        <w:rPr>
          <w:lang w:eastAsia="zh-CN"/>
        </w:rPr>
        <w:tab/>
      </w:r>
      <w:r>
        <w:rPr>
          <w:lang w:eastAsia="zh-CN"/>
        </w:rPr>
        <w:tab/>
      </w:r>
      <w:r w:rsidRPr="00CB6CBA">
        <w:rPr>
          <w:position w:val="-36"/>
          <w:sz w:val="20"/>
          <w:lang w:val="en-US"/>
        </w:rPr>
        <w:object w:dxaOrig="4760" w:dyaOrig="800">
          <v:shape id="_x0000_i1102" type="#_x0000_t75" style="width:233.85pt;height:39.15pt" o:ole="" fillcolor="window">
            <v:imagedata r:id="rId174" o:title=""/>
          </v:shape>
          <o:OLEObject Type="Embed" ProgID="Equation.3" ShapeID="_x0000_i1102" DrawAspect="Content" ObjectID="_1511613271" r:id="rId175"/>
        </w:object>
      </w:r>
    </w:p>
    <w:p w:rsidR="00AA6162" w:rsidRPr="00CB6CBA" w:rsidRDefault="00AA6162" w:rsidP="00AA6162">
      <w:pPr>
        <w:pStyle w:val="Blanc"/>
      </w:pPr>
    </w:p>
    <w:p w:rsidR="00AA6162" w:rsidRDefault="00AA6162" w:rsidP="00ED3379">
      <w:pPr>
        <w:ind w:firstLineChars="200" w:firstLine="480"/>
        <w:rPr>
          <w:lang w:val="en-US" w:eastAsia="zh-CN"/>
        </w:rPr>
      </w:pPr>
      <w:r>
        <w:rPr>
          <w:rFonts w:hint="eastAsia"/>
          <w:lang w:val="en-US" w:eastAsia="zh-CN"/>
        </w:rPr>
        <w:t>根据求出的结果，可计算出工程的贴现率：</w:t>
      </w:r>
    </w:p>
    <w:p w:rsidR="00AA6162" w:rsidRPr="002B5AEF" w:rsidRDefault="00AA6162" w:rsidP="00AA6162">
      <w:pPr>
        <w:pStyle w:val="Blanc"/>
        <w:rPr>
          <w:lang w:val="en-US"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4"/>
          <w:sz w:val="20"/>
          <w:lang w:val="en-US"/>
        </w:rPr>
        <w:object w:dxaOrig="1240" w:dyaOrig="400">
          <v:shape id="_x0000_i1103" type="#_x0000_t75" style="width:62.2pt;height:18.45pt" o:ole="" fillcolor="window">
            <v:imagedata r:id="rId176" o:title=""/>
          </v:shape>
          <o:OLEObject Type="Embed" ProgID="Equation.3" ShapeID="_x0000_i1103" DrawAspect="Content" ObjectID="_1511613272" r:id="rId177"/>
        </w:object>
      </w:r>
    </w:p>
    <w:p w:rsidR="00AA6162" w:rsidRPr="00CB6CBA" w:rsidRDefault="00AA6162" w:rsidP="00AA6162">
      <w:pPr>
        <w:pStyle w:val="Blanc"/>
      </w:pPr>
    </w:p>
    <w:p w:rsidR="00AA6162" w:rsidRPr="00CE7246" w:rsidRDefault="00AA6162" w:rsidP="00B02A1E">
      <w:pPr>
        <w:pStyle w:val="StyleLinespacingAtleast18ptFirstline2ch"/>
        <w:ind w:firstLine="480"/>
        <w:rPr>
          <w:lang w:val="en-US" w:eastAsia="zh-CN"/>
        </w:rPr>
      </w:pPr>
      <w:r>
        <w:rPr>
          <w:rFonts w:hint="eastAsia"/>
          <w:lang w:val="en-US" w:eastAsia="zh-CN"/>
        </w:rPr>
        <w:t>求出相对于一美元的工程投资的</w:t>
      </w:r>
      <w:r w:rsidRPr="00CE7246">
        <w:rPr>
          <w:rFonts w:hint="eastAsia"/>
          <w:lang w:val="en-US" w:eastAsia="zh-CN"/>
        </w:rPr>
        <w:t>年额</w:t>
      </w:r>
      <w:r>
        <w:rPr>
          <w:rFonts w:hint="eastAsia"/>
          <w:lang w:val="en-US" w:eastAsia="zh-CN"/>
        </w:rPr>
        <w:t>，即可计算出贴现收入。</w:t>
      </w:r>
    </w:p>
    <w:p w:rsidR="00AA6162" w:rsidRPr="00EE2FCA" w:rsidRDefault="00AA6162" w:rsidP="00B02A1E">
      <w:pPr>
        <w:pStyle w:val="StyleLinespacingAtleast18ptFirstline2ch"/>
        <w:ind w:firstLine="480"/>
        <w:rPr>
          <w:lang w:val="en-US" w:eastAsia="zh-CN"/>
        </w:rPr>
      </w:pPr>
      <w:r>
        <w:rPr>
          <w:rFonts w:hint="eastAsia"/>
          <w:lang w:val="en-US" w:eastAsia="zh-CN"/>
        </w:rPr>
        <w:t>蜂窝移动网络运营商的贴现标准利润和带宽</w:t>
      </w:r>
      <w:r w:rsidRPr="00CB6CBA">
        <w:rPr>
          <w:i/>
          <w:iCs/>
          <w:lang w:val="en-US" w:eastAsia="zh-CN"/>
        </w:rPr>
        <w:t>F</w:t>
      </w:r>
      <w:r>
        <w:rPr>
          <w:rFonts w:hint="eastAsia"/>
          <w:lang w:val="en-US" w:eastAsia="zh-CN"/>
        </w:rPr>
        <w:t>、所服务的用户数</w:t>
      </w:r>
      <w:r w:rsidRPr="00CB6CBA">
        <w:rPr>
          <w:i/>
          <w:iCs/>
          <w:lang w:val="en-US" w:eastAsia="zh-CN"/>
        </w:rPr>
        <w:t>N</w:t>
      </w:r>
      <w:r w:rsidRPr="00CB6CBA">
        <w:rPr>
          <w:i/>
          <w:iCs/>
          <w:vertAlign w:val="subscript"/>
          <w:lang w:val="en-US" w:eastAsia="zh-CN"/>
        </w:rPr>
        <w:t>a</w:t>
      </w:r>
      <w:r>
        <w:rPr>
          <w:rFonts w:hint="eastAsia"/>
          <w:lang w:val="en-US" w:eastAsia="zh-CN"/>
        </w:rPr>
        <w:t>、所服务的扇区数</w:t>
      </w:r>
      <w:r w:rsidRPr="00CB6CBA">
        <w:rPr>
          <w:i/>
          <w:iCs/>
          <w:lang w:val="en-US" w:eastAsia="zh-CN"/>
        </w:rPr>
        <w:t>M</w:t>
      </w:r>
      <w:r>
        <w:rPr>
          <w:rFonts w:hint="eastAsia"/>
          <w:lang w:val="en-US" w:eastAsia="zh-CN"/>
        </w:rPr>
        <w:t>之间的关系如图</w:t>
      </w:r>
      <w:r>
        <w:rPr>
          <w:lang w:val="en-US" w:eastAsia="zh-CN"/>
        </w:rPr>
        <w:t>12</w:t>
      </w:r>
      <w:r>
        <w:rPr>
          <w:rFonts w:hint="eastAsia"/>
          <w:lang w:val="en-US" w:eastAsia="zh-CN"/>
        </w:rPr>
        <w:t>所示。图中显示：运营商可通过使用额外带宽实现</w:t>
      </w:r>
      <w:r w:rsidRPr="00EE2FCA">
        <w:rPr>
          <w:rFonts w:hint="eastAsia"/>
          <w:lang w:val="en-US" w:eastAsia="zh-CN"/>
        </w:rPr>
        <w:t>额外</w:t>
      </w:r>
      <w:r>
        <w:rPr>
          <w:rFonts w:hint="eastAsia"/>
          <w:lang w:val="en-US" w:eastAsia="zh-CN"/>
        </w:rPr>
        <w:t>利润。在计算竞拍底价时必须遵守的一项基本原则是应激励运营商高效地使用无线电频谱。</w:t>
      </w:r>
    </w:p>
    <w:p w:rsidR="00AA6162" w:rsidRPr="00CB6CBA" w:rsidRDefault="00AA6162" w:rsidP="00A97A7A">
      <w:pPr>
        <w:pStyle w:val="enumlev1CharCharCharChar"/>
        <w:spacing w:line="360" w:lineRule="atLeast"/>
        <w:rPr>
          <w:lang w:val="en-US" w:eastAsia="zh-CN"/>
        </w:rPr>
      </w:pPr>
      <w:r w:rsidRPr="00CB6CBA">
        <w:rPr>
          <w:lang w:val="en-US" w:eastAsia="zh-CN"/>
        </w:rPr>
        <w:t>d)</w:t>
      </w:r>
      <w:r w:rsidRPr="00CB6CBA">
        <w:rPr>
          <w:lang w:val="en-US" w:eastAsia="zh-CN"/>
        </w:rPr>
        <w:tab/>
      </w:r>
      <w:r w:rsidRPr="00FC2574">
        <w:rPr>
          <w:rFonts w:ascii="STKaiti" w:eastAsia="STKaiti" w:hAnsi="STKaiti" w:hint="eastAsia"/>
          <w:iCs/>
          <w:lang w:val="en-US" w:eastAsia="zh-CN"/>
        </w:rPr>
        <w:t>底价的计算</w:t>
      </w:r>
    </w:p>
    <w:p w:rsidR="00AA6162" w:rsidRPr="00CB6CBA" w:rsidRDefault="00AA6162" w:rsidP="00B02A1E">
      <w:pPr>
        <w:pStyle w:val="StyleLinespacingAtleast18ptFirstline2ch"/>
        <w:ind w:firstLine="480"/>
        <w:rPr>
          <w:lang w:val="en-US" w:eastAsia="zh-CN"/>
        </w:rPr>
      </w:pPr>
      <w:r>
        <w:rPr>
          <w:rFonts w:hint="eastAsia"/>
          <w:lang w:val="en-US" w:eastAsia="zh-CN"/>
        </w:rPr>
        <w:t>表</w:t>
      </w:r>
      <w:r>
        <w:rPr>
          <w:lang w:val="en-US" w:eastAsia="zh-CN"/>
        </w:rPr>
        <w:t>20</w:t>
      </w:r>
      <w:r>
        <w:rPr>
          <w:rFonts w:hint="eastAsia"/>
          <w:lang w:val="en-US" w:eastAsia="zh-CN"/>
        </w:rPr>
        <w:t>中列出了根据上述方法计算的</w:t>
      </w:r>
      <w:r>
        <w:rPr>
          <w:lang w:val="en-US" w:eastAsia="zh-CN"/>
        </w:rPr>
        <w:t>GSM</w:t>
      </w:r>
      <w:r>
        <w:rPr>
          <w:rFonts w:hint="eastAsia"/>
          <w:lang w:val="en-US" w:eastAsia="zh-CN"/>
        </w:rPr>
        <w:t>蜂窝移动网络运营商的底价值。应指出的是本例仅供参考。计算时，国家为移动通信企业设定的运营商利润标准为</w:t>
      </w:r>
      <w:r w:rsidRPr="00CB6CBA">
        <w:rPr>
          <w:i/>
          <w:iCs/>
          <w:lang w:val="en-US" w:eastAsia="zh-CN"/>
        </w:rPr>
        <w:t>E</w:t>
      </w:r>
      <w:r w:rsidRPr="00CB6CBA">
        <w:rPr>
          <w:i/>
          <w:iCs/>
          <w:vertAlign w:val="subscript"/>
          <w:lang w:val="en-US" w:eastAsia="zh-CN"/>
        </w:rPr>
        <w:t>r</w:t>
      </w:r>
      <w:r w:rsidRPr="00CB6CBA">
        <w:rPr>
          <w:lang w:val="en-US" w:eastAsia="zh-CN"/>
        </w:rPr>
        <w:t> </w:t>
      </w:r>
      <w:r w:rsidRPr="00CB6CBA">
        <w:rPr>
          <w:rFonts w:ascii="Symbol" w:hAnsi="Symbol"/>
          <w:lang w:val="en-US" w:eastAsia="zh-CN"/>
        </w:rPr>
        <w:t></w:t>
      </w:r>
      <w:r w:rsidRPr="00CB6CBA">
        <w:rPr>
          <w:lang w:val="en-US" w:eastAsia="zh-CN"/>
        </w:rPr>
        <w:t> 1.25</w:t>
      </w:r>
      <w:r>
        <w:rPr>
          <w:rFonts w:hint="eastAsia"/>
          <w:lang w:val="en-US" w:eastAsia="zh-CN"/>
        </w:rPr>
        <w:t>。每个网络中使用六条扇形天线。假设划分了</w:t>
      </w:r>
      <w:r w:rsidRPr="00CB6CBA">
        <w:rPr>
          <w:lang w:val="en-US" w:eastAsia="zh-CN"/>
        </w:rPr>
        <w:t>5</w:t>
      </w:r>
      <w:r>
        <w:rPr>
          <w:rFonts w:hint="eastAsia"/>
          <w:lang w:val="en-US" w:eastAsia="zh-CN"/>
        </w:rPr>
        <w:t>或</w:t>
      </w:r>
      <w:r w:rsidRPr="00CB6CBA">
        <w:rPr>
          <w:lang w:val="en-US" w:eastAsia="zh-CN"/>
        </w:rPr>
        <w:t>10 MHz</w:t>
      </w:r>
      <w:r>
        <w:rPr>
          <w:rFonts w:hint="eastAsia"/>
          <w:lang w:val="en-US" w:eastAsia="zh-CN"/>
        </w:rPr>
        <w:t>的带宽给运营商。</w:t>
      </w:r>
    </w:p>
    <w:p w:rsidR="00AA6162" w:rsidRDefault="00AA6162" w:rsidP="00B02A1E">
      <w:pPr>
        <w:pStyle w:val="StyleLinespacingAtleast18ptFirstline2ch"/>
        <w:ind w:firstLine="480"/>
        <w:rPr>
          <w:lang w:val="en-US" w:eastAsia="zh-CN"/>
        </w:rPr>
      </w:pPr>
      <w:r>
        <w:rPr>
          <w:rFonts w:hint="eastAsia"/>
          <w:lang w:val="en-US" w:eastAsia="zh-CN"/>
        </w:rPr>
        <w:t>通过以下公式计算底价：</w:t>
      </w:r>
    </w:p>
    <w:p w:rsidR="00AA6162" w:rsidRPr="00CB6CBA" w:rsidRDefault="00AA6162" w:rsidP="00AA6162">
      <w:pPr>
        <w:pStyle w:val="Blanc"/>
        <w:rPr>
          <w:lang w:eastAsia="zh-CN"/>
        </w:rPr>
      </w:pPr>
    </w:p>
    <w:p w:rsidR="00AA6162" w:rsidRPr="00CB6CBA" w:rsidRDefault="00AA6162" w:rsidP="00AA6162">
      <w:pPr>
        <w:pStyle w:val="Equation"/>
        <w:keepNext/>
        <w:keepLines/>
        <w:rPr>
          <w:lang w:val="en-US"/>
        </w:rPr>
      </w:pPr>
      <w:r>
        <w:rPr>
          <w:position w:val="-14"/>
          <w:lang w:val="en-US" w:eastAsia="zh-CN"/>
        </w:rPr>
        <w:tab/>
      </w:r>
      <w:r>
        <w:rPr>
          <w:position w:val="-14"/>
          <w:lang w:val="en-US" w:eastAsia="zh-CN"/>
        </w:rPr>
        <w:tab/>
      </w:r>
      <w:r w:rsidRPr="00CB6CBA">
        <w:rPr>
          <w:position w:val="-14"/>
          <w:lang w:val="en-US"/>
        </w:rPr>
        <w:object w:dxaOrig="2160" w:dyaOrig="360">
          <v:shape id="_x0000_i1104" type="#_x0000_t75" style="width:110pt;height:17.85pt" o:ole="">
            <v:imagedata r:id="rId178" o:title=""/>
          </v:shape>
          <o:OLEObject Type="Embed" ProgID="Equation.3" ShapeID="_x0000_i1104" DrawAspect="Content" ObjectID="_1511613273" r:id="rId179"/>
        </w:object>
      </w:r>
    </w:p>
    <w:p w:rsidR="00AA6162" w:rsidRPr="00CB6CBA" w:rsidRDefault="00AA6162" w:rsidP="00AA6162">
      <w:pPr>
        <w:pStyle w:val="Blanc"/>
      </w:pPr>
    </w:p>
    <w:p w:rsidR="002B5AEF" w:rsidRPr="00CB6CBA" w:rsidRDefault="00AA6162" w:rsidP="00AA6162">
      <w:pPr>
        <w:keepNext/>
        <w:keepLines/>
        <w:rPr>
          <w:lang w:val="en-US" w:eastAsia="zh-CN"/>
        </w:rPr>
      </w:pPr>
      <w:r>
        <w:rPr>
          <w:rFonts w:hint="eastAsia"/>
          <w:lang w:val="en-US" w:eastAsia="zh-CN"/>
        </w:rPr>
        <w:t>式中</w:t>
      </w:r>
      <w:r w:rsidRPr="00CB6CBA">
        <w:rPr>
          <w:i/>
          <w:iCs/>
          <w:lang w:val="en-US" w:eastAsia="zh-CN"/>
        </w:rPr>
        <w:t>D</w:t>
      </w:r>
      <w:r w:rsidRPr="00CB6CBA">
        <w:rPr>
          <w:i/>
          <w:iCs/>
          <w:vertAlign w:val="subscript"/>
          <w:lang w:val="en-US" w:eastAsia="zh-CN"/>
        </w:rPr>
        <w:t>pr</w:t>
      </w:r>
      <w:r>
        <w:rPr>
          <w:rFonts w:hint="eastAsia"/>
          <w:lang w:val="en-US" w:eastAsia="zh-CN"/>
        </w:rPr>
        <w:t>为执照有效期内运营商的纯利润。</w:t>
      </w:r>
    </w:p>
    <w:p w:rsidR="002B5AEF" w:rsidRPr="00CB6CBA" w:rsidRDefault="00FF64E7" w:rsidP="002B5AEF">
      <w:pPr>
        <w:pStyle w:val="TableNo"/>
        <w:rPr>
          <w:lang w:val="en-US"/>
        </w:rPr>
      </w:pPr>
      <w:r>
        <w:rPr>
          <w:lang w:val="en-US"/>
        </w:rPr>
        <w:t>表</w:t>
      </w:r>
      <w:r w:rsidR="002B5AEF" w:rsidRPr="00CB6CBA">
        <w:rPr>
          <w:lang w:val="en-US"/>
        </w:rPr>
        <w:t>20</w:t>
      </w:r>
    </w:p>
    <w:p w:rsidR="002B5AEF" w:rsidRPr="00CB6CBA" w:rsidRDefault="002B5AEF" w:rsidP="002B5AEF">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2B5AEF" w:rsidRPr="00CB6CBA" w:rsidTr="002B5AEF">
        <w:trPr>
          <w:jc w:val="center"/>
        </w:trPr>
        <w:tc>
          <w:tcPr>
            <w:tcW w:w="3402" w:type="dxa"/>
            <w:tcBorders>
              <w:bottom w:val="single" w:sz="2" w:space="0" w:color="auto"/>
            </w:tcBorders>
            <w:vAlign w:val="center"/>
          </w:tcPr>
          <w:p w:rsidR="00451E95" w:rsidRDefault="00AA6162" w:rsidP="00451E95">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eastAsia="zh-CN"/>
              </w:rPr>
            </w:pPr>
            <w:r>
              <w:rPr>
                <w:rFonts w:hint="eastAsia"/>
                <w:lang w:val="en-US" w:eastAsia="zh-CN"/>
              </w:rPr>
              <w:t>网络中的用户数，</w:t>
            </w:r>
            <w:r w:rsidR="002B5AEF" w:rsidRPr="00930CD2">
              <w:rPr>
                <w:i/>
                <w:iCs/>
                <w:lang w:val="en-US" w:eastAsia="zh-CN"/>
              </w:rPr>
              <w:t>N</w:t>
            </w:r>
            <w:r w:rsidR="002B5AEF" w:rsidRPr="00930CD2">
              <w:rPr>
                <w:bCs/>
                <w:i/>
                <w:vertAlign w:val="subscript"/>
                <w:lang w:val="en-US" w:eastAsia="zh-CN"/>
              </w:rPr>
              <w:t>a</w:t>
            </w:r>
            <w:r w:rsidR="002B5AEF" w:rsidRPr="00930CD2">
              <w:rPr>
                <w:i/>
                <w:iCs/>
                <w:vertAlign w:val="subscript"/>
                <w:lang w:val="en-US" w:eastAsia="zh-CN"/>
              </w:rPr>
              <w:t xml:space="preserve"> </w:t>
            </w:r>
            <w:r>
              <w:rPr>
                <w:lang w:val="en-US" w:eastAsia="zh-CN"/>
              </w:rPr>
              <w:t>(</w:t>
            </w:r>
            <w:r>
              <w:rPr>
                <w:rFonts w:hint="eastAsia"/>
                <w:lang w:val="en-US" w:eastAsia="zh-CN"/>
              </w:rPr>
              <w:t>人</w:t>
            </w:r>
            <w:r w:rsidR="002B5AEF" w:rsidRPr="00930CD2">
              <w:rPr>
                <w:lang w:val="en-US" w:eastAsia="zh-CN"/>
              </w:rPr>
              <w:t>)</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75 000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150 000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300 000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451E95" w:rsidRDefault="00AA6162" w:rsidP="00451E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rFonts w:hint="eastAsia"/>
                <w:lang w:val="en-US" w:eastAsia="zh-CN"/>
              </w:rPr>
              <w:t>带宽</w:t>
            </w:r>
            <w:r w:rsidR="002B5AEF" w:rsidRPr="00930CD2">
              <w:rPr>
                <w:lang w:val="en-US"/>
              </w:rPr>
              <w:t>(MHz)</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312"/>
              </w:tabs>
              <w:spacing w:before="40" w:after="40" w:line="240" w:lineRule="auto"/>
              <w:jc w:val="center"/>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451E95" w:rsidRDefault="002B5AEF" w:rsidP="00AA61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sidRPr="00930CD2">
              <w:rPr>
                <w:i/>
                <w:iCs/>
                <w:lang w:val="en-US"/>
              </w:rPr>
              <w:t>T</w:t>
            </w:r>
            <w:r w:rsidRPr="00930CD2">
              <w:rPr>
                <w:lang w:val="en-US"/>
              </w:rPr>
              <w:t xml:space="preserve"> (</w:t>
            </w:r>
            <w:r w:rsidR="00AA6162">
              <w:rPr>
                <w:rFonts w:hint="eastAsia"/>
                <w:lang w:val="en-US" w:eastAsia="zh-CN"/>
              </w:rPr>
              <w:t>百万美元</w:t>
            </w:r>
            <w:r w:rsidRPr="00930CD2">
              <w:rPr>
                <w:lang w:val="en-US"/>
              </w:rPr>
              <w:t>)</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312"/>
              </w:tabs>
              <w:spacing w:before="40" w:after="40" w:line="240" w:lineRule="auto"/>
              <w:jc w:val="center"/>
              <w:rPr>
                <w:sz w:val="22"/>
                <w:szCs w:val="22"/>
                <w:lang w:val="en-US"/>
              </w:rPr>
            </w:pPr>
            <w:r w:rsidRPr="00930CD2">
              <w:rPr>
                <w:sz w:val="22"/>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981058">
            <w:pPr>
              <w:pStyle w:val="TableText0"/>
              <w:tabs>
                <w:tab w:val="clear" w:pos="794"/>
                <w:tab w:val="clear" w:pos="1191"/>
                <w:tab w:val="clear" w:pos="1588"/>
                <w:tab w:val="clear" w:pos="1985"/>
                <w:tab w:val="decimal" w:pos="255"/>
              </w:tabs>
              <w:spacing w:before="40" w:after="40" w:line="240" w:lineRule="auto"/>
              <w:jc w:val="center"/>
              <w:rPr>
                <w:sz w:val="22"/>
                <w:szCs w:val="22"/>
                <w:lang w:val="en-US"/>
              </w:rPr>
            </w:pPr>
            <w:r w:rsidRPr="00930CD2">
              <w:rPr>
                <w:sz w:val="22"/>
                <w:szCs w:val="22"/>
                <w:lang w:val="en-US"/>
              </w:rPr>
              <w:t>1.73</w:t>
            </w:r>
          </w:p>
        </w:tc>
      </w:tr>
      <w:tr w:rsidR="002B5AEF" w:rsidRPr="00E77DE4" w:rsidTr="002B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2B5AEF" w:rsidRPr="00930CD2" w:rsidRDefault="00AA6162" w:rsidP="002B5AEF">
            <w:pPr>
              <w:pStyle w:val="Tablelegend"/>
              <w:ind w:left="0" w:firstLine="0"/>
              <w:rPr>
                <w:lang w:val="en-US" w:eastAsia="zh-CN"/>
              </w:rPr>
            </w:pPr>
            <w:r>
              <w:rPr>
                <w:rFonts w:hint="eastAsia"/>
                <w:lang w:eastAsia="zh-CN"/>
              </w:rPr>
              <w:t>注</w:t>
            </w:r>
            <w:r w:rsidR="002B5AEF" w:rsidRPr="00930CD2">
              <w:rPr>
                <w:lang w:val="en-US" w:eastAsia="zh-CN"/>
              </w:rPr>
              <w:t>1 – </w:t>
            </w:r>
            <w:r>
              <w:rPr>
                <w:rFonts w:hint="eastAsia"/>
                <w:lang w:val="en-US" w:eastAsia="zh-CN"/>
              </w:rPr>
              <w:t>应根据对特定情况进行的市场分析</w:t>
            </w:r>
            <w:r w:rsidRPr="009B11ED">
              <w:rPr>
                <w:rFonts w:hint="eastAsia"/>
                <w:lang w:val="en-US" w:eastAsia="zh-CN"/>
              </w:rPr>
              <w:t>改进</w:t>
            </w:r>
            <w:r>
              <w:rPr>
                <w:rFonts w:hint="eastAsia"/>
                <w:lang w:val="en-US" w:eastAsia="zh-CN"/>
              </w:rPr>
              <w:t>最低报价值。</w:t>
            </w:r>
          </w:p>
        </w:tc>
      </w:tr>
    </w:tbl>
    <w:p w:rsidR="002B5AEF" w:rsidRPr="00CB6CBA" w:rsidRDefault="002B5AEF" w:rsidP="002B5AEF">
      <w:pPr>
        <w:pStyle w:val="Tablefin"/>
        <w:rPr>
          <w:lang w:val="en-US" w:eastAsia="zh-CN"/>
        </w:rPr>
      </w:pP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30CD2" w:rsidRDefault="001A020B" w:rsidP="00930CD2">
      <w:pPr>
        <w:pStyle w:val="FigureNo"/>
        <w:rPr>
          <w:lang w:val="en-US"/>
        </w:rPr>
      </w:pPr>
      <w:r>
        <w:rPr>
          <w:lang w:val="en-US"/>
        </w:rPr>
        <w:lastRenderedPageBreak/>
        <w:t>图</w:t>
      </w:r>
      <w:r w:rsidR="00930CD2">
        <w:rPr>
          <w:lang w:val="en-US"/>
        </w:rPr>
        <w:t>12</w:t>
      </w:r>
    </w:p>
    <w:p w:rsidR="00930CD2" w:rsidRDefault="00AA6162" w:rsidP="00930CD2">
      <w:pPr>
        <w:pStyle w:val="Figuretitle"/>
        <w:rPr>
          <w:lang w:val="en-US"/>
        </w:rPr>
      </w:pPr>
      <w:r>
        <w:rPr>
          <w:rFonts w:hint="eastAsia"/>
          <w:lang w:val="en-US" w:eastAsia="zh-CN"/>
        </w:rPr>
        <w:t>概率指数与带宽</w:t>
      </w:r>
    </w:p>
    <w:p w:rsidR="00930CD2" w:rsidRPr="00930CD2" w:rsidRDefault="00A62844" w:rsidP="00930CD2">
      <w:pPr>
        <w:pStyle w:val="Figure"/>
        <w:rPr>
          <w:lang w:val="en-US"/>
        </w:rPr>
      </w:pPr>
      <w:r>
        <w:rPr>
          <w:noProof/>
          <w:lang w:val="en-US" w:eastAsia="zh-CN"/>
        </w:rPr>
        <mc:AlternateContent>
          <mc:Choice Requires="wpc">
            <w:drawing>
              <wp:inline distT="0" distB="0" distL="0" distR="0" wp14:anchorId="49FEB9D2" wp14:editId="4C2B9A62">
                <wp:extent cx="4401820" cy="6282055"/>
                <wp:effectExtent l="0" t="0" r="635" b="4445"/>
                <wp:docPr id="1361" name="Canvas 1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3" name="Rectangle 1362"/>
                        <wps:cNvSpPr>
                          <a:spLocks noChangeArrowheads="1"/>
                        </wps:cNvSpPr>
                        <wps:spPr bwMode="auto">
                          <a:xfrm>
                            <a:off x="3688715" y="611822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rPr>
                                  <w:lang w:eastAsia="zh-CN"/>
                                </w:rPr>
                              </w:pPr>
                              <w:r>
                                <w:rPr>
                                  <w:color w:val="24282B"/>
                                  <w:sz w:val="12"/>
                                  <w:szCs w:val="12"/>
                                </w:rPr>
                                <w:t>SM.2012-12</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a:spAutoFit/>
                        </wps:bodyPr>
                      </wps:wsp>
                      <wps:wsp>
                        <wps:cNvPr id="1694" name="Freeform 1363"/>
                        <wps:cNvSpPr>
                          <a:spLocks/>
                        </wps:cNvSpPr>
                        <wps:spPr bwMode="auto">
                          <a:xfrm>
                            <a:off x="1188720" y="1464310"/>
                            <a:ext cx="32385" cy="71755"/>
                          </a:xfrm>
                          <a:custGeom>
                            <a:avLst/>
                            <a:gdLst>
                              <a:gd name="T0" fmla="*/ 0 w 5"/>
                              <a:gd name="T1" fmla="*/ 0 h 11"/>
                              <a:gd name="T2" fmla="*/ 2 w 5"/>
                              <a:gd name="T3" fmla="*/ 11 h 11"/>
                              <a:gd name="T4" fmla="*/ 5 w 5"/>
                              <a:gd name="T5" fmla="*/ 0 h 11"/>
                              <a:gd name="T6" fmla="*/ 0 w 5"/>
                              <a:gd name="T7" fmla="*/ 0 h 11"/>
                            </a:gdLst>
                            <a:ahLst/>
                            <a:cxnLst>
                              <a:cxn ang="0">
                                <a:pos x="T0" y="T1"/>
                              </a:cxn>
                              <a:cxn ang="0">
                                <a:pos x="T2" y="T3"/>
                              </a:cxn>
                              <a:cxn ang="0">
                                <a:pos x="T4" y="T5"/>
                              </a:cxn>
                              <a:cxn ang="0">
                                <a:pos x="T6" y="T7"/>
                              </a:cxn>
                            </a:cxnLst>
                            <a:rect l="0" t="0" r="r" b="b"/>
                            <a:pathLst>
                              <a:path w="5" h="11">
                                <a:moveTo>
                                  <a:pt x="0" y="0"/>
                                </a:moveTo>
                                <a:lnTo>
                                  <a:pt x="2" y="11"/>
                                </a:lnTo>
                                <a:lnTo>
                                  <a:pt x="5" y="0"/>
                                </a:lnTo>
                                <a:lnTo>
                                  <a:pt x="0" y="0"/>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695" name="Line 1364"/>
                        <wps:cNvCnPr>
                          <a:cxnSpLocks noChangeShapeType="1"/>
                        </wps:cNvCnPr>
                        <wps:spPr bwMode="auto">
                          <a:xfrm flipV="1">
                            <a:off x="1208405" y="952500"/>
                            <a:ext cx="0" cy="531495"/>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600" name="Line 1365"/>
                        <wps:cNvCnPr>
                          <a:cxnSpLocks noChangeShapeType="1"/>
                        </wps:cNvCnPr>
                        <wps:spPr bwMode="auto">
                          <a:xfrm>
                            <a:off x="433070" y="570293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1" name="Line 1366"/>
                        <wps:cNvCnPr>
                          <a:cxnSpLocks noChangeShapeType="1"/>
                        </wps:cNvCnPr>
                        <wps:spPr bwMode="auto">
                          <a:xfrm>
                            <a:off x="433070" y="506158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2" name="Line 1367"/>
                        <wps:cNvCnPr>
                          <a:cxnSpLocks noChangeShapeType="1"/>
                        </wps:cNvCnPr>
                        <wps:spPr bwMode="auto">
                          <a:xfrm>
                            <a:off x="433070" y="5223510"/>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3" name="Line 1368"/>
                        <wps:cNvCnPr>
                          <a:cxnSpLocks noChangeShapeType="1"/>
                        </wps:cNvCnPr>
                        <wps:spPr bwMode="auto">
                          <a:xfrm>
                            <a:off x="433070" y="538543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4" name="Line 1369"/>
                        <wps:cNvCnPr>
                          <a:cxnSpLocks noChangeShapeType="1"/>
                        </wps:cNvCnPr>
                        <wps:spPr bwMode="auto">
                          <a:xfrm>
                            <a:off x="433070" y="5547360"/>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05" name="Rectangle 1370"/>
                        <wps:cNvSpPr>
                          <a:spLocks noChangeArrowheads="1"/>
                        </wps:cNvSpPr>
                        <wps:spPr bwMode="auto">
                          <a:xfrm>
                            <a:off x="633095" y="5191125"/>
                            <a:ext cx="64770" cy="5842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06" name="Freeform 1371"/>
                        <wps:cNvSpPr>
                          <a:spLocks/>
                        </wps:cNvSpPr>
                        <wps:spPr bwMode="auto">
                          <a:xfrm>
                            <a:off x="639445" y="5677535"/>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607" name="Freeform 1372"/>
                        <wps:cNvSpPr>
                          <a:spLocks/>
                        </wps:cNvSpPr>
                        <wps:spPr bwMode="auto">
                          <a:xfrm>
                            <a:off x="620395" y="500951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08" name="Freeform 1373"/>
                        <wps:cNvSpPr>
                          <a:spLocks/>
                        </wps:cNvSpPr>
                        <wps:spPr bwMode="auto">
                          <a:xfrm>
                            <a:off x="639445" y="5832475"/>
                            <a:ext cx="64770" cy="71755"/>
                          </a:xfrm>
                          <a:custGeom>
                            <a:avLst/>
                            <a:gdLst>
                              <a:gd name="T0" fmla="*/ 10 w 10"/>
                              <a:gd name="T1" fmla="*/ 0 h 11"/>
                              <a:gd name="T2" fmla="*/ 5 w 10"/>
                              <a:gd name="T3" fmla="*/ 3 h 11"/>
                              <a:gd name="T4" fmla="*/ 0 w 10"/>
                              <a:gd name="T5" fmla="*/ 0 h 11"/>
                              <a:gd name="T6" fmla="*/ 3 w 10"/>
                              <a:gd name="T7" fmla="*/ 5 h 11"/>
                              <a:gd name="T8" fmla="*/ 0 w 10"/>
                              <a:gd name="T9" fmla="*/ 11 h 11"/>
                              <a:gd name="T10" fmla="*/ 5 w 10"/>
                              <a:gd name="T11" fmla="*/ 7 h 11"/>
                              <a:gd name="T12" fmla="*/ 10 w 10"/>
                              <a:gd name="T13" fmla="*/ 11 h 11"/>
                              <a:gd name="T14" fmla="*/ 7 w 10"/>
                              <a:gd name="T15" fmla="*/ 5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5"/>
                                </a:lnTo>
                                <a:lnTo>
                                  <a:pt x="0" y="11"/>
                                </a:lnTo>
                                <a:lnTo>
                                  <a:pt x="5" y="7"/>
                                </a:lnTo>
                                <a:lnTo>
                                  <a:pt x="10" y="11"/>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609" name="Line 1374"/>
                        <wps:cNvCnPr>
                          <a:cxnSpLocks noChangeShapeType="1"/>
                        </wps:cNvCnPr>
                        <wps:spPr bwMode="auto">
                          <a:xfrm>
                            <a:off x="433070" y="5865495"/>
                            <a:ext cx="478155" cy="0"/>
                          </a:xfrm>
                          <a:prstGeom prst="line">
                            <a:avLst/>
                          </a:prstGeom>
                          <a:noFill/>
                          <a:ln w="20">
                            <a:solidFill>
                              <a:srgbClr val="24282B"/>
                            </a:solidFill>
                            <a:round/>
                            <a:headEnd/>
                            <a:tailEnd/>
                          </a:ln>
                          <a:extLst>
                            <a:ext uri="{909E8E84-426E-40DD-AFC4-6F175D3DCCD1}">
                              <a14:hiddenFill xmlns:a14="http://schemas.microsoft.com/office/drawing/2010/main">
                                <a:noFill/>
                              </a14:hiddenFill>
                            </a:ext>
                          </a:extLst>
                        </wps:spPr>
                        <wps:bodyPr/>
                      </wps:wsp>
                      <wps:wsp>
                        <wps:cNvPr id="1610" name="Freeform 1375"/>
                        <wps:cNvSpPr>
                          <a:spLocks/>
                        </wps:cNvSpPr>
                        <wps:spPr bwMode="auto">
                          <a:xfrm>
                            <a:off x="620395" y="550227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611" name="Oval 1376"/>
                        <wps:cNvSpPr>
                          <a:spLocks noChangeArrowheads="1"/>
                        </wps:cNvSpPr>
                        <wps:spPr bwMode="auto">
                          <a:xfrm>
                            <a:off x="633095" y="534670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612" name="Freeform 1377"/>
                        <wps:cNvSpPr>
                          <a:spLocks/>
                        </wps:cNvSpPr>
                        <wps:spPr bwMode="auto">
                          <a:xfrm>
                            <a:off x="4296410" y="42100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613" name="Freeform 1378"/>
                        <wps:cNvSpPr>
                          <a:spLocks/>
                        </wps:cNvSpPr>
                        <wps:spPr bwMode="auto">
                          <a:xfrm>
                            <a:off x="775335" y="459740"/>
                            <a:ext cx="3553460" cy="1076325"/>
                          </a:xfrm>
                          <a:custGeom>
                            <a:avLst/>
                            <a:gdLst>
                              <a:gd name="T0" fmla="*/ 0 w 550"/>
                              <a:gd name="T1" fmla="*/ 166 h 166"/>
                              <a:gd name="T2" fmla="*/ 51 w 550"/>
                              <a:gd name="T3" fmla="*/ 131 h 166"/>
                              <a:gd name="T4" fmla="*/ 98 w 550"/>
                              <a:gd name="T5" fmla="*/ 126 h 166"/>
                              <a:gd name="T6" fmla="*/ 150 w 550"/>
                              <a:gd name="T7" fmla="*/ 108 h 166"/>
                              <a:gd name="T8" fmla="*/ 200 w 550"/>
                              <a:gd name="T9" fmla="*/ 97 h 166"/>
                              <a:gd name="T10" fmla="*/ 249 w 550"/>
                              <a:gd name="T11" fmla="*/ 66 h 166"/>
                              <a:gd name="T12" fmla="*/ 300 w 550"/>
                              <a:gd name="T13" fmla="*/ 32 h 166"/>
                              <a:gd name="T14" fmla="*/ 349 w 550"/>
                              <a:gd name="T15" fmla="*/ 30 h 166"/>
                              <a:gd name="T16" fmla="*/ 399 w 550"/>
                              <a:gd name="T17" fmla="*/ 19 h 166"/>
                              <a:gd name="T18" fmla="*/ 448 w 550"/>
                              <a:gd name="T19" fmla="*/ 14 h 166"/>
                              <a:gd name="T20" fmla="*/ 498 w 550"/>
                              <a:gd name="T21" fmla="*/ 8 h 166"/>
                              <a:gd name="T22" fmla="*/ 550 w 550"/>
                              <a:gd name="T23"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166">
                                <a:moveTo>
                                  <a:pt x="0" y="166"/>
                                </a:moveTo>
                                <a:lnTo>
                                  <a:pt x="51" y="131"/>
                                </a:lnTo>
                                <a:lnTo>
                                  <a:pt x="98" y="126"/>
                                </a:lnTo>
                                <a:lnTo>
                                  <a:pt x="150" y="108"/>
                                </a:lnTo>
                                <a:lnTo>
                                  <a:pt x="200" y="97"/>
                                </a:lnTo>
                                <a:lnTo>
                                  <a:pt x="249" y="66"/>
                                </a:lnTo>
                                <a:lnTo>
                                  <a:pt x="300" y="32"/>
                                </a:lnTo>
                                <a:lnTo>
                                  <a:pt x="349" y="30"/>
                                </a:lnTo>
                                <a:lnTo>
                                  <a:pt x="399" y="19"/>
                                </a:lnTo>
                                <a:lnTo>
                                  <a:pt x="448" y="14"/>
                                </a:lnTo>
                                <a:lnTo>
                                  <a:pt x="498" y="8"/>
                                </a:lnTo>
                                <a:lnTo>
                                  <a:pt x="550"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379"/>
                        <wps:cNvSpPr>
                          <a:spLocks/>
                        </wps:cNvSpPr>
                        <wps:spPr bwMode="auto">
                          <a:xfrm>
                            <a:off x="775335" y="706120"/>
                            <a:ext cx="3540125" cy="1134110"/>
                          </a:xfrm>
                          <a:custGeom>
                            <a:avLst/>
                            <a:gdLst>
                              <a:gd name="T0" fmla="*/ 0 w 548"/>
                              <a:gd name="T1" fmla="*/ 175 h 175"/>
                              <a:gd name="T2" fmla="*/ 49 w 548"/>
                              <a:gd name="T3" fmla="*/ 132 h 175"/>
                              <a:gd name="T4" fmla="*/ 99 w 548"/>
                              <a:gd name="T5" fmla="*/ 127 h 175"/>
                              <a:gd name="T6" fmla="*/ 150 w 548"/>
                              <a:gd name="T7" fmla="*/ 105 h 175"/>
                              <a:gd name="T8" fmla="*/ 199 w 548"/>
                              <a:gd name="T9" fmla="*/ 97 h 175"/>
                              <a:gd name="T10" fmla="*/ 250 w 548"/>
                              <a:gd name="T11" fmla="*/ 66 h 175"/>
                              <a:gd name="T12" fmla="*/ 299 w 548"/>
                              <a:gd name="T13" fmla="*/ 22 h 175"/>
                              <a:gd name="T14" fmla="*/ 350 w 548"/>
                              <a:gd name="T15" fmla="*/ 19 h 175"/>
                              <a:gd name="T16" fmla="*/ 400 w 548"/>
                              <a:gd name="T17" fmla="*/ 12 h 175"/>
                              <a:gd name="T18" fmla="*/ 449 w 548"/>
                              <a:gd name="T19" fmla="*/ 8 h 175"/>
                              <a:gd name="T20" fmla="*/ 499 w 548"/>
                              <a:gd name="T21" fmla="*/ 0 h 175"/>
                              <a:gd name="T22" fmla="*/ 548 w 548"/>
                              <a:gd name="T23" fmla="*/ 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8" h="175">
                                <a:moveTo>
                                  <a:pt x="0" y="175"/>
                                </a:moveTo>
                                <a:lnTo>
                                  <a:pt x="49" y="132"/>
                                </a:lnTo>
                                <a:lnTo>
                                  <a:pt x="99" y="127"/>
                                </a:lnTo>
                                <a:lnTo>
                                  <a:pt x="150" y="105"/>
                                </a:lnTo>
                                <a:lnTo>
                                  <a:pt x="199" y="97"/>
                                </a:lnTo>
                                <a:lnTo>
                                  <a:pt x="250" y="66"/>
                                </a:lnTo>
                                <a:lnTo>
                                  <a:pt x="299" y="22"/>
                                </a:lnTo>
                                <a:lnTo>
                                  <a:pt x="350" y="19"/>
                                </a:lnTo>
                                <a:lnTo>
                                  <a:pt x="400" y="12"/>
                                </a:lnTo>
                                <a:lnTo>
                                  <a:pt x="449" y="8"/>
                                </a:lnTo>
                                <a:lnTo>
                                  <a:pt x="499" y="0"/>
                                </a:lnTo>
                                <a:lnTo>
                                  <a:pt x="548" y="1"/>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380"/>
                        <wps:cNvSpPr>
                          <a:spLocks/>
                        </wps:cNvSpPr>
                        <wps:spPr bwMode="auto">
                          <a:xfrm>
                            <a:off x="775335" y="829310"/>
                            <a:ext cx="3553460" cy="1121410"/>
                          </a:xfrm>
                          <a:custGeom>
                            <a:avLst/>
                            <a:gdLst>
                              <a:gd name="T0" fmla="*/ 0 w 550"/>
                              <a:gd name="T1" fmla="*/ 173 h 173"/>
                              <a:gd name="T2" fmla="*/ 51 w 550"/>
                              <a:gd name="T3" fmla="*/ 156 h 173"/>
                              <a:gd name="T4" fmla="*/ 100 w 550"/>
                              <a:gd name="T5" fmla="*/ 152 h 173"/>
                              <a:gd name="T6" fmla="*/ 150 w 550"/>
                              <a:gd name="T7" fmla="*/ 129 h 173"/>
                              <a:gd name="T8" fmla="*/ 201 w 550"/>
                              <a:gd name="T9" fmla="*/ 121 h 173"/>
                              <a:gd name="T10" fmla="*/ 250 w 550"/>
                              <a:gd name="T11" fmla="*/ 90 h 173"/>
                              <a:gd name="T12" fmla="*/ 297 w 550"/>
                              <a:gd name="T13" fmla="*/ 46 h 173"/>
                              <a:gd name="T14" fmla="*/ 349 w 550"/>
                              <a:gd name="T15" fmla="*/ 41 h 173"/>
                              <a:gd name="T16" fmla="*/ 398 w 550"/>
                              <a:gd name="T17" fmla="*/ 36 h 173"/>
                              <a:gd name="T18" fmla="*/ 450 w 550"/>
                              <a:gd name="T19" fmla="*/ 13 h 173"/>
                              <a:gd name="T20" fmla="*/ 501 w 550"/>
                              <a:gd name="T21" fmla="*/ 1 h 173"/>
                              <a:gd name="T22" fmla="*/ 550 w 550"/>
                              <a:gd name="T2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173">
                                <a:moveTo>
                                  <a:pt x="0" y="173"/>
                                </a:moveTo>
                                <a:lnTo>
                                  <a:pt x="51" y="156"/>
                                </a:lnTo>
                                <a:lnTo>
                                  <a:pt x="100" y="152"/>
                                </a:lnTo>
                                <a:lnTo>
                                  <a:pt x="150" y="129"/>
                                </a:lnTo>
                                <a:lnTo>
                                  <a:pt x="201" y="121"/>
                                </a:lnTo>
                                <a:lnTo>
                                  <a:pt x="250" y="90"/>
                                </a:lnTo>
                                <a:lnTo>
                                  <a:pt x="297" y="46"/>
                                </a:lnTo>
                                <a:lnTo>
                                  <a:pt x="349" y="41"/>
                                </a:lnTo>
                                <a:lnTo>
                                  <a:pt x="398" y="36"/>
                                </a:lnTo>
                                <a:lnTo>
                                  <a:pt x="450" y="13"/>
                                </a:lnTo>
                                <a:lnTo>
                                  <a:pt x="501" y="1"/>
                                </a:lnTo>
                                <a:lnTo>
                                  <a:pt x="550"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381"/>
                        <wps:cNvSpPr>
                          <a:spLocks/>
                        </wps:cNvSpPr>
                        <wps:spPr bwMode="auto">
                          <a:xfrm>
                            <a:off x="775335" y="479425"/>
                            <a:ext cx="3546475" cy="1957070"/>
                          </a:xfrm>
                          <a:custGeom>
                            <a:avLst/>
                            <a:gdLst>
                              <a:gd name="T0" fmla="*/ 0 w 549"/>
                              <a:gd name="T1" fmla="*/ 302 h 302"/>
                              <a:gd name="T2" fmla="*/ 51 w 549"/>
                              <a:gd name="T3" fmla="*/ 282 h 302"/>
                              <a:gd name="T4" fmla="*/ 100 w 549"/>
                              <a:gd name="T5" fmla="*/ 262 h 302"/>
                              <a:gd name="T6" fmla="*/ 150 w 549"/>
                              <a:gd name="T7" fmla="*/ 221 h 302"/>
                              <a:gd name="T8" fmla="*/ 200 w 549"/>
                              <a:gd name="T9" fmla="*/ 212 h 302"/>
                              <a:gd name="T10" fmla="*/ 249 w 549"/>
                              <a:gd name="T11" fmla="*/ 175 h 302"/>
                              <a:gd name="T12" fmla="*/ 300 w 549"/>
                              <a:gd name="T13" fmla="*/ 143 h 302"/>
                              <a:gd name="T14" fmla="*/ 350 w 549"/>
                              <a:gd name="T15" fmla="*/ 119 h 302"/>
                              <a:gd name="T16" fmla="*/ 401 w 549"/>
                              <a:gd name="T17" fmla="*/ 88 h 302"/>
                              <a:gd name="T18" fmla="*/ 449 w 549"/>
                              <a:gd name="T19" fmla="*/ 58 h 302"/>
                              <a:gd name="T20" fmla="*/ 501 w 549"/>
                              <a:gd name="T21" fmla="*/ 34 h 302"/>
                              <a:gd name="T22" fmla="*/ 549 w 549"/>
                              <a:gd name="T23"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9" h="302">
                                <a:moveTo>
                                  <a:pt x="0" y="302"/>
                                </a:moveTo>
                                <a:lnTo>
                                  <a:pt x="51" y="282"/>
                                </a:lnTo>
                                <a:lnTo>
                                  <a:pt x="100" y="262"/>
                                </a:lnTo>
                                <a:lnTo>
                                  <a:pt x="150" y="221"/>
                                </a:lnTo>
                                <a:lnTo>
                                  <a:pt x="200" y="212"/>
                                </a:lnTo>
                                <a:lnTo>
                                  <a:pt x="249" y="175"/>
                                </a:lnTo>
                                <a:lnTo>
                                  <a:pt x="300" y="143"/>
                                </a:lnTo>
                                <a:lnTo>
                                  <a:pt x="350" y="119"/>
                                </a:lnTo>
                                <a:lnTo>
                                  <a:pt x="401" y="88"/>
                                </a:lnTo>
                                <a:lnTo>
                                  <a:pt x="449" y="58"/>
                                </a:lnTo>
                                <a:lnTo>
                                  <a:pt x="501" y="34"/>
                                </a:lnTo>
                                <a:lnTo>
                                  <a:pt x="549"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382"/>
                        <wps:cNvSpPr>
                          <a:spLocks/>
                        </wps:cNvSpPr>
                        <wps:spPr bwMode="auto">
                          <a:xfrm>
                            <a:off x="775335" y="810260"/>
                            <a:ext cx="3546475" cy="1866265"/>
                          </a:xfrm>
                          <a:custGeom>
                            <a:avLst/>
                            <a:gdLst>
                              <a:gd name="T0" fmla="*/ 0 w 549"/>
                              <a:gd name="T1" fmla="*/ 288 h 288"/>
                              <a:gd name="T2" fmla="*/ 50 w 549"/>
                              <a:gd name="T3" fmla="*/ 265 h 288"/>
                              <a:gd name="T4" fmla="*/ 101 w 549"/>
                              <a:gd name="T5" fmla="*/ 248 h 288"/>
                              <a:gd name="T6" fmla="*/ 150 w 549"/>
                              <a:gd name="T7" fmla="*/ 199 h 288"/>
                              <a:gd name="T8" fmla="*/ 201 w 549"/>
                              <a:gd name="T9" fmla="*/ 190 h 288"/>
                              <a:gd name="T10" fmla="*/ 250 w 549"/>
                              <a:gd name="T11" fmla="*/ 160 h 288"/>
                              <a:gd name="T12" fmla="*/ 299 w 549"/>
                              <a:gd name="T13" fmla="*/ 127 h 288"/>
                              <a:gd name="T14" fmla="*/ 349 w 549"/>
                              <a:gd name="T15" fmla="*/ 103 h 288"/>
                              <a:gd name="T16" fmla="*/ 400 w 549"/>
                              <a:gd name="T17" fmla="*/ 74 h 288"/>
                              <a:gd name="T18" fmla="*/ 449 w 549"/>
                              <a:gd name="T19" fmla="*/ 42 h 288"/>
                              <a:gd name="T20" fmla="*/ 500 w 549"/>
                              <a:gd name="T21" fmla="*/ 19 h 288"/>
                              <a:gd name="T22" fmla="*/ 549 w 549"/>
                              <a:gd name="T2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9" h="288">
                                <a:moveTo>
                                  <a:pt x="0" y="288"/>
                                </a:moveTo>
                                <a:lnTo>
                                  <a:pt x="50" y="265"/>
                                </a:lnTo>
                                <a:lnTo>
                                  <a:pt x="101" y="248"/>
                                </a:lnTo>
                                <a:lnTo>
                                  <a:pt x="150" y="199"/>
                                </a:lnTo>
                                <a:lnTo>
                                  <a:pt x="201" y="190"/>
                                </a:lnTo>
                                <a:lnTo>
                                  <a:pt x="250" y="160"/>
                                </a:lnTo>
                                <a:lnTo>
                                  <a:pt x="299" y="127"/>
                                </a:lnTo>
                                <a:lnTo>
                                  <a:pt x="349" y="103"/>
                                </a:lnTo>
                                <a:lnTo>
                                  <a:pt x="400" y="74"/>
                                </a:lnTo>
                                <a:lnTo>
                                  <a:pt x="449" y="42"/>
                                </a:lnTo>
                                <a:lnTo>
                                  <a:pt x="500" y="19"/>
                                </a:lnTo>
                                <a:lnTo>
                                  <a:pt x="549"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383"/>
                        <wps:cNvSpPr>
                          <a:spLocks/>
                        </wps:cNvSpPr>
                        <wps:spPr bwMode="auto">
                          <a:xfrm>
                            <a:off x="775335" y="1043305"/>
                            <a:ext cx="3540125" cy="1911985"/>
                          </a:xfrm>
                          <a:custGeom>
                            <a:avLst/>
                            <a:gdLst>
                              <a:gd name="T0" fmla="*/ 0 w 548"/>
                              <a:gd name="T1" fmla="*/ 295 h 295"/>
                              <a:gd name="T2" fmla="*/ 50 w 548"/>
                              <a:gd name="T3" fmla="*/ 274 h 295"/>
                              <a:gd name="T4" fmla="*/ 101 w 548"/>
                              <a:gd name="T5" fmla="*/ 257 h 295"/>
                              <a:gd name="T6" fmla="*/ 150 w 548"/>
                              <a:gd name="T7" fmla="*/ 214 h 295"/>
                              <a:gd name="T8" fmla="*/ 201 w 548"/>
                              <a:gd name="T9" fmla="*/ 203 h 295"/>
                              <a:gd name="T10" fmla="*/ 249 w 548"/>
                              <a:gd name="T11" fmla="*/ 173 h 295"/>
                              <a:gd name="T12" fmla="*/ 300 w 548"/>
                              <a:gd name="T13" fmla="*/ 132 h 295"/>
                              <a:gd name="T14" fmla="*/ 351 w 548"/>
                              <a:gd name="T15" fmla="*/ 106 h 295"/>
                              <a:gd name="T16" fmla="*/ 400 w 548"/>
                              <a:gd name="T17" fmla="*/ 84 h 295"/>
                              <a:gd name="T18" fmla="*/ 449 w 548"/>
                              <a:gd name="T19" fmla="*/ 47 h 295"/>
                              <a:gd name="T20" fmla="*/ 498 w 548"/>
                              <a:gd name="T21" fmla="*/ 18 h 295"/>
                              <a:gd name="T22" fmla="*/ 548 w 548"/>
                              <a:gd name="T23"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8" h="295">
                                <a:moveTo>
                                  <a:pt x="0" y="295"/>
                                </a:moveTo>
                                <a:lnTo>
                                  <a:pt x="50" y="274"/>
                                </a:lnTo>
                                <a:lnTo>
                                  <a:pt x="101" y="257"/>
                                </a:lnTo>
                                <a:lnTo>
                                  <a:pt x="150" y="214"/>
                                </a:lnTo>
                                <a:lnTo>
                                  <a:pt x="201" y="203"/>
                                </a:lnTo>
                                <a:lnTo>
                                  <a:pt x="249" y="173"/>
                                </a:lnTo>
                                <a:lnTo>
                                  <a:pt x="300" y="132"/>
                                </a:lnTo>
                                <a:lnTo>
                                  <a:pt x="351" y="106"/>
                                </a:lnTo>
                                <a:lnTo>
                                  <a:pt x="400" y="84"/>
                                </a:lnTo>
                                <a:lnTo>
                                  <a:pt x="449" y="47"/>
                                </a:lnTo>
                                <a:lnTo>
                                  <a:pt x="498" y="18"/>
                                </a:lnTo>
                                <a:lnTo>
                                  <a:pt x="548" y="0"/>
                                </a:lnTo>
                              </a:path>
                            </a:pathLst>
                          </a:custGeom>
                          <a:noFill/>
                          <a:ln w="31">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384"/>
                        <wps:cNvSpPr>
                          <a:spLocks/>
                        </wps:cNvSpPr>
                        <wps:spPr bwMode="auto">
                          <a:xfrm>
                            <a:off x="736600" y="1483995"/>
                            <a:ext cx="90170" cy="97155"/>
                          </a:xfrm>
                          <a:custGeom>
                            <a:avLst/>
                            <a:gdLst>
                              <a:gd name="T0" fmla="*/ 0 w 14"/>
                              <a:gd name="T1" fmla="*/ 8 h 15"/>
                              <a:gd name="T2" fmla="*/ 7 w 14"/>
                              <a:gd name="T3" fmla="*/ 15 h 15"/>
                              <a:gd name="T4" fmla="*/ 14 w 14"/>
                              <a:gd name="T5" fmla="*/ 8 h 15"/>
                              <a:gd name="T6" fmla="*/ 7 w 14"/>
                              <a:gd name="T7" fmla="*/ 0 h 15"/>
                              <a:gd name="T8" fmla="*/ 0 w 14"/>
                              <a:gd name="T9" fmla="*/ 8 h 15"/>
                            </a:gdLst>
                            <a:ahLst/>
                            <a:cxnLst>
                              <a:cxn ang="0">
                                <a:pos x="T0" y="T1"/>
                              </a:cxn>
                              <a:cxn ang="0">
                                <a:pos x="T2" y="T3"/>
                              </a:cxn>
                              <a:cxn ang="0">
                                <a:pos x="T4" y="T5"/>
                              </a:cxn>
                              <a:cxn ang="0">
                                <a:pos x="T6" y="T7"/>
                              </a:cxn>
                              <a:cxn ang="0">
                                <a:pos x="T8" y="T9"/>
                              </a:cxn>
                            </a:cxnLst>
                            <a:rect l="0" t="0" r="r" b="b"/>
                            <a:pathLst>
                              <a:path w="14" h="15">
                                <a:moveTo>
                                  <a:pt x="0" y="8"/>
                                </a:moveTo>
                                <a:lnTo>
                                  <a:pt x="7" y="15"/>
                                </a:lnTo>
                                <a:lnTo>
                                  <a:pt x="14" y="8"/>
                                </a:lnTo>
                                <a:lnTo>
                                  <a:pt x="7" y="0"/>
                                </a:lnTo>
                                <a:lnTo>
                                  <a:pt x="0" y="8"/>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0" name="Freeform 1385"/>
                        <wps:cNvSpPr>
                          <a:spLocks/>
                        </wps:cNvSpPr>
                        <wps:spPr bwMode="auto">
                          <a:xfrm>
                            <a:off x="1059815" y="127000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1" name="Freeform 1386"/>
                        <wps:cNvSpPr>
                          <a:spLocks/>
                        </wps:cNvSpPr>
                        <wps:spPr bwMode="auto">
                          <a:xfrm>
                            <a:off x="1376045" y="1237615"/>
                            <a:ext cx="97155" cy="90805"/>
                          </a:xfrm>
                          <a:custGeom>
                            <a:avLst/>
                            <a:gdLst>
                              <a:gd name="T0" fmla="*/ 0 w 15"/>
                              <a:gd name="T1" fmla="*/ 7 h 14"/>
                              <a:gd name="T2" fmla="*/ 8 w 15"/>
                              <a:gd name="T3" fmla="*/ 14 h 14"/>
                              <a:gd name="T4" fmla="*/ 15 w 15"/>
                              <a:gd name="T5" fmla="*/ 7 h 14"/>
                              <a:gd name="T6" fmla="*/ 8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8" y="14"/>
                                </a:lnTo>
                                <a:lnTo>
                                  <a:pt x="15" y="7"/>
                                </a:lnTo>
                                <a:lnTo>
                                  <a:pt x="8"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2" name="Freeform 1387"/>
                        <wps:cNvSpPr>
                          <a:spLocks/>
                        </wps:cNvSpPr>
                        <wps:spPr bwMode="auto">
                          <a:xfrm>
                            <a:off x="1699260" y="111442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3" name="Freeform 1388"/>
                        <wps:cNvSpPr>
                          <a:spLocks/>
                        </wps:cNvSpPr>
                        <wps:spPr bwMode="auto">
                          <a:xfrm>
                            <a:off x="2028825" y="106299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4" name="Freeform 1389"/>
                        <wps:cNvSpPr>
                          <a:spLocks/>
                        </wps:cNvSpPr>
                        <wps:spPr bwMode="auto">
                          <a:xfrm>
                            <a:off x="2357755" y="82931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5" name="Freeform 1390"/>
                        <wps:cNvSpPr>
                          <a:spLocks/>
                        </wps:cNvSpPr>
                        <wps:spPr bwMode="auto">
                          <a:xfrm>
                            <a:off x="2661920" y="622300"/>
                            <a:ext cx="96520" cy="90170"/>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6" name="Freeform 1391"/>
                        <wps:cNvSpPr>
                          <a:spLocks/>
                        </wps:cNvSpPr>
                        <wps:spPr bwMode="auto">
                          <a:xfrm>
                            <a:off x="2991485" y="60261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7" name="Freeform 1392"/>
                        <wps:cNvSpPr>
                          <a:spLocks/>
                        </wps:cNvSpPr>
                        <wps:spPr bwMode="auto">
                          <a:xfrm>
                            <a:off x="3301365" y="537845"/>
                            <a:ext cx="96520" cy="90805"/>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28" name="Freeform 1393"/>
                        <wps:cNvSpPr>
                          <a:spLocks/>
                        </wps:cNvSpPr>
                        <wps:spPr bwMode="auto">
                          <a:xfrm>
                            <a:off x="3643630" y="49911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30" name="Freeform 1394"/>
                        <wps:cNvSpPr>
                          <a:spLocks/>
                        </wps:cNvSpPr>
                        <wps:spPr bwMode="auto">
                          <a:xfrm>
                            <a:off x="3953510" y="45339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31" name="Freeform 1395"/>
                        <wps:cNvSpPr>
                          <a:spLocks/>
                        </wps:cNvSpPr>
                        <wps:spPr bwMode="auto">
                          <a:xfrm>
                            <a:off x="4276725" y="414655"/>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5E6A72"/>
                          </a:solidFill>
                          <a:ln w="10">
                            <a:solidFill>
                              <a:srgbClr val="24282B"/>
                            </a:solidFill>
                            <a:round/>
                            <a:headEnd/>
                            <a:tailEnd/>
                          </a:ln>
                        </wps:spPr>
                        <wps:bodyPr rot="0" vert="horz" wrap="square" lIns="91440" tIns="45720" rIns="91440" bIns="45720" anchor="t" anchorCtr="0" upright="1">
                          <a:noAutofit/>
                        </wps:bodyPr>
                      </wps:wsp>
                      <wps:wsp>
                        <wps:cNvPr id="1696" name="Rectangle 1396"/>
                        <wps:cNvSpPr>
                          <a:spLocks noChangeArrowheads="1"/>
                        </wps:cNvSpPr>
                        <wps:spPr bwMode="auto">
                          <a:xfrm>
                            <a:off x="742950" y="179514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97" name="Rectangle 1397"/>
                        <wps:cNvSpPr>
                          <a:spLocks noChangeArrowheads="1"/>
                        </wps:cNvSpPr>
                        <wps:spPr bwMode="auto">
                          <a:xfrm>
                            <a:off x="1059815" y="1536065"/>
                            <a:ext cx="64135"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98" name="Rectangle 1398"/>
                        <wps:cNvSpPr>
                          <a:spLocks noChangeArrowheads="1"/>
                        </wps:cNvSpPr>
                        <wps:spPr bwMode="auto">
                          <a:xfrm>
                            <a:off x="1388745" y="1490345"/>
                            <a:ext cx="7112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699" name="Rectangle 1399"/>
                        <wps:cNvSpPr>
                          <a:spLocks noChangeArrowheads="1"/>
                        </wps:cNvSpPr>
                        <wps:spPr bwMode="auto">
                          <a:xfrm>
                            <a:off x="1699260" y="1360805"/>
                            <a:ext cx="64135"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0" name="Rectangle 1400"/>
                        <wps:cNvSpPr>
                          <a:spLocks noChangeArrowheads="1"/>
                        </wps:cNvSpPr>
                        <wps:spPr bwMode="auto">
                          <a:xfrm>
                            <a:off x="2041525" y="130238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1" name="Rectangle 1401"/>
                        <wps:cNvSpPr>
                          <a:spLocks noChangeArrowheads="1"/>
                        </wps:cNvSpPr>
                        <wps:spPr bwMode="auto">
                          <a:xfrm>
                            <a:off x="2364740" y="1095375"/>
                            <a:ext cx="64135"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2" name="Rectangle 1402"/>
                        <wps:cNvSpPr>
                          <a:spLocks noChangeArrowheads="1"/>
                        </wps:cNvSpPr>
                        <wps:spPr bwMode="auto">
                          <a:xfrm>
                            <a:off x="2674620" y="816610"/>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3" name="Rectangle 1403"/>
                        <wps:cNvSpPr>
                          <a:spLocks noChangeArrowheads="1"/>
                        </wps:cNvSpPr>
                        <wps:spPr bwMode="auto">
                          <a:xfrm>
                            <a:off x="3004185" y="79057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4" name="Rectangle 1404"/>
                        <wps:cNvSpPr>
                          <a:spLocks noChangeArrowheads="1"/>
                        </wps:cNvSpPr>
                        <wps:spPr bwMode="auto">
                          <a:xfrm>
                            <a:off x="3320415" y="751840"/>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5" name="Rectangle 1405"/>
                        <wps:cNvSpPr>
                          <a:spLocks noChangeArrowheads="1"/>
                        </wps:cNvSpPr>
                        <wps:spPr bwMode="auto">
                          <a:xfrm>
                            <a:off x="3643630" y="72580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6" name="Rectangle 1406"/>
                        <wps:cNvSpPr>
                          <a:spLocks noChangeArrowheads="1"/>
                        </wps:cNvSpPr>
                        <wps:spPr bwMode="auto">
                          <a:xfrm>
                            <a:off x="4289425" y="66103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07" name="Freeform 1407"/>
                        <wps:cNvSpPr>
                          <a:spLocks/>
                        </wps:cNvSpPr>
                        <wps:spPr bwMode="auto">
                          <a:xfrm>
                            <a:off x="749300" y="2922905"/>
                            <a:ext cx="71120" cy="64770"/>
                          </a:xfrm>
                          <a:custGeom>
                            <a:avLst/>
                            <a:gdLst>
                              <a:gd name="T0" fmla="*/ 11 w 11"/>
                              <a:gd name="T1" fmla="*/ 0 h 10"/>
                              <a:gd name="T2" fmla="*/ 6 w 11"/>
                              <a:gd name="T3" fmla="*/ 3 h 10"/>
                              <a:gd name="T4" fmla="*/ 0 w 11"/>
                              <a:gd name="T5" fmla="*/ 0 h 10"/>
                              <a:gd name="T6" fmla="*/ 4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4" y="5"/>
                                </a:lnTo>
                                <a:lnTo>
                                  <a:pt x="0" y="10"/>
                                </a:lnTo>
                                <a:lnTo>
                                  <a:pt x="6" y="7"/>
                                </a:lnTo>
                                <a:lnTo>
                                  <a:pt x="11" y="10"/>
                                </a:lnTo>
                                <a:lnTo>
                                  <a:pt x="8" y="5"/>
                                </a:lnTo>
                                <a:lnTo>
                                  <a:pt x="11"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08" name="Freeform 1408"/>
                        <wps:cNvSpPr>
                          <a:spLocks/>
                        </wps:cNvSpPr>
                        <wps:spPr bwMode="auto">
                          <a:xfrm>
                            <a:off x="1066165" y="2799715"/>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09" name="Freeform 1409"/>
                        <wps:cNvSpPr>
                          <a:spLocks/>
                        </wps:cNvSpPr>
                        <wps:spPr bwMode="auto">
                          <a:xfrm>
                            <a:off x="1388745" y="2676525"/>
                            <a:ext cx="71120" cy="64770"/>
                          </a:xfrm>
                          <a:custGeom>
                            <a:avLst/>
                            <a:gdLst>
                              <a:gd name="T0" fmla="*/ 11 w 11"/>
                              <a:gd name="T1" fmla="*/ 0 h 10"/>
                              <a:gd name="T2" fmla="*/ 6 w 11"/>
                              <a:gd name="T3" fmla="*/ 3 h 10"/>
                              <a:gd name="T4" fmla="*/ 0 w 11"/>
                              <a:gd name="T5" fmla="*/ 0 h 10"/>
                              <a:gd name="T6" fmla="*/ 3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3" y="5"/>
                                </a:lnTo>
                                <a:lnTo>
                                  <a:pt x="0" y="10"/>
                                </a:lnTo>
                                <a:lnTo>
                                  <a:pt x="6" y="7"/>
                                </a:lnTo>
                                <a:lnTo>
                                  <a:pt x="11" y="10"/>
                                </a:lnTo>
                                <a:lnTo>
                                  <a:pt x="8" y="5"/>
                                </a:lnTo>
                                <a:lnTo>
                                  <a:pt x="11"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0" name="Freeform 1410"/>
                        <wps:cNvSpPr>
                          <a:spLocks/>
                        </wps:cNvSpPr>
                        <wps:spPr bwMode="auto">
                          <a:xfrm>
                            <a:off x="1718310" y="239776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1" name="Freeform 1411"/>
                        <wps:cNvSpPr>
                          <a:spLocks/>
                        </wps:cNvSpPr>
                        <wps:spPr bwMode="auto">
                          <a:xfrm>
                            <a:off x="2028825" y="232664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2" name="Freeform 1412"/>
                        <wps:cNvSpPr>
                          <a:spLocks/>
                        </wps:cNvSpPr>
                        <wps:spPr bwMode="auto">
                          <a:xfrm>
                            <a:off x="2351405" y="213233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3" name="Freeform 1413"/>
                        <wps:cNvSpPr>
                          <a:spLocks/>
                        </wps:cNvSpPr>
                        <wps:spPr bwMode="auto">
                          <a:xfrm>
                            <a:off x="2668270" y="1866265"/>
                            <a:ext cx="71120" cy="6477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4" name="Freeform 1414"/>
                        <wps:cNvSpPr>
                          <a:spLocks/>
                        </wps:cNvSpPr>
                        <wps:spPr bwMode="auto">
                          <a:xfrm>
                            <a:off x="3010535" y="170434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5" name="Freeform 1415"/>
                        <wps:cNvSpPr>
                          <a:spLocks/>
                        </wps:cNvSpPr>
                        <wps:spPr bwMode="auto">
                          <a:xfrm>
                            <a:off x="3333750" y="1548765"/>
                            <a:ext cx="64135" cy="71120"/>
                          </a:xfrm>
                          <a:custGeom>
                            <a:avLst/>
                            <a:gdLst>
                              <a:gd name="T0" fmla="*/ 10 w 10"/>
                              <a:gd name="T1" fmla="*/ 0 h 11"/>
                              <a:gd name="T2" fmla="*/ 5 w 10"/>
                              <a:gd name="T3" fmla="*/ 3 h 11"/>
                              <a:gd name="T4" fmla="*/ 0 w 10"/>
                              <a:gd name="T5" fmla="*/ 0 h 11"/>
                              <a:gd name="T6" fmla="*/ 3 w 10"/>
                              <a:gd name="T7" fmla="*/ 5 h 11"/>
                              <a:gd name="T8" fmla="*/ 0 w 10"/>
                              <a:gd name="T9" fmla="*/ 11 h 11"/>
                              <a:gd name="T10" fmla="*/ 5 w 10"/>
                              <a:gd name="T11" fmla="*/ 7 h 11"/>
                              <a:gd name="T12" fmla="*/ 10 w 10"/>
                              <a:gd name="T13" fmla="*/ 11 h 11"/>
                              <a:gd name="T14" fmla="*/ 7 w 10"/>
                              <a:gd name="T15" fmla="*/ 5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5"/>
                                </a:lnTo>
                                <a:lnTo>
                                  <a:pt x="0" y="11"/>
                                </a:lnTo>
                                <a:lnTo>
                                  <a:pt x="5" y="7"/>
                                </a:lnTo>
                                <a:lnTo>
                                  <a:pt x="10" y="11"/>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6" name="Freeform 1416"/>
                        <wps:cNvSpPr>
                          <a:spLocks/>
                        </wps:cNvSpPr>
                        <wps:spPr bwMode="auto">
                          <a:xfrm>
                            <a:off x="3649980" y="131572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7" name="Freeform 1417"/>
                        <wps:cNvSpPr>
                          <a:spLocks/>
                        </wps:cNvSpPr>
                        <wps:spPr bwMode="auto">
                          <a:xfrm>
                            <a:off x="3960495" y="1114425"/>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8" name="Freeform 1418"/>
                        <wps:cNvSpPr>
                          <a:spLocks/>
                        </wps:cNvSpPr>
                        <wps:spPr bwMode="auto">
                          <a:xfrm>
                            <a:off x="4289425" y="101092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24282B"/>
                          </a:solidFill>
                          <a:ln w="10" cap="sq">
                            <a:solidFill>
                              <a:srgbClr val="24282B"/>
                            </a:solidFill>
                            <a:miter lim="800000"/>
                            <a:headEnd/>
                            <a:tailEnd/>
                          </a:ln>
                        </wps:spPr>
                        <wps:bodyPr rot="0" vert="horz" wrap="square" lIns="91440" tIns="45720" rIns="91440" bIns="45720" anchor="t" anchorCtr="0" upright="1">
                          <a:noAutofit/>
                        </wps:bodyPr>
                      </wps:wsp>
                      <wps:wsp>
                        <wps:cNvPr id="1719" name="Freeform 1419"/>
                        <wps:cNvSpPr>
                          <a:spLocks/>
                        </wps:cNvSpPr>
                        <wps:spPr bwMode="auto">
                          <a:xfrm>
                            <a:off x="742950" y="2631440"/>
                            <a:ext cx="64770" cy="7112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8"/>
                                </a:lnTo>
                                <a:lnTo>
                                  <a:pt x="10" y="11"/>
                                </a:lnTo>
                                <a:lnTo>
                                  <a:pt x="7" y="6"/>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0" name="Freeform 1420"/>
                        <wps:cNvSpPr>
                          <a:spLocks/>
                        </wps:cNvSpPr>
                        <wps:spPr bwMode="auto">
                          <a:xfrm>
                            <a:off x="1066165" y="2501265"/>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1" name="Freeform 1421"/>
                        <wps:cNvSpPr>
                          <a:spLocks/>
                        </wps:cNvSpPr>
                        <wps:spPr bwMode="auto">
                          <a:xfrm>
                            <a:off x="1395730" y="2397760"/>
                            <a:ext cx="70485" cy="64770"/>
                          </a:xfrm>
                          <a:custGeom>
                            <a:avLst/>
                            <a:gdLst>
                              <a:gd name="T0" fmla="*/ 11 w 11"/>
                              <a:gd name="T1" fmla="*/ 0 h 10"/>
                              <a:gd name="T2" fmla="*/ 5 w 11"/>
                              <a:gd name="T3" fmla="*/ 3 h 10"/>
                              <a:gd name="T4" fmla="*/ 0 w 11"/>
                              <a:gd name="T5" fmla="*/ 0 h 10"/>
                              <a:gd name="T6" fmla="*/ 3 w 11"/>
                              <a:gd name="T7" fmla="*/ 5 h 10"/>
                              <a:gd name="T8" fmla="*/ 0 w 11"/>
                              <a:gd name="T9" fmla="*/ 10 h 10"/>
                              <a:gd name="T10" fmla="*/ 5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5" y="3"/>
                                </a:lnTo>
                                <a:lnTo>
                                  <a:pt x="0" y="0"/>
                                </a:lnTo>
                                <a:lnTo>
                                  <a:pt x="3" y="5"/>
                                </a:lnTo>
                                <a:lnTo>
                                  <a:pt x="0" y="10"/>
                                </a:lnTo>
                                <a:lnTo>
                                  <a:pt x="5" y="7"/>
                                </a:lnTo>
                                <a:lnTo>
                                  <a:pt x="11" y="10"/>
                                </a:lnTo>
                                <a:lnTo>
                                  <a:pt x="8" y="5"/>
                                </a:lnTo>
                                <a:lnTo>
                                  <a:pt x="11"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2" name="Freeform 1422"/>
                        <wps:cNvSpPr>
                          <a:spLocks/>
                        </wps:cNvSpPr>
                        <wps:spPr bwMode="auto">
                          <a:xfrm>
                            <a:off x="1705610" y="2080260"/>
                            <a:ext cx="64770" cy="71120"/>
                          </a:xfrm>
                          <a:custGeom>
                            <a:avLst/>
                            <a:gdLst>
                              <a:gd name="T0" fmla="*/ 10 w 10"/>
                              <a:gd name="T1" fmla="*/ 0 h 11"/>
                              <a:gd name="T2" fmla="*/ 5 w 10"/>
                              <a:gd name="T3" fmla="*/ 4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4"/>
                                </a:lnTo>
                                <a:lnTo>
                                  <a:pt x="0" y="0"/>
                                </a:lnTo>
                                <a:lnTo>
                                  <a:pt x="3" y="6"/>
                                </a:lnTo>
                                <a:lnTo>
                                  <a:pt x="0" y="11"/>
                                </a:lnTo>
                                <a:lnTo>
                                  <a:pt x="5" y="8"/>
                                </a:lnTo>
                                <a:lnTo>
                                  <a:pt x="10" y="11"/>
                                </a:lnTo>
                                <a:lnTo>
                                  <a:pt x="7" y="6"/>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3" name="Freeform 1423"/>
                        <wps:cNvSpPr>
                          <a:spLocks/>
                        </wps:cNvSpPr>
                        <wps:spPr bwMode="auto">
                          <a:xfrm>
                            <a:off x="2028825" y="2015490"/>
                            <a:ext cx="71120" cy="64770"/>
                          </a:xfrm>
                          <a:custGeom>
                            <a:avLst/>
                            <a:gdLst>
                              <a:gd name="T0" fmla="*/ 11 w 11"/>
                              <a:gd name="T1" fmla="*/ 0 h 10"/>
                              <a:gd name="T2" fmla="*/ 6 w 11"/>
                              <a:gd name="T3" fmla="*/ 3 h 10"/>
                              <a:gd name="T4" fmla="*/ 0 w 11"/>
                              <a:gd name="T5" fmla="*/ 0 h 10"/>
                              <a:gd name="T6" fmla="*/ 3 w 11"/>
                              <a:gd name="T7" fmla="*/ 5 h 10"/>
                              <a:gd name="T8" fmla="*/ 0 w 11"/>
                              <a:gd name="T9" fmla="*/ 10 h 10"/>
                              <a:gd name="T10" fmla="*/ 6 w 11"/>
                              <a:gd name="T11" fmla="*/ 7 h 10"/>
                              <a:gd name="T12" fmla="*/ 11 w 11"/>
                              <a:gd name="T13" fmla="*/ 10 h 10"/>
                              <a:gd name="T14" fmla="*/ 8 w 11"/>
                              <a:gd name="T15" fmla="*/ 5 h 10"/>
                              <a:gd name="T16" fmla="*/ 11 w 1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0">
                                <a:moveTo>
                                  <a:pt x="11" y="0"/>
                                </a:moveTo>
                                <a:lnTo>
                                  <a:pt x="6" y="3"/>
                                </a:lnTo>
                                <a:lnTo>
                                  <a:pt x="0" y="0"/>
                                </a:lnTo>
                                <a:lnTo>
                                  <a:pt x="3" y="5"/>
                                </a:lnTo>
                                <a:lnTo>
                                  <a:pt x="0" y="10"/>
                                </a:lnTo>
                                <a:lnTo>
                                  <a:pt x="6" y="7"/>
                                </a:lnTo>
                                <a:lnTo>
                                  <a:pt x="11" y="10"/>
                                </a:lnTo>
                                <a:lnTo>
                                  <a:pt x="8" y="5"/>
                                </a:lnTo>
                                <a:lnTo>
                                  <a:pt x="11"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4" name="Freeform 1424"/>
                        <wps:cNvSpPr>
                          <a:spLocks/>
                        </wps:cNvSpPr>
                        <wps:spPr bwMode="auto">
                          <a:xfrm>
                            <a:off x="2364740" y="181483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5" name="Freeform 1425"/>
                        <wps:cNvSpPr>
                          <a:spLocks/>
                        </wps:cNvSpPr>
                        <wps:spPr bwMode="auto">
                          <a:xfrm>
                            <a:off x="3947160" y="661035"/>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26" name="Freeform 1426"/>
                        <wps:cNvSpPr>
                          <a:spLocks/>
                        </wps:cNvSpPr>
                        <wps:spPr bwMode="auto">
                          <a:xfrm>
                            <a:off x="2680970" y="1607185"/>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7" name="Freeform 1427"/>
                        <wps:cNvSpPr>
                          <a:spLocks/>
                        </wps:cNvSpPr>
                        <wps:spPr bwMode="auto">
                          <a:xfrm>
                            <a:off x="3016885" y="1445260"/>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8" name="Freeform 1428"/>
                        <wps:cNvSpPr>
                          <a:spLocks/>
                        </wps:cNvSpPr>
                        <wps:spPr bwMode="auto">
                          <a:xfrm>
                            <a:off x="3327400" y="126365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29" name="Freeform 1429"/>
                        <wps:cNvSpPr>
                          <a:spLocks/>
                        </wps:cNvSpPr>
                        <wps:spPr bwMode="auto">
                          <a:xfrm>
                            <a:off x="3643630" y="1049655"/>
                            <a:ext cx="64770"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30" name="Freeform 1430"/>
                        <wps:cNvSpPr>
                          <a:spLocks/>
                        </wps:cNvSpPr>
                        <wps:spPr bwMode="auto">
                          <a:xfrm>
                            <a:off x="3973195" y="900430"/>
                            <a:ext cx="64770" cy="71755"/>
                          </a:xfrm>
                          <a:custGeom>
                            <a:avLst/>
                            <a:gdLst>
                              <a:gd name="T0" fmla="*/ 10 w 10"/>
                              <a:gd name="T1" fmla="*/ 0 h 11"/>
                              <a:gd name="T2" fmla="*/ 5 w 10"/>
                              <a:gd name="T3" fmla="*/ 3 h 11"/>
                              <a:gd name="T4" fmla="*/ 0 w 10"/>
                              <a:gd name="T5" fmla="*/ 0 h 11"/>
                              <a:gd name="T6" fmla="*/ 3 w 10"/>
                              <a:gd name="T7" fmla="*/ 6 h 11"/>
                              <a:gd name="T8" fmla="*/ 0 w 10"/>
                              <a:gd name="T9" fmla="*/ 11 h 11"/>
                              <a:gd name="T10" fmla="*/ 5 w 10"/>
                              <a:gd name="T11" fmla="*/ 8 h 11"/>
                              <a:gd name="T12" fmla="*/ 10 w 10"/>
                              <a:gd name="T13" fmla="*/ 11 h 11"/>
                              <a:gd name="T14" fmla="*/ 7 w 10"/>
                              <a:gd name="T15" fmla="*/ 6 h 11"/>
                              <a:gd name="T16" fmla="*/ 1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0"/>
                                </a:moveTo>
                                <a:lnTo>
                                  <a:pt x="5" y="3"/>
                                </a:lnTo>
                                <a:lnTo>
                                  <a:pt x="0" y="0"/>
                                </a:lnTo>
                                <a:lnTo>
                                  <a:pt x="3" y="6"/>
                                </a:lnTo>
                                <a:lnTo>
                                  <a:pt x="0" y="11"/>
                                </a:lnTo>
                                <a:lnTo>
                                  <a:pt x="5" y="8"/>
                                </a:lnTo>
                                <a:lnTo>
                                  <a:pt x="10" y="11"/>
                                </a:lnTo>
                                <a:lnTo>
                                  <a:pt x="7" y="6"/>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31" name="Freeform 1431"/>
                        <wps:cNvSpPr>
                          <a:spLocks/>
                        </wps:cNvSpPr>
                        <wps:spPr bwMode="auto">
                          <a:xfrm>
                            <a:off x="4296410" y="770890"/>
                            <a:ext cx="64135" cy="64770"/>
                          </a:xfrm>
                          <a:custGeom>
                            <a:avLst/>
                            <a:gdLst>
                              <a:gd name="T0" fmla="*/ 10 w 10"/>
                              <a:gd name="T1" fmla="*/ 0 h 10"/>
                              <a:gd name="T2" fmla="*/ 5 w 10"/>
                              <a:gd name="T3" fmla="*/ 3 h 10"/>
                              <a:gd name="T4" fmla="*/ 0 w 10"/>
                              <a:gd name="T5" fmla="*/ 0 h 10"/>
                              <a:gd name="T6" fmla="*/ 3 w 10"/>
                              <a:gd name="T7" fmla="*/ 5 h 10"/>
                              <a:gd name="T8" fmla="*/ 0 w 10"/>
                              <a:gd name="T9" fmla="*/ 10 h 10"/>
                              <a:gd name="T10" fmla="*/ 5 w 10"/>
                              <a:gd name="T11" fmla="*/ 7 h 10"/>
                              <a:gd name="T12" fmla="*/ 10 w 10"/>
                              <a:gd name="T13" fmla="*/ 10 h 10"/>
                              <a:gd name="T14" fmla="*/ 7 w 10"/>
                              <a:gd name="T15" fmla="*/ 5 h 10"/>
                              <a:gd name="T16" fmla="*/ 10 w 1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0"/>
                                </a:moveTo>
                                <a:lnTo>
                                  <a:pt x="5" y="3"/>
                                </a:lnTo>
                                <a:lnTo>
                                  <a:pt x="0" y="0"/>
                                </a:lnTo>
                                <a:lnTo>
                                  <a:pt x="3" y="5"/>
                                </a:lnTo>
                                <a:lnTo>
                                  <a:pt x="0" y="10"/>
                                </a:lnTo>
                                <a:lnTo>
                                  <a:pt x="5" y="7"/>
                                </a:lnTo>
                                <a:lnTo>
                                  <a:pt x="10" y="10"/>
                                </a:lnTo>
                                <a:lnTo>
                                  <a:pt x="7" y="5"/>
                                </a:lnTo>
                                <a:lnTo>
                                  <a:pt x="10" y="0"/>
                                </a:lnTo>
                                <a:close/>
                              </a:path>
                            </a:pathLst>
                          </a:custGeom>
                          <a:solidFill>
                            <a:srgbClr val="FFFFFF"/>
                          </a:solidFill>
                          <a:ln w="10" cap="sq">
                            <a:solidFill>
                              <a:srgbClr val="24282B"/>
                            </a:solidFill>
                            <a:miter lim="800000"/>
                            <a:headEnd/>
                            <a:tailEnd/>
                          </a:ln>
                        </wps:spPr>
                        <wps:bodyPr rot="0" vert="horz" wrap="square" lIns="91440" tIns="45720" rIns="91440" bIns="45720" anchor="t" anchorCtr="0" upright="1">
                          <a:noAutofit/>
                        </wps:bodyPr>
                      </wps:wsp>
                      <wps:wsp>
                        <wps:cNvPr id="1732" name="Freeform 1432"/>
                        <wps:cNvSpPr>
                          <a:spLocks/>
                        </wps:cNvSpPr>
                        <wps:spPr bwMode="auto">
                          <a:xfrm>
                            <a:off x="736600" y="238506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3" name="Freeform 1433"/>
                        <wps:cNvSpPr>
                          <a:spLocks/>
                        </wps:cNvSpPr>
                        <wps:spPr bwMode="auto">
                          <a:xfrm>
                            <a:off x="1059815" y="226822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4" name="Freeform 1434"/>
                        <wps:cNvSpPr>
                          <a:spLocks/>
                        </wps:cNvSpPr>
                        <wps:spPr bwMode="auto">
                          <a:xfrm>
                            <a:off x="1376045" y="2132330"/>
                            <a:ext cx="97155" cy="90805"/>
                          </a:xfrm>
                          <a:custGeom>
                            <a:avLst/>
                            <a:gdLst>
                              <a:gd name="T0" fmla="*/ 0 w 15"/>
                              <a:gd name="T1" fmla="*/ 7 h 14"/>
                              <a:gd name="T2" fmla="*/ 8 w 15"/>
                              <a:gd name="T3" fmla="*/ 14 h 14"/>
                              <a:gd name="T4" fmla="*/ 15 w 15"/>
                              <a:gd name="T5" fmla="*/ 7 h 14"/>
                              <a:gd name="T6" fmla="*/ 8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8" y="14"/>
                                </a:lnTo>
                                <a:lnTo>
                                  <a:pt x="15" y="7"/>
                                </a:lnTo>
                                <a:lnTo>
                                  <a:pt x="8"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5" name="Freeform 1435"/>
                        <wps:cNvSpPr>
                          <a:spLocks/>
                        </wps:cNvSpPr>
                        <wps:spPr bwMode="auto">
                          <a:xfrm>
                            <a:off x="1699260" y="1866265"/>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6" name="Freeform 1436"/>
                        <wps:cNvSpPr>
                          <a:spLocks/>
                        </wps:cNvSpPr>
                        <wps:spPr bwMode="auto">
                          <a:xfrm>
                            <a:off x="2021840" y="1814830"/>
                            <a:ext cx="97155" cy="90170"/>
                          </a:xfrm>
                          <a:custGeom>
                            <a:avLst/>
                            <a:gdLst>
                              <a:gd name="T0" fmla="*/ 0 w 15"/>
                              <a:gd name="T1" fmla="*/ 7 h 14"/>
                              <a:gd name="T2" fmla="*/ 7 w 15"/>
                              <a:gd name="T3" fmla="*/ 14 h 14"/>
                              <a:gd name="T4" fmla="*/ 15 w 15"/>
                              <a:gd name="T5" fmla="*/ 7 h 14"/>
                              <a:gd name="T6" fmla="*/ 7 w 15"/>
                              <a:gd name="T7" fmla="*/ 0 h 14"/>
                              <a:gd name="T8" fmla="*/ 0 w 15"/>
                              <a:gd name="T9" fmla="*/ 7 h 14"/>
                            </a:gdLst>
                            <a:ahLst/>
                            <a:cxnLst>
                              <a:cxn ang="0">
                                <a:pos x="T0" y="T1"/>
                              </a:cxn>
                              <a:cxn ang="0">
                                <a:pos x="T2" y="T3"/>
                              </a:cxn>
                              <a:cxn ang="0">
                                <a:pos x="T4" y="T5"/>
                              </a:cxn>
                              <a:cxn ang="0">
                                <a:pos x="T6" y="T7"/>
                              </a:cxn>
                              <a:cxn ang="0">
                                <a:pos x="T8" y="T9"/>
                              </a:cxn>
                            </a:cxnLst>
                            <a:rect l="0" t="0" r="r" b="b"/>
                            <a:pathLst>
                              <a:path w="15" h="14">
                                <a:moveTo>
                                  <a:pt x="0" y="7"/>
                                </a:moveTo>
                                <a:lnTo>
                                  <a:pt x="7" y="14"/>
                                </a:lnTo>
                                <a:lnTo>
                                  <a:pt x="15"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7" name="Freeform 1437"/>
                        <wps:cNvSpPr>
                          <a:spLocks/>
                        </wps:cNvSpPr>
                        <wps:spPr bwMode="auto">
                          <a:xfrm>
                            <a:off x="2345055" y="1568450"/>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8" name="Freeform 1438"/>
                        <wps:cNvSpPr>
                          <a:spLocks/>
                        </wps:cNvSpPr>
                        <wps:spPr bwMode="auto">
                          <a:xfrm>
                            <a:off x="2668270" y="1374140"/>
                            <a:ext cx="90170" cy="9017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39" name="Freeform 1439"/>
                        <wps:cNvSpPr>
                          <a:spLocks/>
                        </wps:cNvSpPr>
                        <wps:spPr bwMode="auto">
                          <a:xfrm>
                            <a:off x="3004185" y="1205230"/>
                            <a:ext cx="90170"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40" name="Freeform 1440"/>
                        <wps:cNvSpPr>
                          <a:spLocks/>
                        </wps:cNvSpPr>
                        <wps:spPr bwMode="auto">
                          <a:xfrm>
                            <a:off x="3314065" y="998220"/>
                            <a:ext cx="90805" cy="90170"/>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41" name="Freeform 1441"/>
                        <wps:cNvSpPr>
                          <a:spLocks/>
                        </wps:cNvSpPr>
                        <wps:spPr bwMode="auto">
                          <a:xfrm>
                            <a:off x="3656330" y="796925"/>
                            <a:ext cx="90805" cy="90805"/>
                          </a:xfrm>
                          <a:custGeom>
                            <a:avLst/>
                            <a:gdLst>
                              <a:gd name="T0" fmla="*/ 0 w 14"/>
                              <a:gd name="T1" fmla="*/ 7 h 14"/>
                              <a:gd name="T2" fmla="*/ 7 w 14"/>
                              <a:gd name="T3" fmla="*/ 14 h 14"/>
                              <a:gd name="T4" fmla="*/ 14 w 14"/>
                              <a:gd name="T5" fmla="*/ 7 h 14"/>
                              <a:gd name="T6" fmla="*/ 7 w 14"/>
                              <a:gd name="T7" fmla="*/ 0 h 14"/>
                              <a:gd name="T8" fmla="*/ 0 w 14"/>
                              <a:gd name="T9" fmla="*/ 7 h 14"/>
                            </a:gdLst>
                            <a:ahLst/>
                            <a:cxnLst>
                              <a:cxn ang="0">
                                <a:pos x="T0" y="T1"/>
                              </a:cxn>
                              <a:cxn ang="0">
                                <a:pos x="T2" y="T3"/>
                              </a:cxn>
                              <a:cxn ang="0">
                                <a:pos x="T4" y="T5"/>
                              </a:cxn>
                              <a:cxn ang="0">
                                <a:pos x="T6" y="T7"/>
                              </a:cxn>
                              <a:cxn ang="0">
                                <a:pos x="T8" y="T9"/>
                              </a:cxn>
                            </a:cxnLst>
                            <a:rect l="0" t="0" r="r" b="b"/>
                            <a:pathLst>
                              <a:path w="14" h="14">
                                <a:moveTo>
                                  <a:pt x="0" y="7"/>
                                </a:moveTo>
                                <a:lnTo>
                                  <a:pt x="7" y="14"/>
                                </a:lnTo>
                                <a:lnTo>
                                  <a:pt x="14" y="7"/>
                                </a:lnTo>
                                <a:lnTo>
                                  <a:pt x="7" y="0"/>
                                </a:lnTo>
                                <a:lnTo>
                                  <a:pt x="0" y="7"/>
                                </a:lnTo>
                                <a:close/>
                              </a:path>
                            </a:pathLst>
                          </a:custGeom>
                          <a:solidFill>
                            <a:srgbClr val="FFFFFF"/>
                          </a:solidFill>
                          <a:ln w="10">
                            <a:solidFill>
                              <a:srgbClr val="24282B"/>
                            </a:solidFill>
                            <a:round/>
                            <a:headEnd/>
                            <a:tailEnd/>
                          </a:ln>
                        </wps:spPr>
                        <wps:bodyPr rot="0" vert="horz" wrap="square" lIns="91440" tIns="45720" rIns="91440" bIns="45720" anchor="t" anchorCtr="0" upright="1">
                          <a:noAutofit/>
                        </wps:bodyPr>
                      </wps:wsp>
                      <wps:wsp>
                        <wps:cNvPr id="1742" name="Oval 1442"/>
                        <wps:cNvSpPr>
                          <a:spLocks noChangeArrowheads="1"/>
                        </wps:cNvSpPr>
                        <wps:spPr bwMode="auto">
                          <a:xfrm>
                            <a:off x="742950" y="192468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3" name="Oval 1443"/>
                        <wps:cNvSpPr>
                          <a:spLocks noChangeArrowheads="1"/>
                        </wps:cNvSpPr>
                        <wps:spPr bwMode="auto">
                          <a:xfrm>
                            <a:off x="1066165" y="1814830"/>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4" name="Oval 1444"/>
                        <wps:cNvSpPr>
                          <a:spLocks noChangeArrowheads="1"/>
                        </wps:cNvSpPr>
                        <wps:spPr bwMode="auto">
                          <a:xfrm>
                            <a:off x="1395730" y="1795145"/>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5" name="Oval 1445"/>
                        <wps:cNvSpPr>
                          <a:spLocks noChangeArrowheads="1"/>
                        </wps:cNvSpPr>
                        <wps:spPr bwMode="auto">
                          <a:xfrm>
                            <a:off x="1724660" y="163957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6" name="Oval 1446"/>
                        <wps:cNvSpPr>
                          <a:spLocks noChangeArrowheads="1"/>
                        </wps:cNvSpPr>
                        <wps:spPr bwMode="auto">
                          <a:xfrm>
                            <a:off x="2035175" y="158750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7" name="Oval 1447"/>
                        <wps:cNvSpPr>
                          <a:spLocks noChangeArrowheads="1"/>
                        </wps:cNvSpPr>
                        <wps:spPr bwMode="auto">
                          <a:xfrm>
                            <a:off x="2364740" y="1386840"/>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8" name="Oval 1448"/>
                        <wps:cNvSpPr>
                          <a:spLocks noChangeArrowheads="1"/>
                        </wps:cNvSpPr>
                        <wps:spPr bwMode="auto">
                          <a:xfrm>
                            <a:off x="2687320" y="109537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49" name="Oval 1449"/>
                        <wps:cNvSpPr>
                          <a:spLocks noChangeArrowheads="1"/>
                        </wps:cNvSpPr>
                        <wps:spPr bwMode="auto">
                          <a:xfrm>
                            <a:off x="2997835" y="1069340"/>
                            <a:ext cx="64135"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0" name="Oval 1450"/>
                        <wps:cNvSpPr>
                          <a:spLocks noChangeArrowheads="1"/>
                        </wps:cNvSpPr>
                        <wps:spPr bwMode="auto">
                          <a:xfrm>
                            <a:off x="3320415" y="99822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1" name="Oval 1451"/>
                        <wps:cNvSpPr>
                          <a:spLocks noChangeArrowheads="1"/>
                        </wps:cNvSpPr>
                        <wps:spPr bwMode="auto">
                          <a:xfrm>
                            <a:off x="3656330" y="894080"/>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2" name="Rectangle 1452"/>
                        <wps:cNvSpPr>
                          <a:spLocks noChangeArrowheads="1"/>
                        </wps:cNvSpPr>
                        <wps:spPr bwMode="auto">
                          <a:xfrm>
                            <a:off x="3966845" y="667385"/>
                            <a:ext cx="64770" cy="64770"/>
                          </a:xfrm>
                          <a:prstGeom prst="rect">
                            <a:avLst/>
                          </a:prstGeom>
                          <a:solidFill>
                            <a:srgbClr val="BDBFC6"/>
                          </a:solidFill>
                          <a:ln w="10">
                            <a:solidFill>
                              <a:srgbClr val="24282B"/>
                            </a:solidFill>
                            <a:round/>
                            <a:headEnd/>
                            <a:tailEnd/>
                          </a:ln>
                        </wps:spPr>
                        <wps:bodyPr rot="0" vert="horz" wrap="square" lIns="91440" tIns="45720" rIns="91440" bIns="45720" anchor="t" anchorCtr="0" upright="1">
                          <a:noAutofit/>
                        </wps:bodyPr>
                      </wps:wsp>
                      <wps:wsp>
                        <wps:cNvPr id="1753" name="Oval 1453"/>
                        <wps:cNvSpPr>
                          <a:spLocks noChangeArrowheads="1"/>
                        </wps:cNvSpPr>
                        <wps:spPr bwMode="auto">
                          <a:xfrm>
                            <a:off x="3966845" y="80327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4" name="Oval 1454"/>
                        <wps:cNvSpPr>
                          <a:spLocks noChangeArrowheads="1"/>
                        </wps:cNvSpPr>
                        <wps:spPr bwMode="auto">
                          <a:xfrm>
                            <a:off x="4289425" y="803275"/>
                            <a:ext cx="64770" cy="64770"/>
                          </a:xfrm>
                          <a:prstGeom prst="ellipse">
                            <a:avLst/>
                          </a:pr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5" name="Freeform 1455"/>
                        <wps:cNvSpPr>
                          <a:spLocks/>
                        </wps:cNvSpPr>
                        <wps:spPr bwMode="auto">
                          <a:xfrm>
                            <a:off x="1866900" y="2397760"/>
                            <a:ext cx="26035" cy="78105"/>
                          </a:xfrm>
                          <a:custGeom>
                            <a:avLst/>
                            <a:gdLst>
                              <a:gd name="T0" fmla="*/ 4 w 4"/>
                              <a:gd name="T1" fmla="*/ 12 h 12"/>
                              <a:gd name="T2" fmla="*/ 2 w 4"/>
                              <a:gd name="T3" fmla="*/ 0 h 12"/>
                              <a:gd name="T4" fmla="*/ 0 w 4"/>
                              <a:gd name="T5" fmla="*/ 12 h 12"/>
                              <a:gd name="T6" fmla="*/ 4 w 4"/>
                              <a:gd name="T7" fmla="*/ 12 h 12"/>
                            </a:gdLst>
                            <a:ahLst/>
                            <a:cxnLst>
                              <a:cxn ang="0">
                                <a:pos x="T0" y="T1"/>
                              </a:cxn>
                              <a:cxn ang="0">
                                <a:pos x="T2" y="T3"/>
                              </a:cxn>
                              <a:cxn ang="0">
                                <a:pos x="T4" y="T5"/>
                              </a:cxn>
                              <a:cxn ang="0">
                                <a:pos x="T6" y="T7"/>
                              </a:cxn>
                            </a:cxnLst>
                            <a:rect l="0" t="0" r="r" b="b"/>
                            <a:pathLst>
                              <a:path w="4" h="12">
                                <a:moveTo>
                                  <a:pt x="4" y="12"/>
                                </a:moveTo>
                                <a:lnTo>
                                  <a:pt x="2" y="0"/>
                                </a:lnTo>
                                <a:lnTo>
                                  <a:pt x="0" y="12"/>
                                </a:lnTo>
                                <a:lnTo>
                                  <a:pt x="4" y="12"/>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6" name="Line 1456"/>
                        <wps:cNvCnPr>
                          <a:cxnSpLocks noChangeShapeType="1"/>
                        </wps:cNvCnPr>
                        <wps:spPr bwMode="auto">
                          <a:xfrm>
                            <a:off x="1880235" y="2449830"/>
                            <a:ext cx="0" cy="537845"/>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57" name="Freeform 1457"/>
                        <wps:cNvSpPr>
                          <a:spLocks/>
                        </wps:cNvSpPr>
                        <wps:spPr bwMode="auto">
                          <a:xfrm>
                            <a:off x="1634490" y="1613535"/>
                            <a:ext cx="51435" cy="71120"/>
                          </a:xfrm>
                          <a:custGeom>
                            <a:avLst/>
                            <a:gdLst>
                              <a:gd name="T0" fmla="*/ 0 w 8"/>
                              <a:gd name="T1" fmla="*/ 2 h 11"/>
                              <a:gd name="T2" fmla="*/ 8 w 8"/>
                              <a:gd name="T3" fmla="*/ 11 h 11"/>
                              <a:gd name="T4" fmla="*/ 4 w 8"/>
                              <a:gd name="T5" fmla="*/ 0 h 11"/>
                              <a:gd name="T6" fmla="*/ 0 w 8"/>
                              <a:gd name="T7" fmla="*/ 2 h 11"/>
                            </a:gdLst>
                            <a:ahLst/>
                            <a:cxnLst>
                              <a:cxn ang="0">
                                <a:pos x="T0" y="T1"/>
                              </a:cxn>
                              <a:cxn ang="0">
                                <a:pos x="T2" y="T3"/>
                              </a:cxn>
                              <a:cxn ang="0">
                                <a:pos x="T4" y="T5"/>
                              </a:cxn>
                              <a:cxn ang="0">
                                <a:pos x="T6" y="T7"/>
                              </a:cxn>
                            </a:cxnLst>
                            <a:rect l="0" t="0" r="r" b="b"/>
                            <a:pathLst>
                              <a:path w="8" h="11">
                                <a:moveTo>
                                  <a:pt x="0" y="2"/>
                                </a:moveTo>
                                <a:lnTo>
                                  <a:pt x="8" y="11"/>
                                </a:lnTo>
                                <a:lnTo>
                                  <a:pt x="4" y="0"/>
                                </a:lnTo>
                                <a:lnTo>
                                  <a:pt x="0" y="2"/>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58" name="Line 1458"/>
                        <wps:cNvCnPr>
                          <a:cxnSpLocks noChangeShapeType="1"/>
                        </wps:cNvCnPr>
                        <wps:spPr bwMode="auto">
                          <a:xfrm flipH="1" flipV="1">
                            <a:off x="1247140" y="946150"/>
                            <a:ext cx="413385" cy="69342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59" name="Freeform 1459"/>
                        <wps:cNvSpPr>
                          <a:spLocks/>
                        </wps:cNvSpPr>
                        <wps:spPr bwMode="auto">
                          <a:xfrm>
                            <a:off x="885190" y="1386840"/>
                            <a:ext cx="45085" cy="71120"/>
                          </a:xfrm>
                          <a:custGeom>
                            <a:avLst/>
                            <a:gdLst>
                              <a:gd name="T0" fmla="*/ 3 w 7"/>
                              <a:gd name="T1" fmla="*/ 0 h 11"/>
                              <a:gd name="T2" fmla="*/ 0 w 7"/>
                              <a:gd name="T3" fmla="*/ 11 h 11"/>
                              <a:gd name="T4" fmla="*/ 7 w 7"/>
                              <a:gd name="T5" fmla="*/ 2 h 11"/>
                              <a:gd name="T6" fmla="*/ 3 w 7"/>
                              <a:gd name="T7" fmla="*/ 0 h 11"/>
                            </a:gdLst>
                            <a:ahLst/>
                            <a:cxnLst>
                              <a:cxn ang="0">
                                <a:pos x="T0" y="T1"/>
                              </a:cxn>
                              <a:cxn ang="0">
                                <a:pos x="T2" y="T3"/>
                              </a:cxn>
                              <a:cxn ang="0">
                                <a:pos x="T4" y="T5"/>
                              </a:cxn>
                              <a:cxn ang="0">
                                <a:pos x="T6" y="T7"/>
                              </a:cxn>
                            </a:cxnLst>
                            <a:rect l="0" t="0" r="r" b="b"/>
                            <a:pathLst>
                              <a:path w="7" h="11">
                                <a:moveTo>
                                  <a:pt x="3" y="0"/>
                                </a:moveTo>
                                <a:lnTo>
                                  <a:pt x="0" y="11"/>
                                </a:lnTo>
                                <a:lnTo>
                                  <a:pt x="7" y="2"/>
                                </a:lnTo>
                                <a:lnTo>
                                  <a:pt x="3" y="0"/>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60" name="Line 1460"/>
                        <wps:cNvCnPr>
                          <a:cxnSpLocks noChangeShapeType="1"/>
                        </wps:cNvCnPr>
                        <wps:spPr bwMode="auto">
                          <a:xfrm flipV="1">
                            <a:off x="911225" y="958850"/>
                            <a:ext cx="264795" cy="454025"/>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1" name="Freeform 1461"/>
                        <wps:cNvSpPr>
                          <a:spLocks/>
                        </wps:cNvSpPr>
                        <wps:spPr bwMode="auto">
                          <a:xfrm>
                            <a:off x="1518285" y="2326640"/>
                            <a:ext cx="51435" cy="71120"/>
                          </a:xfrm>
                          <a:custGeom>
                            <a:avLst/>
                            <a:gdLst>
                              <a:gd name="T0" fmla="*/ 8 w 8"/>
                              <a:gd name="T1" fmla="*/ 9 h 11"/>
                              <a:gd name="T2" fmla="*/ 0 w 8"/>
                              <a:gd name="T3" fmla="*/ 0 h 11"/>
                              <a:gd name="T4" fmla="*/ 4 w 8"/>
                              <a:gd name="T5" fmla="*/ 11 h 11"/>
                              <a:gd name="T6" fmla="*/ 8 w 8"/>
                              <a:gd name="T7" fmla="*/ 9 h 11"/>
                            </a:gdLst>
                            <a:ahLst/>
                            <a:cxnLst>
                              <a:cxn ang="0">
                                <a:pos x="T0" y="T1"/>
                              </a:cxn>
                              <a:cxn ang="0">
                                <a:pos x="T2" y="T3"/>
                              </a:cxn>
                              <a:cxn ang="0">
                                <a:pos x="T4" y="T5"/>
                              </a:cxn>
                              <a:cxn ang="0">
                                <a:pos x="T6" y="T7"/>
                              </a:cxn>
                            </a:cxnLst>
                            <a:rect l="0" t="0" r="r" b="b"/>
                            <a:pathLst>
                              <a:path w="8" h="11">
                                <a:moveTo>
                                  <a:pt x="8" y="9"/>
                                </a:moveTo>
                                <a:lnTo>
                                  <a:pt x="0" y="0"/>
                                </a:lnTo>
                                <a:lnTo>
                                  <a:pt x="4" y="11"/>
                                </a:lnTo>
                                <a:lnTo>
                                  <a:pt x="8" y="9"/>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62" name="Line 1462"/>
                        <wps:cNvCnPr>
                          <a:cxnSpLocks noChangeShapeType="1"/>
                        </wps:cNvCnPr>
                        <wps:spPr bwMode="auto">
                          <a:xfrm>
                            <a:off x="1544320" y="2371725"/>
                            <a:ext cx="316230" cy="54483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3" name="Freeform 1463"/>
                        <wps:cNvSpPr>
                          <a:spLocks/>
                        </wps:cNvSpPr>
                        <wps:spPr bwMode="auto">
                          <a:xfrm>
                            <a:off x="1176020" y="2280920"/>
                            <a:ext cx="64135" cy="64770"/>
                          </a:xfrm>
                          <a:custGeom>
                            <a:avLst/>
                            <a:gdLst>
                              <a:gd name="T0" fmla="*/ 10 w 10"/>
                              <a:gd name="T1" fmla="*/ 7 h 10"/>
                              <a:gd name="T2" fmla="*/ 0 w 10"/>
                              <a:gd name="T3" fmla="*/ 0 h 10"/>
                              <a:gd name="T4" fmla="*/ 6 w 10"/>
                              <a:gd name="T5" fmla="*/ 10 h 10"/>
                              <a:gd name="T6" fmla="*/ 10 w 10"/>
                              <a:gd name="T7" fmla="*/ 7 h 10"/>
                            </a:gdLst>
                            <a:ahLst/>
                            <a:cxnLst>
                              <a:cxn ang="0">
                                <a:pos x="T0" y="T1"/>
                              </a:cxn>
                              <a:cxn ang="0">
                                <a:pos x="T2" y="T3"/>
                              </a:cxn>
                              <a:cxn ang="0">
                                <a:pos x="T4" y="T5"/>
                              </a:cxn>
                              <a:cxn ang="0">
                                <a:pos x="T6" y="T7"/>
                              </a:cxn>
                            </a:cxnLst>
                            <a:rect l="0" t="0" r="r" b="b"/>
                            <a:pathLst>
                              <a:path w="10" h="10">
                                <a:moveTo>
                                  <a:pt x="10" y="7"/>
                                </a:moveTo>
                                <a:lnTo>
                                  <a:pt x="0" y="0"/>
                                </a:lnTo>
                                <a:lnTo>
                                  <a:pt x="6" y="10"/>
                                </a:lnTo>
                                <a:lnTo>
                                  <a:pt x="10" y="7"/>
                                </a:lnTo>
                                <a:close/>
                              </a:path>
                            </a:pathLst>
                          </a:custGeom>
                          <a:solidFill>
                            <a:srgbClr val="24282B"/>
                          </a:solidFill>
                          <a:ln w="10">
                            <a:solidFill>
                              <a:srgbClr val="24282B"/>
                            </a:solidFill>
                            <a:miter lim="800000"/>
                            <a:headEnd/>
                            <a:tailEnd/>
                          </a:ln>
                        </wps:spPr>
                        <wps:bodyPr rot="0" vert="horz" wrap="square" lIns="91440" tIns="45720" rIns="91440" bIns="45720" anchor="t" anchorCtr="0" upright="1">
                          <a:noAutofit/>
                        </wps:bodyPr>
                      </wps:wsp>
                      <wps:wsp>
                        <wps:cNvPr id="1764" name="Line 1464"/>
                        <wps:cNvCnPr>
                          <a:cxnSpLocks noChangeShapeType="1"/>
                        </wps:cNvCnPr>
                        <wps:spPr bwMode="auto">
                          <a:xfrm>
                            <a:off x="1208405" y="2320290"/>
                            <a:ext cx="619760" cy="58928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5" name="Rectangle 1465"/>
                        <wps:cNvSpPr>
                          <a:spLocks noChangeArrowheads="1"/>
                        </wps:cNvSpPr>
                        <wps:spPr bwMode="auto">
                          <a:xfrm>
                            <a:off x="452120" y="64770"/>
                            <a:ext cx="3876675" cy="4530090"/>
                          </a:xfrm>
                          <a:prstGeom prst="rect">
                            <a:avLst/>
                          </a:prstGeom>
                          <a:noFill/>
                          <a:ln w="2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Line 1466"/>
                        <wps:cNvCnPr>
                          <a:cxnSpLocks noChangeShapeType="1"/>
                        </wps:cNvCnPr>
                        <wps:spPr bwMode="auto">
                          <a:xfrm>
                            <a:off x="458470" y="706120"/>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7" name="Line 1467"/>
                        <wps:cNvCnPr>
                          <a:cxnSpLocks noChangeShapeType="1"/>
                        </wps:cNvCnPr>
                        <wps:spPr bwMode="auto">
                          <a:xfrm>
                            <a:off x="458470" y="1354455"/>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8" name="Line 1468"/>
                        <wps:cNvCnPr>
                          <a:cxnSpLocks noChangeShapeType="1"/>
                        </wps:cNvCnPr>
                        <wps:spPr bwMode="auto">
                          <a:xfrm>
                            <a:off x="458470" y="2002790"/>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69" name="Line 1469"/>
                        <wps:cNvCnPr>
                          <a:cxnSpLocks noChangeShapeType="1"/>
                        </wps:cNvCnPr>
                        <wps:spPr bwMode="auto">
                          <a:xfrm>
                            <a:off x="458470" y="2650490"/>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0" name="Line 1470"/>
                        <wps:cNvCnPr>
                          <a:cxnSpLocks noChangeShapeType="1"/>
                        </wps:cNvCnPr>
                        <wps:spPr bwMode="auto">
                          <a:xfrm>
                            <a:off x="458470" y="3298825"/>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1" name="Line 1471"/>
                        <wps:cNvCnPr>
                          <a:cxnSpLocks noChangeShapeType="1"/>
                        </wps:cNvCnPr>
                        <wps:spPr bwMode="auto">
                          <a:xfrm>
                            <a:off x="458470" y="3946525"/>
                            <a:ext cx="3870325" cy="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2" name="Line 1472"/>
                        <wps:cNvCnPr>
                          <a:cxnSpLocks noChangeShapeType="1"/>
                        </wps:cNvCnPr>
                        <wps:spPr bwMode="auto">
                          <a:xfrm>
                            <a:off x="77533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3" name="Line 1473"/>
                        <wps:cNvCnPr>
                          <a:cxnSpLocks noChangeShapeType="1"/>
                        </wps:cNvCnPr>
                        <wps:spPr bwMode="auto">
                          <a:xfrm>
                            <a:off x="109855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4" name="Line 1474"/>
                        <wps:cNvCnPr>
                          <a:cxnSpLocks noChangeShapeType="1"/>
                        </wps:cNvCnPr>
                        <wps:spPr bwMode="auto">
                          <a:xfrm>
                            <a:off x="142113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5" name="Line 1475"/>
                        <wps:cNvCnPr>
                          <a:cxnSpLocks noChangeShapeType="1"/>
                        </wps:cNvCnPr>
                        <wps:spPr bwMode="auto">
                          <a:xfrm>
                            <a:off x="174434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6" name="Line 1476"/>
                        <wps:cNvCnPr>
                          <a:cxnSpLocks noChangeShapeType="1"/>
                        </wps:cNvCnPr>
                        <wps:spPr bwMode="auto">
                          <a:xfrm>
                            <a:off x="206756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7" name="Line 1477"/>
                        <wps:cNvCnPr>
                          <a:cxnSpLocks noChangeShapeType="1"/>
                        </wps:cNvCnPr>
                        <wps:spPr bwMode="auto">
                          <a:xfrm>
                            <a:off x="239014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8" name="Line 1478"/>
                        <wps:cNvCnPr>
                          <a:cxnSpLocks noChangeShapeType="1"/>
                        </wps:cNvCnPr>
                        <wps:spPr bwMode="auto">
                          <a:xfrm>
                            <a:off x="271335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79" name="Line 1479"/>
                        <wps:cNvCnPr>
                          <a:cxnSpLocks noChangeShapeType="1"/>
                        </wps:cNvCnPr>
                        <wps:spPr bwMode="auto">
                          <a:xfrm>
                            <a:off x="303657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0" name="Line 1480"/>
                        <wps:cNvCnPr>
                          <a:cxnSpLocks noChangeShapeType="1"/>
                        </wps:cNvCnPr>
                        <wps:spPr bwMode="auto">
                          <a:xfrm>
                            <a:off x="335915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1" name="Line 1481"/>
                        <wps:cNvCnPr>
                          <a:cxnSpLocks noChangeShapeType="1"/>
                        </wps:cNvCnPr>
                        <wps:spPr bwMode="auto">
                          <a:xfrm>
                            <a:off x="3682365"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2" name="Line 1482"/>
                        <wps:cNvCnPr>
                          <a:cxnSpLocks noChangeShapeType="1"/>
                        </wps:cNvCnPr>
                        <wps:spPr bwMode="auto">
                          <a:xfrm>
                            <a:off x="4005580" y="64770"/>
                            <a:ext cx="0" cy="4530090"/>
                          </a:xfrm>
                          <a:prstGeom prst="line">
                            <a:avLst/>
                          </a:prstGeom>
                          <a:noFill/>
                          <a:ln w="10" cap="sq">
                            <a:solidFill>
                              <a:srgbClr val="24282B"/>
                            </a:solidFill>
                            <a:miter lim="800000"/>
                            <a:headEnd/>
                            <a:tailEnd/>
                          </a:ln>
                          <a:extLst>
                            <a:ext uri="{909E8E84-426E-40DD-AFC4-6F175D3DCCD1}">
                              <a14:hiddenFill xmlns:a14="http://schemas.microsoft.com/office/drawing/2010/main">
                                <a:noFill/>
                              </a14:hiddenFill>
                            </a:ext>
                          </a:extLst>
                        </wps:spPr>
                        <wps:bodyPr/>
                      </wps:wsp>
                      <wps:wsp>
                        <wps:cNvPr id="1783" name="Rectangle 1483"/>
                        <wps:cNvSpPr>
                          <a:spLocks noChangeArrowheads="1"/>
                        </wps:cNvSpPr>
                        <wps:spPr bwMode="auto">
                          <a:xfrm>
                            <a:off x="1350010"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3.2</w:t>
                              </w:r>
                            </w:p>
                          </w:txbxContent>
                        </wps:txbx>
                        <wps:bodyPr rot="0" vert="horz" wrap="none" lIns="0" tIns="0" rIns="0" bIns="0" anchor="t" anchorCtr="0">
                          <a:spAutoFit/>
                        </wps:bodyPr>
                      </wps:wsp>
                      <wps:wsp>
                        <wps:cNvPr id="1784" name="Rectangle 1484"/>
                        <wps:cNvSpPr>
                          <a:spLocks noChangeArrowheads="1"/>
                        </wps:cNvSpPr>
                        <wps:spPr bwMode="auto">
                          <a:xfrm>
                            <a:off x="71691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2.6</w:t>
                              </w:r>
                            </w:p>
                          </w:txbxContent>
                        </wps:txbx>
                        <wps:bodyPr rot="0" vert="horz" wrap="none" lIns="0" tIns="0" rIns="0" bIns="0" anchor="t" anchorCtr="0">
                          <a:spAutoFit/>
                        </wps:bodyPr>
                      </wps:wsp>
                      <wps:wsp>
                        <wps:cNvPr id="1785" name="Rectangle 1485"/>
                        <wps:cNvSpPr>
                          <a:spLocks noChangeArrowheads="1"/>
                        </wps:cNvSpPr>
                        <wps:spPr bwMode="auto">
                          <a:xfrm>
                            <a:off x="198310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4.4</w:t>
                              </w:r>
                            </w:p>
                          </w:txbxContent>
                        </wps:txbx>
                        <wps:bodyPr rot="0" vert="horz" wrap="none" lIns="0" tIns="0" rIns="0" bIns="0" anchor="t" anchorCtr="0">
                          <a:spAutoFit/>
                        </wps:bodyPr>
                      </wps:wsp>
                      <wps:wsp>
                        <wps:cNvPr id="1786" name="Rectangle 1486"/>
                        <wps:cNvSpPr>
                          <a:spLocks noChangeArrowheads="1"/>
                        </wps:cNvSpPr>
                        <wps:spPr bwMode="auto">
                          <a:xfrm>
                            <a:off x="2319020"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5.2</w:t>
                              </w:r>
                            </w:p>
                          </w:txbxContent>
                        </wps:txbx>
                        <wps:bodyPr rot="0" vert="horz" wrap="none" lIns="0" tIns="0" rIns="0" bIns="0" anchor="t" anchorCtr="0">
                          <a:spAutoFit/>
                        </wps:bodyPr>
                      </wps:wsp>
                      <wps:wsp>
                        <wps:cNvPr id="1787" name="Rectangle 1487"/>
                        <wps:cNvSpPr>
                          <a:spLocks noChangeArrowheads="1"/>
                        </wps:cNvSpPr>
                        <wps:spPr bwMode="auto">
                          <a:xfrm>
                            <a:off x="263588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6.6</w:t>
                              </w:r>
                            </w:p>
                          </w:txbxContent>
                        </wps:txbx>
                        <wps:bodyPr rot="0" vert="horz" wrap="none" lIns="0" tIns="0" rIns="0" bIns="0" anchor="t" anchorCtr="0">
                          <a:spAutoFit/>
                        </wps:bodyPr>
                      </wps:wsp>
                      <wps:wsp>
                        <wps:cNvPr id="1788" name="Rectangle 1488"/>
                        <wps:cNvSpPr>
                          <a:spLocks noChangeArrowheads="1"/>
                        </wps:cNvSpPr>
                        <wps:spPr bwMode="auto">
                          <a:xfrm>
                            <a:off x="299148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7.6</w:t>
                              </w:r>
                            </w:p>
                          </w:txbxContent>
                        </wps:txbx>
                        <wps:bodyPr rot="0" vert="horz" wrap="none" lIns="0" tIns="0" rIns="0" bIns="0" anchor="t" anchorCtr="0">
                          <a:spAutoFit/>
                        </wps:bodyPr>
                      </wps:wsp>
                      <wps:wsp>
                        <wps:cNvPr id="1789" name="Rectangle 1489"/>
                        <wps:cNvSpPr>
                          <a:spLocks noChangeArrowheads="1"/>
                        </wps:cNvSpPr>
                        <wps:spPr bwMode="auto">
                          <a:xfrm>
                            <a:off x="3288665" y="463359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9.2</w:t>
                              </w:r>
                            </w:p>
                          </w:txbxContent>
                        </wps:txbx>
                        <wps:bodyPr rot="0" vert="horz" wrap="none" lIns="0" tIns="0" rIns="0" bIns="0" anchor="t" anchorCtr="0">
                          <a:spAutoFit/>
                        </wps:bodyPr>
                      </wps:wsp>
                      <wps:wsp>
                        <wps:cNvPr id="1790" name="Rectangle 1490"/>
                        <wps:cNvSpPr>
                          <a:spLocks noChangeArrowheads="1"/>
                        </wps:cNvSpPr>
                        <wps:spPr bwMode="auto">
                          <a:xfrm>
                            <a:off x="3928110" y="4633595"/>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17.2</w:t>
                              </w:r>
                            </w:p>
                          </w:txbxContent>
                        </wps:txbx>
                        <wps:bodyPr rot="0" vert="horz" wrap="none" lIns="0" tIns="0" rIns="0" bIns="0" anchor="t" anchorCtr="0">
                          <a:spAutoFit/>
                        </wps:bodyPr>
                      </wps:wsp>
                      <wps:wsp>
                        <wps:cNvPr id="1791" name="Rectangle 1491"/>
                        <wps:cNvSpPr>
                          <a:spLocks noChangeArrowheads="1"/>
                        </wps:cNvSpPr>
                        <wps:spPr bwMode="auto">
                          <a:xfrm>
                            <a:off x="193675" y="3888105"/>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1.05</w:t>
                              </w:r>
                            </w:p>
                          </w:txbxContent>
                        </wps:txbx>
                        <wps:bodyPr rot="0" vert="horz" wrap="none" lIns="0" tIns="0" rIns="0" bIns="0" anchor="t" anchorCtr="0">
                          <a:spAutoFit/>
                        </wps:bodyPr>
                      </wps:wsp>
                      <wps:wsp>
                        <wps:cNvPr id="1792" name="Rectangle 1492"/>
                        <wps:cNvSpPr>
                          <a:spLocks noChangeArrowheads="1"/>
                        </wps:cNvSpPr>
                        <wps:spPr bwMode="auto">
                          <a:xfrm>
                            <a:off x="252095" y="324040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1.1</w:t>
                              </w:r>
                            </w:p>
                          </w:txbxContent>
                        </wps:txbx>
                        <wps:bodyPr rot="0" vert="horz" wrap="none" lIns="0" tIns="0" rIns="0" bIns="0" anchor="t" anchorCtr="0">
                          <a:spAutoFit/>
                        </wps:bodyPr>
                      </wps:wsp>
                      <wps:wsp>
                        <wps:cNvPr id="1793" name="Rectangle 1493"/>
                        <wps:cNvSpPr>
                          <a:spLocks noChangeArrowheads="1"/>
                        </wps:cNvSpPr>
                        <wps:spPr bwMode="auto">
                          <a:xfrm>
                            <a:off x="193675" y="25920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1.15</w:t>
                              </w:r>
                            </w:p>
                          </w:txbxContent>
                        </wps:txbx>
                        <wps:bodyPr rot="0" vert="horz" wrap="none" lIns="0" tIns="0" rIns="0" bIns="0" anchor="t" anchorCtr="0">
                          <a:spAutoFit/>
                        </wps:bodyPr>
                      </wps:wsp>
                      <wps:wsp>
                        <wps:cNvPr id="1794" name="Rectangle 1494"/>
                        <wps:cNvSpPr>
                          <a:spLocks noChangeArrowheads="1"/>
                        </wps:cNvSpPr>
                        <wps:spPr bwMode="auto">
                          <a:xfrm>
                            <a:off x="245745" y="1937385"/>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1.2</w:t>
                              </w:r>
                            </w:p>
                          </w:txbxContent>
                        </wps:txbx>
                        <wps:bodyPr rot="0" vert="horz" wrap="none" lIns="0" tIns="0" rIns="0" bIns="0" anchor="t" anchorCtr="0">
                          <a:spAutoFit/>
                        </wps:bodyPr>
                      </wps:wsp>
                      <wps:wsp>
                        <wps:cNvPr id="1795" name="Rectangle 1495"/>
                        <wps:cNvSpPr>
                          <a:spLocks noChangeArrowheads="1"/>
                        </wps:cNvSpPr>
                        <wps:spPr bwMode="auto">
                          <a:xfrm>
                            <a:off x="193675" y="1289685"/>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1.25</w:t>
                              </w:r>
                            </w:p>
                          </w:txbxContent>
                        </wps:txbx>
                        <wps:bodyPr rot="0" vert="horz" wrap="none" lIns="0" tIns="0" rIns="0" bIns="0" anchor="t" anchorCtr="0">
                          <a:spAutoFit/>
                        </wps:bodyPr>
                      </wps:wsp>
                      <wps:wsp>
                        <wps:cNvPr id="1796" name="Rectangle 1496"/>
                        <wps:cNvSpPr>
                          <a:spLocks noChangeArrowheads="1"/>
                        </wps:cNvSpPr>
                        <wps:spPr bwMode="auto">
                          <a:xfrm>
                            <a:off x="245745" y="647700"/>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1.3</w:t>
                              </w:r>
                            </w:p>
                          </w:txbxContent>
                        </wps:txbx>
                        <wps:bodyPr rot="0" vert="horz" wrap="none" lIns="0" tIns="0" rIns="0" bIns="0" anchor="t" anchorCtr="0">
                          <a:spAutoFit/>
                        </wps:bodyPr>
                      </wps:wsp>
                      <wps:wsp>
                        <wps:cNvPr id="1797" name="Rectangle 1497"/>
                        <wps:cNvSpPr>
                          <a:spLocks noChangeArrowheads="1"/>
                        </wps:cNvSpPr>
                        <wps:spPr bwMode="auto">
                          <a:xfrm>
                            <a:off x="193675" y="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color w:val="24282B"/>
                                  <w:sz w:val="16"/>
                                  <w:szCs w:val="16"/>
                                </w:rPr>
                                <w:t>1.35</w:t>
                              </w:r>
                            </w:p>
                          </w:txbxContent>
                        </wps:txbx>
                        <wps:bodyPr rot="0" vert="horz" wrap="none" lIns="0" tIns="0" rIns="0" bIns="0" anchor="t" anchorCtr="0">
                          <a:spAutoFit/>
                        </wps:bodyPr>
                      </wps:wsp>
                      <wps:wsp>
                        <wps:cNvPr id="1798" name="Rectangle 1498"/>
                        <wps:cNvSpPr>
                          <a:spLocks noChangeArrowheads="1"/>
                        </wps:cNvSpPr>
                        <wps:spPr bwMode="auto">
                          <a:xfrm>
                            <a:off x="987425" y="5006340"/>
                            <a:ext cx="690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rPr>
                                  <w:lang w:eastAsia="zh-CN"/>
                                </w:rPr>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wps:txbx>
                        <wps:bodyPr rot="0" vert="horz" wrap="none" lIns="0" tIns="0" rIns="0" bIns="0" anchor="t" anchorCtr="0">
                          <a:spAutoFit/>
                        </wps:bodyPr>
                      </wps:wsp>
                      <wps:wsp>
                        <wps:cNvPr id="1799" name="Rectangle 1501"/>
                        <wps:cNvSpPr>
                          <a:spLocks noChangeArrowheads="1"/>
                        </wps:cNvSpPr>
                        <wps:spPr bwMode="auto">
                          <a:xfrm>
                            <a:off x="987425" y="5173345"/>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0" name="Rectangle 1504"/>
                        <wps:cNvSpPr>
                          <a:spLocks noChangeArrowheads="1"/>
                        </wps:cNvSpPr>
                        <wps:spPr bwMode="auto">
                          <a:xfrm>
                            <a:off x="987425" y="5331460"/>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1" name="Rectangle 1507"/>
                        <wps:cNvSpPr>
                          <a:spLocks noChangeArrowheads="1"/>
                        </wps:cNvSpPr>
                        <wps:spPr bwMode="auto">
                          <a:xfrm>
                            <a:off x="987425" y="5504815"/>
                            <a:ext cx="6902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wps:txbx>
                        <wps:bodyPr rot="0" vert="horz" wrap="none" lIns="0" tIns="0" rIns="0" bIns="0" anchor="t" anchorCtr="0">
                          <a:spAutoFit/>
                        </wps:bodyPr>
                      </wps:wsp>
                      <wps:wsp>
                        <wps:cNvPr id="1802" name="Rectangle 1510"/>
                        <wps:cNvSpPr>
                          <a:spLocks noChangeArrowheads="1"/>
                        </wps:cNvSpPr>
                        <wps:spPr bwMode="auto">
                          <a:xfrm>
                            <a:off x="987425" y="5665470"/>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3" name="Rectangle 1513"/>
                        <wps:cNvSpPr>
                          <a:spLocks noChangeArrowheads="1"/>
                        </wps:cNvSpPr>
                        <wps:spPr bwMode="auto">
                          <a:xfrm>
                            <a:off x="987425" y="5830570"/>
                            <a:ext cx="7410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wps:txbx>
                        <wps:bodyPr rot="0" vert="horz" wrap="none" lIns="0" tIns="0" rIns="0" bIns="0" anchor="t" anchorCtr="0">
                          <a:spAutoFit/>
                        </wps:bodyPr>
                      </wps:wsp>
                      <wps:wsp>
                        <wps:cNvPr id="1804" name="Rectangle 1516"/>
                        <wps:cNvSpPr>
                          <a:spLocks noChangeArrowheads="1"/>
                        </wps:cNvSpPr>
                        <wps:spPr bwMode="auto">
                          <a:xfrm>
                            <a:off x="1090930" y="779780"/>
                            <a:ext cx="370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rPr>
                                  <w:lang w:eastAsia="zh-CN"/>
                                </w:rPr>
                              </w:pPr>
                              <w:r>
                                <w:rPr>
                                  <w:i/>
                                  <w:iCs/>
                                  <w:color w:val="24211D"/>
                                  <w:sz w:val="22"/>
                                </w:rPr>
                                <w:t>M</w:t>
                              </w:r>
                              <w:r>
                                <w:rPr>
                                  <w:rFonts w:hint="eastAsia"/>
                                  <w:i/>
                                  <w:iCs/>
                                  <w:color w:val="24211D"/>
                                  <w:sz w:val="22"/>
                                  <w:lang w:eastAsia="zh-CN"/>
                                </w:rPr>
                                <w:t xml:space="preserve"> </w:t>
                              </w:r>
                              <w:r>
                                <w:rPr>
                                  <w:color w:val="24211D"/>
                                  <w:sz w:val="22"/>
                                </w:rPr>
                                <w:t xml:space="preserve"> = 6</w:t>
                              </w:r>
                            </w:p>
                          </w:txbxContent>
                        </wps:txbx>
                        <wps:bodyPr rot="0" vert="horz" wrap="none" lIns="0" tIns="0" rIns="0" bIns="0" anchor="t" anchorCtr="0">
                          <a:spAutoFit/>
                        </wps:bodyPr>
                      </wps:wsp>
                      <wps:wsp>
                        <wps:cNvPr id="1805" name="Rectangle 1518"/>
                        <wps:cNvSpPr>
                          <a:spLocks noChangeArrowheads="1"/>
                        </wps:cNvSpPr>
                        <wps:spPr bwMode="auto">
                          <a:xfrm>
                            <a:off x="1732915" y="2966085"/>
                            <a:ext cx="3676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11D"/>
                                  <w:sz w:val="22"/>
                                </w:rPr>
                                <w:t>M</w:t>
                              </w:r>
                              <w:r>
                                <w:rPr>
                                  <w:rFonts w:hint="eastAsia"/>
                                  <w:i/>
                                  <w:iCs/>
                                  <w:color w:val="24211D"/>
                                  <w:sz w:val="22"/>
                                  <w:lang w:eastAsia="zh-CN"/>
                                </w:rPr>
                                <w:t xml:space="preserve"> </w:t>
                              </w:r>
                              <w:r>
                                <w:rPr>
                                  <w:color w:val="24211D"/>
                                  <w:sz w:val="22"/>
                                </w:rPr>
                                <w:t>= 1</w:t>
                              </w:r>
                              <w:r>
                                <w:rPr>
                                  <w:i/>
                                  <w:iCs/>
                                  <w:color w:val="24211D"/>
                                  <w:sz w:val="22"/>
                                </w:rPr>
                                <w:t xml:space="preserve"> </w:t>
                              </w:r>
                            </w:p>
                          </w:txbxContent>
                        </wps:txbx>
                        <wps:bodyPr rot="0" vert="horz" wrap="none" lIns="0" tIns="0" rIns="0" bIns="0" anchor="t" anchorCtr="0">
                          <a:spAutoFit/>
                        </wps:bodyPr>
                      </wps:wsp>
                      <wps:wsp>
                        <wps:cNvPr id="1806" name="Rectangle 1520"/>
                        <wps:cNvSpPr>
                          <a:spLocks noChangeArrowheads="1"/>
                        </wps:cNvSpPr>
                        <wps:spPr bwMode="auto">
                          <a:xfrm>
                            <a:off x="102870" y="238442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11D"/>
                                  <w:sz w:val="2"/>
                                  <w:szCs w:val="2"/>
                                </w:rPr>
                                <w:t>E</w:t>
                              </w:r>
                            </w:p>
                          </w:txbxContent>
                        </wps:txbx>
                        <wps:bodyPr rot="0" vert="horz" wrap="none" lIns="0" tIns="0" rIns="0" bIns="0" anchor="t" anchorCtr="0">
                          <a:spAutoFit/>
                        </wps:bodyPr>
                      </wps:wsp>
                      <wps:wsp>
                        <wps:cNvPr id="1807" name="Rectangle 1521"/>
                        <wps:cNvSpPr>
                          <a:spLocks noChangeArrowheads="1"/>
                        </wps:cNvSpPr>
                        <wps:spPr bwMode="auto">
                          <a:xfrm>
                            <a:off x="128905" y="2300605"/>
                            <a:ext cx="698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1A5986">
                              <w:pPr>
                                <w:spacing w:before="0"/>
                              </w:pPr>
                              <w:r>
                                <w:rPr>
                                  <w:i/>
                                  <w:iCs/>
                                  <w:color w:val="24211D"/>
                                  <w:sz w:val="2"/>
                                  <w:szCs w:val="2"/>
                                </w:rPr>
                                <w:t>n</w:t>
                              </w:r>
                            </w:p>
                          </w:txbxContent>
                        </wps:txbx>
                        <wps:bodyPr rot="0" vert="horz" wrap="none" lIns="0" tIns="0" rIns="0" bIns="0" anchor="t" anchorCtr="0">
                          <a:spAutoFit/>
                        </wps:bodyPr>
                      </wps:wsp>
                    </wpc:wpc>
                  </a:graphicData>
                </a:graphic>
              </wp:inline>
            </w:drawing>
          </mc:Choice>
          <mc:Fallback>
            <w:pict>
              <v:group w14:anchorId="49FEB9D2" id="Canvas 1361" o:spid="_x0000_s1926" editas="canvas" style="width:346.6pt;height:494.65pt;mso-position-horizontal-relative:char;mso-position-vertical-relative:line" coordsize="44018,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">
                <v:shape id="_x0000_s1927" type="#_x0000_t75" style="position:absolute;width:44018;height:62820;visibility:visible;mso-wrap-style:square">
                  <v:fill o:detectmouseclick="t"/>
                  <v:path o:connecttype="none"/>
                </v:shape>
                <v:rect id="Rectangle 1362" o:spid="_x0000_s1928" style="position:absolute;left:36887;top:61182;width:555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1ycAA&#10;AADdAAAADwAAAGRycy9kb3ducmV2LnhtbERP24rCMBB9F/yHMIJvmqog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11ycAAAADdAAAADwAAAAAAAAAAAAAAAACYAgAAZHJzL2Rvd25y&#10;ZXYueG1sUEsFBgAAAAAEAAQA9QAAAIUDAAAAAA==&#10;" filled="f" stroked="f">
                  <v:textbox style="mso-fit-shape-to-text:t" inset="0,0,0,0">
                    <w:txbxContent>
                      <w:p w:rsidR="00DB281F" w:rsidRDefault="00DB281F" w:rsidP="001A5986">
                        <w:pPr>
                          <w:spacing w:before="0"/>
                          <w:rPr>
                            <w:lang w:eastAsia="zh-CN"/>
                          </w:rPr>
                        </w:pPr>
                        <w:r>
                          <w:rPr>
                            <w:color w:val="24282B"/>
                            <w:sz w:val="12"/>
                            <w:szCs w:val="12"/>
                          </w:rPr>
                          <w:t>SM.2012-12</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Freeform 1363" o:spid="_x0000_s1929" style="position:absolute;left:11887;top:14643;width:324;height:717;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sysMA&#10;AADdAAAADwAAAGRycy9kb3ducmV2LnhtbERPS4vCMBC+L/gfwgje1tTHilajiCCKsIKPi7ehGdtq&#10;MylNrPXfG2Fhb/PxPWe2aEwhaqpcbllBrxuBIE6szjlVcD6tv8cgnEfWWFgmBS9ysJi3vmYYa/vk&#10;A9VHn4oQwi5GBZn3ZSylSzIy6Lq2JA7c1VYGfYBVKnWFzxBuCtmPopE0mHNoyLCkVUbJ/fgwCiaX&#10;5c/w0kvt47fel4PbbVOsdhulOu1mOQXhqfH/4j/3Vof5o8kQPt+E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tsysMAAADdAAAADwAAAAAAAAAAAAAAAACYAgAAZHJzL2Rv&#10;d25yZXYueG1sUEsFBgAAAAAEAAQA9QAAAIgDAAAAAA==&#10;" path="m,l2,11,5,,,xe" fillcolor="#24282b" strokecolor="#24282b" strokeweight="28e-5mm">
                  <v:stroke joinstyle="miter"/>
                  <v:path arrowok="t" o:connecttype="custom" o:connectlocs="0,0;12954,71755;32385,0;0,0" o:connectangles="0,0,0,0"/>
                </v:shape>
                <v:line id="Line 1364" o:spid="_x0000_s1930" style="position:absolute;flip:y;visibility:visible;mso-wrap-style:square" from="12084,9525" to="12084,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ja+8IAAADdAAAADwAAAGRycy9kb3ducmV2LnhtbERPyW7CMBC9V+IfrEHqrThFNKIBgxCL&#10;oEegB46jeBqnjcfBdkn697hSpd7m6a0zX/a2ETfyoXas4HmUgSAuna65UvB+3j1NQYSIrLFxTAp+&#10;KMByMXiYY6Fdx0e6nWIlUgiHAhWYGNtCylAashhGriVO3IfzFmOCvpLaY5fCbSPHWZZLizWnBoMt&#10;rQ2VX6dvq2A/0eFt483WXffdhSRt8p38VOpx2K9mICL18V/85z7oND9/fYHfb9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ja+8IAAADdAAAADwAAAAAAAAAAAAAA&#10;AAChAgAAZHJzL2Rvd25yZXYueG1sUEsFBgAAAAAEAAQA+QAAAJADAAAAAA==&#10;" strokecolor="#24282b" strokeweight="28e-5mm">
                  <v:stroke joinstyle="miter" endcap="square"/>
                </v:line>
                <v:line id="Line 1365" o:spid="_x0000_s1931" style="position:absolute;visibility:visible;mso-wrap-style:square" from="4330,57029" to="9112,5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d8QAAADdAAAADwAAAGRycy9kb3ducmV2LnhtbESPQUsDMRCF70L/Q5iCN5utQilr0yJC&#10;i0dbXc9DMm62biZLkm1Xf71zELzN8N68981mN4VeXSjlLrKB5aICRWyj67g18P62v1uDygXZYR+Z&#10;DHxTht12drPB2sUrH+lyKq2SEM41GvClDLXW2XoKmBdxIBbtM6aARdbUapfwKuGh1/dVtdIBO5YG&#10;jwM9e7JfpzEYOL8243g42uztQ9p/pHXzc54aY27n09MjqEJT+Tf/Xb84wV9Vwi/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k13xAAAAN0AAAAPAAAAAAAAAAAA&#10;AAAAAKECAABkcnMvZG93bnJldi54bWxQSwUGAAAAAAQABAD5AAAAkgMAAAAA&#10;" strokecolor="#24282b" strokeweight="56e-5mm"/>
                <v:line id="Line 1366" o:spid="_x0000_s1932" style="position:absolute;visibility:visible;mso-wrap-style:square" from="4330,50615" to="9112,5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o7MEAAADdAAAADwAAAGRycy9kb3ducmV2LnhtbERPTWsCMRC9F/ofwhS81awKIlujiKB4&#10;VNvteUimm7WbyZJkdfXXN4VCb/N4n7NcD64VVwqx8axgMi5AEGtvGq4VfLzvXhcgYkI22HomBXeK&#10;sF49Py2xNP7GJ7qeUy1yCMcSFdiUulLKqC05jGPfEWfuyweHKcNQSxPwlsNdK6dFMZcOG84NFjva&#10;WtLf594puByrvt+fdLR6FnafYVE9LkOl1Ohl2LyBSDSkf/Gf+2Dy/Hkxgd9v8gl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ujswQAAAN0AAAAPAAAAAAAAAAAAAAAA&#10;AKECAABkcnMvZG93bnJldi54bWxQSwUGAAAAAAQABAD5AAAAjwMAAAAA&#10;" strokecolor="#24282b" strokeweight="56e-5mm"/>
                <v:line id="Line 1367" o:spid="_x0000_s1933" style="position:absolute;visibility:visible;mso-wrap-style:square" from="4330,52235" to="9112,5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2m8IAAADdAAAADwAAAGRycy9kb3ducmV2LnhtbERPTWsCMRC9C/0PYQq9udlaENkaRQRL&#10;j9W6PQ/JdLN2M1mSrG77641Q8DaP9znL9eg6caYQW88KnosSBLH2puVGwfFzN12AiAnZYOeZFPxS&#10;hPXqYbLEyvgL7+l8SI3IIRwrVGBT6ispo7bkMBa+J87ctw8OU4ahkSbgJYe7Ts7Kci4dtpwbLPa0&#10;taR/DoNTcPqoh+Ftr6PVL2H3FRb132mslXp6HDevIBKN6S7+d7+bPH9ezuD2TT5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h2m8IAAADdAAAADwAAAAAAAAAAAAAA&#10;AAChAgAAZHJzL2Rvd25yZXYueG1sUEsFBgAAAAAEAAQA+QAAAJADAAAAAA==&#10;" strokecolor="#24282b" strokeweight="56e-5mm"/>
                <v:line id="Line 1368" o:spid="_x0000_s1934" style="position:absolute;visibility:visible;mso-wrap-style:square" from="4330,53854" to="9112,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TAMEAAADdAAAADwAAAGRycy9kb3ducmV2LnhtbERPTWsCMRC9F/ofwhR6q9kqiKxGEcHi&#10;sWrX85BMN2s3kyXJ6uqvbwpCb/N4n7NYDa4VFwqx8azgfVSAINbeNFwr+Dpu32YgYkI22HomBTeK&#10;sFo+Py2wNP7Ke7ocUi1yCMcSFdiUulLKqC05jCPfEWfu2weHKcNQSxPwmsNdK8dFMZUOG84NFjva&#10;WNI/h94pOH9Wff+x19HqSdiewqy6n4dKqdeXYT0HkWhI/+KHe2fy/Gkxgb9v8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NMAwQAAAN0AAAAPAAAAAAAAAAAAAAAA&#10;AKECAABkcnMvZG93bnJldi54bWxQSwUGAAAAAAQABAD5AAAAjwMAAAAA&#10;" strokecolor="#24282b" strokeweight="56e-5mm"/>
                <v:line id="Line 1369" o:spid="_x0000_s1935" style="position:absolute;visibility:visible;mso-wrap-style:square" from="4330,55473" to="9112,5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1LdMIAAADdAAAADwAAAGRycy9kb3ducmV2LnhtbERPS2sCMRC+F/ofwhR6q9nWIrI1ihQs&#10;Hn10ex6S6WZ1M1mSrG799Y0geJuP7zmzxeBacaIQG88KXkcFCGLtTcO1gu/96mUKIiZkg61nUvBH&#10;ERbzx4cZlsafeUunXapFDuFYogKbUldKGbUlh3HkO+LM/frgMGUYamkCnnO4a+VbUUykw4Zzg8WO&#10;Pi3p4653Cg6bqu+/tjpaPQ6rnzCtLoehUur5aVh+gEg0pLv45l6bPH9SvMP1m3y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1LdMIAAADdAAAADwAAAAAAAAAAAAAA&#10;AAChAgAAZHJzL2Rvd25yZXYueG1sUEsFBgAAAAAEAAQA+QAAAJADAAAAAA==&#10;" strokecolor="#24282b" strokeweight="56e-5mm"/>
                <v:rect id="Rectangle 1370" o:spid="_x0000_s1936" style="position:absolute;left:6330;top:51911;width:64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4nsQA&#10;AADdAAAADwAAAGRycy9kb3ducmV2LnhtbERPTWvCQBC9C/0PyxS8SN0ompboKkUoSj1pLKW3ITsm&#10;wexs2F01/nu3IHibx/uc+bIzjbiQ87VlBaNhAoK4sLrmUsEh/3r7AOEDssbGMim4kYfl4qU3x0zb&#10;K+/osg+liCHsM1RQhdBmUvqiIoN+aFviyB2tMxgidKXUDq8x3DRynCSpNFhzbKiwpVVFxWl/Ngrc&#10;3/tovP0937br1SDFyXf+sznmSvVfu88ZiEBdeIof7o2O89NkC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OJ7EAAAA3QAAAA8AAAAAAAAAAAAAAAAAmAIAAGRycy9k&#10;b3ducmV2LnhtbFBLBQYAAAAABAAEAPUAAACJAwAAAAA=&#10;" fillcolor="#bdbfc6" strokecolor="#24282b" strokeweight="28e-5mm">
                  <v:stroke joinstyle="round"/>
                </v:rect>
                <v:shape id="Freeform 1371" o:spid="_x0000_s1937" style="position:absolute;left:6394;top:56775;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4lcIA&#10;AADdAAAADwAAAGRycy9kb3ducmV2LnhtbERPzYrCMBC+L/gOYRa8rcl6KFKNIoIoZRWqPsDYzLZd&#10;m0ltslrf3ggLe5uP73dmi9424kadrx1r+BwpEMSFMzWXGk7H9ccEhA/IBhvHpOFBHhbzwdsMU+Pu&#10;nNPtEEoRQ9inqKEKoU2l9EVFFv3ItcSR+3adxRBhV0rT4T2G20aOlUqkxZpjQ4UtrSoqLodfq+FH&#10;bY7nR55tz/lJhf1Xnu2umGk9fO+XUxCB+vAv/nNvTZyfqARe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riVwgAAAN0AAAAPAAAAAAAAAAAAAAAAAJgCAABkcnMvZG93&#10;bnJldi54bWxQSwUGAAAAAAQABAD1AAAAhwMAAAAA&#10;" path="m10,l5,3,,,3,5,,10,5,7r5,3l7,5,10,xe" strokecolor="#24282b" strokeweight="28e-5mm">
                  <v:stroke joinstyle="miter" endcap="square"/>
                  <v:path arrowok="t" o:connecttype="custom" o:connectlocs="64770,0;32385,19431;0,0;19431,32385;0,64770;32385,45339;64770,64770;45339,32385;64770,0" o:connectangles="0,0,0,0,0,0,0,0,0"/>
                </v:shape>
                <v:shape id="Freeform 1372" o:spid="_x0000_s1938" style="position:absolute;left:6203;top:50095;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uOsIA&#10;AADdAAAADwAAAGRycy9kb3ducmV2LnhtbERPTWvCQBC9C/0PyxR6kbqpgpbUVUSo9iQa7X2aHZPQ&#10;7GzIjhr/vSsI3ubxPmc671ytztSGyrOBj0ECijj3tuLCwGH//f4JKgiyxdozGbhSgPnspTfF1PoL&#10;7+icSaFiCIcUDZQiTap1yEtyGAa+IY7c0bcOJcK20LbFSwx3tR4myVg7rDg2lNjQsqT8Pzs5A9L3&#10;v/uJrFdue82Pf5tuXZ2akTFvr93iC5RQJ0/xw/1j4/xxMoH7N/EE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y46wgAAAN0AAAAPAAAAAAAAAAAAAAAAAJgCAABkcnMvZG93&#10;bnJldi54bWxQSwUGAAAAAAQABAD1AAAAhwMAAAAA&#10;" path="m,7r7,7l14,7,7,,,7xe" fillcolor="#5e6a72" strokecolor="#24282b" strokeweight="28e-5mm">
                  <v:path arrowok="t" o:connecttype="custom" o:connectlocs="0,45403;45085,90805;90170,45403;45085,0;0,45403" o:connectangles="0,0,0,0,0"/>
                </v:shape>
                <v:shape id="Freeform 1373" o:spid="_x0000_s1939" style="position:absolute;left:6394;top:58324;width:648;height:718;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pAMUA&#10;AADdAAAADwAAAGRycy9kb3ducmV2LnhtbESPQWvCQBCF7wX/wzJCb3W3PQSJrlJaRHuSqtj2NmSn&#10;SUh2NmS3Jv77zkHwNsN78943y/XoW3WhPtaBLTzPDCjiIriaSwun4+ZpDiomZIdtYLJwpQjr1eRh&#10;ibkLA3/S5ZBKJSEcc7RQpdTlWseiIo9xFjpi0X5D7zHJ2pfa9ThIuG/1izGZ9lizNFTY0VtFRXP4&#10;8xaGffg4Nz/abL+z4T1Gd9p9mcbax+n4ugCVaEx38+165wQ/M4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KkAxQAAAN0AAAAPAAAAAAAAAAAAAAAAAJgCAABkcnMv&#10;ZG93bnJldi54bWxQSwUGAAAAAAQABAD1AAAAigMAAAAA&#10;" path="m10,l5,3,,,3,5,,11,5,7r5,4l7,5,10,xe" fillcolor="#24282b" strokecolor="#24282b" strokeweight="28e-5mm">
                  <v:stroke joinstyle="miter" endcap="square"/>
                  <v:path arrowok="t" o:connecttype="custom" o:connectlocs="64770,0;32385,19570;0,0;19431,32616;0,71755;32385,45662;64770,71755;45339,32616;64770,0" o:connectangles="0,0,0,0,0,0,0,0,0"/>
                </v:shape>
                <v:line id="Line 1374" o:spid="_x0000_s1940" style="position:absolute;visibility:visible;mso-wrap-style:square" from="4330,58654" to="9112,5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k6sIAAADdAAAADwAAAGRycy9kb3ducmV2LnhtbERPTWsCMRC9F/ofwhS81WwVxG6NUgTF&#10;Y7Xdnodk3KxuJkuS1W1/fSMIvc3jfc5iNbhWXCjExrOCl3EBglh703Ct4Otz8zwHEROywdYzKfih&#10;CKvl48MCS+OvvKfLIdUih3AsUYFNqSuljNqSwzj2HXHmjj44TBmGWpqA1xzuWjkpipl02HBusNjR&#10;2pI+H3qn4PRR9f12r6PV07D5DvPq9zRUSo2ehvc3EImG9C++u3cmz58Vr3D7Jp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zk6sIAAADdAAAADwAAAAAAAAAAAAAA&#10;AAChAgAAZHJzL2Rvd25yZXYueG1sUEsFBgAAAAAEAAQA+QAAAJADAAAAAA==&#10;" strokecolor="#24282b" strokeweight="56e-5mm"/>
                <v:shape id="Freeform 1375" o:spid="_x0000_s1941" style="position:absolute;left:6203;top:55022;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Gw8QA&#10;AADdAAAADwAAAGRycy9kb3ducmV2LnhtbESPQW/CMAyF70j7D5GRdoMUDmjrCAghJu2EWMeFm9WY&#10;tlrjVEloy7/HByRutt7ze5/X29G1qqcQG88GFvMMFHHpbcOVgfPf9+wDVEzIFlvPZOBOEbabt8ka&#10;c+sH/qW+SJWSEI45GqhT6nKtY1mTwzj3HbFoVx8cJllDpW3AQcJdq5dZttIOG5aGGjva11T+Fzdn&#10;YHk+7LvP4oB2CJf+frweXXW6GfM+HXdfoBKN6WV+Xv9YwV8thF++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8RsPEAAAA3QAAAA8AAAAAAAAAAAAAAAAAmAIAAGRycy9k&#10;b3ducmV2LnhtbFBLBQYAAAAABAAEAPUAAACJAwAAAAA=&#10;" path="m,7r7,7l14,7,7,,,7xe" strokecolor="#24282b" strokeweight="28e-5mm">
                  <v:path arrowok="t" o:connecttype="custom" o:connectlocs="0,45403;45085,90805;90170,45403;45085,0;0,45403" o:connectangles="0,0,0,0,0"/>
                </v:shape>
                <v:oval id="Oval 1376" o:spid="_x0000_s1942" style="position:absolute;left:6330;top:53467;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9MIA&#10;AADdAAAADwAAAGRycy9kb3ducmV2LnhtbERPTYvCMBC9C/6HMAveNO0KZalGWQRhQRDtVvE4NGNb&#10;2kxKE7X77zeC4G0e73OW68G04k69qy0riGcRCOLC6ppLBfnvdvoFwnlkja1lUvBHDtar8WiJqbYP&#10;PtI986UIIexSVFB536VSuqIig25mO+LAXW1v0AfYl1L3+AjhppWfUZRIgzWHhgo72lRUNNnNKDhc&#10;/K7Nu+Gcbw77BK/zJjvtGqUmH8P3AoSnwb/FL/ePDvOTOI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Kf0wgAAAN0AAAAPAAAAAAAAAAAAAAAAAJgCAABkcnMvZG93&#10;bnJldi54bWxQSwUGAAAAAAQABAD1AAAAhwMAAAAA&#10;" fillcolor="#24282b" strokecolor="#24282b" strokeweight="28e-5mm">
                  <v:stroke joinstyle="miter"/>
                </v:oval>
                <v:shape id="Freeform 1377" o:spid="_x0000_s1943" style="position:absolute;left:42964;top:4210;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9L8EA&#10;AADdAAAADwAAAGRycy9kb3ducmV2LnhtbERPTYvCMBC9L/gfwgje1tQeRLtGEVHwJNr1srehGdti&#10;MylJbOu/N4Kwt3m8z1ltBtOIjpyvLSuYTRMQxIXVNZcKrr+H7wUIH5A1NpZJwZM8bNajrxVm2vZ8&#10;oS4PpYgh7DNUUIXQZlL6oiKDfmpb4sjdrDMYInSl1A77GG4amSbJXBqsOTZU2NKuouKeP4yC9Lrf&#10;tct8j7p3f93zdDuZ8vxQajIetj8gAg3hX/xxH3WcP5+l8P4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ifS/BAAAA3QAAAA8AAAAAAAAAAAAAAAAAmAIAAGRycy9kb3du&#10;cmV2LnhtbFBLBQYAAAAABAAEAPUAAACGAwAAAAA=&#10;" path="m,7r7,7l14,7,7,,,7xe" strokecolor="#24282b" strokeweight="28e-5mm">
                  <v:path arrowok="t" o:connecttype="custom" o:connectlocs="0,45403;45085,90805;90170,45403;45085,0;0,45403" o:connectangles="0,0,0,0,0"/>
                </v:shape>
                <v:shape id="Freeform 1378" o:spid="_x0000_s1944" style="position:absolute;left:7753;top:4597;width:35534;height:10763;visibility:visible;mso-wrap-style:square;v-text-anchor:top" coordsize="55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NlMMA&#10;AADdAAAADwAAAGRycy9kb3ducmV2LnhtbERPzWoCMRC+C75DGMGbZlUqdmsUuyD00kJXH2DcTDdb&#10;N5NtEnXbp28KBW/z8f3OetvbVlzJh8axgtk0A0FcOd1wreB42E9WIEJE1tg6JgXfFGC7GQ7WmGt3&#10;43e6lrEWKYRDjgpMjF0uZagMWQxT1xEn7sN5izFBX0vt8ZbCbSvnWbaUFhtODQY7KgxV5/JiFdhT&#10;8fn66OXX84N5W+1PXVOEn1Kp8ajfPYGI1Me7+N/9otP85WwB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cNlMMAAADdAAAADwAAAAAAAAAAAAAAAACYAgAAZHJzL2Rv&#10;d25yZXYueG1sUEsFBgAAAAAEAAQA9QAAAIgDAAAAAA==&#10;" path="m,166l51,131r47,-5l150,108,200,97,249,66,300,32r49,-2l399,19r49,-5l498,8,550,e" filled="f" strokecolor="#24282b" strokeweight="86e-5mm">
                  <v:path arrowok="t" o:connecttype="custom" o:connectlocs="0,1076325;329503,849389;633162,816970;969125,700260;1292167,628937;1608748,427936;1938251,207484;2254832,194517;2577874,123194;2894455,90774;3217497,51871;3553460,0" o:connectangles="0,0,0,0,0,0,0,0,0,0,0,0"/>
                </v:shape>
                <v:shape id="Freeform 1379" o:spid="_x0000_s1945" style="position:absolute;left:7753;top:7061;width:35401;height:11341;visibility:visible;mso-wrap-style:square;v-text-anchor:top" coordsize="54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CcIA&#10;AADdAAAADwAAAGRycy9kb3ducmV2LnhtbERP24rCMBB9F/yHMIJvmrouIl2jLF5AEBSrHzDbjG23&#10;zaQ0WVv/fiMIvs3hXGex6kwl7tS4wrKCyTgCQZxaXXCm4HrZjeYgnEfWWFkmBQ9ysFr2ewuMtW35&#10;TPfEZyKEsItRQe59HUvp0pwMurGtiQN3s41BH2CTSd1gG8JNJT+iaCYNFhwacqxpnVNaJn9Ggdxe&#10;Sj893orfDXV0PmRl+3PaKjUcdN9fIDx1/i1+ufc6zJ9NPuH5TTh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80JwgAAAN0AAAAPAAAAAAAAAAAAAAAAAJgCAABkcnMvZG93&#10;bnJldi54bWxQSwUGAAAAAAQABAD1AAAAhwMAAAAA&#10;" path="m,175l49,132r50,-5l150,105r49,-8l250,66,299,22r51,-3l400,12,449,8,499,r49,1e" filled="f" strokecolor="#24282b" strokeweight="86e-5mm">
                  <v:path arrowok="t" o:connecttype="custom" o:connectlocs="0,1134110;316544,855443;639548,823040;969012,680466;1285556,628621;1615021,427721;1931565,142574;2261029,123132;2584033,77768;2900577,51845;3223581,0;3540125,6481" o:connectangles="0,0,0,0,0,0,0,0,0,0,0,0"/>
                </v:shape>
                <v:shape id="Freeform 1380" o:spid="_x0000_s1946" style="position:absolute;left:7753;top:8293;width:35534;height:11214;visibility:visible;mso-wrap-style:square;v-text-anchor:top" coordsize="55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IsEA&#10;AADdAAAADwAAAGRycy9kb3ducmV2LnhtbERPTYvCMBC9C/sfwix4s2kXFOkaRWRFD15avextaGab&#10;rs2kNFHrvzeC4G0e73MWq8G24kq9bxwryJIUBHHldMO1gtNxO5mD8AFZY+uYFNzJw2r5MVpgrt2N&#10;C7qWoRYxhH2OCkwIXS6lrwxZ9InriCP353qLIcK+lrrHWwy3rfxK05m02HBsMNjRxlB1Li9Wwf8c&#10;f+/rrSys22XNT1mQwcNFqfHnsP4GEWgIb/HLvddx/iyb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K1CLBAAAA3QAAAA8AAAAAAAAAAAAAAAAAmAIAAGRycy9kb3du&#10;cmV2LnhtbFBLBQYAAAAABAAEAPUAAACGAwAAAAA=&#10;" path="m,173l51,156r49,-4l150,129r51,-8l250,90,297,46r52,-5l398,36,450,13,501,1,550,e" filled="f" strokecolor="#24282b" strokeweight="86e-5mm">
                  <v:path arrowok="t" o:connecttype="custom" o:connectlocs="0,1121410;329503,1011214;646084,985285;969125,836196;1298628,784339;1615209,583392;1918868,298178;2254832,265768;2571413,233357;2907376,84268;3236879,6482;3553460,0" o:connectangles="0,0,0,0,0,0,0,0,0,0,0,0"/>
                </v:shape>
                <v:shape id="Freeform 1381" o:spid="_x0000_s1947" style="position:absolute;left:7753;top:4794;width:35465;height:19570;visibility:visible;mso-wrap-style:square;v-text-anchor:top" coordsize="54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51cUA&#10;AADdAAAADwAAAGRycy9kb3ducmV2LnhtbESPQWvDMAyF74P9B6NBb6vTFcLI6oTSMdpDL81CzyLW&#10;4rSxHGIvyfbr50GhN4n39L6nTTHbTow0+NaxgtUyAUFcO91yo6D6/Hh+BeEDssbOMSn4IQ9F/viw&#10;wUy7iU80lqERMYR9hgpMCH0mpa8NWfRL1xNH7csNFkNch0bqAacYbjv5kiSptNhyJBjsaWeovpbf&#10;NkLKkS/rcDqa+bzvj0n1W1fTu1KLp3n7BiLQHO7m2/VBx/rpKoX/b+II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HnVxQAAAN0AAAAPAAAAAAAAAAAAAAAAAJgCAABkcnMv&#10;ZG93bnJldi54bWxQSwUGAAAAAAQABAD1AAAAigMAAAAA&#10;" path="m,302l51,282r49,-20l150,221r50,-9l249,175r51,-32l350,119,401,88,449,58,501,34,549,e" filled="f" strokecolor="#24282b" strokeweight="86e-5mm">
                  <v:path arrowok="t" o:connecttype="custom" o:connectlocs="0,1957070;329454,1827463;645988,1697855;968982,1432160;1291976,1373837;1608511,1134064;1937964,926692;2260959,771163;2590413,570272;2900487,375861;3236401,220332;3546475,0" o:connectangles="0,0,0,0,0,0,0,0,0,0,0,0"/>
                </v:shape>
                <v:shape id="Freeform 1382" o:spid="_x0000_s1948" style="position:absolute;left:7753;top:8102;width:35465;height:18663;visibility:visible;mso-wrap-style:square;v-text-anchor:top" coordsize="54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XxsUA&#10;AADdAAAADwAAAGRycy9kb3ducmV2LnhtbESPQWvCQBCF7wX/wzKCt7qJFW2jGylCJZceqr30NmTH&#10;JCQ7m2ZHTf99Vyj0NsN78743293oOnWlITSeDaTzBBRx6W3DlYHP09vjM6ggyBY7z2TghwLs8snD&#10;FjPrb/xB16NUKoZwyNBALdJnWoeyJodh7nviqJ394FDiOlTaDniL4a7TiyRZaYcNR0KNPe1rKtvj&#10;xUWue/ftUyVJkX5fRL5csT68LI2ZTcfXDSihUf7Nf9eFjfVX6Rru38QR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VfGxQAAAN0AAAAPAAAAAAAAAAAAAAAAAJgCAABkcnMv&#10;ZG93bnJldi54bWxQSwUGAAAAAAQABAD1AAAAigMAAAAA&#10;" path="m,288l50,265r51,-17l150,199r51,-9l250,160r49,-33l349,103,400,74,449,42,500,19,549,e" filled="f" strokecolor="#24282b" strokeweight="86e-5mm">
                  <v:path arrowok="t" o:connecttype="custom" o:connectlocs="0,1866265;322994,1717223;652448,1607062;968982,1289537;1298436,1231216;1614970,1036814;1931505,822971;2254499,667449;2583953,479526;2900487,272164;3229941,123122;3546475,0" o:connectangles="0,0,0,0,0,0,0,0,0,0,0,0"/>
                </v:shape>
                <v:shape id="Freeform 1383" o:spid="_x0000_s1949" style="position:absolute;left:7753;top:10433;width:35401;height:19119;visibility:visible;mso-wrap-style:square;v-text-anchor:top" coordsize="54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FgMYA&#10;AADdAAAADwAAAGRycy9kb3ducmV2LnhtbESPQU/DMAyF70j8h8hI3FjaMW1Qlk3T0ABpu2zsB1iN&#10;aSoaJ2qytfx7fEDiZus9v/d5uR59p67UpzawgXJSgCKug225MXD+3D08gUoZ2WIXmAz8UIL16vZm&#10;iZUNAx/pesqNkhBOFRpwOcdK61Q78pgmIRKL9hV6j1nWvtG2x0HCfaenRTHXHluWBoeRto7q79PF&#10;Gyhmz49xX15cnL2+15u33X44nBfG3N+NmxdQmcb8b/67/rCCPy8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FgMYAAADdAAAADwAAAAAAAAAAAAAAAACYAgAAZHJz&#10;L2Rvd25yZXYueG1sUEsFBgAAAAAEAAQA9QAAAIsDAAAAAA==&#10;" path="m,295l50,274r51,-17l150,214r51,-11l249,173r51,-41l351,106,400,84,449,47,498,18,548,e" filled="f" strokecolor="#24282b" strokeweight="86e-5mm">
                  <v:path arrowok="t" o:connecttype="custom" o:connectlocs="0,1911985;323004,1775878;652468,1665695;969012,1386999;1298477,1315705;1608560,1121266;1938025,855532;2267489,687018;2584033,544430;2900577,304621;3217121,116663;3540125,0" o:connectangles="0,0,0,0,0,0,0,0,0,0,0,0"/>
                </v:shape>
                <v:shape id="Freeform 1384" o:spid="_x0000_s1950" style="position:absolute;left:7366;top:14839;width:901;height:972;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j+bsA&#10;AADdAAAADwAAAGRycy9kb3ducmV2LnhtbERPSwrCMBDdC94hjODOphURrUYRQXDr5wBDMzbFZlKa&#10;2NbbG0FwN4/3ne1+sLXoqPWVYwVZkoIgLpyuuFRwv51mKxA+IGusHZOCN3nY78ajLeba9Xyh7hpK&#10;EUPY56jAhNDkUvrCkEWfuIY4cg/XWgwRtqXULfYx3NZynqZLabHi2GCwoaOh4nl9WQWu4aK8dfJk&#10;sofEIe0XC9OdlZpOhsMGRKAh/MU/91nH+ctsDd9v4gly9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D1Y/m7AAAA3QAAAA8AAAAAAAAAAAAAAAAAmAIAAGRycy9kb3ducmV2Lnht&#10;bFBLBQYAAAAABAAEAPUAAACAAwAAAAA=&#10;" path="m,8r7,7l14,8,7,,,8xe" fillcolor="#5e6a72" strokecolor="#24282b" strokeweight="28e-5mm">
                  <v:path arrowok="t" o:connecttype="custom" o:connectlocs="0,51816;45085,97155;90170,51816;45085,0;0,51816" o:connectangles="0,0,0,0,0"/>
                </v:shape>
                <v:shape id="Freeform 1385" o:spid="_x0000_s1951" style="position:absolute;left:10598;top:12700;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LsUA&#10;AADdAAAADwAAAGRycy9kb3ducmV2LnhtbESPQWsCQQyF74X+hyFCL0Vna0HL6iil0NqTVK33uBN3&#10;F3cyy07U9d83B6G3hPfy3pf5sg+NuVCX6sgOXkYZGOIi+ppLB7+7z+EbmCTIHpvI5OBGCZaLx4c5&#10;5j5eeUOXrZRGQzjl6KASaXNrU1FRwDSKLbFqx9gFFF270voOrxoeGjvOsokNWLM2VNjSR0XFaXsO&#10;DuQ57ndTWX2Fn1txPKz7VX1uX517GvTvMzBCvfyb79ffXvEnY+XXb3QE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ouxQAAAN0AAAAPAAAAAAAAAAAAAAAAAJgCAABkcnMv&#10;ZG93bnJldi54bWxQSwUGAAAAAAQABAD1AAAAigMAAAAA&#10;" path="m,7r7,7l14,7,7,,,7xe" fillcolor="#5e6a72" strokecolor="#24282b" strokeweight="28e-5mm">
                  <v:path arrowok="t" o:connecttype="custom" o:connectlocs="0,45403;45085,90805;90170,45403;45085,0;0,45403" o:connectangles="0,0,0,0,0"/>
                </v:shape>
                <v:shape id="Freeform 1386" o:spid="_x0000_s1952" style="position:absolute;left:13760;top:12376;width:972;height:90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RTsEA&#10;AADdAAAADwAAAGRycy9kb3ducmV2LnhtbERPTYvCMBC9C/6HMII3TdtDXapRZEXQ06LrwePYjG3Z&#10;ZlKa2NZ/bxYEb/N4n7PaDKYWHbWusqwgnkcgiHOrKy4UXH73sy8QziNrrC2Tgic52KzHoxVm2vZ8&#10;ou7sCxFC2GWooPS+yaR0eUkG3dw2xIG729agD7AtpG6xD+GmlkkUpdJgxaGhxIa+S8r/zg+j4GfX&#10;X+1V30/xrRtoa+p8sTg6paaTYbsE4WnwH/HbfdBhfprE8P9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0U7BAAAA3QAAAA8AAAAAAAAAAAAAAAAAmAIAAGRycy9kb3du&#10;cmV2LnhtbFBLBQYAAAAABAAEAPUAAACGAwAAAAA=&#10;" path="m,7r8,7l15,7,8,,,7xe" fillcolor="#5e6a72" strokecolor="#24282b" strokeweight="28e-5mm">
                  <v:path arrowok="t" o:connecttype="custom" o:connectlocs="0,45403;51816,90805;97155,45403;51816,0;0,45403" o:connectangles="0,0,0,0,0"/>
                </v:shape>
                <v:shape id="Freeform 1387" o:spid="_x0000_s1953" style="position:absolute;left:16992;top:11144;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RwsMA&#10;AADdAAAADwAAAGRycy9kb3ducmV2LnhtbERPS2vCQBC+C/6HZYReSt00gpbUjZRCq6dSX/cxO3nQ&#10;7GzIjhr/fbdQ8DYf33OWq8G16kJ9aDwbeJ4moIgLbxuuDBz2H08voIIgW2w9k4EbBVjl49ESM+uv&#10;vKXLTioVQzhkaKAW6TKtQ1GTwzD1HXHkSt87lAj7StserzHctTpNkrl22HBsqLGj95qKn93ZGZBH&#10;f9wvZP3pvm9Fefoa1s25mxnzMBneXkEJDXIX/7s3Ns6fpyn8fRNP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HRwsMAAADdAAAADwAAAAAAAAAAAAAAAACYAgAAZHJzL2Rv&#10;d25yZXYueG1sUEsFBgAAAAAEAAQA9QAAAIgDAAAAAA==&#10;" path="m,7r7,7l14,7,7,,,7xe" fillcolor="#5e6a72" strokecolor="#24282b" strokeweight="28e-5mm">
                  <v:path arrowok="t" o:connecttype="custom" o:connectlocs="0,45403;45085,90805;90170,45403;45085,0;0,45403" o:connectangles="0,0,0,0,0"/>
                </v:shape>
                <v:shape id="Freeform 1388" o:spid="_x0000_s1954" style="position:absolute;left:20288;top:10629;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0WcIA&#10;AADdAAAADwAAAGRycy9kb3ducmV2LnhtbERPTWvCQBC9F/oflhF6Ed1UQSW6Sim09iQa9T5mxySY&#10;nQ3ZUeO/dwuF3ubxPmex6lytbtSGyrOB92ECijj3tuLCwGH/NZiBCoJssfZMBh4UYLV8fVlgav2d&#10;d3TLpFAxhEOKBkqRJtU65CU5DEPfEEfu7FuHEmFbaNviPYa7Wo+SZKIdVhwbSmzos6T8kl2dAen7&#10;434q62+3feTn06ZbV9dmbMxbr/uYgxLq5F/85/6xcf5kNIbfb+IJ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XRZwgAAAN0AAAAPAAAAAAAAAAAAAAAAAJgCAABkcnMvZG93&#10;bnJldi54bWxQSwUGAAAAAAQABAD1AAAAhwMAAAAA&#10;" path="m,7r7,7l14,7,7,,,7xe" fillcolor="#5e6a72" strokecolor="#24282b" strokeweight="28e-5mm">
                  <v:path arrowok="t" o:connecttype="custom" o:connectlocs="0,45403;45085,90805;90170,45403;45085,0;0,45403" o:connectangles="0,0,0,0,0"/>
                </v:shape>
                <v:shape id="Freeform 1389" o:spid="_x0000_s1955" style="position:absolute;left:23577;top:8293;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sLcMA&#10;AADdAAAADwAAAGRycy9kb3ducmV2LnhtbERPS2vCQBC+C/0PyxS8SN1UxZbUVYrg4yQ+2vs0Oyah&#10;2dmQHTX+e1cQvM3H95zJrHWVOlMTSs8G3vsJKOLM25JzAz+HxdsnqCDIFivPZOBKAWbTl84EU+sv&#10;vKPzXnIVQzikaKAQqVOtQ1aQw9D3NXHkjr5xKBE2ubYNXmK4q/QgScbaYcmxocCa5gVl//uTMyA9&#10;/3v4kNXSba/Z8W/TrspTPTSm+9p+f4ESauUpfrjXNs4fD0Zw/yaeo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sLcMAAADdAAAADwAAAAAAAAAAAAAAAACYAgAAZHJzL2Rv&#10;d25yZXYueG1sUEsFBgAAAAAEAAQA9QAAAIgDAAAAAA==&#10;" path="m,7r7,7l14,7,7,,,7xe" fillcolor="#5e6a72" strokecolor="#24282b" strokeweight="28e-5mm">
                  <v:path arrowok="t" o:connecttype="custom" o:connectlocs="0,45403;45403,90805;90805,45403;45403,0;0,45403" o:connectangles="0,0,0,0,0"/>
                </v:shape>
                <v:shape id="Freeform 1390" o:spid="_x0000_s1956" style="position:absolute;left:26619;top:6223;width:965;height:901;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XTcMA&#10;AADdAAAADwAAAGRycy9kb3ducmV2LnhtbERPS0vDQBC+F/wPywjemk0DpiV2U0KLoKeS6qHHaXby&#10;wOxsyK5J/PduQfA2H99z9ofF9GKi0XWWFWyiGARxZXXHjYLPj9f1DoTzyBp7y6Tghxwc8ofVHjNt&#10;Zy5puvhGhBB2GSpovR8yKV3VkkEX2YE4cLUdDfoAx0bqEecQbnqZxHEqDXYcGloc6NhS9XX5NgrO&#10;p/lqr7ouN7dpocL01Xb77pR6elyKFxCeFv8v/nO/6TA/TZ7h/k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LXTcMAAADdAAAADwAAAAAAAAAAAAAAAACYAgAAZHJzL2Rv&#10;d25yZXYueG1sUEsFBgAAAAAEAAQA9QAAAIgDAAAAAA==&#10;" path="m,7r7,7l15,7,7,,,7xe" fillcolor="#5e6a72" strokecolor="#24282b" strokeweight="28e-5mm">
                  <v:path arrowok="t" o:connecttype="custom" o:connectlocs="0,45085;45043,90170;96520,45085;45043,0;0,45085" o:connectangles="0,0,0,0,0"/>
                </v:shape>
                <v:shape id="Freeform 1391" o:spid="_x0000_s1957" style="position:absolute;left:29914;top:6026;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XwcMA&#10;AADdAAAADwAAAGRycy9kb3ducmV2LnhtbERPS2vCQBC+F/wPywi9lLqpQlpSNyJCqyepWu9jdvKg&#10;2dmQHTX+e7dQ6G0+vufMF4Nr1YX60Hg28DJJQBEX3jZcGfg+fDy/gQqCbLH1TAZuFGCRjx7mmFl/&#10;5R1d9lKpGMIhQwO1SJdpHYqaHIaJ74gjV/reoUTYV9r2eI3hrtXTJEm1w4ZjQ40drWoqfvZnZ0Ce&#10;/PHwKutP93UrytN2WDfnbmbM43hYvoMSGuRf/Ofe2Dg/nabw+008Qe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rXwcMAAADdAAAADwAAAAAAAAAAAAAAAACYAgAAZHJzL2Rv&#10;d25yZXYueG1sUEsFBgAAAAAEAAQA9QAAAIgDAAAAAA==&#10;" path="m,7r7,7l14,7,7,,,7xe" fillcolor="#5e6a72" strokecolor="#24282b" strokeweight="28e-5mm">
                  <v:path arrowok="t" o:connecttype="custom" o:connectlocs="0,45403;45085,90805;90170,45403;45085,0;0,45403" o:connectangles="0,0,0,0,0"/>
                </v:shape>
                <v:shape id="Freeform 1392" o:spid="_x0000_s1958" style="position:absolute;left:33013;top:5378;width:965;height:90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socEA&#10;AADdAAAADwAAAGRycy9kb3ducmV2LnhtbERPS4vCMBC+C/6HMII3TfVgl2oqsiLoadH14HFspg+2&#10;mZQmtvXfmwXB23x8z9lsB1OLjlpXWVawmEcgiDOrKy4UXH8Psy8QziNrrC2Tgic52Kbj0QYTbXs+&#10;U3fxhQgh7BJUUHrfJFK6rCSDbm4b4sDltjXoA2wLqVvsQ7ip5TKKVtJgxaGhxIa+S8r+Lg+j4Gff&#10;3+xN5+fFvRtoZ+osjk9Oqelk2K1BeBr8R/x2H3WYv1rG8P9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87KHBAAAA3QAAAA8AAAAAAAAAAAAAAAAAmAIAAGRycy9kb3du&#10;cmV2LnhtbFBLBQYAAAAABAAEAPUAAACGAwAAAAA=&#10;" path="m,7r7,7l15,7,7,,,7xe" fillcolor="#5e6a72" strokecolor="#24282b" strokeweight="28e-5mm">
                  <v:path arrowok="t" o:connecttype="custom" o:connectlocs="0,45403;45043,90805;96520,45403;45043,0;0,45403" o:connectangles="0,0,0,0,0"/>
                </v:shape>
                <v:shape id="Freeform 1393" o:spid="_x0000_s1959" style="position:absolute;left:36436;top:4991;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mKMUA&#10;AADdAAAADwAAAGRycy9kb3ducmV2LnhtbESPQWsCQQyF74X+hyFCL0Vna0HL6iil0NqTVK33uBN3&#10;F3cyy07U9d83B6G3hPfy3pf5sg+NuVCX6sgOXkYZGOIi+ppLB7+7z+EbmCTIHpvI5OBGCZaLx4c5&#10;5j5eeUOXrZRGQzjl6KASaXNrU1FRwDSKLbFqx9gFFF270voOrxoeGjvOsokNWLM2VNjSR0XFaXsO&#10;DuQ57ndTWX2Fn1txPKz7VX1uX517GvTvMzBCvfyb79ffXvEnY8XVb3QEu/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eYoxQAAAN0AAAAPAAAAAAAAAAAAAAAAAJgCAABkcnMv&#10;ZG93bnJldi54bWxQSwUGAAAAAAQABAD1AAAAigMAAAAA&#10;" path="m,7r7,7l14,7,7,,,7xe" fillcolor="#5e6a72" strokecolor="#24282b" strokeweight="28e-5mm">
                  <v:path arrowok="t" o:connecttype="custom" o:connectlocs="0,45403;45403,90805;90805,45403;45403,0;0,45403" o:connectangles="0,0,0,0,0"/>
                </v:shape>
                <v:shape id="Freeform 1394" o:spid="_x0000_s1960" style="position:absolute;left:39535;top:4533;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888YA&#10;AADdAAAADwAAAGRycy9kb3ducmV2LnhtbESPT2sCQQzF74V+hyGFXorOtoKWraOUQqsn8U+9pztx&#10;d+lOZtmJun57cxC8JbyX936ZzvvQmBN1qY7s4HWYgSEuoq+5dPC7+x68g0mC7LGJTA4ulGA+e3yY&#10;Yu7jmTd02kppNIRTjg4qkTa3NhUVBUzD2BKrdohdQNG1K63v8KzhobFvWTa2AWvWhgpb+qqo+N8e&#10;gwN5ifvdRBY/YX0pDn+rflEf25Fzz0/95wcYoV7u5tv10iv+eKT8+o2OY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888YAAADdAAAADwAAAAAAAAAAAAAAAACYAgAAZHJz&#10;L2Rvd25yZXYueG1sUEsFBgAAAAAEAAQA9QAAAIsDAAAAAA==&#10;" path="m,7r7,7l14,7,7,,,7xe" fillcolor="#5e6a72" strokecolor="#24282b" strokeweight="28e-5mm">
                  <v:path arrowok="t" o:connecttype="custom" o:connectlocs="0,45403;45403,90805;90805,45403;45403,0;0,45403" o:connectangles="0,0,0,0,0"/>
                </v:shape>
                <v:shape id="Freeform 1395" o:spid="_x0000_s1961" style="position:absolute;left:42767;top:4146;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ZaMIA&#10;AADdAAAADwAAAGRycy9kb3ducmV2LnhtbERPTWvCQBC9C/6HZYRepG6sYCV1FRGsPRUb7X2aHZNg&#10;djZkR43/visI3ubxPme+7FytLtSGyrOB8SgBRZx7W3Fh4LDfvM5ABUG2WHsmAzcKsFz0e3NMrb/y&#10;D10yKVQM4ZCigVKkSbUOeUkOw8g3xJE7+tahRNgW2rZ4jeGu1m9JMtUOK44NJTa0Lik/ZWdnQIb+&#10;d/8u20+3u+XHv+9uW52biTEvg271AUqok6f44f6ycf50Mob7N/EE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tlowgAAAN0AAAAPAAAAAAAAAAAAAAAAAJgCAABkcnMvZG93&#10;bnJldi54bWxQSwUGAAAAAAQABAD1AAAAhwMAAAAA&#10;" path="m,7r7,7l14,7,7,,,7xe" fillcolor="#5e6a72" strokecolor="#24282b" strokeweight="28e-5mm">
                  <v:path arrowok="t" o:connecttype="custom" o:connectlocs="0,45403;45403,90805;90805,45403;45403,0;0,45403" o:connectangles="0,0,0,0,0"/>
                </v:shape>
                <v:rect id="Rectangle 1396" o:spid="_x0000_s1962" style="position:absolute;left:7429;top:17951;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bsQA&#10;AADdAAAADwAAAGRycy9kb3ducmV2LnhtbERPTWvCQBC9C/0PyxS8SN0oEtvoKkUoSj1pLKW3ITsm&#10;wexs2F01/nu3IHibx/uc+bIzjbiQ87VlBaNhAoK4sLrmUsEh/3p7B+EDssbGMim4kYfl4qU3x0zb&#10;K+/osg+liCHsM1RQhdBmUvqiIoN+aFviyB2tMxgidKXUDq8x3DRynCSpNFhzbKiwpVVFxWl/Ngrc&#10;33Q03v6eb9v1apDi5Dv/2Rxzpfqv3ecMRKAuPMUP90bH+elHC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27EAAAA3QAAAA8AAAAAAAAAAAAAAAAAmAIAAGRycy9k&#10;b3ducmV2LnhtbFBLBQYAAAAABAAEAPUAAACJAwAAAAA=&#10;" fillcolor="#bdbfc6" strokecolor="#24282b" strokeweight="28e-5mm">
                  <v:stroke joinstyle="round"/>
                </v:rect>
                <v:rect id="Rectangle 1397" o:spid="_x0000_s1963" style="position:absolute;left:10598;top:15360;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9cUA&#10;AADdAAAADwAAAGRycy9kb3ducmV2LnhtbERPTWvCQBC9F/oflhF6KXWjlKgxGylCqdRTjUW8Ddkx&#10;CWZnw+6q8d93C4Xe5vE+J18NphNXcr61rGAyTkAQV1a3XCvYl+8vcxA+IGvsLJOCO3lYFY8POWba&#10;3viLrrtQixjCPkMFTQh9JqWvGjLox7YnjtzJOoMhQldL7fAWw00np0mSSoMtx4YGe1o3VJ13F6PA&#10;HWeT6fZwuW8/1s8pvn6W35tTqdTTaHhbggg0hH/xn3uj4/x0MYP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b1xQAAAN0AAAAPAAAAAAAAAAAAAAAAAJgCAABkcnMv&#10;ZG93bnJldi54bWxQSwUGAAAAAAQABAD1AAAAigMAAAAA&#10;" fillcolor="#bdbfc6" strokecolor="#24282b" strokeweight="28e-5mm">
                  <v:stroke joinstyle="round"/>
                </v:rect>
                <v:rect id="Rectangle 1398" o:spid="_x0000_s1964" style="position:absolute;left:13887;top:14903;width:71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Ch8gA&#10;AADdAAAADwAAAGRycy9kb3ducmV2LnhtbESPQWvCQBCF74X+h2UKvYhulJK20VWKUCr1VFMp3obs&#10;mIRmZ8PuqvHfdw5CbzO8N+99s1gNrlNnCrH1bGA6yUARV962XBv4Lt/HL6BiQrbYeSYDV4qwWt7f&#10;LbCw/sJfdN6lWkkIxwINNCn1hdaxashhnPieWLSjDw6TrKHWNuBFwl2nZ1mWa4ctS0ODPa0bqn53&#10;J2cgHJ6ns+3P6br9WI9yfPos95tjaczjw/A2B5VoSP/m2/XGCn7+K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AKHyAAAAN0AAAAPAAAAAAAAAAAAAAAAAJgCAABk&#10;cnMvZG93bnJldi54bWxQSwUGAAAAAAQABAD1AAAAjQMAAAAA&#10;" fillcolor="#bdbfc6" strokecolor="#24282b" strokeweight="28e-5mm">
                  <v:stroke joinstyle="round"/>
                </v:rect>
                <v:rect id="Rectangle 1399" o:spid="_x0000_s1965" style="position:absolute;left:16992;top:13608;width:641;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nHMQA&#10;AADdAAAADwAAAGRycy9kb3ducmV2LnhtbERPTWvCQBC9C/0PyxR6Ed0oJa3RVUSQSj3VVMTbkB2T&#10;YHY27K4a/323IHibx/uc2aIzjbiS87VlBaNhAoK4sLrmUsFvvh58gvABWWNjmRTcycNi/tKbYabt&#10;jX/ouguliCHsM1RQhdBmUvqiIoN+aFviyJ2sMxgidKXUDm8x3DRynCSpNFhzbKiwpVVFxXl3MQrc&#10;8WM03h4u9+3Xqp/i+3e+35xypd5eu+UURKAuPMUP90bH+elkA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pxzEAAAA3QAAAA8AAAAAAAAAAAAAAAAAmAIAAGRycy9k&#10;b3ducmV2LnhtbFBLBQYAAAAABAAEAPUAAACJAwAAAAA=&#10;" fillcolor="#bdbfc6" strokecolor="#24282b" strokeweight="28e-5mm">
                  <v:stroke joinstyle="round"/>
                </v:rect>
                <v:rect id="Rectangle 1400" o:spid="_x0000_s1966" style="position:absolute;left:20415;top:13023;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Um8cA&#10;AADdAAAADwAAAGRycy9kb3ducmV2LnhtbESPQWvCQBCF70L/wzIFL1I3StGSukoRilJPGqX0NmTH&#10;JDQ7G3ZXjf++cyh4m+G9ee+bxap3rbpSiI1nA5NxBoq49LbhysCx+Hx5AxUTssXWMxm4U4TV8mmw&#10;wNz6G+/pekiVkhCOORqoU+pyrWNZk8M49h2xaGcfHCZZQ6VtwJuEu1ZPs2ymHTYsDTV2tK6p/D1c&#10;nIHwM59Md9+X+26zHs3w9as4bc+FMcPn/uMdVKI+Pcz/11sr+PNM+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9lJvHAAAA3QAAAA8AAAAAAAAAAAAAAAAAmAIAAGRy&#10;cy9kb3ducmV2LnhtbFBLBQYAAAAABAAEAPUAAACMAwAAAAA=&#10;" fillcolor="#bdbfc6" strokecolor="#24282b" strokeweight="28e-5mm">
                  <v:stroke joinstyle="round"/>
                </v:rect>
                <v:rect id="Rectangle 1401" o:spid="_x0000_s1967" style="position:absolute;left:23647;top:10953;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xAMQA&#10;AADdAAAADwAAAGRycy9kb3ducmV2LnhtbERPTWvCQBC9F/wPywi9lLqJiCmpq4ggFT3VtIi3ITsm&#10;odnZsLtq/PeuUPA2j/c5s0VvWnEh5xvLCtJRAoK4tLrhSsFPsX7/AOEDssbWMim4kYfFfPAyw1zb&#10;K3/TZR8qEUPY56igDqHLpfRlTQb9yHbEkTtZZzBE6CqpHV5juGnlOEmm0mDDsaHGjlY1lX/7s1Hg&#10;jlk63h3Ot93X6m2Kk23xuzkVSr0O++UniEB9eIr/3Rsd52dJC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MQDEAAAA3QAAAA8AAAAAAAAAAAAAAAAAmAIAAGRycy9k&#10;b3ducmV2LnhtbFBLBQYAAAAABAAEAPUAAACJAwAAAAA=&#10;" fillcolor="#bdbfc6" strokecolor="#24282b" strokeweight="28e-5mm">
                  <v:stroke joinstyle="round"/>
                </v:rect>
                <v:rect id="Rectangle 1402" o:spid="_x0000_s1968" style="position:absolute;left:26746;top:8166;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vd8QA&#10;AADdAAAADwAAAGRycy9kb3ducmV2LnhtbERPTYvCMBC9L/gfwgheFk0ti0o1yiIsynrS7iLehmZs&#10;i82kJFHrv98sCN7m8T5nsepMI27kfG1ZwXiUgCAurK65VPCTfw1nIHxA1thYJgUP8rBa9t4WmGl7&#10;5z3dDqEUMYR9hgqqENpMSl9UZNCPbEscubN1BkOErpTa4T2Gm0amSTKRBmuODRW2tK6ouByuRoE7&#10;Tcfp7nh97Dbr9wl+fOe/23Ou1KDffc5BBOrCS/x0b3WcP01S+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jr3fEAAAA3QAAAA8AAAAAAAAAAAAAAAAAmAIAAGRycy9k&#10;b3ducmV2LnhtbFBLBQYAAAAABAAEAPUAAACJAwAAAAA=&#10;" fillcolor="#bdbfc6" strokecolor="#24282b" strokeweight="28e-5mm">
                  <v:stroke joinstyle="round"/>
                </v:rect>
                <v:rect id="Rectangle 1403" o:spid="_x0000_s1969" style="position:absolute;left:30041;top:7905;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K7MQA&#10;AADdAAAADwAAAGRycy9kb3ducmV2LnhtbERPS4vCMBC+L+x/CLOwl0VTH6hUoyzCsqKntYp4G5qx&#10;LTaTkkSt/94Iwt7m43vObNGaWlzJ+cqygl43AUGcW11xoWCX/XQmIHxA1lhbJgV38rCYv7/NMNX2&#10;xn903YZCxBD2KSooQ2hSKX1ekkHftQ1x5E7WGQwRukJqh7cYbmrZT5KRNFhxbCixoWVJ+Xl7MQrc&#10;cdzrbw6X++Z3+TXC4Trbr06ZUp8f7fcURKA2/Itf7pWO88fJAJ7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CuzEAAAA3QAAAA8AAAAAAAAAAAAAAAAAmAIAAGRycy9k&#10;b3ducmV2LnhtbFBLBQYAAAAABAAEAPUAAACJAwAAAAA=&#10;" fillcolor="#bdbfc6" strokecolor="#24282b" strokeweight="28e-5mm">
                  <v:stroke joinstyle="round"/>
                </v:rect>
                <v:rect id="Rectangle 1404" o:spid="_x0000_s1970" style="position:absolute;left:33204;top:7518;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mMMA&#10;AADdAAAADwAAAGRycy9kb3ducmV2LnhtbERPTYvCMBC9C/6HMAteRFNFVLpGEWFZ0ZN2RfY2NGNb&#10;tpmUJGr990YQ9jaP9zmLVWtqcSPnK8sKRsMEBHFudcWFgp/sazAH4QOyxtoyKXiQh9Wy21lgqu2d&#10;D3Q7hkLEEPYpKihDaFIpfV6SQT+0DXHkLtYZDBG6QmqH9xhuajlOkqk0WHFsKLGhTUn53/FqFLjf&#10;2Wi8P18f++9Nf4qTXXbaXjKleh/t+hNEoDb8i9/urY7zZ8kE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SmMMAAADdAAAADwAAAAAAAAAAAAAAAACYAgAAZHJzL2Rv&#10;d25yZXYueG1sUEsFBgAAAAAEAAQA9QAAAIgDAAAAAA==&#10;" fillcolor="#bdbfc6" strokecolor="#24282b" strokeweight="28e-5mm">
                  <v:stroke joinstyle="round"/>
                </v:rect>
                <v:rect id="Rectangle 1405" o:spid="_x0000_s1971" style="position:absolute;left:36436;top:7258;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3A8QA&#10;AADdAAAADwAAAGRycy9kb3ducmV2LnhtbERPS4vCMBC+L+x/CLOwl0VTxRfVKIuwrOhprSLehmZs&#10;i82kJFHrvzeCsLf5+J4zW7SmFldyvrKsoNdNQBDnVldcKNhlP50JCB+QNdaWScGdPCzm728zTLW9&#10;8R9dt6EQMYR9igrKEJpUSp+XZNB3bUMcuZN1BkOErpDa4S2Gm1r2k2QkDVYcG0psaFlSft5ejAJ3&#10;HPf6m8Plvvldfo1wsM72q1Om1OdH+z0FEagN/+KXe6Xj/HEyhOc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NwPEAAAA3QAAAA8AAAAAAAAAAAAAAAAAmAIAAGRycy9k&#10;b3ducmV2LnhtbFBLBQYAAAAABAAEAPUAAACJAwAAAAA=&#10;" fillcolor="#bdbfc6" strokecolor="#24282b" strokeweight="28e-5mm">
                  <v:stroke joinstyle="round"/>
                </v:rect>
                <v:rect id="Rectangle 1406" o:spid="_x0000_s1972" style="position:absolute;left:42894;top:6610;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pdMQA&#10;AADdAAAADwAAAGRycy9kb3ducmV2LnhtbERPTWvCQBC9F/wPywi9lLpRJCmpq4ggFT3VtIi3ITsm&#10;odnZsLtq/PeuUPA2j/c5s0VvWnEh5xvLCsajBARxaXXDlYKfYv3+AcIHZI2tZVJwIw+L+eBlhrm2&#10;V/6myz5UIoawz1FBHUKXS+nLmgz6ke2II3eyzmCI0FVSO7zGcNPKSZKk0mDDsaHGjlY1lX/7s1Hg&#10;jtl4sjucb7uv1VuK023xuzkVSr0O++UniEB9eIr/3Rsd52dJC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qXTEAAAA3QAAAA8AAAAAAAAAAAAAAAAAmAIAAGRycy9k&#10;b3ducmV2LnhtbFBLBQYAAAAABAAEAPUAAACJAwAAAAA=&#10;" fillcolor="#bdbfc6" strokecolor="#24282b" strokeweight="28e-5mm">
                  <v:stroke joinstyle="round"/>
                </v:rect>
                <v:shape id="Freeform 1407" o:spid="_x0000_s1973" style="position:absolute;left:7493;top:29229;width:711;height:647;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3sQA&#10;AADdAAAADwAAAGRycy9kb3ducmV2LnhtbERPS0sDMRC+C/0PYQpeik1U2JW1aWkLBU+CfYDHYTPd&#10;LN1Mtknsrv/eCIK3+fies1iNrhM3CrH1rOFxrkAQ19603Gg4HnYPLyBiQjbYeSYN3xRhtZzcLbAy&#10;fuAPuu1TI3IIxwo12JT6SspYW3IY574nztzZB4cpw9BIE3DI4a6TT0oV0mHLucFiT1tL9WX/5TTs&#10;Ntvnz9MQ3Pupu6p1eZwVtphpfT8d168gEo3pX/znfjN5fqlK+P0mn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kt7EAAAA3QAAAA8AAAAAAAAAAAAAAAAAmAIAAGRycy9k&#10;b3ducmV2LnhtbFBLBQYAAAAABAAEAPUAAACJAwAAAAA=&#10;" path="m11,l6,3,,,4,5,,10,6,7r5,3l8,5,11,xe" fillcolor="#24282b" strokecolor="#24282b" strokeweight="28e-5mm">
                  <v:stroke joinstyle="miter" endcap="square"/>
                  <v:path arrowok="t" o:connecttype="custom" o:connectlocs="71120,0;38793,19431;0,0;25862,32385;0,64770;38793,45339;71120,64770;51724,32385;71120,0" o:connectangles="0,0,0,0,0,0,0,0,0"/>
                </v:shape>
                <v:shape id="Freeform 1408" o:spid="_x0000_s1974" style="position:absolute;left:10661;top:27997;width:642;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bscA&#10;AADdAAAADwAAAGRycy9kb3ducmV2LnhtbESPT0sDMRDF70K/QxihF7HZFmp1bVqKWPRW+kfwOGzG&#10;zWoyWTaxu/32zkHobYb35r3fLNdD8OpMXWoiG5hOClDEVbQN1wZOx+39I6iUkS36yGTgQgnWq9HN&#10;Eksbe97T+ZBrJSGcSjTgcm5LrVPlKGCaxJZYtK/YBcyydrW2HfYSHryeFcWDDtiwNDhs6cVR9XP4&#10;DQY+7pqt5513p7fP7+F1/tQvdvuNMePbYfMMKtOQr+b/63cr+ItC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7G7HAAAA3QAAAA8AAAAAAAAAAAAAAAAAmAIAAGRy&#10;cy9kb3ducmV2LnhtbFBLBQYAAAAABAAEAPUAAACMAwAAAAA=&#10;" path="m10,l5,3,,,3,5,,10,5,7r5,3l7,5,10,xe" fillcolor="#24282b" strokecolor="#24282b" strokeweight="28e-5mm">
                  <v:stroke joinstyle="miter" endcap="square"/>
                  <v:path arrowok="t" o:connecttype="custom" o:connectlocs="64135,0;32068,19431;0,0;19241,32385;0,64770;32068,45339;64135,64770;44895,32385;64135,0" o:connectangles="0,0,0,0,0,0,0,0,0"/>
                </v:shape>
                <v:shape id="Freeform 1409" o:spid="_x0000_s1975" style="position:absolute;left:13887;top:26765;width:711;height:647;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jN8QA&#10;AADdAAAADwAAAGRycy9kb3ducmV2LnhtbERPS2sCMRC+F/ofwhS8SE2qsLZbo1hB8FSoD+hx2Ew3&#10;SzeTbRLd9d83hYK3+fies1gNrhUXCrHxrOFpokAQV940XGs4HraPzyBiQjbYeiYNV4qwWt7fLbA0&#10;vucPuuxTLXIIxxI12JS6UspYWXIYJ74jztyXDw5ThqGWJmCfw10rp0oV0mHDucFiRxtL1ff+7DRs&#10;3zazz1Mf3Pup/VHr+XFc2GKs9ehhWL+CSDSkm/jfvTN5/ly9wN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ozfEAAAA3QAAAA8AAAAAAAAAAAAAAAAAmAIAAGRycy9k&#10;b3ducmV2LnhtbFBLBQYAAAAABAAEAPUAAACJAwAAAAA=&#10;" path="m11,l6,3,,,3,5,,10,6,7r5,3l8,5,11,xe" fillcolor="#24282b" strokecolor="#24282b" strokeweight="28e-5mm">
                  <v:stroke joinstyle="miter" endcap="square"/>
                  <v:path arrowok="t" o:connecttype="custom" o:connectlocs="71120,0;38793,19431;0,0;19396,32385;0,64770;38793,45339;71120,64770;51724,32385;71120,0" o:connectangles="0,0,0,0,0,0,0,0,0"/>
                </v:shape>
                <v:shape id="Freeform 1410" o:spid="_x0000_s1976" style="position:absolute;left:17183;top:23977;width:647;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2tccA&#10;AADdAAAADwAAAGRycy9kb3ducmV2LnhtbESPT0sDMRDF70K/Q5iCF7HZCtp2bVqKWPRW+kfocdiM&#10;m9Vksmxid/32zkHobYb35r3fLNdD8OpCXWoiG5hOClDEVbQN1wZOx+39HFTKyBZ9ZDLwSwnWq9HN&#10;Eksbe97T5ZBrJSGcSjTgcm5LrVPlKGCaxJZYtM/YBcyydrW2HfYSHrx+KIonHbBhaXDY0ouj6vvw&#10;Ewx83DVbzzvvTm/nr+H1cdHPdvuNMbfjYfMMKtOQr+b/63cr+LOp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gdrXHAAAA3QAAAA8AAAAAAAAAAAAAAAAAmAIAAGRy&#10;cy9kb3ducmV2LnhtbFBLBQYAAAAABAAEAPUAAACM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1" o:spid="_x0000_s1977" style="position:absolute;left:20288;top:23266;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LsQA&#10;AADdAAAADwAAAGRycy9kb3ducmV2LnhtbERPTWsCMRC9F/wPYYReima3UK1bo0ip1JtoFTwOm+lm&#10;22SybFJ3+++NIHibx/uc+bJ3VpypDbVnBfk4A0Fcel1zpeDwtR69gggRWaP1TAr+KcByMXiYY6F9&#10;xzs672MlUgiHAhWYGJtCylAachjGviFO3LdvHcYE20rqFrsU7qx8zrKJdFhzajDY0Luh8nf/5xQc&#10;n+q15a01h8/TT//xMuum291Kqcdhv3oDEamPd/HNvdFp/jTP4f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0y7EAAAA3QAAAA8AAAAAAAAAAAAAAAAAmAIAAGRycy9k&#10;b3ducmV2LnhtbFBLBQYAAAAABAAEAPUAAACJAwAAAAA=&#10;" path="m10,l5,3,,,3,5,,10,5,7r5,3l7,5,10,xe" fillcolor="#24282b" strokecolor="#24282b" strokeweight="28e-5mm">
                  <v:stroke joinstyle="miter" endcap="square"/>
                  <v:path arrowok="t" o:connecttype="custom" o:connectlocs="64135,0;32068,19431;0,0;19241,32385;0,64770;32068,45339;64135,64770;44895,32385;64135,0" o:connectangles="0,0,0,0,0,0,0,0,0"/>
                </v:shape>
                <v:shape id="Freeform 1412" o:spid="_x0000_s1978" style="position:absolute;left:23514;top:21323;width:647;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NWcQA&#10;AADdAAAADwAAAGRycy9kb3ducmV2LnhtbERPTWsCMRC9F/ofwgi9FM0qVO3WKFIq7U1cLfQ4bMbN&#10;ajJZNqm7/feNIHibx/ucxap3VlyoDbVnBeNRBoK49LrmSsFhvxnOQYSIrNF6JgV/FGC1fHxYYK59&#10;xzu6FLESKYRDjgpMjE0uZSgNOQwj3xAn7uhbhzHBtpK6xS6FOysnWTaVDmtODQYbejdUnotfp+D7&#10;ud5Y3lpz+Pw59R8vr91su1sr9TTo128gIvXxLr65v3SaPxtP4P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VnEAAAA3QAAAA8AAAAAAAAAAAAAAAAAmAIAAGRycy9k&#10;b3ducmV2LnhtbFBLBQYAAAAABAAEAPUAAACJ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3" o:spid="_x0000_s1979" style="position:absolute;left:26682;top:18662;width:711;height:648;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CAMMA&#10;AADdAAAADwAAAGRycy9kb3ducmV2LnhtbERPS2sCMRC+F/ofwhS8SM2qsMrWKCoIngq+wOOwmW6W&#10;biZrEt3tv28KQm/z8T1nseptIx7kQ+1YwXiUgSAuna65UnA+7d7nIEJE1tg4JgU/FGC1fH1ZYKFd&#10;xwd6HGMlUgiHAhWYGNtCylAashhGriVO3JfzFmOCvpLaY5fCbSMnWZZLizWnBoMtbQ2V38e7VbDb&#10;bKfXS+ft56W5ZevZeZibfKjU4K1ff4CI1Md/8dO912n+bDyF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CAMMAAADdAAAADwAAAAAAAAAAAAAAAACYAgAAZHJzL2Rv&#10;d25yZXYueG1sUEsFBgAAAAAEAAQA9QAAAIgDAAAAAA==&#10;" path="m11,l5,3,,,3,5,,10,5,7r6,3l8,5,11,xe" fillcolor="#24282b" strokecolor="#24282b" strokeweight="28e-5mm">
                  <v:stroke joinstyle="miter" endcap="square"/>
                  <v:path arrowok="t" o:connecttype="custom" o:connectlocs="71120,0;32327,19431;0,0;19396,32385;0,64770;32327,45339;71120,64770;51724,32385;71120,0" o:connectangles="0,0,0,0,0,0,0,0,0"/>
                </v:shape>
                <v:shape id="Freeform 1414" o:spid="_x0000_s1980" style="position:absolute;left:30105;top:17043;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wtsQA&#10;AADdAAAADwAAAGRycy9kb3ducmV2LnhtbERPTWsCMRC9C/6HMEIvUrOWVtutUaRU7E20FnocNtPN&#10;ajJZNqm7/nsjCN7m8T5ntuicFSdqQuVZwXiUgSAuvK64VLD/Xj2+gggRWaP1TArOFGAx7/dmmGvf&#10;8pZOu1iKFMIhRwUmxjqXMhSGHIaRr4kT9+cbhzHBppS6wTaFOyufsmwiHVacGgzW9GGoOO7+nYKf&#10;YbWyvLFmv/49dJ8vb+10s10q9TDolu8gInXxLr65v3SaPx0/w/Wbd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cLbEAAAA3QAAAA8AAAAAAAAAAAAAAAAAmAIAAGRycy9k&#10;b3ducmV2LnhtbFBLBQYAAAAABAAEAPUAAACJ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5" o:spid="_x0000_s1981" style="position:absolute;left:33337;top:15487;width:641;height:7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f3sMA&#10;AADdAAAADwAAAGRycy9kb3ducmV2LnhtbERPS2vCQBC+F/wPywi91V0LPoiuUpSinqQqtt6G7DQJ&#10;yc6G7NbEf+8WBG/z8T1nvuxsJa7U+MKxhuFAgSBOnSk403A6fr5NQfiAbLByTBpu5GG56L3MMTGu&#10;5S+6HkImYgj7BDXkIdSJlD7NyaIfuJo4cr+usRgibDJpGmxjuK3ku1JjabHg2JBjTauc0vLwZzW0&#10;e7c7lxepNj/jdu29OW2/Van1a7/7mIEI1IWn+OHemjh/MhzB/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f3sMAAADdAAAADwAAAAAAAAAAAAAAAACYAgAAZHJzL2Rv&#10;d25yZXYueG1sUEsFBgAAAAAEAAQA9QAAAIgDAAAAAA==&#10;" path="m10,l5,3,,,3,5,,11,5,7r5,4l7,5,10,xe" fillcolor="#24282b" strokecolor="#24282b" strokeweight="28e-5mm">
                  <v:stroke joinstyle="miter" endcap="square"/>
                  <v:path arrowok="t" o:connecttype="custom" o:connectlocs="64135,0;32068,19396;0,0;19241,32327;0,71120;32068,45258;64135,71120;44895,32327;64135,0" o:connectangles="0,0,0,0,0,0,0,0,0"/>
                </v:shape>
                <v:shape id="Freeform 1416" o:spid="_x0000_s1982" style="position:absolute;left:36499;top:13157;width:648;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LWsMA&#10;AADdAAAADwAAAGRycy9kb3ducmV2LnhtbERPS2sCMRC+F/wPYYReSs1aqNbVKCKV9ia+wOOwmW62&#10;JpNlk7rrvzcFwdt8fM+ZLTpnxYWaUHlWMBxkIIgLrysuFRz269cPECEia7SeScGVAizmvacZ5tq3&#10;vKXLLpYihXDIUYGJsc6lDIUhh2Hga+LE/fjGYUywKaVusE3hzsq3LBtJhxWnBoM1rQwV592fU3B8&#10;qdaWN9Ycvk6/3ef7pB1vtkulnvvdcgoiUhcf4rv7W6f54+EI/r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LWsMAAADdAAAADwAAAAAAAAAAAAAAAACYAgAAZHJzL2Rv&#10;d25yZXYueG1sUEsFBgAAAAAEAAQA9QAAAIgDA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7" o:spid="_x0000_s1983" style="position:absolute;left:39604;top:11144;width:642;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uwcQA&#10;AADdAAAADwAAAGRycy9kb3ducmV2LnhtbERPS2sCMRC+F/wPYQQvpWYV2rWrUaRU9CY+Cj0Om3Gz&#10;bTJZNtHd/ntTKPQ2H99zFqveWXGjNtSeFUzGGQji0uuaKwXn0+ZpBiJEZI3WMyn4oQCr5eBhgYX2&#10;HR/odoyVSCEcClRgYmwKKUNpyGEY+4Y4cRffOowJtpXULXYp3Fk5zbIX6bDm1GCwoTdD5ffx6hR8&#10;PNYby3trztvPr/79+bXL94e1UqNhv56DiNTHf/Gfe6fT/HySw+836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7sHEAAAA3QAAAA8AAAAAAAAAAAAAAAAAmAIAAGRycy9k&#10;b3ducmV2LnhtbFBLBQYAAAAABAAEAPUAAACJAwAAAAA=&#10;" path="m10,l5,3,,,3,5,,10,5,7r5,3l7,5,10,xe" fillcolor="#24282b" strokecolor="#24282b" strokeweight="28e-5mm">
                  <v:stroke joinstyle="miter" endcap="square"/>
                  <v:path arrowok="t" o:connecttype="custom" o:connectlocs="64135,0;32068,19431;0,0;19241,32385;0,64770;32068,45339;64135,64770;44895,32385;64135,0" o:connectangles="0,0,0,0,0,0,0,0,0"/>
                </v:shape>
                <v:shape id="Freeform 1418" o:spid="_x0000_s1984" style="position:absolute;left:42894;top:10109;width:647;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6s8cA&#10;AADdAAAADwAAAGRycy9kb3ducmV2LnhtbESPT0sDMRDF70K/Q5iCF7HZCtp2bVqKWPRW+kfocdiM&#10;m9Vksmxid/32zkHobYb35r3fLNdD8OpCXWoiG5hOClDEVbQN1wZOx+39HFTKyBZ9ZDLwSwnWq9HN&#10;Eksbe97T5ZBrJSGcSjTgcm5LrVPlKGCaxJZYtM/YBcyydrW2HfYSHrx+KIonHbBhaXDY0ouj6vvw&#10;Ewx83DVbzzvvTm/nr+H1cdHPdvuNMbfjYfMMKtOQr+b/63cr+LOp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WerPHAAAA3QAAAA8AAAAAAAAAAAAAAAAAmAIAAGRy&#10;cy9kb3ducmV2LnhtbFBLBQYAAAAABAAEAPUAAACMAwAAAAA=&#10;" path="m10,l5,3,,,3,5,,10,5,7r5,3l7,5,10,xe" fillcolor="#24282b" strokecolor="#24282b" strokeweight="28e-5mm">
                  <v:stroke joinstyle="miter" endcap="square"/>
                  <v:path arrowok="t" o:connecttype="custom" o:connectlocs="64770,0;32385,19431;0,0;19431,32385;0,64770;32385,45339;64770,64770;45339,32385;64770,0" o:connectangles="0,0,0,0,0,0,0,0,0"/>
                </v:shape>
                <v:shape id="Freeform 1419" o:spid="_x0000_s1985" style="position:absolute;left:7429;top:26314;width:648;height:7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oMcQA&#10;AADdAAAADwAAAGRycy9kb3ducmV2LnhtbERPTWvCQBC9F/oflhG8iG4U2mp0FSloCz20jeJ5yI5J&#10;SHY27K4x/nu3IPQ2j/c5q01vGtGR85VlBdNJAoI4t7riQsHxsBvPQfiArLGxTApu5GGzfn5aYart&#10;lX+py0IhYgj7FBWUIbSplD4vyaCf2JY4cmfrDIYIXSG1w2sMN42cJcmrNFhxbCixpfeS8jq7GAUv&#10;2/6S+a/OuOP3h6z3p1qOfmqlhoN+uwQRqA//4of7U8f5b9MF/H0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qDHEAAAA3QAAAA8AAAAAAAAAAAAAAAAAmAIAAGRycy9k&#10;b3ducmV2LnhtbFBLBQYAAAAABAAEAPUAAACJAwAAAAA=&#10;" path="m10,l5,4,,,3,6,,11,5,8r5,3l7,6,10,xe" strokecolor="#24282b" strokeweight="28e-5mm">
                  <v:stroke joinstyle="miter" endcap="square"/>
                  <v:path arrowok="t" o:connecttype="custom" o:connectlocs="64770,0;32385,25862;0,0;19431,38793;0,71120;32385,51724;64770,71120;45339,38793;64770,0" o:connectangles="0,0,0,0,0,0,0,0,0"/>
                </v:shape>
                <v:shape id="Freeform 1420" o:spid="_x0000_s1986" style="position:absolute;left:10661;top:25012;width:642;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h8YA&#10;AADdAAAADwAAAGRycy9kb3ducmV2LnhtbESPQW/CMAyF75P2HyJP2m0k4zCmQkBo0gSqtkkFfoBp&#10;TFtonK4JUP49PkzazdZ7fu/zbDH4Vl2oj01gC68jA4q4DK7hysJu+/nyDiomZIdtYLJwowiL+ePD&#10;DDMXrlzQZZMqJSEcM7RQp9RlWseyJo9xFDpi0Q6h95hk7SvterxKuG/12Jg37bFhaaixo4+aytPm&#10;7C0czWq7vxX5el/sTPr5KvLvX8ytfX4allNQiYb0b/67XjvBn4yF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h8YAAADdAAAADwAAAAAAAAAAAAAAAACYAgAAZHJz&#10;L2Rvd25yZXYueG1sUEsFBgAAAAAEAAQA9QAAAIsDAAAAAA==&#10;" path="m10,l5,3,,,3,5,,10,5,7r5,3l7,5,10,xe" strokecolor="#24282b" strokeweight="28e-5mm">
                  <v:stroke joinstyle="miter" endcap="square"/>
                  <v:path arrowok="t" o:connecttype="custom" o:connectlocs="64135,0;32068,19431;0,0;19241,32385;0,64770;32068,45339;64135,64770;44895,32385;64135,0" o:connectangles="0,0,0,0,0,0,0,0,0"/>
                </v:shape>
                <v:shape id="Freeform 1421" o:spid="_x0000_s1987" style="position:absolute;left:13957;top:23977;width:705;height:648;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VNcIA&#10;AADdAAAADwAAAGRycy9kb3ducmV2LnhtbERPTWsCMRC9C/0PYQq9aVYPKlujSKliL4KrhR6nm+lm&#10;6WaybKJGf70RBG/zeJ8zW0TbiBN1vnasYDjIQBCXTtdcKTjsV/0pCB+QNTaOScGFPCzmL70Z5tqd&#10;eUenIlQihbDPUYEJoc2l9KUhi37gWuLE/bnOYkiwq6Tu8JzCbSNHWTaWFmtODQZb+jBU/hdHq4B/&#10;62+8yO31K/4c1uZzaTamiEq9vcblO4hAMTzFD/dGp/mT0RD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ZU1wgAAAN0AAAAPAAAAAAAAAAAAAAAAAJgCAABkcnMvZG93&#10;bnJldi54bWxQSwUGAAAAAAQABAD1AAAAhwMAAAAA&#10;" path="m11,l5,3,,,3,5,,10,5,7r6,3l8,5,11,xe" strokecolor="#24282b" strokeweight="28e-5mm">
                  <v:stroke joinstyle="miter" endcap="square"/>
                  <v:path arrowok="t" o:connecttype="custom" o:connectlocs="70485,0;32039,19431;0,0;19223,32385;0,64770;32039,45339;70485,64770;51262,32385;70485,0" o:connectangles="0,0,0,0,0,0,0,0,0"/>
                </v:shape>
                <v:shape id="Freeform 1422" o:spid="_x0000_s1988" style="position:absolute;left:17056;top:20802;width:647;height:7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w/cQA&#10;AADdAAAADwAAAGRycy9kb3ducmV2LnhtbERPTWvCQBC9F/oflil4KbppwFpSV5FCa8GDmgbPQ3aa&#10;hGRnw+4a03/vCkJv83ifs1yPphMDOd9YVvAyS0AQl1Y3XCkofj6nbyB8QNbYWSYFf+RhvXp8WGKm&#10;7YWPNOShEjGEfYYK6hD6TEpf1mTQz2xPHLlf6wyGCF0ltcNLDDedTJPkVRpsODbU2NNHTWWbn42C&#10;+WY85343GFfst7L9OrXy+dAqNXkaN+8gAo3hX3x3f+s4f5Gm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8P3EAAAA3QAAAA8AAAAAAAAAAAAAAAAAmAIAAGRycy9k&#10;b3ducmV2LnhtbFBLBQYAAAAABAAEAPUAAACJAwAAAAA=&#10;" path="m10,l5,4,,,3,6,,11,5,8r5,3l7,6,10,xe" strokecolor="#24282b" strokeweight="28e-5mm">
                  <v:stroke joinstyle="miter" endcap="square"/>
                  <v:path arrowok="t" o:connecttype="custom" o:connectlocs="64770,0;32385,25862;0,0;19431,38793;0,71120;32385,51724;64770,71120;45339,38793;64770,0" o:connectangles="0,0,0,0,0,0,0,0,0"/>
                </v:shape>
                <v:shape id="Freeform 1423" o:spid="_x0000_s1989" style="position:absolute;left:20288;top:20154;width:711;height:648;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u2cMA&#10;AADdAAAADwAAAGRycy9kb3ducmV2LnhtbERPTWsCMRC9C/0PYQq9abYKtWyNIqWKvQiuW+hxuplu&#10;lm4myyZq7K83guBtHu9zZotoW3Gk3jeOFTyPMhDEldMN1wrK/Wr4CsIHZI2tY1JwJg+L+cNghrl2&#10;J97RsQi1SCHsc1RgQuhyKX1lyKIfuY44cb+utxgS7GupezylcNvKcZa9SIsNpwaDHb0bqv6Kg1XA&#10;P80XnuX2/zN+l2vzsTQbU0Slnh7j8g1EoBju4pt7o9P86XgC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u2cMAAADdAAAADwAAAAAAAAAAAAAAAACYAgAAZHJzL2Rv&#10;d25yZXYueG1sUEsFBgAAAAAEAAQA9QAAAIgDAAAAAA==&#10;" path="m11,l6,3,,,3,5,,10,6,7r5,3l8,5,11,xe" strokecolor="#24282b" strokeweight="28e-5mm">
                  <v:stroke joinstyle="miter" endcap="square"/>
                  <v:path arrowok="t" o:connecttype="custom" o:connectlocs="71120,0;38793,19431;0,0;19396,32385;0,64770;38793,45339;71120,64770;51724,32385;71120,0" o:connectangles="0,0,0,0,0,0,0,0,0"/>
                </v:shape>
                <v:shape id="Freeform 1424" o:spid="_x0000_s1990" style="position:absolute;left:23647;top:18148;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QhMQA&#10;AADdAAAADwAAAGRycy9kb3ducmV2LnhtbERP3WrCMBS+F3yHcITdaTIZTrqmMgZjUrZB1Qc4Nmdt&#10;tTnpmkzr25uB4N35+H5PuhpsK07U+8axhseZAkFcOtNwpWG3fZ8uQfiAbLB1TBou5GGVjUcpJsad&#10;uaDTJlQihrBPUEMdQpdI6cuaLPqZ64gj9+N6iyHCvpKmx3MMt62cK7WQFhuODTV29FZTedz8WQ0H&#10;9bHdX4p8vS92Knx/FvnXL+ZaP0yG1xcQgYZwF9/caxPnP8+f4P+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0ITEAAAA3QAAAA8AAAAAAAAAAAAAAAAAmAIAAGRycy9k&#10;b3ducmV2LnhtbFBLBQYAAAAABAAEAPUAAACJAwAAAAA=&#10;" path="m10,l5,3,,,3,5,,10,5,7r5,3l7,5,10,xe" strokecolor="#24282b" strokeweight="28e-5mm">
                  <v:stroke joinstyle="miter" endcap="square"/>
                  <v:path arrowok="t" o:connecttype="custom" o:connectlocs="64135,0;32068,19431;0,0;19241,32385;0,64770;32068,45339;64135,64770;44895,32385;64135,0" o:connectangles="0,0,0,0,0,0,0,0,0"/>
                </v:shape>
                <v:shape id="Freeform 1425" o:spid="_x0000_s1991" style="position:absolute;left:39471;top:6610;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ge8IA&#10;AADdAAAADwAAAGRycy9kb3ducmV2LnhtbERPTYvCMBC9C/6HMAveNN3C6m41iogLnkS7XvY2NGNb&#10;bCYliW3992Zhwds83uesNoNpREfO15YVvM8SEMSF1TWXCi4/39NPED4ga2wsk4IHedisx6MVZtr2&#10;fKYuD6WIIewzVFCF0GZS+qIig35mW+LIXa0zGCJ0pdQO+xhuGpkmyVwarDk2VNjSrqLilt+NgvSy&#10;37Vf+R517367x/F6NOXprtTkbdguQQQawkv87z7oOH+RfsDf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iB7wgAAAN0AAAAPAAAAAAAAAAAAAAAAAJgCAABkcnMvZG93&#10;bnJldi54bWxQSwUGAAAAAAQABAD1AAAAhwMAAAAA&#10;" path="m,7r7,7l14,7,7,,,7xe" strokecolor="#24282b" strokeweight="28e-5mm">
                  <v:path arrowok="t" o:connecttype="custom" o:connectlocs="0,45403;45403,90805;90805,45403;45403,0;0,45403" o:connectangles="0,0,0,0,0"/>
                </v:shape>
                <v:shape id="Freeform 1426" o:spid="_x0000_s1992" style="position:absolute;left:26809;top:16071;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raMMA&#10;AADdAAAADwAAAGRycy9kb3ducmV2LnhtbERPzYrCMBC+C75DGGFvmuhBl65RlgVRyq5Q9QHGZrat&#10;NpPaZLW+vREWvM3H9zvzZWdrcaXWV441jEcKBHHuTMWFhsN+NXwH4QOywdoxabiTh+Wi35tjYtyN&#10;M7ruQiFiCPsENZQhNImUPi/Joh+5hjhyv661GCJsC2lavMVwW8uJUlNpseLYUGJDXyXl592f1XBS&#10;6/3xnqWbY3ZQYfudpT8XTLV+G3SfHyACdeEl/ndvTJw/m0zh+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raMMAAADdAAAADwAAAAAAAAAAAAAAAACYAgAAZHJzL2Rv&#10;d25yZXYueG1sUEsFBgAAAAAEAAQA9QAAAIgDAAAAAA==&#10;" path="m10,l5,3,,,3,5,,10,5,7r5,3l7,5,10,xe" strokecolor="#24282b" strokeweight="28e-5mm">
                  <v:stroke joinstyle="miter" endcap="square"/>
                  <v:path arrowok="t" o:connecttype="custom" o:connectlocs="64770,0;32385,19431;0,0;19431,32385;0,64770;32385,45339;64770,64770;45339,32385;64770,0" o:connectangles="0,0,0,0,0,0,0,0,0"/>
                </v:shape>
                <v:shape id="Freeform 1427" o:spid="_x0000_s1993" style="position:absolute;left:30168;top:14452;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O88QA&#10;AADdAAAADwAAAGRycy9kb3ducmV2LnhtbERPzWrCQBC+F/oOywje6q4etKTZSCmUSrCFRB9gzE6T&#10;aHY2za4a375bKHibj+930vVoO3GhwbeONcxnCgRx5UzLtYb97v3pGYQPyAY7x6ThRh7W2eNDiolx&#10;Vy7oUoZaxBD2CWpoQugTKX3VkEU/cz1x5L7dYDFEONTSDHiN4baTC6WW0mLLsaHBnt4aqk7l2Wo4&#10;qo/d4Vbkm0OxV+FrW+SfP5hrPZ2Mry8gAo3hLv53b0ycv1qs4O+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TvPEAAAA3QAAAA8AAAAAAAAAAAAAAAAAmAIAAGRycy9k&#10;b3ducmV2LnhtbFBLBQYAAAAABAAEAPUAAACJAwAAAAA=&#10;" path="m10,l5,3,,,3,5,,10,5,7r5,3l7,5,10,xe" strokecolor="#24282b" strokeweight="28e-5mm">
                  <v:stroke joinstyle="miter" endcap="square"/>
                  <v:path arrowok="t" o:connecttype="custom" o:connectlocs="64770,0;32385,19431;0,0;19431,32385;0,64770;32385,45339;64770,64770;45339,32385;64770,0" o:connectangles="0,0,0,0,0,0,0,0,0"/>
                </v:shape>
                <v:shape id="Freeform 1428" o:spid="_x0000_s1994" style="position:absolute;left:33274;top:12636;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agcYA&#10;AADdAAAADwAAAGRycy9kb3ducmV2LnhtbESPQW/CMAyF75P2HyJP2m0k4zCmQkBo0gSqtkkFfoBp&#10;TFtonK4JUP49PkzazdZ7fu/zbDH4Vl2oj01gC68jA4q4DK7hysJu+/nyDiomZIdtYLJwowiL+ePD&#10;DDMXrlzQZZMqJSEcM7RQp9RlWseyJo9xFDpi0Q6h95hk7SvterxKuG/12Jg37bFhaaixo4+aytPm&#10;7C0czWq7vxX5el/sTPr5KvLvX8ytfX4allNQiYb0b/67XjvBn4w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agcYAAADdAAAADwAAAAAAAAAAAAAAAACYAgAAZHJz&#10;L2Rvd25yZXYueG1sUEsFBgAAAAAEAAQA9QAAAIsDAAAAAA==&#10;" path="m10,l5,3,,,3,5,,10,5,7r5,3l7,5,10,xe" strokecolor="#24282b" strokeweight="28e-5mm">
                  <v:stroke joinstyle="miter" endcap="square"/>
                  <v:path arrowok="t" o:connecttype="custom" o:connectlocs="64135,0;32068,19431;0,0;19241,32385;0,64770;32068,45339;64135,64770;44895,32385;64135,0" o:connectangles="0,0,0,0,0,0,0,0,0"/>
                </v:shape>
                <v:shape id="Freeform 1429" o:spid="_x0000_s1995" style="position:absolute;left:36436;top:10496;width:648;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GsQA&#10;AADdAAAADwAAAGRycy9kb3ducmV2LnhtbERPzWrCQBC+C77DMkJvulsPtabZSCmUSmgLUR9gzE6T&#10;aHY2zW41vr1bELzNx/c76WqwrThR7xvHGh5nCgRx6UzDlYbd9n36DMIHZIOtY9JwIQ+rbDxKMTHu&#10;zAWdNqESMYR9ghrqELpESl/WZNHPXEccuR/XWwwR9pU0PZ5juG3lXKknabHh2FBjR281lcfNn9Vw&#10;UB/b/aXI1/tip8L3Z5F//WKu9cNkeH0BEWgId/HNvTZx/mK+hP9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fxrEAAAA3QAAAA8AAAAAAAAAAAAAAAAAmAIAAGRycy9k&#10;b3ducmV2LnhtbFBLBQYAAAAABAAEAPUAAACJAwAAAAA=&#10;" path="m10,l5,3,,,3,5,,10,5,7r5,3l7,5,10,xe" strokecolor="#24282b" strokeweight="28e-5mm">
                  <v:stroke joinstyle="miter" endcap="square"/>
                  <v:path arrowok="t" o:connecttype="custom" o:connectlocs="64770,0;32385,19431;0,0;19431,32385;0,64770;32385,45339;64770,64770;45339,32385;64770,0" o:connectangles="0,0,0,0,0,0,0,0,0"/>
                </v:shape>
                <v:shape id="Freeform 1430" o:spid="_x0000_s1996" style="position:absolute;left:39731;top:9004;width:648;height:717;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dzMcA&#10;AADdAAAADwAAAGRycy9kb3ducmV2LnhtbESPT0vDQBDF7wW/wzKCl2I3KtUSsylF8A94UNPieciO&#10;SUh2Nuxu0/jtnYPQ2wzvzXu/KbazG9REIXaeDdysMlDEtbcdNwYO++frDaiYkC0OnsnAL0XYlheL&#10;AnPrT/xFU5UaJSEcczTQpjTmWse6JYdx5Udi0X58cJhkDY22AU8S7gZ9m2X32mHH0tDiSE8t1X11&#10;dAbWu/lYxffJhcPHq+5fvnu9/OyNubqcd4+gEs3pbP6/frOC/3An/PKNjK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9XczHAAAA3QAAAA8AAAAAAAAAAAAAAAAAmAIAAGRy&#10;cy9kb3ducmV2LnhtbFBLBQYAAAAABAAEAPUAAACMAwAAAAA=&#10;" path="m10,l5,3,,,3,6,,11,5,8r5,3l7,6,10,xe" strokecolor="#24282b" strokeweight="28e-5mm">
                  <v:stroke joinstyle="miter" endcap="square"/>
                  <v:path arrowok="t" o:connecttype="custom" o:connectlocs="64770,0;32385,19570;0,0;19431,39139;0,71755;32385,52185;64770,71755;45339,39139;64770,0" o:connectangles="0,0,0,0,0,0,0,0,0"/>
                </v:shape>
                <v:shape id="Freeform 1431" o:spid="_x0000_s1997" style="position:absolute;left:42964;top:7708;width:641;height:648;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lwcMA&#10;AADdAAAADwAAAGRycy9kb3ducmV2LnhtbERP3WrCMBS+H/gO4QjezcQJm1SjiDAmZQ6qPsCxObbV&#10;5qRrMq1vvwiCd+fj+z2zRWdrcaHWV441jIYKBHHuTMWFhv3u83UCwgdkg7Vj0nAjD4t572WGiXFX&#10;zuiyDYWIIewT1FCG0CRS+rwki37oGuLIHV1rMUTYFtK0eI3htpZvSr1LixXHhhIbWpWUn7d/VsNJ&#10;fe0OtyxdH7K9Cj/fWbr5xVTrQb9bTkEE6sJT/HCvTZz/MR7B/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lwcMAAADdAAAADwAAAAAAAAAAAAAAAACYAgAAZHJzL2Rv&#10;d25yZXYueG1sUEsFBgAAAAAEAAQA9QAAAIgDAAAAAA==&#10;" path="m10,l5,3,,,3,5,,10,5,7r5,3l7,5,10,xe" strokecolor="#24282b" strokeweight="28e-5mm">
                  <v:stroke joinstyle="miter" endcap="square"/>
                  <v:path arrowok="t" o:connecttype="custom" o:connectlocs="64135,0;32068,19431;0,0;19241,32385;0,64770;32068,45339;64135,64770;44895,32385;64135,0" o:connectangles="0,0,0,0,0,0,0,0,0"/>
                </v:shape>
                <v:shape id="Freeform 1432" o:spid="_x0000_s1998" style="position:absolute;left:7366;top:23850;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u0sIA&#10;AADdAAAADwAAAGRycy9kb3ducmV2LnhtbERPTYvCMBC9C/6HMAveNN0u6G41iogLnkS7XvY2NGNb&#10;bCYliW3992Zhwds83uesNoNpREfO15YVvM8SEMSF1TWXCi4/39NPED4ga2wsk4IHedisx6MVZtr2&#10;fKYuD6WIIewzVFCF0GZS+qIig35mW+LIXa0zGCJ0pdQO+xhuGpkmyVwarDk2VNjSrqLilt+NgvSy&#10;37Vf+R517367x/F6NOXprtTkbdguQQQawkv87z7oOH/xkcLf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i7SwgAAAN0AAAAPAAAAAAAAAAAAAAAAAJgCAABkcnMvZG93&#10;bnJldi54bWxQSwUGAAAAAAQABAD1AAAAhwMAAAAA&#10;" path="m,7r7,7l14,7,7,,,7xe" strokecolor="#24282b" strokeweight="28e-5mm">
                  <v:path arrowok="t" o:connecttype="custom" o:connectlocs="0,45403;45085,90805;90170,45403;45085,0;0,45403" o:connectangles="0,0,0,0,0"/>
                </v:shape>
                <v:shape id="Freeform 1433" o:spid="_x0000_s1999" style="position:absolute;left:10598;top:22682;width:901;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LScIA&#10;AADdAAAADwAAAGRycy9kb3ducmV2LnhtbERPTYvCMBC9C/6HMMLeNFVh3e0aRURhT6LVy96GZmyL&#10;zaQksa3/fiMI3ubxPme57k0tWnK+sqxgOklAEOdWV1wouJz34y8QPiBrrC2Tggd5WK+GgyWm2nZ8&#10;ojYLhYgh7FNUUIbQpFL6vCSDfmIb4shdrTMYInSF1A67GG5qOUuST2mw4thQYkPbkvJbdjcKZpfd&#10;tvnOdqg799c+DteDKY53pT5G/eYHRKA+vMUv96+O8xfzO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tJwgAAAN0AAAAPAAAAAAAAAAAAAAAAAJgCAABkcnMvZG93&#10;bnJldi54bWxQSwUGAAAAAAQABAD1AAAAhwMAAAAA&#10;" path="m,7r7,7l14,7,7,,,7xe" strokecolor="#24282b" strokeweight="28e-5mm">
                  <v:path arrowok="t" o:connecttype="custom" o:connectlocs="0,45403;45085,90805;90170,45403;45085,0;0,45403" o:connectangles="0,0,0,0,0"/>
                </v:shape>
                <v:shape id="Freeform 1434" o:spid="_x0000_s2000" style="position:absolute;left:13760;top:21323;width:972;height:908;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cusQA&#10;AADdAAAADwAAAGRycy9kb3ducmV2LnhtbERPTWvCQBC9C/0PyxS86aZVbImuIRQK9SI06qG3aXZM&#10;0mZnw+5WE399VxC8zeN9zirrTStO5HxjWcHTNAFBXFrdcKVgv3ufvILwAVlja5kUDOQhWz+MVphq&#10;e+ZPOhWhEjGEfYoK6hC6VEpf1mTQT21HHLmjdQZDhK6S2uE5hptWPifJQhpsODbU2NFbTeVv8WcU&#10;8CH/3pL/csWFh0PYbpoN/QxKjR/7fAkiUB/u4pv7Q8f5L7M5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nLrEAAAA3QAAAA8AAAAAAAAAAAAAAAAAmAIAAGRycy9k&#10;b3ducmV2LnhtbFBLBQYAAAAABAAEAPUAAACJAwAAAAA=&#10;" path="m,7r8,7l15,7,8,,,7xe" strokecolor="#24282b" strokeweight="28e-5mm">
                  <v:path arrowok="t" o:connecttype="custom" o:connectlocs="0,45403;51816,90805;97155,45403;51816,0;0,45403" o:connectangles="0,0,0,0,0"/>
                </v:shape>
                <v:shape id="Freeform 1435" o:spid="_x0000_s2001" style="position:absolute;left:16992;top:18662;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psIA&#10;AADdAAAADwAAAGRycy9kb3ducmV2LnhtbERPTYvCMBC9L+x/CLPgbU11UddqlEUU9iRavextaMa2&#10;2ExKEtv67zeC4G0e73OW697UoiXnK8sKRsMEBHFudcWFgvNp9/kNwgdkjbVlUnAnD+vV+9sSU207&#10;PlKbhULEEPYpKihDaFIpfV6SQT+0DXHkLtYZDBG6QmqHXQw3tRwnyVQarDg2lNjQpqT8mt2MgvF5&#10;u2nm2RZ15/7a+/6yN8XhptTgo/9ZgAjUh5f46f7Vcf7sawK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7amwgAAAN0AAAAPAAAAAAAAAAAAAAAAAJgCAABkcnMvZG93&#10;bnJldi54bWxQSwUGAAAAAAQABAD1AAAAhwMAAAAA&#10;" path="m,7r7,7l14,7,7,,,7xe" strokecolor="#24282b" strokeweight="28e-5mm">
                  <v:path arrowok="t" o:connecttype="custom" o:connectlocs="0,45403;45085,90805;90170,45403;45085,0;0,45403" o:connectangles="0,0,0,0,0"/>
                </v:shape>
                <v:shape id="Freeform 1436" o:spid="_x0000_s2002" style="position:absolute;left:20218;top:18148;width:971;height:902;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VsMA&#10;AADdAAAADwAAAGRycy9kb3ducmV2LnhtbERPTWvCQBC9F/oflhF6qxtbsCW6CVIo6EUwrQdvY3ZM&#10;otnZsLtq4q93hUJv83ifM89704oLOd9YVjAZJyCIS6sbrhT8/ny/foLwAVlja5kUDOQhz56f5phq&#10;e+UNXYpQiRjCPkUFdQhdKqUvazLox7YjjtzBOoMhQldJ7fAaw00r35JkKg02HBtq7OirpvJUnI0C&#10;3i72a/I7V9x42Ib1qlnRcVDqZdQvZiAC9eFf/Ode6jj/430K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nVsMAAADdAAAADwAAAAAAAAAAAAAAAACYAgAAZHJzL2Rv&#10;d25yZXYueG1sUEsFBgAAAAAEAAQA9QAAAIgDAAAAAA==&#10;" path="m,7r7,7l15,7,7,,,7xe" strokecolor="#24282b" strokeweight="28e-5mm">
                  <v:path arrowok="t" o:connecttype="custom" o:connectlocs="0,45085;45339,90170;97155,45085;45339,0;0,45085" o:connectangles="0,0,0,0,0"/>
                </v:shape>
                <v:shape id="Freeform 1437" o:spid="_x0000_s2003" style="position:absolute;left:23450;top:15684;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NSsIA&#10;AADdAAAADwAAAGRycy9kb3ducmV2LnhtbERPTYvCMBC9L/gfwgh7W1NdWLUaRUTBk7jVi7ehGdti&#10;MylJbOu/NwvC3ubxPme57k0tWnK+sqxgPEpAEOdWV1wouJz3XzMQPiBrrC2Tgid5WK8GH0tMte34&#10;l9osFCKGsE9RQRlCk0rp85IM+pFtiCN3s85giNAVUjvsYrip5SRJfqTBimNDiQ1tS8rv2cMomFx2&#10;22ae7VB37to+j7ejKU4PpT6H/WYBIlAf/sVv90HH+dPv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Y1KwgAAAN0AAAAPAAAAAAAAAAAAAAAAAJgCAABkcnMvZG93&#10;bnJldi54bWxQSwUGAAAAAAQABAD1AAAAhwMAAAAA&#10;" path="m,7r7,7l14,7,7,,,7xe" strokecolor="#24282b" strokeweight="28e-5mm">
                  <v:path arrowok="t" o:connecttype="custom" o:connectlocs="0,45403;45403,90805;90805,45403;45403,0;0,45403" o:connectangles="0,0,0,0,0"/>
                </v:shape>
                <v:shape id="Freeform 1438" o:spid="_x0000_s2004" style="position:absolute;left:26682;top:13741;width:902;height:902;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ZOMUA&#10;AADdAAAADwAAAGRycy9kb3ducmV2LnhtbESPQWvCQBCF70L/wzIFb3VTBdumrlLEQk+i0UtvQ3ZM&#10;QrOzYXdN4r/vHARvM7w3732z2oyuVT2F2Hg28DrLQBGX3jZcGTifvl/eQcWEbLH1TAZuFGGzfpqs&#10;MLd+4CP1RaqUhHDM0UCdUpdrHcuaHMaZ74hFu/jgMMkaKm0DDhLuWj3PsqV22LA01NjRtqbyr7g6&#10;A/Pzbtt9FDu0Q/jtb/vL3lWHqzHT5/HrE1SiMT3M9+sfK/hvC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hk4xQAAAN0AAAAPAAAAAAAAAAAAAAAAAJgCAABkcnMv&#10;ZG93bnJldi54bWxQSwUGAAAAAAQABAD1AAAAigMAAAAA&#10;" path="m,7r7,7l14,7,7,,,7xe" strokecolor="#24282b" strokeweight="28e-5mm">
                  <v:path arrowok="t" o:connecttype="custom" o:connectlocs="0,45085;45085,90170;90170,45085;45085,0;0,45085" o:connectangles="0,0,0,0,0"/>
                </v:shape>
                <v:shape id="Freeform 1439" o:spid="_x0000_s2005" style="position:absolute;left:30041;top:12052;width:902;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8o8IA&#10;AADdAAAADwAAAGRycy9kb3ducmV2LnhtbERPTYvCMBC9L/gfwgje1lSFXa1GEVHwJLvVi7ehGdti&#10;MylJbOu/3wjC3ubxPme16U0tWnK+sqxgMk5AEOdWV1wouJwPn3MQPiBrrC2Tgid52KwHHytMte34&#10;l9osFCKGsE9RQRlCk0rp85IM+rFtiCN3s85giNAVUjvsYrip5TRJvqTBimNDiQ3tSsrv2cMomF72&#10;u2aR7VF37to+T7eTKX4eSo2G/XYJIlAf/sVv91HH+d+zB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ryjwgAAAN0AAAAPAAAAAAAAAAAAAAAAAJgCAABkcnMvZG93&#10;bnJldi54bWxQSwUGAAAAAAQABAD1AAAAhwMAAAAA&#10;" path="m,7r7,7l14,7,7,,,7xe" strokecolor="#24282b" strokeweight="28e-5mm">
                  <v:path arrowok="t" o:connecttype="custom" o:connectlocs="0,45403;45085,90805;90170,45403;45085,0;0,45403" o:connectangles="0,0,0,0,0"/>
                </v:shape>
                <v:shape id="Freeform 1440" o:spid="_x0000_s2006" style="position:absolute;left:33140;top:9982;width:908;height:901;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mQ8UA&#10;AADdAAAADwAAAGRycy9kb3ducmV2LnhtbESPQWvCQBCF70L/wzIFb3VTEdumrlLEQk+i0UtvQ3ZM&#10;QrOzYXdN4r/vHARvM7w3732z2oyuVT2F2Hg28DrLQBGX3jZcGTifvl/eQcWEbLH1TAZuFGGzfpqs&#10;MLd+4CP1RaqUhHDM0UCdUpdrHcuaHMaZ74hFu/jgMMkaKm0DDhLuWj3PsqV22LA01NjRtqbyr7g6&#10;A/Pzbtt9FDu0Q/jtb/vL3lWHqzHT5/HrE1SiMT3M9+sfK/hv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mZDxQAAAN0AAAAPAAAAAAAAAAAAAAAAAJgCAABkcnMv&#10;ZG93bnJldi54bWxQSwUGAAAAAAQABAD1AAAAigMAAAAA&#10;" path="m,7r7,7l14,7,7,,,7xe" strokecolor="#24282b" strokeweight="28e-5mm">
                  <v:path arrowok="t" o:connecttype="custom" o:connectlocs="0,45085;45403,90170;90805,45085;45403,0;0,45085" o:connectangles="0,0,0,0,0"/>
                </v:shape>
                <v:shape id="Freeform 1441" o:spid="_x0000_s2007" style="position:absolute;left:36563;top:7969;width:908;height:908;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2MIA&#10;AADdAAAADwAAAGRycy9kb3ducmV2LnhtbERPTYvCMBC9L/gfwgje1lSRXa1GEVHwJLvVi7ehGdti&#10;MylJbOu/3wjC3ubxPme16U0tWnK+sqxgMk5AEOdWV1wouJwPn3MQPiBrrC2Tgid52KwHHytMte34&#10;l9osFCKGsE9RQRlCk0rp85IM+rFtiCN3s85giNAVUjvsYrip5TRJvqTBimNDiQ3tSsrv2cMomF72&#10;u2aR7VF37to+T7eTKX4eSo2G/XYJIlAf/sVv91HH+d+zC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sPYwgAAAN0AAAAPAAAAAAAAAAAAAAAAAJgCAABkcnMvZG93&#10;bnJldi54bWxQSwUGAAAAAAQABAD1AAAAhwMAAAAA&#10;" path="m,7r7,7l14,7,7,,,7xe" strokecolor="#24282b" strokeweight="28e-5mm">
                  <v:path arrowok="t" o:connecttype="custom" o:connectlocs="0,45403;45403,90805;90805,45403;45403,0;0,45403" o:connectangles="0,0,0,0,0"/>
                </v:shape>
                <v:oval id="Oval 1442" o:spid="_x0000_s2008" style="position:absolute;left:7429;top:19246;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A8QA&#10;AADdAAAADwAAAGRycy9kb3ducmV2LnhtbERPTWvCQBC9F/wPyxR6azbVoiW6iggFIVBsGovHITsm&#10;IdnZkN0m6b93hUJv83ifs9lNphUD9a62rOAlikEQF1bXXCrIv96f30A4j6yxtUwKfsnBbjt72GCi&#10;7cifNGS+FCGEXYIKKu+7REpXVGTQRbYjDtzV9gZ9gH0pdY9jCDetnMfxUhqsOTRU2NGhoqLJfoyC&#10;08Wnbd5N3/nh9LHE66LJzmmj1NPjtF+D8DT5f/Gf+6jD/NXrHO7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GQPEAAAA3QAAAA8AAAAAAAAAAAAAAAAAmAIAAGRycy9k&#10;b3ducmV2LnhtbFBLBQYAAAAABAAEAPUAAACJAwAAAAA=&#10;" fillcolor="#24282b" strokecolor="#24282b" strokeweight="28e-5mm">
                  <v:stroke joinstyle="miter"/>
                </v:oval>
                <v:oval id="Oval 1443" o:spid="_x0000_s2009" style="position:absolute;left:10661;top:18148;width:64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8mMQA&#10;AADdAAAADwAAAGRycy9kb3ducmV2LnhtbERPTWvCQBC9F/wPyxR6azatRUt0FREKQqDYNBaPQ3ZM&#10;QrKzIbsm6b93hUJv83ifs95OphUD9a62rOAlikEQF1bXXCrIvz+e30E4j6yxtUwKfsnBdjN7WGOi&#10;7chfNGS+FCGEXYIKKu+7REpXVGTQRbYjDtzF9gZ9gH0pdY9jCDetfI3jhTRYc2iosKN9RUWTXY2C&#10;49mnbd5NP/n++LnAy7zJTmmj1NPjtFuB8DT5f/Gf+6DD/OXbH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vJjEAAAA3QAAAA8AAAAAAAAAAAAAAAAAmAIAAGRycy9k&#10;b3ducmV2LnhtbFBLBQYAAAAABAAEAPUAAACJAwAAAAA=&#10;" fillcolor="#24282b" strokecolor="#24282b" strokeweight="28e-5mm">
                  <v:stroke joinstyle="miter"/>
                </v:oval>
                <v:oval id="Oval 1444" o:spid="_x0000_s2010" style="position:absolute;left:13957;top:17951;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k7MQA&#10;AADdAAAADwAAAGRycy9kb3ducmV2LnhtbERP22rCQBB9F/yHZQp9001b0RKzCSIUBKHYNBYfh+zk&#10;QrKzIbtq+vfdQqFvczjXSbLJ9OJGo2stK3haRiCIS6tbrhUUn2+LVxDOI2vsLZOCb3KQpfNZgrG2&#10;d/6gW+5rEULYxaig8X6IpXRlQwbd0g7EgavsaNAHONZSj3gP4aaXz1G0lgZbDg0NDrRvqOzyq1Fw&#10;uvhjXwzTV7E/va+xeuny87FT6vFh2m1BeJr8v/jPfdBh/ma1g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lJOzEAAAA3QAAAA8AAAAAAAAAAAAAAAAAmAIAAGRycy9k&#10;b3ducmV2LnhtbFBLBQYAAAAABAAEAPUAAACJAwAAAAA=&#10;" fillcolor="#24282b" strokecolor="#24282b" strokeweight="28e-5mm">
                  <v:stroke joinstyle="miter"/>
                </v:oval>
                <v:oval id="Oval 1445" o:spid="_x0000_s2011" style="position:absolute;left:17246;top:16395;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d8QA&#10;AADdAAAADwAAAGRycy9kb3ducmV2LnhtbERPTWvCQBC9F/wPywi9NRtta0t0E0QoFASxaZQeh+yY&#10;hGRnQ3ar8d+7QqG3ebzPWWWj6cSZBtdYVjCLYhDEpdUNVwqK74+ndxDOI2vsLJOCKznI0snDChNt&#10;L/xF59xXIoSwS1BB7X2fSOnKmgy6yPbEgTvZwaAPcKikHvASwk0n53G8kAYbDg019rSpqWzzX6Ng&#10;/+O3XdGPx2Kz3y3w9Nzmh22r1ON0XC9BeBr9v/jP/anD/LeXV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gXfEAAAA3QAAAA8AAAAAAAAAAAAAAAAAmAIAAGRycy9k&#10;b3ducmV2LnhtbFBLBQYAAAAABAAEAPUAAACJAwAAAAA=&#10;" fillcolor="#24282b" strokecolor="#24282b" strokeweight="28e-5mm">
                  <v:stroke joinstyle="miter"/>
                </v:oval>
                <v:oval id="Oval 1446" o:spid="_x0000_s2012" style="position:absolute;left:20351;top:15875;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fAMQA&#10;AADdAAAADwAAAGRycy9kb3ducmV2LnhtbERPTWvCQBC9F/wPywje6qa2pJK6igSEglBsGkuPQ3ZM&#10;QrKzIbvG+O9doeBtHu9zVpvRtGKg3tWWFbzMIxDEhdU1lwryn93zEoTzyBpby6TgSg4268nTChNt&#10;L/xNQ+ZLEULYJaig8r5LpHRFRQbd3HbEgTvZ3qAPsC+l7vESwk0rF1EUS4M1h4YKO0orKprsbBQc&#10;/vy+zbvxN08PXzGeXpvsuG+Umk3H7QcIT6N/iP/dnzrMf3+L4f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HwDEAAAA3QAAAA8AAAAAAAAAAAAAAAAAmAIAAGRycy9k&#10;b3ducmV2LnhtbFBLBQYAAAAABAAEAPUAAACJAwAAAAA=&#10;" fillcolor="#24282b" strokecolor="#24282b" strokeweight="28e-5mm">
                  <v:stroke joinstyle="miter"/>
                </v:oval>
                <v:oval id="Oval 1447" o:spid="_x0000_s2013" style="position:absolute;left:23647;top:13868;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6m8MA&#10;AADdAAAADwAAAGRycy9kb3ducmV2LnhtbERPTYvCMBC9C/sfwix409RdUalGWYSFBUG0VvE4NGNb&#10;2kxKk9X6740geJvH+5zFqjO1uFLrSssKRsMIBHFmdcm5gvTwO5iBcB5ZY22ZFNzJwWr50VtgrO2N&#10;93RNfC5CCLsYFRTeN7GULivIoBvahjhwF9sa9AG2udQt3kK4qeVXFE2kwZJDQ4ENrQvKquTfKNid&#10;/aZOm+6UrnfbCV6+q+S4qZTqf3Y/cxCeOv8Wv9x/Osyfjq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e6m8MAAADdAAAADwAAAAAAAAAAAAAAAACYAgAAZHJzL2Rv&#10;d25yZXYueG1sUEsFBgAAAAAEAAQA9QAAAIgDAAAAAA==&#10;" fillcolor="#24282b" strokecolor="#24282b" strokeweight="28e-5mm">
                  <v:stroke joinstyle="miter"/>
                </v:oval>
                <v:oval id="Oval 1448" o:spid="_x0000_s2014" style="position:absolute;left:26873;top:10953;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u6cYA&#10;AADdAAAADwAAAGRycy9kb3ducmV2LnhtbESPQWvCQBCF7wX/wzJCb3WjFivRVUQoCEKxaRSPQ3ZM&#10;QrKzIbvV9N93DoXeZnhv3vtmvR1cq+7Uh9qzgekkAUVceFtzaSD/en9ZggoR2WLrmQz8UIDtZvS0&#10;xtT6B3/SPYulkhAOKRqoYuxSrUNRkcMw8R2xaDffO4yy9qW2PT4k3LV6liQL7bBmaaiwo31FRZN9&#10;OwOnazy2eTdc8v3pY4G3eZOdj40xz+NhtwIVaYj/5r/rgxX8t1f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gu6cYAAADdAAAADwAAAAAAAAAAAAAAAACYAgAAZHJz&#10;L2Rvd25yZXYueG1sUEsFBgAAAAAEAAQA9QAAAIsDAAAAAA==&#10;" fillcolor="#24282b" strokecolor="#24282b" strokeweight="28e-5mm">
                  <v:stroke joinstyle="miter"/>
                </v:oval>
                <v:oval id="Oval 1449" o:spid="_x0000_s2015" style="position:absolute;left:29978;top:10693;width:6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LcsQA&#10;AADdAAAADwAAAGRycy9kb3ducmV2LnhtbERPTWvCQBC9F/wPywi9NRttsW10E0QoFASxaZQeh+yY&#10;hGRnQ3ar8d+7QqG3ebzPWWWj6cSZBtdYVjCLYhDEpdUNVwqK74+nNxDOI2vsLJOCKznI0snDChNt&#10;L/xF59xXIoSwS1BB7X2fSOnKmgy6yPbEgTvZwaAPcKikHvASwk0n53G8kAYbDg019rSpqWzzX6Ng&#10;/+O3XdGPx2Kz3y3w9Nzmh22r1ON0XC9BeBr9v/jP/anD/NeXd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i3LEAAAA3QAAAA8AAAAAAAAAAAAAAAAAmAIAAGRycy9k&#10;b3ducmV2LnhtbFBLBQYAAAAABAAEAPUAAACJAwAAAAA=&#10;" fillcolor="#24282b" strokecolor="#24282b" strokeweight="28e-5mm">
                  <v:stroke joinstyle="miter"/>
                </v:oval>
                <v:oval id="Oval 1450" o:spid="_x0000_s2016" style="position:absolute;left:33204;top:9982;width:647;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0MsYA&#10;AADdAAAADwAAAGRycy9kb3ducmV2LnhtbESPQWvCQBCF7wX/wzJCb3WjUivRVUQoCEKxaRSPQ3ZM&#10;QrKzIbvV9N93DoXeZnhv3vtmvR1cq+7Uh9qzgekkAUVceFtzaSD/en9ZggoR2WLrmQz8UIDtZvS0&#10;xtT6B3/SPYulkhAOKRqoYuxSrUNRkcMw8R2xaDffO4yy9qW2PT4k3LV6liQL7bBmaaiwo31FRZN9&#10;OwOnazy2eTdc8v3pY4G3eZOdj40xz+NhtwIVaYj/5r/rgxX8t1f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0MsYAAADdAAAADwAAAAAAAAAAAAAAAACYAgAAZHJz&#10;L2Rvd25yZXYueG1sUEsFBgAAAAAEAAQA9QAAAIsDAAAAAA==&#10;" fillcolor="#24282b" strokecolor="#24282b" strokeweight="28e-5mm">
                  <v:stroke joinstyle="miter"/>
                </v:oval>
                <v:oval id="Oval 1451" o:spid="_x0000_s2017" style="position:absolute;left:36563;top:894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RqcQA&#10;AADdAAAADwAAAGRycy9kb3ducmV2LnhtbERPTWvCQBC9F/oflin01myiVEt0FQkIglBsGovHITsm&#10;IdnZkF1j+u+7hUJv83ifs95OphMjDa6xrCCJYhDEpdUNVwqKz/3LGwjnkTV2lknBNznYbh4f1phq&#10;e+cPGnNfiRDCLkUFtfd9KqUrazLoItsTB+5qB4M+wKGSesB7CDednMXxQhpsODTU2FNWU9nmN6Pg&#10;dPHHruinryI7vS/wOm/z87FV6vlp2q1AeJr8v/jPfdBh/vI1gd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EanEAAAA3QAAAA8AAAAAAAAAAAAAAAAAmAIAAGRycy9k&#10;b3ducmV2LnhtbFBLBQYAAAAABAAEAPUAAACJAwAAAAA=&#10;" fillcolor="#24282b" strokecolor="#24282b" strokeweight="28e-5mm">
                  <v:stroke joinstyle="miter"/>
                </v:oval>
                <v:rect id="Rectangle 1452" o:spid="_x0000_s2018" style="position:absolute;left:39668;top:6673;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AasUA&#10;AADdAAAADwAAAGRycy9kb3ducmV2LnhtbERPS2vCQBC+F/oflin0UnRjqA9SVxFBKvWkUcTbkB2T&#10;0Oxs2F01/vtuQfA2H99zpvPONOJKzteWFQz6CQjiwuqaSwX7fNWbgPABWWNjmRTcycN89voyxUzb&#10;G2/puguliCHsM1RQhdBmUvqiIoO+b1viyJ2tMxgidKXUDm8x3DQyTZKRNFhzbKiwpWVFxe/uYhS4&#10;03iQbo6X++Z7+THCz5/8sD7nSr2/dYsvEIG68BQ/3Gsd54+HKf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IBqxQAAAN0AAAAPAAAAAAAAAAAAAAAAAJgCAABkcnMv&#10;ZG93bnJldi54bWxQSwUGAAAAAAQABAD1AAAAigMAAAAA&#10;" fillcolor="#bdbfc6" strokecolor="#24282b" strokeweight="28e-5mm">
                  <v:stroke joinstyle="round"/>
                </v:rect>
                <v:oval id="Oval 1453" o:spid="_x0000_s2019" style="position:absolute;left:39668;top:8032;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qRcQA&#10;AADdAAAADwAAAGRycy9kb3ducmV2LnhtbERPTWvCQBC9F/wPyxR6azatVEt0FREKQqDYNBaPQ3ZM&#10;QrKzIbsm6b93hUJv83ifs95OphUD9a62rOAlikEQF1bXXCrIvz+e30E4j6yxtUwKfsnBdjN7WGOi&#10;7chfNGS+FCGEXYIKKu+7REpXVGTQRbYjDtzF9gZ9gH0pdY9jCDetfI3jhTRYc2iosKN9RUWTXY2C&#10;49mnbd5NP/n++LnAy7zJTmmj1NPjtFuB8DT5f/Gf+6DD/OXbHO7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KkXEAAAA3QAAAA8AAAAAAAAAAAAAAAAAmAIAAGRycy9k&#10;b3ducmV2LnhtbFBLBQYAAAAABAAEAPUAAACJAwAAAAA=&#10;" fillcolor="#24282b" strokecolor="#24282b" strokeweight="28e-5mm">
                  <v:stroke joinstyle="miter"/>
                </v:oval>
                <v:oval id="Oval 1454" o:spid="_x0000_s2020" style="position:absolute;left:42894;top:8032;width:64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yMcQA&#10;AADdAAAADwAAAGRycy9kb3ducmV2LnhtbERPTWvCQBC9F/wPywi9NRtta0t0E0QoFASxaZQeh+yY&#10;hGRnQ3ar8d+7QqG3ebzPWWWj6cSZBtdYVjCLYhDEpdUNVwqK74+ndxDOI2vsLJOCKznI0snDChNt&#10;L/xF59xXIoSwS1BB7X2fSOnKmgy6yPbEgTvZwaAPcKikHvASwk0n53G8kAYbDg019rSpqWzzX6Ng&#10;/+O3XdGPx2Kz3y3w9Nzmh22r1ON0XC9BeBr9v/jP/anD/LfXF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8sjHEAAAA3QAAAA8AAAAAAAAAAAAAAAAAmAIAAGRycy9k&#10;b3ducmV2LnhtbFBLBQYAAAAABAAEAPUAAACJAwAAAAA=&#10;" fillcolor="#24282b" strokecolor="#24282b" strokeweight="28e-5mm">
                  <v:stroke joinstyle="miter"/>
                </v:oval>
                <v:shape id="Freeform 1455" o:spid="_x0000_s2021" style="position:absolute;left:18669;top:23977;width:260;height:781;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p5cEA&#10;AADdAAAADwAAAGRycy9kb3ducmV2LnhtbERPS4vCMBC+C/6HMMJeZE0VfNA1iojCntSqex+a2bbY&#10;TEqTPvbfbwTB23x8z1lve1OKlmpXWFYwnUQgiFOrC84U3G/HzxUI55E1lpZJwR852G6GgzXG2nac&#10;UHv1mQgh7GJUkHtfxVK6NCeDbmIr4sD92tqgD7DOpK6xC+GmlLMoWkiDBYeGHCva55Q+ro1RkHTV&#10;5dK3TZTeminS4Xwi9zNW6mPU775AeOr9W/xyf+swfzmfw/Obc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eXBAAAA3QAAAA8AAAAAAAAAAAAAAAAAmAIAAGRycy9kb3du&#10;cmV2LnhtbFBLBQYAAAAABAAEAPUAAACGAwAAAAA=&#10;" path="m4,12l2,,,12r4,xe" fillcolor="#24282b" strokecolor="#24282b" strokeweight="28e-5mm">
                  <v:stroke joinstyle="miter"/>
                  <v:path arrowok="t" o:connecttype="custom" o:connectlocs="26035,78105;13018,0;0,78105;26035,78105" o:connectangles="0,0,0,0"/>
                </v:shape>
                <v:line id="Line 1456" o:spid="_x0000_s2022" style="position:absolute;visibility:visible;mso-wrap-style:square" from="18802,24498" to="18802,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pyMMAAADdAAAADwAAAGRycy9kb3ducmV2LnhtbERPS2vCQBC+F/wPywje6kZBW6OrqBjw&#10;0B7qA69jdvLA7GzIrib+e7dQ6G0+vucsVp2pxIMaV1pWMBpGIIhTq0vOFZyOyfsnCOeRNVaWScGT&#10;HKyWvbcFxtq2/EOPg89FCGEXo4LC+zqW0qUFGXRDWxMHLrONQR9gk0vdYBvCTSXHUTSVBksODQXW&#10;tC0ovR3uRsFdj9rZ1+W7qnebc8LJLTuW10ypQb9bz0F46vy/+M+912H+x2QKv9+E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gKcjDAAAA3QAAAA8AAAAAAAAAAAAA&#10;AAAAoQIAAGRycy9kb3ducmV2LnhtbFBLBQYAAAAABAAEAPkAAACRAwAAAAA=&#10;" strokecolor="#24282b" strokeweight="28e-5mm">
                  <v:stroke joinstyle="miter" endcap="square"/>
                </v:line>
                <v:shape id="Freeform 1457" o:spid="_x0000_s2023" style="position:absolute;left:16344;top:16135;width:515;height:7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ycYA&#10;AADdAAAADwAAAGRycy9kb3ducmV2LnhtbESPQWvCQBCF7wX/wzKCl1I3lVZDdBUpBrx4aJSep9lp&#10;NpidDdk1xv56t1DwNsN78743q81gG9FT52vHCl6nCQji0umaKwWnY/6SgvABWWPjmBTcyMNmPXpa&#10;YabdlT+pL0IlYgj7DBWYENpMSl8asuinriWO2o/rLIa4dpXUHV5juG3kLEnm0mLNkWCwpQ9D5bm4&#10;2Mgtdv2X+bVv+XN+2g+p232nh7NSk/GwXYIINISH+f96r2P9xfsC/r6JI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nxycYAAADdAAAADwAAAAAAAAAAAAAAAACYAgAAZHJz&#10;L2Rvd25yZXYueG1sUEsFBgAAAAAEAAQA9QAAAIsDAAAAAA==&#10;" path="m,2r8,9l4,,,2xe" fillcolor="#24282b" strokecolor="#24282b" strokeweight="28e-5mm">
                  <v:stroke joinstyle="miter"/>
                  <v:path arrowok="t" o:connecttype="custom" o:connectlocs="0,12931;51435,71120;25718,0;0,12931" o:connectangles="0,0,0,0"/>
                </v:shape>
                <v:line id="Line 1458" o:spid="_x0000_s2024" style="position:absolute;flip:x y;visibility:visible;mso-wrap-style:square" from="12471,9461" to="16605,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T/H8QAAADdAAAADwAAAGRycy9kb3ducmV2LnhtbESPT0/DMAzF70h8h8hI3Jg7JP6oLJsA&#10;CcQJxFZxNo3XVGuc0oQ1fHt8QOJm6z2/9/NqU8JgjjylPoqF5aICw9JG10tnodk9XdyCSZnE0RCF&#10;Lfxwgs369GRFtYuzvPNxmzujIZJqsuBzHmvE1HoOlBZxZFFtH6dAWdepQzfRrOFhwMuqusZAvWiD&#10;p5EfPbeH7XewsPtYlreQG1dm//WJDePr8wNae35W7u/AZC753/x3/eIU/+ZKcfUbHQH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P8fxAAAAN0AAAAPAAAAAAAAAAAA&#10;AAAAAKECAABkcnMvZG93bnJldi54bWxQSwUGAAAAAAQABAD5AAAAkgMAAAAA&#10;" strokecolor="#24282b" strokeweight="28e-5mm">
                  <v:stroke joinstyle="miter" endcap="square"/>
                </v:line>
                <v:shape id="Freeform 1459" o:spid="_x0000_s2025" style="position:absolute;left:8851;top:13868;width:451;height:711;visibility:visible;mso-wrap-style:square;v-text-anchor:top" coordsize="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tkcQA&#10;AADdAAAADwAAAGRycy9kb3ducmV2LnhtbERPTWsCMRC9F/wPYYTealZBW1ejyIIgFA/d9lBv42bc&#10;LCaTZRPXbX99Uyj0No/3Oevt4KzoqQuNZwXTSQaCuPK64VrBx/v+6QVEiMgarWdS8EUBtpvRwxpz&#10;7e/8Rn0Za5FCOOSowMTY5lKGypDDMPEtceIuvnMYE+xqqTu8p3Bn5SzLFtJhw6nBYEuFoepa3pyC&#10;qpjZ709L/dmVhRku/vR6dHOlHsfDbgUi0hD/xX/ug07zn+dL+P0mn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7ZHEAAAA3QAAAA8AAAAAAAAAAAAAAAAAmAIAAGRycy9k&#10;b3ducmV2LnhtbFBLBQYAAAAABAAEAPUAAACJAwAAAAA=&#10;" path="m3,l,11,7,2,3,xe" fillcolor="#24282b" strokecolor="#24282b" strokeweight="28e-5mm">
                  <v:stroke joinstyle="miter"/>
                  <v:path arrowok="t" o:connecttype="custom" o:connectlocs="19322,0;0,71120;45085,12931;19322,0" o:connectangles="0,0,0,0"/>
                </v:shape>
                <v:line id="Line 1460" o:spid="_x0000_s2026" style="position:absolute;flip:y;visibility:visible;mso-wrap-style:square" from="9112,9588" to="11760,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G2cQAAADdAAAADwAAAGRycy9kb3ducmV2LnhtbESPQU/DMAyF70j8h8hI3FjKhAoqy6aJ&#10;bRoc2ThwtBrTlDVOl2Rr+ff4MGk3W+/5vc+zxeg7daaY2sAGHicFKOI62JYbA1/7zcMLqJSRLXaB&#10;ycAfJVjMb29mWNkw8Cedd7lREsKpQgMu577SOtWOPKZJ6IlF+wnRY5Y1NtpGHCTcd3paFKX22LI0&#10;OOzpzVF92J28ge2TTR+r6NbhuB2+SdOq3OhfY+7vxuUrqExjvpov1+9W8J9L4ZdvZAQ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wbZxAAAAN0AAAAPAAAAAAAAAAAA&#10;AAAAAKECAABkcnMvZG93bnJldi54bWxQSwUGAAAAAAQABAD5AAAAkgMAAAAA&#10;" strokecolor="#24282b" strokeweight="28e-5mm">
                  <v:stroke joinstyle="miter" endcap="square"/>
                </v:line>
                <v:shape id="Freeform 1461" o:spid="_x0000_s2027" style="position:absolute;left:15182;top:23266;width:515;height:7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Gm8YA&#10;AADdAAAADwAAAGRycy9kb3ducmV2LnhtbESPQWvCQBCF74X+h2UKvZS6sYiG6CoiBrx4MIrnaXbM&#10;BrOzIbuNqb/eFQq9zfDevO/NYjXYRvTU+dqxgvEoAUFcOl1zpeB0zD9TED4ga2wck4Jf8rBavr4s&#10;MNPuxgfqi1CJGMI+QwUmhDaT0peGLPqRa4mjdnGdxRDXrpK6w1sMt438SpKptFhzJBhsaWOovBY/&#10;NnKLbX82dzvJP/LTbkjd9jvdX5V6fxvWcxCBhvBv/rve6Vh/Nh3D85s4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AGm8YAAADdAAAADwAAAAAAAAAAAAAAAACYAgAAZHJz&#10;L2Rvd25yZXYueG1sUEsFBgAAAAAEAAQA9QAAAIsDAAAAAA==&#10;" path="m8,9l,,4,11,8,9xe" fillcolor="#24282b" strokecolor="#24282b" strokeweight="28e-5mm">
                  <v:stroke joinstyle="miter"/>
                  <v:path arrowok="t" o:connecttype="custom" o:connectlocs="51435,58189;0,0;25718,71120;51435,58189" o:connectangles="0,0,0,0"/>
                </v:shape>
                <v:line id="Line 1462" o:spid="_x0000_s2028" style="position:absolute;visibility:visible;mso-wrap-style:square" from="15443,23717" to="18605,2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ldsQAAADdAAAADwAAAGRycy9kb3ducmV2LnhtbERPS2vCQBC+F/oflil4q5vkYNvoKlUM&#10;eGgPjYrXaXbywOxsyK5J/PfdQqG3+fies9pMphUD9a6xrCCeRyCIC6sbrhScjtnzKwjnkTW2lknB&#10;nRxs1o8PK0y1HfmLhtxXIoSwS1FB7X2XSumKmgy6ue2IA1fa3qAPsK+k7nEM4aaVSRQtpMGGQ0ON&#10;He1qKq75zSi46Xh8+7h8tt1+e844u5bH5rtUavY0vS9BeJr8v/jPfdBh/ssigd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V2xAAAAN0AAAAPAAAAAAAAAAAA&#10;AAAAAKECAABkcnMvZG93bnJldi54bWxQSwUGAAAAAAQABAD5AAAAkgMAAAAA&#10;" strokecolor="#24282b" strokeweight="28e-5mm">
                  <v:stroke joinstyle="miter" endcap="square"/>
                </v:line>
                <v:shape id="Freeform 1463" o:spid="_x0000_s2029" style="position:absolute;left:11760;top:22809;width:641;height:647;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HQsEA&#10;AADdAAAADwAAAGRycy9kb3ducmV2LnhtbERP3WrCMBS+H/gO4QjeDE3XsSrVKEOQjd358wCH5tgW&#10;k5OaxLZ7+2Uw2N35+H7PZjdaI3ryoXWs4GWRgSCunG65VnA5H+YrECEiazSOScE3BdhtJ08bLLUb&#10;+Ej9KdYihXAoUUETY1dKGaqGLIaF64gTd3XeYkzQ11J7HFK4NTLPskJabDk1NNjRvqHqdnpYBXVL&#10;X0dzt4Fk/tZ9DM/FkBlUajYd39cgIo3xX/zn/tRp/rJ4hd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ux0LBAAAA3QAAAA8AAAAAAAAAAAAAAAAAmAIAAGRycy9kb3du&#10;cmV2LnhtbFBLBQYAAAAABAAEAPUAAACGAwAAAAA=&#10;" path="m10,7l,,6,10,10,7xe" fillcolor="#24282b" strokecolor="#24282b" strokeweight="28e-5mm">
                  <v:stroke joinstyle="miter"/>
                  <v:path arrowok="t" o:connecttype="custom" o:connectlocs="64135,45339;0,0;38481,64770;64135,45339" o:connectangles="0,0,0,0"/>
                </v:shape>
                <v:line id="Line 1464" o:spid="_x0000_s2030" style="position:absolute;visibility:visible;mso-wrap-style:square" from="12084,23202" to="18281,2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YmcMAAADdAAAADwAAAGRycy9kb3ducmV2LnhtbERPS2vCQBC+F/wPywje6kYRW6OrqBjw&#10;0B7qA69jdvLA7GzIrib+e7dQ6G0+vucsVp2pxIMaV1pWMBpGIIhTq0vOFZyOyfsnCOeRNVaWScGT&#10;HKyWvbcFxtq2/EOPg89FCGEXo4LC+zqW0qUFGXRDWxMHLrONQR9gk0vdYBvCTSXHUTSVBksODQXW&#10;tC0ovR3uRsFdj9rZ1+W7qnebc8LJLTuW10ypQb9bz0F46vy/+M+912H+x3QCv9+E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2JnDAAAA3QAAAA8AAAAAAAAAAAAA&#10;AAAAoQIAAGRycy9kb3ducmV2LnhtbFBLBQYAAAAABAAEAPkAAACRAwAAAAA=&#10;" strokecolor="#24282b" strokeweight="28e-5mm">
                  <v:stroke joinstyle="miter" endcap="square"/>
                </v:line>
                <v:rect id="Rectangle 1465" o:spid="_x0000_s2031" style="position:absolute;left:4521;top:647;width:38766;height:45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k4MQA&#10;AADdAAAADwAAAGRycy9kb3ducmV2LnhtbERPTWvCQBC9C/6HZYTedNNio0RXKaKgpRc11Os0O2ZD&#10;s7Mxu9X477uFgrd5vM+ZLztbiyu1vnKs4HmUgCAunK64VJAfN8MpCB+QNdaOScGdPCwX/d4cM+1u&#10;vKfrIZQihrDPUIEJocmk9IUhi37kGuLInV1rMUTYllK3eIvhtpYvSZJKixXHBoMNrQwV34cfq+B4&#10;z/P1afu1W53Spvo043f5sbso9TTo3mYgAnXhIf53b3WcP0lf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JODEAAAA3QAAAA8AAAAAAAAAAAAAAAAAmAIAAGRycy9k&#10;b3ducmV2LnhtbFBLBQYAAAAABAAEAPUAAACJAwAAAAA=&#10;" filled="f" strokecolor="#24282b" strokeweight="56e-5mm">
                  <v:stroke joinstyle="round"/>
                </v:rect>
                <v:line id="Line 1466" o:spid="_x0000_s2032" style="position:absolute;visibility:visible;mso-wrap-style:square" from="4584,7061" to="43287,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dcMAAADdAAAADwAAAGRycy9kb3ducmV2LnhtbERPS2vCQBC+C/6HZQq96UYPqY2uUqUB&#10;D+1BrXgds5MHZmdDdjXx33cFwdt8fM9ZrHpTixu1rrKsYDKOQBBnVldcKPg7pKMZCOeRNdaWScGd&#10;HKyWw8ECE2073tFt7wsRQtglqKD0vkmkdFlJBt3YNsSBy21r0AfYFlK32IVwU8tpFMXSYMWhocSG&#10;NiVll/3VKLjqSff5c/qtm+/1MeX0kh+qc67U+1v/NQfhqfcv8dO91WH+RxzD45tw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43XDAAAA3QAAAA8AAAAAAAAAAAAA&#10;AAAAoQIAAGRycy9kb3ducmV2LnhtbFBLBQYAAAAABAAEAPkAAACRAwAAAAA=&#10;" strokecolor="#24282b" strokeweight="28e-5mm">
                  <v:stroke joinstyle="miter" endcap="square"/>
                </v:line>
                <v:line id="Line 1467" o:spid="_x0000_s2033" style="position:absolute;visibility:visible;mso-wrap-style:square" from="4584,13544" to="43287,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G7sQAAADdAAAADwAAAGRycy9kb3ducmV2LnhtbERPS2vCQBC+F/oflil4q5v0kLTRVao0&#10;4KE9NCpep9nJA7OzIbua9N93BaG3+fies1xPphNXGlxrWUE8j0AQl1a3XCs47PPnVxDOI2vsLJOC&#10;X3KwXj0+LDHTduRvuha+FiGEXYYKGu/7TEpXNmTQzW1PHLjKDgZ9gEMt9YBjCDedfImiRBpsOTQ0&#10;2NO2ofJcXIyCi47Ht8/TV9d/bI455+dq3/5USs2epvcFCE+T/xff3Tsd5qdJCrd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EbuxAAAAN0AAAAPAAAAAAAAAAAA&#10;AAAAAKECAABkcnMvZG93bnJldi54bWxQSwUGAAAAAAQABAD5AAAAkgMAAAAA&#10;" strokecolor="#24282b" strokeweight="28e-5mm">
                  <v:stroke joinstyle="miter" endcap="square"/>
                </v:line>
                <v:line id="Line 1468" o:spid="_x0000_s2034" style="position:absolute;visibility:visible;mso-wrap-style:square" from="4584,20027" to="43287,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nMYAAADdAAAADwAAAGRycy9kb3ducmV2LnhtbESPzW7CQAyE75V4h5UrcSsbeoA2ZUGl&#10;IhIHeigUcXWzzo/IeqPsQsLb1wckbrZmPPN5sRpco67UhdqzgekkAUWce1tzaeD3kL28gQoR2WLj&#10;mQzcKMBqOXpaYGp9zz903cdSSQiHFA1UMbap1iGvyGGY+JZYtMJ3DqOsXalth72Eu0a/JslMO6xZ&#10;Gips6aui/Ly/OAMXO+3fd6fvpt2sjxln5+JQ/xXGjJ+Hzw9QkYb4MN+vt1bw5zPBlW9kBL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f0pzGAAAA3QAAAA8AAAAAAAAA&#10;AAAAAAAAoQIAAGRycy9kb3ducmV2LnhtbFBLBQYAAAAABAAEAPkAAACUAwAAAAA=&#10;" strokecolor="#24282b" strokeweight="28e-5mm">
                  <v:stroke joinstyle="miter" endcap="square"/>
                </v:line>
                <v:line id="Line 1469" o:spid="_x0000_s2035" style="position:absolute;visibility:visible;mso-wrap-style:square" from="4584,26504" to="43287,2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3B8MAAADdAAAADwAAAGRycy9kb3ducmV2LnhtbERPS4vCMBC+C/sfwix401QPPqpRdsXC&#10;HvTgY9nr2Ewf2ExKE2333xtB8DYf33OW685U4k6NKy0rGA0jEMSp1SXnCs6nZDAD4TyyxsoyKfgn&#10;B+vVR2+JsbYtH+h+9LkIIexiVFB4X8dSurQgg25oa+LAZbYx6ANscqkbbEO4qeQ4iibSYMmhocCa&#10;NgWl1+PNKLjpUTvf/e2revv9m3ByzU7lJVOq/9l9LUB46vxb/HL/6DB/OpnD85tw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dwfDAAAA3QAAAA8AAAAAAAAAAAAA&#10;AAAAoQIAAGRycy9kb3ducmV2LnhtbFBLBQYAAAAABAAEAPkAAACRAwAAAAA=&#10;" strokecolor="#24282b" strokeweight="28e-5mm">
                  <v:stroke joinstyle="miter" endcap="square"/>
                </v:line>
                <v:line id="Line 1470" o:spid="_x0000_s2036" style="position:absolute;visibility:visible;mso-wrap-style:square" from="4584,32988" to="43287,3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IR8YAAADdAAAADwAAAGRycy9kb3ducmV2LnhtbESPzW7CQAyE75V4h5UrcSsbOECbsqCC&#10;iMShHApFXN2s8yOy3ii7kPTt8aFSb7ZmPPN5uR5co+7UhdqzgekkAUWce1tzaeD7lL28ggoR2WLj&#10;mQz8UoD1avS0xNT6nr/ofoylkhAOKRqoYmxTrUNekcMw8S2xaIXvHEZZu1LbDnsJd42eJclcO6xZ&#10;GipsaVtRfj3enIGbnfZvn5dD0+4254yza3Gqfwpjxs/DxzuoSEP8N/9d763gLxbCL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wSEfGAAAA3QAAAA8AAAAAAAAA&#10;AAAAAAAAoQIAAGRycy9kb3ducmV2LnhtbFBLBQYAAAAABAAEAPkAAACUAwAAAAA=&#10;" strokecolor="#24282b" strokeweight="28e-5mm">
                  <v:stroke joinstyle="miter" endcap="square"/>
                </v:line>
                <v:line id="Line 1471" o:spid="_x0000_s2037" style="position:absolute;visibility:visible;mso-wrap-style:square" from="4584,39465" to="43287,3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t3MMAAADdAAAADwAAAGRycy9kb3ducmV2LnhtbERPS2vCQBC+F/wPywje6iY9VI2uoqUB&#10;D/XgC69jdvLA7GzIrib9926h4G0+vucsVr2pxYNaV1lWEI8jEMSZ1RUXCk7H9H0KwnlkjbVlUvBL&#10;DlbLwdsCE2073tPj4AsRQtglqKD0vkmkdFlJBt3YNsSBy21r0AfYFlK32IVwU8uPKPqUBisODSU2&#10;9FVSdjvcjYK7jrvZz2VXN9+bc8rpLT9W11yp0bBfz0F46v1L/O/e6jB/Monh75tw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87dzDAAAA3QAAAA8AAAAAAAAAAAAA&#10;AAAAoQIAAGRycy9kb3ducmV2LnhtbFBLBQYAAAAABAAEAPkAAACRAwAAAAA=&#10;" strokecolor="#24282b" strokeweight="28e-5mm">
                  <v:stroke joinstyle="miter" endcap="square"/>
                </v:line>
                <v:line id="Line 1472" o:spid="_x0000_s2038" style="position:absolute;visibility:visible;mso-wrap-style:square" from="7753,647" to="775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zq8QAAADdAAAADwAAAGRycy9kb3ducmV2LnhtbERPS2vCQBC+F/oflil4q5vk0LTRVao0&#10;4MEeGhWv0+zkgdnZkF1N/PfdQqG3+fies1xPphM3GlxrWUE8j0AQl1a3XCs4HvLnVxDOI2vsLJOC&#10;OzlYrx4flphpO/IX3QpfixDCLkMFjfd9JqUrGzLo5rYnDlxlB4M+wKGWesAxhJtOJlH0Ig22HBoa&#10;7GnbUHkprkbBVcfj2/782fUfm1PO+aU6tN+VUrOn6X0BwtPk/8V/7p0O89M0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nOrxAAAAN0AAAAPAAAAAAAAAAAA&#10;AAAAAKECAABkcnMvZG93bnJldi54bWxQSwUGAAAAAAQABAD5AAAAkgMAAAAA&#10;" strokecolor="#24282b" strokeweight="28e-5mm">
                  <v:stroke joinstyle="miter" endcap="square"/>
                </v:line>
                <v:line id="Line 1473" o:spid="_x0000_s2039" style="position:absolute;visibility:visible;mso-wrap-style:square" from="10985,647" to="1098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WMMMAAADdAAAADwAAAGRycy9kb3ducmV2LnhtbERPS2vCQBC+C/6HZQRvdaMFtamrqDTg&#10;wR7UitdpdvLA7GzIrib+e7dQ8DYf33MWq85U4k6NKy0rGI8iEMSp1SXnCn5OydschPPIGivLpOBB&#10;DlbLfm+BsbYtH+h+9LkIIexiVFB4X8dSurQgg25ka+LAZbYx6ANscqkbbEO4qeQkiqbSYMmhocCa&#10;tgWl1+PNKLjpcfuxv3xX9dfmnHByzU7lb6bUcNCtP0F46vxL/O/e6TB/NnuHv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i1jDDAAAA3QAAAA8AAAAAAAAAAAAA&#10;AAAAoQIAAGRycy9kb3ducmV2LnhtbFBLBQYAAAAABAAEAPkAAACRAwAAAAA=&#10;" strokecolor="#24282b" strokeweight="28e-5mm">
                  <v:stroke joinstyle="miter" endcap="square"/>
                </v:line>
                <v:line id="Line 1474" o:spid="_x0000_s2040" style="position:absolute;visibility:visible;mso-wrap-style:square" from="14211,647" to="14211,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ORMMAAADdAAAADwAAAGRycy9kb3ducmV2LnhtbERPS2vCQBC+C/6HZQRvdaMUtamrqDTg&#10;wR7UitdpdvLA7GzIrib+e7dQ8DYf33MWq85U4k6NKy0rGI8iEMSp1SXnCn5OydschPPIGivLpOBB&#10;DlbLfm+BsbYtH+h+9LkIIexiVFB4X8dSurQgg25ka+LAZbYx6ANscqkbbEO4qeQkiqbSYMmhocCa&#10;tgWl1+PNKLjpcfuxv3xX9dfmnHByzU7lb6bUcNCtP0F46vxL/O/e6TB/NnuHv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LTkTDAAAA3QAAAA8AAAAAAAAAAAAA&#10;AAAAoQIAAGRycy9kb3ducmV2LnhtbFBLBQYAAAAABAAEAPkAAACRAwAAAAA=&#10;" strokecolor="#24282b" strokeweight="28e-5mm">
                  <v:stroke joinstyle="miter" endcap="square"/>
                </v:line>
                <v:line id="Line 1475" o:spid="_x0000_s2041" style="position:absolute;visibility:visible;mso-wrap-style:square" from="17443,647" to="1744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r38MAAADdAAAADwAAAGRycy9kb3ducmV2LnhtbERPS2vCQBC+C/6HZQRvdaNQtamrqDTg&#10;wR7UitdpdvLA7GzIrib+e7dQ8DYf33MWq85U4k6NKy0rGI8iEMSp1SXnCn5OydschPPIGivLpOBB&#10;DlbLfm+BsbYtH+h+9LkIIexiVFB4X8dSurQgg25ka+LAZbYx6ANscqkbbEO4qeQkiqbSYMmhocCa&#10;tgWl1+PNKLjpcfuxv3xX9dfmnHByzU7lb6bUcNCtP0F46vxL/O/e6TB/NnuHv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H69/DAAAA3QAAAA8AAAAAAAAAAAAA&#10;AAAAoQIAAGRycy9kb3ducmV2LnhtbFBLBQYAAAAABAAEAPkAAACRAwAAAAA=&#10;" strokecolor="#24282b" strokeweight="28e-5mm">
                  <v:stroke joinstyle="miter" endcap="square"/>
                </v:line>
                <v:line id="Line 1476" o:spid="_x0000_s2042" style="position:absolute;visibility:visible;mso-wrap-style:square" from="20675,647" to="2067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1qMQAAADdAAAADwAAAGRycy9kb3ducmV2LnhtbERPS2vCQBC+F/oflil4q5v0kLTRVao0&#10;4KE9NCpep9nJA7OzIbua9N93BaG3+fies1xPphNXGlxrWUE8j0AQl1a3XCs47PPnVxDOI2vsLJOC&#10;X3KwXj0+LDHTduRvuha+FiGEXYYKGu/7TEpXNmTQzW1PHLjKDgZ9gEMt9YBjCDedfImiRBpsOTQ0&#10;2NO2ofJcXIyCi47Ht8/TV9d/bI455+dq3/5USs2epvcFCE+T/xff3Tsd5qdpArd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WoxAAAAN0AAAAPAAAAAAAAAAAA&#10;AAAAAKECAABkcnMvZG93bnJldi54bWxQSwUGAAAAAAQABAD5AAAAkgMAAAAA&#10;" strokecolor="#24282b" strokeweight="28e-5mm">
                  <v:stroke joinstyle="miter" endcap="square"/>
                </v:line>
                <v:line id="Line 1477" o:spid="_x0000_s2043" style="position:absolute;visibility:visible;mso-wrap-style:square" from="23901,647" to="23901,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QM8MAAADdAAAADwAAAGRycy9kb3ducmV2LnhtbERPS2vCQBC+C/6HZQRvurEHU1NX0WLA&#10;gz3UWHqdZicPzM6G7Griv+8WCt7m43vOejuYRtypc7VlBYt5BII4t7rmUsElS2evIJxH1thYJgUP&#10;crDdjEdrTLTt+ZPuZ1+KEMIuQQWV920ipcsrMujmtiUOXGE7gz7ArpS6wz6Em0a+RNFSGqw5NFTY&#10;0ntF+fV8MwpuetGvTt8fTXvYf6WcXous/imUmk6G3RsIT4N/iv/dRx3mx3EMf9+E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Z0DPDAAAA3QAAAA8AAAAAAAAAAAAA&#10;AAAAoQIAAGRycy9kb3ducmV2LnhtbFBLBQYAAAAABAAEAPkAAACRAwAAAAA=&#10;" strokecolor="#24282b" strokeweight="28e-5mm">
                  <v:stroke joinstyle="miter" endcap="square"/>
                </v:line>
                <v:line id="Line 1478" o:spid="_x0000_s2044" style="position:absolute;visibility:visible;mso-wrap-style:square" from="27133,647" to="2713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ZEQcYAAADdAAAADwAAAGRycy9kb3ducmV2LnhtbESPzW7CQAyE75V4h5UrcSsbOECbsqCC&#10;iMShHApFXN2s8yOy3ii7kPTt8aFSb7ZmPPN5uR5co+7UhdqzgekkAUWce1tzaeD7lL28ggoR2WLj&#10;mQz8UoD1avS0xNT6nr/ofoylkhAOKRqoYmxTrUNekcMw8S2xaIXvHEZZu1LbDnsJd42eJclcO6xZ&#10;GipsaVtRfj3enIGbnfZvn5dD0+4254yza3Gqfwpjxs/DxzuoSEP8N/9d763gLxaCK9/ICH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GREHGAAAA3QAAAA8AAAAAAAAA&#10;AAAAAAAAoQIAAGRycy9kb3ducmV2LnhtbFBLBQYAAAAABAAEAPkAAACUAwAAAAA=&#10;" strokecolor="#24282b" strokeweight="28e-5mm">
                  <v:stroke joinstyle="miter" endcap="square"/>
                </v:line>
                <v:line id="Line 1479" o:spid="_x0000_s2045" style="position:absolute;visibility:visible;mso-wrap-style:square" from="30365,647" to="3036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h2sMAAADdAAAADwAAAGRycy9kb3ducmV2LnhtbERPS4vCMBC+L/gfwgje1lQPulajqFjw&#10;4B5WV7yOzfSBzaQ00dZ/vxGEvc3H95zFqjOVeFDjSssKRsMIBHFqdcm5gt9T8vkFwnlkjZVlUvAk&#10;B6tl72OBsbYt/9Dj6HMRQtjFqKDwvo6ldGlBBt3Q1sSBy2xj0AfY5FI32IZwU8lxFE2kwZJDQ4E1&#10;bQtKb8e7UXDXo3Z2uHxX9W5zTji5Zafymik16HfrOQhPnf8Xv917HeZPpzN4fR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4drDAAAA3QAAAA8AAAAAAAAAAAAA&#10;AAAAoQIAAGRycy9kb3ducmV2LnhtbFBLBQYAAAAABAAEAPkAAACRAwAAAAA=&#10;" strokecolor="#24282b" strokeweight="28e-5mm">
                  <v:stroke joinstyle="miter" endcap="square"/>
                </v:line>
                <v:line id="Line 1480" o:spid="_x0000_s2046" style="position:absolute;visibility:visible;mso-wrap-style:square" from="33591,647" to="33591,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4YMYAAADdAAAADwAAAGRycy9kb3ducmV2LnhtbESPzW7CQAyE75V4h5UrcSsbOFCasqCC&#10;iMShHApFXN2s8yOy3ii7kPTt6wNSb7ZmPPN5uR5co+7UhdqzgekkAUWce1tzaeD7lL0sQIWIbLHx&#10;TAZ+KcB6NXpaYmp9z190P8ZSSQiHFA1UMbap1iGvyGGY+JZYtMJ3DqOsXalth72Eu0bPkmSuHdYs&#10;DRW2tK0ovx5vzsDNTvu3z8uhaXebc8bZtTjVP4Ux4+fh4x1UpCH+mx/Xeyv4rwv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lOGDGAAAA3QAAAA8AAAAAAAAA&#10;AAAAAAAAoQIAAGRycy9kb3ducmV2LnhtbFBLBQYAAAAABAAEAPkAAACUAwAAAAA=&#10;" strokecolor="#24282b" strokeweight="28e-5mm">
                  <v:stroke joinstyle="miter" endcap="square"/>
                </v:line>
                <v:line id="Line 1481" o:spid="_x0000_s2047" style="position:absolute;visibility:visible;mso-wrap-style:square" from="36823,647" to="36823,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d+8QAAADdAAAADwAAAGRycy9kb3ducmV2LnhtbERPS2vCQBC+C/0PyxS86SY9VE3dhLY0&#10;4KEefJRep9nJA7OzIbua9N+7guBtPr7nrLPRtOJCvWssK4jnEQjiwuqGKwXHQz5bgnAeWWNrmRT8&#10;k4MsfZqsMdF24B1d9r4SIYRdggpq77tESlfUZNDNbUccuNL2Bn2AfSV1j0MIN618iaJXabDh0FBj&#10;R581Faf92Sg463hYff9u2+7r4yfn/FQemr9Sqenz+P4GwtPoH+K7e6PD/MUyhts34QS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Z37xAAAAN0AAAAPAAAAAAAAAAAA&#10;AAAAAKECAABkcnMvZG93bnJldi54bWxQSwUGAAAAAAQABAD5AAAAkgMAAAAA&#10;" strokecolor="#24282b" strokeweight="28e-5mm">
                  <v:stroke joinstyle="miter" endcap="square"/>
                </v:line>
                <v:line id="Line 1482" o:spid="_x0000_s2048" style="position:absolute;visibility:visible;mso-wrap-style:square" from="40055,647" to="40055,4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DjMMAAADdAAAADwAAAGRycy9kb3ducmV2LnhtbERPS4vCMBC+C/6HMMLeNNWDj2oUd7Gw&#10;h/Wg7uJ1bKYPbCalibb7740geJuP7zmrTWcqcafGlZYVjEcRCOLU6pJzBb+nZDgH4TyyxsoyKfgn&#10;B5t1v7fCWNuWD3Q/+lyEEHYxKii8r2MpXVqQQTeyNXHgMtsY9AE2udQNtiHcVHISRVNpsOTQUGBN&#10;XwWl1+PNKLjpcbv4Oe+revf5l3ByzU7lJVPqY9BtlyA8df4tfrm/dZg/m0/g+U04Qa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7A4zDAAAA3QAAAA8AAAAAAAAAAAAA&#10;AAAAoQIAAGRycy9kb3ducmV2LnhtbFBLBQYAAAAABAAEAPkAAACRAwAAAAA=&#10;" strokecolor="#24282b" strokeweight="28e-5mm">
                  <v:stroke joinstyle="miter" endcap="square"/>
                </v:line>
                <v:rect id="Rectangle 1483" o:spid="_x0000_s2049" style="position:absolute;left:13500;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3.2</w:t>
                        </w:r>
                      </w:p>
                    </w:txbxContent>
                  </v:textbox>
                </v:rect>
                <v:rect id="Rectangle 1484" o:spid="_x0000_s2050" style="position:absolute;left:7169;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2.6</w:t>
                        </w:r>
                      </w:p>
                    </w:txbxContent>
                  </v:textbox>
                </v:rect>
                <v:rect id="Rectangle 1485" o:spid="_x0000_s2051" style="position:absolute;left:19831;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4.4</w:t>
                        </w:r>
                      </w:p>
                    </w:txbxContent>
                  </v:textbox>
                </v:rect>
                <v:rect id="Rectangle 1486" o:spid="_x0000_s2052" style="position:absolute;left:23190;top:46335;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5.2</w:t>
                        </w:r>
                      </w:p>
                    </w:txbxContent>
                  </v:textbox>
                </v:rect>
                <v:rect id="Rectangle 1487" o:spid="_x0000_s2053" style="position:absolute;left:26358;top:46335;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6.6</w:t>
                        </w:r>
                      </w:p>
                    </w:txbxContent>
                  </v:textbox>
                </v:rect>
                <v:rect id="Rectangle 1488" o:spid="_x0000_s2054" style="position:absolute;left:29914;top:46335;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rsidR="00DB281F" w:rsidRDefault="00DB281F" w:rsidP="001A5986">
                        <w:pPr>
                          <w:spacing w:before="0"/>
                        </w:pPr>
                        <w:r>
                          <w:rPr>
                            <w:color w:val="24282B"/>
                            <w:sz w:val="16"/>
                            <w:szCs w:val="16"/>
                          </w:rPr>
                          <w:t>7.6</w:t>
                        </w:r>
                      </w:p>
                    </w:txbxContent>
                  </v:textbox>
                </v:rect>
                <v:rect id="Rectangle 1489" o:spid="_x0000_s2055" style="position:absolute;left:32886;top:46335;width:127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Y8EA&#10;AADdAAAADwAAAGRycy9kb3ducmV2LnhtbERPzWoCMRC+C75DGMGbZvXQrqtRiiDY4sXVBxg2sz80&#10;mSxJ6m7f3hSE3ubj+53dYbRGPMiHzrGC1TIDQVw53XGj4H47LXIQISJrNI5JwS8FOOynkx0W2g18&#10;pUcZG5FCOBSooI2xL6QMVUsWw9L1xImrnbcYE/SN1B6HFG6NXGfZm7TYcWposadjS9V3+WMVyFt5&#10;GvLS+Mx9reuL+Txfa3JKzWfjxxZEpDH+i1/us07z3/M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22PBAAAA3QAAAA8AAAAAAAAAAAAAAAAAmAIAAGRycy9kb3du&#10;cmV2LnhtbFBLBQYAAAAABAAEAPUAAACGAwAAAAA=&#10;" filled="f" stroked="f">
                  <v:textbox style="mso-fit-shape-to-text:t" inset="0,0,0,0">
                    <w:txbxContent>
                      <w:p w:rsidR="00DB281F" w:rsidRDefault="00DB281F" w:rsidP="001A5986">
                        <w:pPr>
                          <w:spacing w:before="0"/>
                        </w:pPr>
                        <w:r>
                          <w:rPr>
                            <w:color w:val="24282B"/>
                            <w:sz w:val="16"/>
                            <w:szCs w:val="16"/>
                          </w:rPr>
                          <w:t>9.2</w:t>
                        </w:r>
                      </w:p>
                    </w:txbxContent>
                  </v:textbox>
                </v:rect>
                <v:rect id="Rectangle 1490" o:spid="_x0000_s2056" style="position:absolute;left:39281;top:46335;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kI8QA&#10;AADdAAAADwAAAGRycy9kb3ducmV2LnhtbESPzW4CMQyE70h9h8iVeoNsORS6JaCqEhJFXFj6ANbG&#10;+6MmzipJ2e3b4wMSN1sznvm82U3eqSvF1Ac28LooQBHXwfbcGvi57OdrUCkjW3SBycA/Jdhtn2Yb&#10;LG0Y+UzXKrdKQjiVaKDLeSi1TnVHHtMiDMSiNSF6zLLGVtuIo4R7p5dF8aY99iwNHQ701VH9W/15&#10;A/pS7cd15WIRjsvm5L4P54aCMS/P0+cHqExTfpjv1wcr+Kt3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5CPEAAAA3QAAAA8AAAAAAAAAAAAAAAAAmAIAAGRycy9k&#10;b3ducmV2LnhtbFBLBQYAAAAABAAEAPUAAACJAwAAAAA=&#10;" filled="f" stroked="f">
                  <v:textbox style="mso-fit-shape-to-text:t" inset="0,0,0,0">
                    <w:txbxContent>
                      <w:p w:rsidR="00DB281F" w:rsidRDefault="00DB281F" w:rsidP="001A5986">
                        <w:pPr>
                          <w:spacing w:before="0"/>
                        </w:pPr>
                        <w:r>
                          <w:rPr>
                            <w:color w:val="24282B"/>
                            <w:sz w:val="16"/>
                            <w:szCs w:val="16"/>
                          </w:rPr>
                          <w:t>17.2</w:t>
                        </w:r>
                      </w:p>
                    </w:txbxContent>
                  </v:textbox>
                </v:rect>
                <v:rect id="Rectangle 1491" o:spid="_x0000_s2057" style="position:absolute;left:1936;top:38881;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uMAA&#10;AADdAAAADwAAAGRycy9kb3ducmV2LnhtbERPzYrCMBC+C75DGMGbpnpw3WoUEQRdvFj3AYZm+oPJ&#10;pCRZ2317syDsbT6+39nuB2vEk3xoHStYzDMQxKXTLdcKvu+n2RpEiMgajWNS8EsB9rvxaIu5dj3f&#10;6FnEWqQQDjkqaGLscilD2ZDFMHcdceIq5y3GBH0ttcc+hVsjl1m2khZbTg0NdnRsqHwUP1aBvBen&#10;fl0Yn7mvZXU1l/OtIqfUdDIcNiAiDfFf/HafdZr/8b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BuM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1.05</w:t>
                        </w:r>
                      </w:p>
                    </w:txbxContent>
                  </v:textbox>
                </v:rect>
                <v:rect id="Rectangle 1492" o:spid="_x0000_s2058" style="position:absolute;left:2520;top:32404;width:12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fit-shape-to-text:t" inset="0,0,0,0">
                    <w:txbxContent>
                      <w:p w:rsidR="00DB281F" w:rsidRDefault="00DB281F" w:rsidP="001A5986">
                        <w:pPr>
                          <w:spacing w:before="0"/>
                        </w:pPr>
                        <w:r>
                          <w:rPr>
                            <w:color w:val="24282B"/>
                            <w:sz w:val="16"/>
                            <w:szCs w:val="16"/>
                          </w:rPr>
                          <w:t>1.1</w:t>
                        </w:r>
                      </w:p>
                    </w:txbxContent>
                  </v:textbox>
                </v:rect>
                <v:rect id="Rectangle 1493" o:spid="_x0000_s2059" style="position:absolute;left:1936;top:25920;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6VMEA&#10;AADdAAAADwAAAGRycy9kb3ducmV2LnhtbERP22oCMRB9L/gPYQTfalaF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elTBAAAA3QAAAA8AAAAAAAAAAAAAAAAAmAIAAGRycy9kb3du&#10;cmV2LnhtbFBLBQYAAAAABAAEAPUAAACGAwAAAAA=&#10;" filled="f" stroked="f">
                  <v:textbox style="mso-fit-shape-to-text:t" inset="0,0,0,0">
                    <w:txbxContent>
                      <w:p w:rsidR="00DB281F" w:rsidRDefault="00DB281F" w:rsidP="001A5986">
                        <w:pPr>
                          <w:spacing w:before="0"/>
                        </w:pPr>
                        <w:r>
                          <w:rPr>
                            <w:color w:val="24282B"/>
                            <w:sz w:val="16"/>
                            <w:szCs w:val="16"/>
                          </w:rPr>
                          <w:t>1.15</w:t>
                        </w:r>
                      </w:p>
                    </w:txbxContent>
                  </v:textbox>
                </v:rect>
                <v:rect id="Rectangle 1494" o:spid="_x0000_s2060" style="position:absolute;left:2457;top:19373;width:127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iIMEA&#10;AADdAAAADwAAAGRycy9kb3ducmV2LnhtbERP22oCMRB9L/gPYQTfalaR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4iDBAAAA3QAAAA8AAAAAAAAAAAAAAAAAmAIAAGRycy9kb3du&#10;cmV2LnhtbFBLBQYAAAAABAAEAPUAAACGAwAAAAA=&#10;" filled="f" stroked="f">
                  <v:textbox style="mso-fit-shape-to-text:t" inset="0,0,0,0">
                    <w:txbxContent>
                      <w:p w:rsidR="00DB281F" w:rsidRDefault="00DB281F" w:rsidP="001A5986">
                        <w:pPr>
                          <w:spacing w:before="0"/>
                        </w:pPr>
                        <w:r>
                          <w:rPr>
                            <w:color w:val="24282B"/>
                            <w:sz w:val="16"/>
                            <w:szCs w:val="16"/>
                          </w:rPr>
                          <w:t>1.2</w:t>
                        </w:r>
                      </w:p>
                    </w:txbxContent>
                  </v:textbox>
                </v:rect>
                <v:rect id="Rectangle 1495" o:spid="_x0000_s2061" style="position:absolute;left:1936;top:12896;width:178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EA&#10;AADdAAAADwAAAGRycy9kb3ducmV2LnhtbERP22oCMRB9L/gPYQTfalbB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R7vBAAAA3QAAAA8AAAAAAAAAAAAAAAAAmAIAAGRycy9kb3du&#10;cmV2LnhtbFBLBQYAAAAABAAEAPUAAACGAwAAAAA=&#10;" filled="f" stroked="f">
                  <v:textbox style="mso-fit-shape-to-text:t" inset="0,0,0,0">
                    <w:txbxContent>
                      <w:p w:rsidR="00DB281F" w:rsidRDefault="00DB281F" w:rsidP="001A5986">
                        <w:pPr>
                          <w:spacing w:before="0"/>
                        </w:pPr>
                        <w:r>
                          <w:rPr>
                            <w:color w:val="24282B"/>
                            <w:sz w:val="16"/>
                            <w:szCs w:val="16"/>
                          </w:rPr>
                          <w:t>1.25</w:t>
                        </w:r>
                      </w:p>
                    </w:txbxContent>
                  </v:textbox>
                </v:rect>
                <v:rect id="Rectangle 1496" o:spid="_x0000_s2062" style="position:absolute;left:2457;top:6477;width:127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zMAA&#10;AADdAAAADwAAAGRycy9kb3ducmV2LnhtbERPzYrCMBC+L/gOYQRva6oH161GEUFQ2Yt1H2Bopj+Y&#10;TEoSbX17IyzsbT6+31lvB2vEg3xoHSuYTTMQxKXTLdcKfq+HzyWIEJE1Gsek4EkBtpvRxxpz7Xq+&#10;0KOItUghHHJU0MTY5VKGsiGLYeo64sRVzluMCfpaao99CrdGzrNsIS22nBoa7GjfUHkr7laBvBaH&#10;flkYn7nzvPoxp+OlIqfUZDzsViAiDfFf/Oc+6jT/63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vZzM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1.3</w:t>
                        </w:r>
                      </w:p>
                    </w:txbxContent>
                  </v:textbox>
                </v:rect>
                <v:rect id="Rectangle 1497" o:spid="_x0000_s2063" style="position:absolute;left:1936;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8V8AA&#10;AADdAAAADwAAAGRycy9kb3ducmV2LnhtbERPzYrCMBC+C75DGMGbpnpQtxpFBEGXvVj3AYZm+oPJ&#10;pCTR1rffLCzsbT6+39kdBmvEi3xoHStYzDMQxKXTLdcKvu/n2QZEiMgajWNS8KYAh/14tMNcu55v&#10;9CpiLVIIhxwVNDF2uZShbMhimLuOOHGV8xZjgr6W2mOfwq2RyyxbSYstp4YGOzo1VD6Kp1Ug78W5&#10;3xTGZ+5zWX2Z6+VWkVNqOhmOWxCRhvgv/nNfdJq//l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8V8AAAADdAAAADwAAAAAAAAAAAAAAAACYAgAAZHJzL2Rvd25y&#10;ZXYueG1sUEsFBgAAAAAEAAQA9QAAAIUDAAAAAA==&#10;" filled="f" stroked="f">
                  <v:textbox style="mso-fit-shape-to-text:t" inset="0,0,0,0">
                    <w:txbxContent>
                      <w:p w:rsidR="00DB281F" w:rsidRDefault="00DB281F" w:rsidP="001A5986">
                        <w:pPr>
                          <w:spacing w:before="0"/>
                        </w:pPr>
                        <w:r>
                          <w:rPr>
                            <w:color w:val="24282B"/>
                            <w:sz w:val="16"/>
                            <w:szCs w:val="16"/>
                          </w:rPr>
                          <w:t>1.35</w:t>
                        </w:r>
                      </w:p>
                    </w:txbxContent>
                  </v:textbox>
                </v:rect>
                <v:rect id="Rectangle 1498" o:spid="_x0000_s2064" style="position:absolute;left:9874;top:50063;width:690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JcQA&#10;AADdAAAADwAAAGRycy9kb3ducmV2LnhtbESPzW4CMQyE70h9h8iVeoNsORS6JaCqEhJFXFj6ANbG&#10;+6MmzipJ2e3b4wMSN1sznvm82U3eqSvF1Ac28LooQBHXwfbcGvi57OdrUCkjW3SBycA/Jdhtn2Yb&#10;LG0Y+UzXKrdKQjiVaKDLeSi1TnVHHtMiDMSiNSF6zLLGVtuIo4R7p5dF8aY99iwNHQ701VH9W/15&#10;A/pS7cd15WIRjsvm5L4P54aCMS/P0+cHqExTfpjv1wcr+Kt3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6CXEAAAA3QAAAA8AAAAAAAAAAAAAAAAAmAIAAGRycy9k&#10;b3ducmV2LnhtbFBLBQYAAAAABAAEAPUAAACJAwAAAAA=&#10;" filled="f" stroked="f">
                  <v:textbox style="mso-fit-shape-to-text:t" inset="0,0,0,0">
                    <w:txbxContent>
                      <w:p w:rsidR="00DB281F" w:rsidRDefault="00DB281F" w:rsidP="001A5986">
                        <w:pPr>
                          <w:spacing w:before="0"/>
                          <w:rPr>
                            <w:lang w:eastAsia="zh-CN"/>
                          </w:rPr>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Rectangle 1501" o:spid="_x0000_s2065" style="position:absolute;left:9874;top:51733;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NvsAA&#10;AADdAAAADwAAAGRycy9kb3ducmV2LnhtbERPzYrCMBC+C75DGMGbpnpwtWsUEQRdvFj3AYZm+oPJ&#10;pCRZ2317syDsbT6+39nuB2vEk3xoHStYzDMQxKXTLdcKvu+n2RpEiMgajWNS8EsB9rvxaIu5dj3f&#10;6FnEWqQQDjkqaGLscilD2ZDFMHcdceIq5y3GBH0ttcc+hVsjl1m2khZbTg0NdnRsqHwUP1aBvBen&#10;fl0Yn7mvZXU1l/OtIqfUdDIcPkFEGuK/+O0+6zT/Y7O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RNvsAAAADdAAAADwAAAAAAAAAAAAAAAACYAgAAZHJzL2Rvd25y&#10;ZXYueG1sUEsFBgAAAAAEAAQA9QAAAIUDAAAAAA==&#10;" filled="f" stroked="f">
                  <v:textbox style="mso-fit-shape-to-text:t" inset="0,0,0,0">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v:textbox>
                </v:rect>
                <v:rect id="Rectangle 1504" o:spid="_x0000_s2066" style="position:absolute;left:9874;top:53314;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sMA&#10;AADdAAAADwAAAGRycy9kb3ducmV2LnhtbESPzWoDMQyE74W8g1Ght8ZuDmXZxgmlEEhDL9n0AcRa&#10;+0NtebGd7Pbto0OhN4kZzXza7pfg1Y1SHiNbeFkbUMRtdCP3Fr4vh+cKVC7IDn1ksvBLGfa71cMW&#10;axdnPtOtKb2SEM41WhhKmWqtcztQwLyOE7FoXUwBi6yp1y7hLOHB640xrzrgyNIw4EQfA7U/zTVY&#10;0JfmMFeNTyaeNt2X/zyeO4rWPj0u72+gCi3l3/x3fXSCXxn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l8sMAAADdAAAADwAAAAAAAAAAAAAAAACYAgAAZHJzL2Rv&#10;d25yZXYueG1sUEsFBgAAAAAEAAQA9QAAAIgDAAAAAA==&#10;" filled="f" stroked="f">
                  <v:textbox style="mso-fit-shape-to-text:t" inset="0,0,0,0">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v:textbox>
                </v:rect>
                <v:rect id="Rectangle 1507" o:spid="_x0000_s2067" style="position:absolute;left:9874;top:55048;width:690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AacAA&#10;AADdAAAADwAAAGRycy9kb3ducmV2LnhtbERPzWoCMRC+F3yHMEJvNdFDWbZGEUFQ8eLaBxg2sz80&#10;mSxJdNe3N4VCb/Px/c56OzkrHhRi71nDcqFAENfe9Nxq+L4dPgoQMSEbtJ5Jw5MibDeztzWWxo98&#10;pUeVWpFDOJaooUtpKKWMdUcO48IPxJlrfHCYMgytNAHHHO6sXCn1KR32nBs6HGjfUf1T3Z0GeasO&#10;Y1HZoPx51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AacAAAADdAAAADwAAAAAAAAAAAAAAAACYAgAAZHJzL2Rvd25y&#10;ZXYueG1sUEsFBgAAAAAEAAQA9QAAAIUDAAAAAA==&#10;" filled="f" stroked="f">
                  <v:textbox style="mso-fit-shape-to-text:t" inset="0,0,0,0">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Rectangle 1510" o:spid="_x0000_s2068" style="position:absolute;left:9874;top:56654;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v:textbox>
                </v:rect>
                <v:rect id="Rectangle 1513" o:spid="_x0000_s2069" style="position:absolute;left:9874;top:58305;width:741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rsidR="00DB281F" w:rsidRDefault="00DB281F"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v:textbox>
                </v:rect>
                <v:rect id="Rectangle 1516" o:spid="_x0000_s2070" style="position:absolute;left:10909;top:7797;width:370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DB281F" w:rsidRDefault="00DB281F" w:rsidP="001A5986">
                        <w:pPr>
                          <w:spacing w:before="0"/>
                          <w:rPr>
                            <w:lang w:eastAsia="zh-CN"/>
                          </w:rPr>
                        </w:pPr>
                        <w:r>
                          <w:rPr>
                            <w:i/>
                            <w:iCs/>
                            <w:color w:val="24211D"/>
                            <w:sz w:val="22"/>
                          </w:rPr>
                          <w:t>M</w:t>
                        </w:r>
                        <w:r>
                          <w:rPr>
                            <w:rFonts w:hint="eastAsia"/>
                            <w:i/>
                            <w:iCs/>
                            <w:color w:val="24211D"/>
                            <w:sz w:val="22"/>
                            <w:lang w:eastAsia="zh-CN"/>
                          </w:rPr>
                          <w:t xml:space="preserve"> </w:t>
                        </w:r>
                        <w:r>
                          <w:rPr>
                            <w:color w:val="24211D"/>
                            <w:sz w:val="22"/>
                          </w:rPr>
                          <w:t xml:space="preserve"> = 6</w:t>
                        </w:r>
                      </w:p>
                    </w:txbxContent>
                  </v:textbox>
                </v:rect>
                <v:rect id="Rectangle 1518" o:spid="_x0000_s2071" style="position:absolute;left:17329;top:29660;width:367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DB281F" w:rsidRDefault="00DB281F" w:rsidP="001A5986">
                        <w:pPr>
                          <w:spacing w:before="0"/>
                        </w:pPr>
                        <w:r>
                          <w:rPr>
                            <w:i/>
                            <w:iCs/>
                            <w:color w:val="24211D"/>
                            <w:sz w:val="22"/>
                          </w:rPr>
                          <w:t>M</w:t>
                        </w:r>
                        <w:r>
                          <w:rPr>
                            <w:rFonts w:hint="eastAsia"/>
                            <w:i/>
                            <w:iCs/>
                            <w:color w:val="24211D"/>
                            <w:sz w:val="22"/>
                            <w:lang w:eastAsia="zh-CN"/>
                          </w:rPr>
                          <w:t xml:space="preserve"> </w:t>
                        </w:r>
                        <w:r>
                          <w:rPr>
                            <w:color w:val="24211D"/>
                            <w:sz w:val="22"/>
                          </w:rPr>
                          <w:t>= 1</w:t>
                        </w:r>
                        <w:r>
                          <w:rPr>
                            <w:i/>
                            <w:iCs/>
                            <w:color w:val="24211D"/>
                            <w:sz w:val="22"/>
                          </w:rPr>
                          <w:t xml:space="preserve"> </w:t>
                        </w:r>
                      </w:p>
                    </w:txbxContent>
                  </v:textbox>
                </v:rect>
                <v:rect id="Rectangle 1520" o:spid="_x0000_s2072" style="position:absolute;left:1028;top:23844;width:83;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DB281F" w:rsidRDefault="00DB281F" w:rsidP="001A5986">
                        <w:pPr>
                          <w:spacing w:before="0"/>
                        </w:pPr>
                        <w:r>
                          <w:rPr>
                            <w:i/>
                            <w:iCs/>
                            <w:color w:val="24211D"/>
                            <w:sz w:val="2"/>
                            <w:szCs w:val="2"/>
                          </w:rPr>
                          <w:t>E</w:t>
                        </w:r>
                      </w:p>
                    </w:txbxContent>
                  </v:textbox>
                </v:rect>
                <v:rect id="Rectangle 1521" o:spid="_x0000_s2073" style="position:absolute;left:1289;top:23006;width:69;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DB281F" w:rsidRDefault="00DB281F" w:rsidP="001A5986">
                        <w:pPr>
                          <w:spacing w:before="0"/>
                        </w:pPr>
                        <w:r>
                          <w:rPr>
                            <w:i/>
                            <w:iCs/>
                            <w:color w:val="24211D"/>
                            <w:sz w:val="2"/>
                            <w:szCs w:val="2"/>
                          </w:rPr>
                          <w:t>n</w:t>
                        </w:r>
                      </w:p>
                    </w:txbxContent>
                  </v:textbox>
                </v:rect>
                <w10:anchorlock/>
              </v:group>
            </w:pict>
          </mc:Fallback>
        </mc:AlternateContent>
      </w:r>
    </w:p>
    <w:p w:rsidR="00930CD2" w:rsidRPr="00930CD2" w:rsidRDefault="00930CD2" w:rsidP="002B5AEF">
      <w:pPr>
        <w:rPr>
          <w:lang w:val="en-US"/>
        </w:rPr>
      </w:pPr>
    </w:p>
    <w:p w:rsidR="00AA6162" w:rsidRPr="00CB6CBA" w:rsidRDefault="00AA6162" w:rsidP="00AA6162">
      <w:pPr>
        <w:pStyle w:val="Heading3"/>
        <w:rPr>
          <w:lang w:val="en-US" w:eastAsia="zh-CN"/>
        </w:rPr>
      </w:pPr>
      <w:bookmarkStart w:id="249" w:name="_Toc309886541"/>
      <w:bookmarkStart w:id="250" w:name="_Toc459746762"/>
      <w:bookmarkStart w:id="251" w:name="_Toc459792672"/>
      <w:bookmarkStart w:id="252" w:name="_Toc459793836"/>
      <w:bookmarkStart w:id="253" w:name="_Toc459793978"/>
      <w:bookmarkStart w:id="254" w:name="_Toc459970436"/>
      <w:bookmarkStart w:id="255" w:name="_Toc459746751"/>
      <w:bookmarkStart w:id="256" w:name="_Toc459792667"/>
      <w:bookmarkStart w:id="257" w:name="_Toc459793833"/>
      <w:bookmarkStart w:id="258" w:name="_Toc459793975"/>
      <w:bookmarkStart w:id="259" w:name="_Toc497033215"/>
      <w:bookmarkStart w:id="260" w:name="_Toc497034013"/>
      <w:r w:rsidRPr="00CB6CBA">
        <w:rPr>
          <w:lang w:val="en-US" w:eastAsia="zh-CN"/>
        </w:rPr>
        <w:t>5.1.4</w:t>
      </w:r>
      <w:r w:rsidRPr="00CB6CBA">
        <w:rPr>
          <w:lang w:val="en-US" w:eastAsia="zh-CN"/>
        </w:rPr>
        <w:tab/>
      </w:r>
      <w:r>
        <w:rPr>
          <w:rFonts w:hint="eastAsia"/>
          <w:lang w:val="en-US" w:eastAsia="zh-CN"/>
        </w:rPr>
        <w:t>新西兰</w:t>
      </w:r>
      <w:bookmarkEnd w:id="249"/>
    </w:p>
    <w:p w:rsidR="00AA6162" w:rsidRPr="00CB6CBA" w:rsidRDefault="00AA6162" w:rsidP="00B02A1E">
      <w:pPr>
        <w:pStyle w:val="StyleLinespacingAtleast18ptFirstline2ch"/>
        <w:ind w:firstLine="480"/>
        <w:rPr>
          <w:lang w:val="en-US" w:eastAsia="zh-CN"/>
        </w:rPr>
      </w:pPr>
      <w:r>
        <w:rPr>
          <w:rFonts w:hint="eastAsia"/>
          <w:lang w:val="en-US" w:eastAsia="zh-CN"/>
        </w:rPr>
        <w:t>基于国家的优先考虑，大多数主管部门已经开始使用市场化方法继续划分频谱，并且只对约定的频率划分范围之内的许可运用市场方法。但新西兰已对某些影响仅限于国内，而不会造成国际影响的频段使用采用更广泛的市场化方法。</w:t>
      </w:r>
    </w:p>
    <w:p w:rsidR="00AA6162" w:rsidRPr="00F1163E" w:rsidRDefault="00AA6162" w:rsidP="008F62EB">
      <w:pPr>
        <w:pStyle w:val="StyleLinespacingAtleast18ptFirstline2ch"/>
        <w:ind w:firstLine="480"/>
        <w:rPr>
          <w:color w:val="333333"/>
          <w:lang w:val="en-US" w:eastAsia="zh-CN"/>
        </w:rPr>
      </w:pPr>
      <w:r>
        <w:rPr>
          <w:rFonts w:hint="eastAsia"/>
          <w:color w:val="333333"/>
          <w:lang w:val="en-US" w:eastAsia="zh-CN"/>
        </w:rPr>
        <w:t>《</w:t>
      </w:r>
      <w:r w:rsidR="008F62EB" w:rsidRPr="008F62EB">
        <w:rPr>
          <w:rFonts w:hint="eastAsia"/>
          <w:color w:val="333333"/>
          <w:lang w:val="en-US" w:eastAsia="zh-CN"/>
        </w:rPr>
        <w:t>1989</w:t>
      </w:r>
      <w:r w:rsidR="008F62EB" w:rsidRPr="008F62EB">
        <w:rPr>
          <w:rFonts w:hint="eastAsia"/>
          <w:color w:val="333333"/>
          <w:lang w:val="en-US" w:eastAsia="zh-CN"/>
        </w:rPr>
        <w:t>版无线电通信法</w:t>
      </w:r>
      <w:r>
        <w:rPr>
          <w:rFonts w:hint="eastAsia"/>
          <w:color w:val="333333"/>
          <w:lang w:val="en-US" w:eastAsia="zh-CN"/>
        </w:rPr>
        <w:t>》开创了新西兰</w:t>
      </w:r>
      <w:bookmarkStart w:id="261" w:name="_GoBack"/>
      <w:bookmarkEnd w:id="261"/>
      <w:r>
        <w:rPr>
          <w:rFonts w:hint="eastAsia"/>
          <w:color w:val="333333"/>
          <w:lang w:val="en-US" w:eastAsia="zh-CN"/>
        </w:rPr>
        <w:t>无线电频谱管理的新时代。此法案允许产生频谱产权和使用市场化划分机制来分配这种最新产生的权利。该法案未</w:t>
      </w:r>
      <w:r w:rsidRPr="00F1163E">
        <w:rPr>
          <w:rFonts w:hint="eastAsia"/>
          <w:color w:val="333333"/>
          <w:lang w:val="en-US" w:eastAsia="zh-CN"/>
        </w:rPr>
        <w:t>明确提出</w:t>
      </w:r>
      <w:r>
        <w:rPr>
          <w:rFonts w:hint="eastAsia"/>
          <w:color w:val="333333"/>
          <w:lang w:val="en-US" w:eastAsia="zh-CN"/>
        </w:rPr>
        <w:t>划分机制。新西</w:t>
      </w:r>
      <w:r>
        <w:rPr>
          <w:rFonts w:hint="eastAsia"/>
          <w:color w:val="333333"/>
          <w:lang w:val="en-US" w:eastAsia="zh-CN"/>
        </w:rPr>
        <w:lastRenderedPageBreak/>
        <w:t>兰最初使用</w:t>
      </w:r>
      <w:r w:rsidRPr="00BF5BD6">
        <w:rPr>
          <w:rFonts w:hint="eastAsia"/>
          <w:lang w:val="en-US" w:eastAsia="zh-CN"/>
        </w:rPr>
        <w:t>第二价格竞</w:t>
      </w:r>
      <w:r>
        <w:rPr>
          <w:rFonts w:hint="eastAsia"/>
          <w:lang w:val="en-US" w:eastAsia="zh-CN"/>
        </w:rPr>
        <w:t>标方式销售无线电频谱，然后使用</w:t>
      </w:r>
      <w:r w:rsidRPr="00BF5BD6">
        <w:rPr>
          <w:rFonts w:hint="eastAsia"/>
          <w:lang w:val="en-US" w:eastAsia="zh-CN"/>
        </w:rPr>
        <w:t>第</w:t>
      </w:r>
      <w:r>
        <w:rPr>
          <w:rFonts w:hint="eastAsia"/>
          <w:lang w:val="en-US" w:eastAsia="zh-CN"/>
        </w:rPr>
        <w:t>一</w:t>
      </w:r>
      <w:r w:rsidRPr="00BF5BD6">
        <w:rPr>
          <w:rFonts w:hint="eastAsia"/>
          <w:lang w:val="en-US" w:eastAsia="zh-CN"/>
        </w:rPr>
        <w:t>价格竞</w:t>
      </w:r>
      <w:r>
        <w:rPr>
          <w:rFonts w:hint="eastAsia"/>
          <w:lang w:val="en-US" w:eastAsia="zh-CN"/>
        </w:rPr>
        <w:t>标方式。但在</w:t>
      </w:r>
      <w:r>
        <w:rPr>
          <w:lang w:val="en-US" w:eastAsia="zh-CN"/>
        </w:rPr>
        <w:t>1996</w:t>
      </w:r>
      <w:r>
        <w:rPr>
          <w:rFonts w:hint="eastAsia"/>
          <w:lang w:val="en-US" w:eastAsia="zh-CN"/>
        </w:rPr>
        <w:t>年又开发出基于互联网的电脑系统以通过拍卖的方式销售频谱。</w:t>
      </w:r>
    </w:p>
    <w:p w:rsidR="00AA6162" w:rsidRPr="00317974" w:rsidRDefault="00AA6162" w:rsidP="00B02A1E">
      <w:pPr>
        <w:pStyle w:val="StyleLinespacingAtleast18ptFirstline2ch"/>
        <w:ind w:firstLine="480"/>
        <w:rPr>
          <w:lang w:val="en-US" w:eastAsia="zh-CN"/>
        </w:rPr>
      </w:pPr>
      <w:r w:rsidRPr="00317974">
        <w:rPr>
          <w:rFonts w:hint="eastAsia"/>
          <w:lang w:val="en-US" w:eastAsia="zh-CN"/>
        </w:rPr>
        <w:t>主管部门目前所使用的拍卖过程为同时升价拍卖。这种拍卖方式是同时对所有可用的频谱组进行拍卖。要进行多轮拍卖，每轮持续一定的时间</w:t>
      </w:r>
      <w:r w:rsidR="00117E79" w:rsidRPr="00317974">
        <w:rPr>
          <w:rFonts w:hint="eastAsia"/>
          <w:lang w:val="en-US" w:eastAsia="zh-CN"/>
        </w:rPr>
        <w:t>(</w:t>
      </w:r>
      <w:r w:rsidRPr="00317974">
        <w:rPr>
          <w:rFonts w:hint="eastAsia"/>
          <w:lang w:val="en-US" w:eastAsia="zh-CN"/>
        </w:rPr>
        <w:t>如</w:t>
      </w:r>
      <w:r w:rsidRPr="00317974">
        <w:rPr>
          <w:lang w:val="en-US" w:eastAsia="zh-CN"/>
        </w:rPr>
        <w:t>30</w:t>
      </w:r>
      <w:r w:rsidRPr="00317974">
        <w:rPr>
          <w:rFonts w:hint="eastAsia"/>
          <w:lang w:val="en-US" w:eastAsia="zh-CN"/>
        </w:rPr>
        <w:t>分钟</w:t>
      </w:r>
      <w:r w:rsidR="00117E79" w:rsidRPr="00317974">
        <w:rPr>
          <w:rFonts w:hint="eastAsia"/>
          <w:lang w:val="en-US" w:eastAsia="zh-CN"/>
        </w:rPr>
        <w:t>)</w:t>
      </w:r>
      <w:r w:rsidRPr="00317974">
        <w:rPr>
          <w:rFonts w:hint="eastAsia"/>
          <w:lang w:val="en-US" w:eastAsia="zh-CN"/>
        </w:rPr>
        <w:t>，直到没有人再对所提供的频谱组出价。希望购买特定频谱组组合的竞标者可通过这种方式参加拍卖。这种拍卖方式的优点是竞拍者可以获得全部市场信息，并在拍卖期间的任何时候都能知道它们成功组合这些频段组的把握性有多大。在制定拍卖机制时，主管部门签约了一家私营公式帮助开发用于在互联网上进行无线电频谱拍卖的软件。竞拍者可使用现有的网络浏览器技术通过互联网购买无线电频谱。主管部门撰写了《新西兰频谱拍卖设计》报告。此报告中简要介绍了新西兰怎样通过竞标方式划分无线电频谱、与拍卖设计相关的因素以及竞拍划分频谱的备选方案。在设计今后的拍卖时，主管部门将考虑到此报告的结果。</w:t>
      </w:r>
    </w:p>
    <w:p w:rsidR="00AA6162" w:rsidRPr="00CB6CBA" w:rsidRDefault="00AA6162" w:rsidP="00A97A7A">
      <w:pPr>
        <w:pStyle w:val="Heading3"/>
        <w:spacing w:line="360" w:lineRule="atLeast"/>
        <w:rPr>
          <w:lang w:val="en-US" w:eastAsia="zh-CN"/>
        </w:rPr>
      </w:pPr>
      <w:bookmarkStart w:id="262" w:name="_Toc309886542"/>
      <w:r w:rsidRPr="00CB6CBA">
        <w:rPr>
          <w:lang w:val="en-US" w:eastAsia="zh-CN"/>
        </w:rPr>
        <w:t>5.1.5</w:t>
      </w:r>
      <w:r w:rsidRPr="00CB6CBA">
        <w:rPr>
          <w:lang w:val="en-US" w:eastAsia="zh-CN"/>
        </w:rPr>
        <w:tab/>
      </w:r>
      <w:r>
        <w:rPr>
          <w:rFonts w:hint="eastAsia"/>
          <w:lang w:val="en-US" w:eastAsia="zh-CN"/>
        </w:rPr>
        <w:t>美国</w:t>
      </w:r>
      <w:bookmarkEnd w:id="262"/>
    </w:p>
    <w:p w:rsidR="00AA6162" w:rsidRPr="0047601C" w:rsidRDefault="00AA6162" w:rsidP="00A97A7A">
      <w:pPr>
        <w:pStyle w:val="Heading4"/>
        <w:spacing w:line="360" w:lineRule="atLeast"/>
        <w:rPr>
          <w:lang w:val="en-US" w:eastAsia="zh-CN"/>
        </w:rPr>
      </w:pPr>
      <w:r w:rsidRPr="00CB6CBA">
        <w:rPr>
          <w:lang w:val="en-US" w:eastAsia="zh-CN"/>
        </w:rPr>
        <w:t>5.1.5.1</w:t>
      </w:r>
      <w:r w:rsidRPr="00CB6CBA">
        <w:rPr>
          <w:lang w:val="en-US" w:eastAsia="zh-CN"/>
        </w:rPr>
        <w:tab/>
      </w:r>
      <w:r w:rsidRPr="0047601C">
        <w:rPr>
          <w:rFonts w:hint="eastAsia"/>
          <w:lang w:val="en-US" w:eastAsia="zh-CN"/>
        </w:rPr>
        <w:t>职权</w:t>
      </w:r>
    </w:p>
    <w:p w:rsidR="00AA6162" w:rsidRPr="00562B14" w:rsidRDefault="00AA6162" w:rsidP="00B02A1E">
      <w:pPr>
        <w:pStyle w:val="StyleLinespacingAtleast18ptFirstline2ch"/>
        <w:ind w:firstLine="480"/>
        <w:rPr>
          <w:lang w:val="en-US" w:eastAsia="zh-CN"/>
        </w:rPr>
      </w:pPr>
      <w:r>
        <w:rPr>
          <w:rFonts w:hint="eastAsia"/>
          <w:lang w:val="en-US" w:eastAsia="zh-CN"/>
        </w:rPr>
        <w:t>在美国，频谱管理职能被分配给联邦通信委员会</w:t>
      </w:r>
      <w:r w:rsidR="00117E79">
        <w:rPr>
          <w:rFonts w:hint="eastAsia"/>
          <w:lang w:val="en-US" w:eastAsia="zh-CN"/>
        </w:rPr>
        <w:t>(</w:t>
      </w:r>
      <w:r>
        <w:rPr>
          <w:lang w:val="en-US" w:eastAsia="zh-CN"/>
        </w:rPr>
        <w:t>FCC</w:t>
      </w:r>
      <w:r w:rsidR="00117E79">
        <w:rPr>
          <w:rFonts w:hint="eastAsia"/>
          <w:lang w:val="en-US" w:eastAsia="zh-CN"/>
        </w:rPr>
        <w:t>)</w:t>
      </w:r>
      <w:r>
        <w:rPr>
          <w:rFonts w:hint="eastAsia"/>
          <w:lang w:val="en-US" w:eastAsia="zh-CN"/>
        </w:rPr>
        <w:t>和</w:t>
      </w:r>
      <w:r w:rsidRPr="0047601C">
        <w:rPr>
          <w:rFonts w:hint="eastAsia"/>
          <w:lang w:val="en-US" w:eastAsia="zh-CN"/>
        </w:rPr>
        <w:t>国家电信信息管理局</w:t>
      </w:r>
      <w:r w:rsidR="00117E79">
        <w:rPr>
          <w:rFonts w:hint="eastAsia"/>
          <w:lang w:val="en-US" w:eastAsia="zh-CN"/>
        </w:rPr>
        <w:t>(</w:t>
      </w:r>
      <w:r>
        <w:rPr>
          <w:lang w:val="en-US" w:eastAsia="zh-CN"/>
        </w:rPr>
        <w:t>NTIA</w:t>
      </w:r>
      <w:r w:rsidR="00117E79">
        <w:rPr>
          <w:rFonts w:hint="eastAsia"/>
          <w:lang w:val="en-US" w:eastAsia="zh-CN"/>
        </w:rPr>
        <w:t>)</w:t>
      </w:r>
      <w:r>
        <w:rPr>
          <w:rFonts w:hint="eastAsia"/>
          <w:lang w:val="en-US" w:eastAsia="zh-CN"/>
        </w:rPr>
        <w:t>。联邦通信委员会的职责是管理非联邦政府的频谱使用，包括</w:t>
      </w:r>
      <w:r w:rsidRPr="00F52C43">
        <w:rPr>
          <w:rFonts w:hint="eastAsia"/>
          <w:lang w:val="en-US" w:eastAsia="zh-CN"/>
        </w:rPr>
        <w:t>私营部门</w:t>
      </w:r>
      <w:r>
        <w:rPr>
          <w:rFonts w:hint="eastAsia"/>
          <w:lang w:val="en-US" w:eastAsia="zh-CN"/>
        </w:rPr>
        <w:t>以及地方和州政府的频谱使用。</w:t>
      </w:r>
      <w:r w:rsidRPr="0047601C">
        <w:rPr>
          <w:rFonts w:hint="eastAsia"/>
          <w:lang w:val="en-US" w:eastAsia="zh-CN"/>
        </w:rPr>
        <w:t>国家电信信息管理局</w:t>
      </w:r>
      <w:r>
        <w:rPr>
          <w:rFonts w:hint="eastAsia"/>
          <w:lang w:val="en-US" w:eastAsia="zh-CN"/>
        </w:rPr>
        <w:t>有权管理联邦政府机构的频谱使用，包括军用。</w:t>
      </w:r>
      <w:r>
        <w:rPr>
          <w:lang w:val="en-US" w:eastAsia="zh-CN"/>
        </w:rPr>
        <w:t>1993</w:t>
      </w:r>
      <w:r>
        <w:rPr>
          <w:rFonts w:hint="eastAsia"/>
          <w:lang w:val="en-US" w:eastAsia="zh-CN"/>
        </w:rPr>
        <w:t>年，美国国会授权联邦通信委员会通过拍卖颁发执照。此项授权仅限于在收到</w:t>
      </w:r>
      <w:r w:rsidRPr="00562B14">
        <w:rPr>
          <w:rFonts w:hint="eastAsia"/>
          <w:lang w:val="en-US" w:eastAsia="zh-CN"/>
        </w:rPr>
        <w:t>互斥</w:t>
      </w:r>
      <w:r>
        <w:rPr>
          <w:rFonts w:hint="eastAsia"/>
          <w:lang w:val="en-US" w:eastAsia="zh-CN"/>
        </w:rPr>
        <w:t>申请以及频谱的基本使用很有可能涉及持照者因为让用户能接收或发射通信信号而向用户收费的情况。在授予联邦通信委员会拍卖权时，美国国会希望能有利于实现以下目标：</w:t>
      </w:r>
    </w:p>
    <w:p w:rsidR="00AA6162" w:rsidRPr="00582326" w:rsidRDefault="00AA6162" w:rsidP="00A97A7A">
      <w:pPr>
        <w:pStyle w:val="enumlev1CharCharCharChar"/>
        <w:spacing w:line="360" w:lineRule="atLeast"/>
        <w:rPr>
          <w:lang w:val="en-US" w:eastAsia="zh-CN"/>
        </w:rPr>
      </w:pPr>
      <w:r w:rsidRPr="00CB6CBA">
        <w:rPr>
          <w:lang w:val="en-US" w:eastAsia="zh-CN"/>
        </w:rPr>
        <w:t>“(1)</w:t>
      </w:r>
      <w:r w:rsidRPr="00CB6CBA">
        <w:rPr>
          <w:lang w:val="en-US" w:eastAsia="zh-CN"/>
        </w:rPr>
        <w:tab/>
      </w:r>
      <w:r>
        <w:rPr>
          <w:rFonts w:hint="eastAsia"/>
          <w:lang w:val="en-US" w:eastAsia="zh-CN"/>
        </w:rPr>
        <w:t>发展和快速部署新技术、产品以及为包括居住在农村地区的居民在内的公众提供公益服务，而不会出现行政管理或</w:t>
      </w:r>
      <w:r w:rsidRPr="00582326">
        <w:rPr>
          <w:rFonts w:hint="eastAsia"/>
          <w:lang w:val="en-US" w:eastAsia="zh-CN"/>
        </w:rPr>
        <w:t>司法滞后</w:t>
      </w:r>
      <w:r>
        <w:rPr>
          <w:rFonts w:hint="eastAsia"/>
          <w:lang w:val="en-US" w:eastAsia="zh-CN"/>
        </w:rPr>
        <w:t>；</w:t>
      </w:r>
    </w:p>
    <w:p w:rsidR="00AA6162" w:rsidRPr="005559AC" w:rsidRDefault="00AA6162" w:rsidP="00A97A7A">
      <w:pPr>
        <w:pStyle w:val="enumlev1CharCharCharChar"/>
        <w:spacing w:line="360" w:lineRule="atLeast"/>
        <w:rPr>
          <w:lang w:val="en-US" w:eastAsia="zh-CN"/>
        </w:rPr>
      </w:pPr>
      <w:r w:rsidRPr="00CB6CBA">
        <w:rPr>
          <w:lang w:val="en-US" w:eastAsia="zh-CN"/>
        </w:rPr>
        <w:t>(2)</w:t>
      </w:r>
      <w:r w:rsidRPr="00CB6CBA">
        <w:rPr>
          <w:lang w:val="en-US" w:eastAsia="zh-CN"/>
        </w:rPr>
        <w:tab/>
      </w:r>
      <w:r>
        <w:rPr>
          <w:rFonts w:hint="eastAsia"/>
          <w:lang w:val="en-US" w:eastAsia="zh-CN"/>
        </w:rPr>
        <w:t>促进经济机会和竞争，并通过避免执照过度集中和向包括小企业、农村电话公式以及</w:t>
      </w:r>
      <w:r w:rsidRPr="005559AC">
        <w:rPr>
          <w:rFonts w:hint="eastAsia"/>
          <w:lang w:val="en-US" w:eastAsia="zh-CN"/>
        </w:rPr>
        <w:t>少数群体</w:t>
      </w:r>
      <w:r>
        <w:rPr>
          <w:rFonts w:hint="eastAsia"/>
          <w:lang w:val="en-US" w:eastAsia="zh-CN"/>
        </w:rPr>
        <w:t>成员和妇女所有的企业在内的广大申请者颁发执照而确保美国人容易使用到最新和创新技术；</w:t>
      </w:r>
    </w:p>
    <w:p w:rsidR="00AA6162" w:rsidRPr="00622A76" w:rsidRDefault="00AA6162" w:rsidP="00A97A7A">
      <w:pPr>
        <w:pStyle w:val="enumlev1CharCharCharChar"/>
        <w:spacing w:line="360" w:lineRule="atLeast"/>
        <w:rPr>
          <w:lang w:val="en-US" w:eastAsia="zh-CN"/>
        </w:rPr>
      </w:pPr>
      <w:r w:rsidRPr="00CB6CBA">
        <w:rPr>
          <w:lang w:val="en-US" w:eastAsia="zh-CN"/>
        </w:rPr>
        <w:t>(3)</w:t>
      </w:r>
      <w:r w:rsidRPr="00CB6CBA">
        <w:rPr>
          <w:lang w:val="en-US" w:eastAsia="zh-CN"/>
        </w:rPr>
        <w:tab/>
      </w:r>
      <w:r>
        <w:rPr>
          <w:rFonts w:hint="eastAsia"/>
          <w:lang w:val="en-US" w:eastAsia="zh-CN"/>
        </w:rPr>
        <w:t>为公众收回曾用于商用的公共频谱资源的一部分价值，并通过各种授权使用此资源的方法而避免</w:t>
      </w:r>
      <w:r w:rsidRPr="00622A76">
        <w:rPr>
          <w:rFonts w:hint="eastAsia"/>
          <w:lang w:val="en-US" w:eastAsia="zh-CN"/>
        </w:rPr>
        <w:t>不当得利</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(4)</w:t>
      </w:r>
      <w:r w:rsidRPr="00CB6CBA">
        <w:rPr>
          <w:lang w:val="en-US" w:eastAsia="zh-CN"/>
        </w:rPr>
        <w:tab/>
      </w:r>
      <w:r>
        <w:rPr>
          <w:rFonts w:hint="eastAsia"/>
          <w:lang w:val="en-US" w:eastAsia="zh-CN"/>
        </w:rPr>
        <w:t>高效和广泛使用</w:t>
      </w:r>
      <w:r w:rsidRPr="008D0731">
        <w:rPr>
          <w:rFonts w:hint="eastAsia"/>
          <w:lang w:val="en-US" w:eastAsia="zh-CN"/>
        </w:rPr>
        <w:t>电磁波谱</w:t>
      </w:r>
      <w:r>
        <w:rPr>
          <w:rFonts w:hint="eastAsia"/>
          <w:lang w:val="en-US" w:eastAsia="zh-CN"/>
        </w:rPr>
        <w:t>。</w:t>
      </w:r>
      <w:r w:rsidRPr="00CB6CBA">
        <w:rPr>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在授权使用竞标方式时，美国国会还规定了竞标：</w:t>
      </w:r>
    </w:p>
    <w:p w:rsidR="00AA6162" w:rsidRPr="00CB6CBA" w:rsidRDefault="00AA6162" w:rsidP="00A97A7A">
      <w:pPr>
        <w:pStyle w:val="enumlev1CharCharCharChar"/>
        <w:spacing w:line="360" w:lineRule="atLeast"/>
        <w:rPr>
          <w:lang w:val="en-US" w:eastAsia="zh-CN"/>
        </w:rPr>
      </w:pPr>
      <w:r w:rsidRPr="00CB6CBA">
        <w:rPr>
          <w:lang w:val="en-US" w:eastAsia="zh-CN"/>
        </w:rPr>
        <w:t>“(1)</w:t>
      </w:r>
      <w:r w:rsidRPr="00CB6CBA">
        <w:rPr>
          <w:lang w:val="en-US" w:eastAsia="zh-CN"/>
        </w:rPr>
        <w:tab/>
      </w:r>
      <w:r>
        <w:rPr>
          <w:rFonts w:hint="eastAsia"/>
          <w:lang w:val="en-US" w:eastAsia="zh-CN"/>
        </w:rPr>
        <w:t>不得更改频谱划分标准和程序；</w:t>
      </w:r>
    </w:p>
    <w:p w:rsidR="00AA6162" w:rsidRPr="00CB6CBA" w:rsidRDefault="00AA6162" w:rsidP="00A97A7A">
      <w:pPr>
        <w:pStyle w:val="enumlev1CharCharCharChar"/>
        <w:spacing w:line="360" w:lineRule="atLeast"/>
        <w:rPr>
          <w:lang w:val="en-US" w:eastAsia="zh-CN"/>
        </w:rPr>
      </w:pPr>
      <w:r w:rsidRPr="00CB6CBA">
        <w:rPr>
          <w:lang w:val="en-US" w:eastAsia="zh-CN"/>
        </w:rPr>
        <w:t>(2)</w:t>
      </w:r>
      <w:r w:rsidRPr="00CB6CBA">
        <w:rPr>
          <w:lang w:val="en-US" w:eastAsia="zh-CN"/>
        </w:rPr>
        <w:tab/>
      </w:r>
      <w:r>
        <w:rPr>
          <w:rFonts w:hint="eastAsia"/>
          <w:lang w:val="en-US" w:eastAsia="zh-CN"/>
        </w:rPr>
        <w:t>不应被视为</w:t>
      </w:r>
      <w:r w:rsidRPr="00FE3308">
        <w:rPr>
          <w:rFonts w:hint="eastAsia"/>
          <w:lang w:val="en-US" w:eastAsia="zh-CN"/>
        </w:rPr>
        <w:t>减轻</w:t>
      </w:r>
      <w:r>
        <w:rPr>
          <w:rFonts w:hint="eastAsia"/>
          <w:lang w:val="en-US" w:eastAsia="zh-CN"/>
        </w:rPr>
        <w:t>联邦通信委员会为了</w:t>
      </w:r>
      <w:r w:rsidRPr="00526D82">
        <w:rPr>
          <w:rFonts w:hint="eastAsia"/>
          <w:lang w:val="en-US" w:eastAsia="zh-CN"/>
        </w:rPr>
        <w:t>公共利益</w:t>
      </w:r>
      <w:r>
        <w:rPr>
          <w:rFonts w:hint="eastAsia"/>
          <w:lang w:val="en-US" w:eastAsia="zh-CN"/>
        </w:rPr>
        <w:t>而继续使用工程解决方案、协商、准入资格、</w:t>
      </w:r>
      <w:r w:rsidRPr="00921513">
        <w:rPr>
          <w:rFonts w:hint="eastAsia"/>
          <w:lang w:val="en-US" w:eastAsia="zh-CN"/>
        </w:rPr>
        <w:t>工作规程</w:t>
      </w:r>
      <w:r>
        <w:rPr>
          <w:rFonts w:hint="eastAsia"/>
          <w:lang w:val="en-US" w:eastAsia="zh-CN"/>
        </w:rPr>
        <w:t>等方式以避免申请和许可程序中发生</w:t>
      </w:r>
      <w:r w:rsidRPr="0042008D">
        <w:rPr>
          <w:rFonts w:hint="eastAsia"/>
          <w:lang w:val="en-US" w:eastAsia="zh-CN"/>
        </w:rPr>
        <w:t>互斥现象</w:t>
      </w:r>
      <w:r>
        <w:rPr>
          <w:rFonts w:hint="eastAsia"/>
          <w:lang w:val="en-US" w:eastAsia="zh-CN"/>
        </w:rPr>
        <w:t>的义务。”</w:t>
      </w:r>
    </w:p>
    <w:p w:rsidR="00BD676C" w:rsidRDefault="00BD676C"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AA6162" w:rsidRPr="00286077" w:rsidRDefault="00AA6162" w:rsidP="00B02A1E">
      <w:pPr>
        <w:pStyle w:val="StyleLinespacingAtleast18ptFirstline2ch"/>
        <w:ind w:firstLine="480"/>
        <w:rPr>
          <w:lang w:val="en-US" w:eastAsia="zh-CN"/>
        </w:rPr>
      </w:pPr>
      <w:r>
        <w:rPr>
          <w:rFonts w:hint="eastAsia"/>
          <w:lang w:val="en-US" w:eastAsia="zh-CN"/>
        </w:rPr>
        <w:lastRenderedPageBreak/>
        <w:t>美国国会还规定联邦通信委员会不得以从拍卖获取</w:t>
      </w:r>
      <w:r w:rsidRPr="00286077">
        <w:rPr>
          <w:rFonts w:hint="eastAsia"/>
          <w:lang w:val="en-US" w:eastAsia="zh-CN"/>
        </w:rPr>
        <w:t>公共收入</w:t>
      </w:r>
      <w:r>
        <w:rPr>
          <w:rFonts w:hint="eastAsia"/>
          <w:lang w:val="en-US" w:eastAsia="zh-CN"/>
        </w:rPr>
        <w:t>为目的而做出划分或</w:t>
      </w:r>
      <w:r w:rsidR="00D0264A">
        <w:rPr>
          <w:rFonts w:hint="eastAsia"/>
          <w:lang w:val="en-US" w:eastAsia="zh-CN"/>
        </w:rPr>
        <w:t>业务</w:t>
      </w:r>
      <w:r>
        <w:rPr>
          <w:rFonts w:hint="eastAsia"/>
          <w:lang w:val="en-US" w:eastAsia="zh-CN"/>
        </w:rPr>
        <w:t>决定。</w:t>
      </w:r>
    </w:p>
    <w:p w:rsidR="00AA6162" w:rsidRPr="00EA1967" w:rsidRDefault="00AA6162" w:rsidP="00B02A1E">
      <w:pPr>
        <w:pStyle w:val="StyleLinespacingAtleast18ptFirstline2ch"/>
        <w:ind w:firstLine="480"/>
        <w:rPr>
          <w:lang w:val="en-US" w:eastAsia="zh-CN"/>
        </w:rPr>
      </w:pPr>
      <w:r>
        <w:rPr>
          <w:rFonts w:hint="eastAsia"/>
          <w:lang w:val="en-US" w:eastAsia="zh-CN"/>
        </w:rPr>
        <w:t>从联邦通信委员会举办的拍卖所获</w:t>
      </w:r>
      <w:r w:rsidRPr="00EA1967">
        <w:rPr>
          <w:rFonts w:hint="eastAsia"/>
          <w:lang w:val="en-US" w:eastAsia="zh-CN"/>
        </w:rPr>
        <w:t>收益</w:t>
      </w:r>
      <w:r>
        <w:rPr>
          <w:rFonts w:hint="eastAsia"/>
          <w:lang w:val="en-US" w:eastAsia="zh-CN"/>
        </w:rPr>
        <w:t>的大部分都被收归美国国库。</w:t>
      </w:r>
      <w:r w:rsidRPr="00FE3308">
        <w:rPr>
          <w:rFonts w:hint="eastAsia"/>
          <w:lang w:val="en-US" w:eastAsia="zh-CN"/>
        </w:rPr>
        <w:t>减轻</w:t>
      </w:r>
      <w:r>
        <w:rPr>
          <w:rFonts w:hint="eastAsia"/>
          <w:lang w:val="en-US" w:eastAsia="zh-CN"/>
        </w:rPr>
        <w:t>联邦通信委员会只能保留支付举办拍卖费用所需的一部分拍卖收益。这部分收益不到拍卖所产生的收入的</w:t>
      </w:r>
      <w:r>
        <w:rPr>
          <w:lang w:val="en-US" w:eastAsia="zh-CN"/>
        </w:rPr>
        <w:t>1%</w:t>
      </w:r>
      <w:r>
        <w:rPr>
          <w:rFonts w:hint="eastAsia"/>
          <w:lang w:val="en-US" w:eastAsia="zh-CN"/>
        </w:rPr>
        <w:t>。一般来说，通过拍卖颁发的执照的有效期限为十年。如果持照者遵守相应的联邦通信委员会规则并提供了实质性</w:t>
      </w:r>
      <w:r w:rsidR="00D0264A">
        <w:rPr>
          <w:rFonts w:hint="eastAsia"/>
          <w:lang w:val="en-US" w:eastAsia="zh-CN"/>
        </w:rPr>
        <w:t>业务</w:t>
      </w:r>
      <w:r>
        <w:rPr>
          <w:rFonts w:hint="eastAsia"/>
          <w:lang w:val="en-US" w:eastAsia="zh-CN"/>
        </w:rPr>
        <w:t>，则其执照在此有效期后可以续期。</w:t>
      </w:r>
    </w:p>
    <w:p w:rsidR="00803A6F" w:rsidRDefault="00AA6162" w:rsidP="00B02A1E">
      <w:pPr>
        <w:pStyle w:val="StyleLinespacingAtleast18ptFirstline2ch"/>
        <w:ind w:firstLine="480"/>
        <w:rPr>
          <w:rStyle w:val="Hyperlink"/>
          <w:lang w:val="en-US" w:eastAsia="zh-CN"/>
        </w:rPr>
      </w:pPr>
      <w:r>
        <w:rPr>
          <w:rFonts w:hint="eastAsia"/>
          <w:lang w:val="en-US" w:eastAsia="zh-CN"/>
        </w:rPr>
        <w:t>以下</w:t>
      </w:r>
      <w:r w:rsidR="00D0264A">
        <w:rPr>
          <w:rFonts w:hint="eastAsia"/>
          <w:lang w:val="en-US" w:eastAsia="zh-CN"/>
        </w:rPr>
        <w:t>业务</w:t>
      </w:r>
      <w:r>
        <w:rPr>
          <w:rFonts w:hint="eastAsia"/>
          <w:lang w:val="en-US" w:eastAsia="zh-CN"/>
        </w:rPr>
        <w:t>为美国通过拍卖特许的业务。</w:t>
      </w:r>
      <w:r w:rsidR="005C1043">
        <w:rPr>
          <w:rFonts w:hint="eastAsia"/>
          <w:lang w:val="en-US" w:eastAsia="zh-CN"/>
        </w:rPr>
        <w:t>包含上述拍卖方式的完整列表可在以下网址获得：</w:t>
      </w:r>
      <w:hyperlink r:id="rId180" w:history="1">
        <w:r w:rsidR="004F348B" w:rsidRPr="005A3B22">
          <w:rPr>
            <w:rStyle w:val="Hyperlink"/>
            <w:lang w:val="en-US" w:eastAsia="zh-CN"/>
          </w:rPr>
          <w:t>http://wireless.fcc.gov/auctions/default.htm?job=auctions_all</w:t>
        </w:r>
      </w:hyperlink>
    </w:p>
    <w:p w:rsidR="00AA6162" w:rsidRPr="00CB6CBA" w:rsidRDefault="00AA6162" w:rsidP="00803A6F">
      <w:pPr>
        <w:pStyle w:val="Heading4"/>
        <w:rPr>
          <w:lang w:val="en-US" w:eastAsia="zh-CN"/>
        </w:rPr>
      </w:pPr>
      <w:r w:rsidRPr="00CB6CBA">
        <w:rPr>
          <w:lang w:val="en-US" w:eastAsia="zh-CN"/>
        </w:rPr>
        <w:t>5.1.5.2</w:t>
      </w:r>
      <w:r w:rsidRPr="00CB6CBA">
        <w:rPr>
          <w:lang w:val="en-US" w:eastAsia="zh-CN"/>
        </w:rPr>
        <w:tab/>
      </w:r>
      <w:r>
        <w:rPr>
          <w:rFonts w:hint="eastAsia"/>
          <w:lang w:val="en-US" w:eastAsia="zh-CN"/>
        </w:rPr>
        <w:t>个人通信业务</w:t>
      </w:r>
    </w:p>
    <w:p w:rsidR="00AA6162" w:rsidRPr="00107B97" w:rsidRDefault="00AA6162" w:rsidP="00B02A1E">
      <w:pPr>
        <w:pStyle w:val="StyleLinespacingAtleast18ptFirstline2ch"/>
        <w:ind w:firstLine="480"/>
        <w:rPr>
          <w:lang w:val="en-US" w:eastAsia="zh-CN"/>
        </w:rPr>
      </w:pPr>
      <w:r>
        <w:rPr>
          <w:rFonts w:hint="eastAsia"/>
          <w:lang w:val="en-US" w:eastAsia="zh-CN"/>
        </w:rPr>
        <w:t>通过开展各种与现有蜂窝、寻呼和</w:t>
      </w:r>
      <w:r w:rsidR="00C93F32">
        <w:rPr>
          <w:rFonts w:hint="eastAsia"/>
          <w:lang w:val="en-US" w:eastAsia="zh-CN"/>
        </w:rPr>
        <w:t>其他</w:t>
      </w:r>
      <w:r>
        <w:rPr>
          <w:rFonts w:hint="eastAsia"/>
          <w:lang w:val="en-US" w:eastAsia="zh-CN"/>
        </w:rPr>
        <w:t>陆地移动业务竞争的移动业务，个人通信业务</w:t>
      </w:r>
      <w:r w:rsidR="00117E79">
        <w:rPr>
          <w:rFonts w:hint="eastAsia"/>
          <w:lang w:val="en-US" w:eastAsia="zh-CN"/>
        </w:rPr>
        <w:t>(</w:t>
      </w:r>
      <w:r>
        <w:rPr>
          <w:lang w:val="en-US" w:eastAsia="zh-CN"/>
        </w:rPr>
        <w:t>PCS</w:t>
      </w:r>
      <w:r w:rsidR="00117E79">
        <w:rPr>
          <w:rFonts w:hint="eastAsia"/>
          <w:lang w:val="en-US" w:eastAsia="zh-CN"/>
        </w:rPr>
        <w:t>)</w:t>
      </w:r>
      <w:r>
        <w:rPr>
          <w:rFonts w:hint="eastAsia"/>
          <w:lang w:val="en-US" w:eastAsia="zh-CN"/>
        </w:rPr>
        <w:t>提供商可产生新的通信能力。这些</w:t>
      </w:r>
      <w:r w:rsidR="00D0264A">
        <w:rPr>
          <w:rFonts w:hint="eastAsia"/>
          <w:lang w:val="en-US" w:eastAsia="zh-CN"/>
        </w:rPr>
        <w:t>业务</w:t>
      </w:r>
      <w:r>
        <w:rPr>
          <w:rFonts w:hint="eastAsia"/>
          <w:lang w:val="en-US" w:eastAsia="zh-CN"/>
        </w:rPr>
        <w:t>将通过具有双向通话、数据和／或</w:t>
      </w:r>
      <w:r w:rsidRPr="00CB0AC7">
        <w:rPr>
          <w:rFonts w:hint="eastAsia"/>
          <w:lang w:val="en-US" w:eastAsia="zh-CN"/>
        </w:rPr>
        <w:t>报文</w:t>
      </w:r>
      <w:r>
        <w:rPr>
          <w:rFonts w:hint="eastAsia"/>
          <w:lang w:val="en-US" w:eastAsia="zh-CN"/>
        </w:rPr>
        <w:t>功能的新一代通信设备提供。这些设备包括小型轻质多功能的无线电话、</w:t>
      </w:r>
      <w:r w:rsidRPr="00107B97">
        <w:rPr>
          <w:rFonts w:hint="eastAsia"/>
          <w:lang w:val="en-US" w:eastAsia="zh-CN"/>
        </w:rPr>
        <w:t>便携式</w:t>
      </w:r>
      <w:r>
        <w:rPr>
          <w:rFonts w:hint="eastAsia"/>
          <w:lang w:val="en-US" w:eastAsia="zh-CN"/>
        </w:rPr>
        <w:t>传真等。个人通信业务由几个不同类别组成，其中包括窄带和宽带个人通信业务。</w:t>
      </w:r>
    </w:p>
    <w:p w:rsidR="00AA6162" w:rsidRPr="0078381E" w:rsidRDefault="00AA6162" w:rsidP="00B02A1E">
      <w:pPr>
        <w:pStyle w:val="StyleLinespacingAtleast18ptFirstline2ch"/>
        <w:ind w:firstLine="480"/>
        <w:rPr>
          <w:lang w:val="en-US" w:eastAsia="zh-CN"/>
        </w:rPr>
      </w:pPr>
      <w:r>
        <w:rPr>
          <w:rFonts w:hint="eastAsia"/>
          <w:lang w:val="en-US" w:eastAsia="zh-CN"/>
        </w:rPr>
        <w:t>联邦通信委员会于</w:t>
      </w:r>
      <w:r>
        <w:rPr>
          <w:lang w:val="en-US" w:eastAsia="zh-CN"/>
        </w:rPr>
        <w:t>1994</w:t>
      </w:r>
      <w:r>
        <w:rPr>
          <w:rFonts w:hint="eastAsia"/>
          <w:lang w:val="en-US" w:eastAsia="zh-CN"/>
        </w:rPr>
        <w:t>年</w:t>
      </w:r>
      <w:r>
        <w:rPr>
          <w:lang w:val="en-US" w:eastAsia="zh-CN"/>
        </w:rPr>
        <w:t>7</w:t>
      </w:r>
      <w:r>
        <w:rPr>
          <w:rFonts w:hint="eastAsia"/>
          <w:lang w:val="en-US" w:eastAsia="zh-CN"/>
        </w:rPr>
        <w:t>月举办了首场拍卖会，拍卖了</w:t>
      </w:r>
      <w:r>
        <w:rPr>
          <w:lang w:val="en-US" w:eastAsia="zh-CN"/>
        </w:rPr>
        <w:t>11</w:t>
      </w:r>
      <w:r>
        <w:rPr>
          <w:rFonts w:hint="eastAsia"/>
          <w:lang w:val="en-US" w:eastAsia="zh-CN"/>
        </w:rPr>
        <w:t>个在</w:t>
      </w:r>
      <w:r>
        <w:rPr>
          <w:lang w:val="en-US" w:eastAsia="zh-CN"/>
        </w:rPr>
        <w:t>900 MHz</w:t>
      </w:r>
      <w:r>
        <w:rPr>
          <w:rFonts w:hint="eastAsia"/>
          <w:lang w:val="en-US" w:eastAsia="zh-CN"/>
        </w:rPr>
        <w:t>频段提供窄带个人通信业务的</w:t>
      </w:r>
      <w:r w:rsidRPr="00FD715C">
        <w:rPr>
          <w:rFonts w:hint="eastAsia"/>
          <w:lang w:val="en-US" w:eastAsia="zh-CN"/>
        </w:rPr>
        <w:t>全国性</w:t>
      </w:r>
      <w:r>
        <w:rPr>
          <w:rFonts w:hint="eastAsia"/>
          <w:lang w:val="en-US" w:eastAsia="zh-CN"/>
        </w:rPr>
        <w:t>执照。窄带个人通信业务可用于提供语音信息寻呼、用户可接收短信并回复发送者的双向</w:t>
      </w:r>
      <w:r w:rsidRPr="000D44AC">
        <w:rPr>
          <w:rFonts w:hint="eastAsia"/>
          <w:lang w:val="en-US" w:eastAsia="zh-CN"/>
        </w:rPr>
        <w:t>应答</w:t>
      </w:r>
      <w:r>
        <w:rPr>
          <w:rFonts w:hint="eastAsia"/>
          <w:lang w:val="en-US" w:eastAsia="zh-CN"/>
        </w:rPr>
        <w:t>寻呼以及</w:t>
      </w:r>
      <w:r w:rsidR="00C93F32">
        <w:rPr>
          <w:rFonts w:hint="eastAsia"/>
          <w:lang w:val="en-US" w:eastAsia="zh-CN"/>
        </w:rPr>
        <w:t>其他</w:t>
      </w:r>
      <w:r>
        <w:rPr>
          <w:rFonts w:hint="eastAsia"/>
          <w:lang w:val="en-US" w:eastAsia="zh-CN"/>
        </w:rPr>
        <w:t>数据</w:t>
      </w:r>
      <w:r w:rsidR="00D0264A">
        <w:rPr>
          <w:rFonts w:hint="eastAsia"/>
          <w:lang w:val="en-US" w:eastAsia="zh-CN"/>
        </w:rPr>
        <w:t>业务</w:t>
      </w:r>
      <w:r>
        <w:rPr>
          <w:rFonts w:hint="eastAsia"/>
          <w:lang w:val="en-US" w:eastAsia="zh-CN"/>
        </w:rPr>
        <w:t>。窄带个人通信业务执照可覆盖全国</w:t>
      </w:r>
      <w:r w:rsidR="00117E79">
        <w:rPr>
          <w:rFonts w:hint="eastAsia"/>
          <w:lang w:val="en-US" w:eastAsia="zh-CN"/>
        </w:rPr>
        <w:t>(</w:t>
      </w:r>
      <w:r>
        <w:rPr>
          <w:rFonts w:hint="eastAsia"/>
          <w:lang w:val="en-US" w:eastAsia="zh-CN"/>
        </w:rPr>
        <w:t>全国性执照</w:t>
      </w:r>
      <w:r w:rsidR="00117E79">
        <w:rPr>
          <w:rFonts w:hint="eastAsia"/>
          <w:lang w:val="en-US" w:eastAsia="zh-CN"/>
        </w:rPr>
        <w:t>)</w:t>
      </w:r>
      <w:r>
        <w:rPr>
          <w:rFonts w:hint="eastAsia"/>
          <w:lang w:val="en-US" w:eastAsia="zh-CN"/>
        </w:rPr>
        <w:t>、大地区</w:t>
      </w:r>
      <w:r w:rsidR="00117E79">
        <w:rPr>
          <w:rFonts w:hint="eastAsia"/>
          <w:lang w:val="en-US" w:eastAsia="zh-CN"/>
        </w:rPr>
        <w:t>(</w:t>
      </w:r>
      <w:r>
        <w:rPr>
          <w:rFonts w:hint="eastAsia"/>
          <w:lang w:val="en-US" w:eastAsia="zh-CN"/>
        </w:rPr>
        <w:t>地区性执照</w:t>
      </w:r>
      <w:r w:rsidR="00117E79">
        <w:rPr>
          <w:rFonts w:hint="eastAsia"/>
          <w:lang w:val="en-US" w:eastAsia="zh-CN"/>
        </w:rPr>
        <w:t>)</w:t>
      </w:r>
      <w:r>
        <w:rPr>
          <w:rFonts w:hint="eastAsia"/>
          <w:lang w:val="en-US" w:eastAsia="zh-CN"/>
        </w:rPr>
        <w:t>或小地区。在这些全国性执照中，有五个为</w:t>
      </w:r>
      <w:r w:rsidRPr="00CB6CBA">
        <w:rPr>
          <w:lang w:val="en-US" w:eastAsia="zh-CN"/>
        </w:rPr>
        <w:t>50/50 kHz</w:t>
      </w:r>
      <w:r>
        <w:rPr>
          <w:rFonts w:hint="eastAsia"/>
          <w:lang w:val="en-US" w:eastAsia="zh-CN"/>
        </w:rPr>
        <w:t>成对，三个为</w:t>
      </w:r>
      <w:r w:rsidRPr="00CB6CBA">
        <w:rPr>
          <w:lang w:val="en-US" w:eastAsia="zh-CN"/>
        </w:rPr>
        <w:t>50 kHz</w:t>
      </w:r>
      <w:r>
        <w:rPr>
          <w:rFonts w:hint="eastAsia"/>
          <w:lang w:val="en-US" w:eastAsia="zh-CN"/>
        </w:rPr>
        <w:t>不</w:t>
      </w:r>
      <w:r w:rsidRPr="0078381E">
        <w:rPr>
          <w:rFonts w:hint="eastAsia"/>
          <w:lang w:val="en-US" w:eastAsia="zh-CN"/>
        </w:rPr>
        <w:t>成对</w:t>
      </w:r>
      <w:r>
        <w:rPr>
          <w:rFonts w:hint="eastAsia"/>
          <w:lang w:val="en-US" w:eastAsia="zh-CN"/>
        </w:rPr>
        <w:t>执照。</w:t>
      </w:r>
    </w:p>
    <w:p w:rsidR="00AA6162" w:rsidRPr="00CB6CBA" w:rsidRDefault="00AA6162" w:rsidP="00B02A1E">
      <w:pPr>
        <w:pStyle w:val="StyleLinespacingAtleast18ptFirstline2ch"/>
        <w:ind w:firstLine="480"/>
        <w:rPr>
          <w:lang w:val="en-US" w:eastAsia="zh-CN"/>
        </w:rPr>
      </w:pPr>
      <w:r>
        <w:rPr>
          <w:rFonts w:hint="eastAsia"/>
          <w:lang w:val="en-US" w:eastAsia="zh-CN"/>
        </w:rPr>
        <w:t>从</w:t>
      </w:r>
      <w:r>
        <w:rPr>
          <w:lang w:val="en-US" w:eastAsia="zh-CN"/>
        </w:rPr>
        <w:t>1994</w:t>
      </w:r>
      <w:r>
        <w:rPr>
          <w:rFonts w:hint="eastAsia"/>
          <w:lang w:val="en-US" w:eastAsia="zh-CN"/>
        </w:rPr>
        <w:t>年</w:t>
      </w:r>
      <w:r>
        <w:rPr>
          <w:lang w:val="en-US" w:eastAsia="zh-CN"/>
        </w:rPr>
        <w:t>10</w:t>
      </w:r>
      <w:r>
        <w:rPr>
          <w:rFonts w:hint="eastAsia"/>
          <w:lang w:val="en-US" w:eastAsia="zh-CN"/>
        </w:rPr>
        <w:t>月</w:t>
      </w:r>
      <w:r>
        <w:rPr>
          <w:lang w:val="en-US" w:eastAsia="zh-CN"/>
        </w:rPr>
        <w:t>26</w:t>
      </w:r>
      <w:r>
        <w:rPr>
          <w:rFonts w:hint="eastAsia"/>
          <w:lang w:val="en-US" w:eastAsia="zh-CN"/>
        </w:rPr>
        <w:t>日到</w:t>
      </w:r>
      <w:r>
        <w:rPr>
          <w:lang w:val="en-US" w:eastAsia="zh-CN"/>
        </w:rPr>
        <w:t>11</w:t>
      </w:r>
      <w:r>
        <w:rPr>
          <w:rFonts w:hint="eastAsia"/>
          <w:lang w:val="en-US" w:eastAsia="zh-CN"/>
        </w:rPr>
        <w:t>月</w:t>
      </w:r>
      <w:r>
        <w:rPr>
          <w:lang w:val="en-US" w:eastAsia="zh-CN"/>
        </w:rPr>
        <w:t>8</w:t>
      </w:r>
      <w:r>
        <w:rPr>
          <w:rFonts w:hint="eastAsia"/>
          <w:lang w:val="en-US" w:eastAsia="zh-CN"/>
        </w:rPr>
        <w:t>日，联邦通信委员会共拍卖了</w:t>
      </w:r>
      <w:r>
        <w:rPr>
          <w:lang w:val="en-US" w:eastAsia="zh-CN"/>
        </w:rPr>
        <w:t>30</w:t>
      </w:r>
      <w:r>
        <w:rPr>
          <w:rFonts w:hint="eastAsia"/>
          <w:lang w:val="en-US" w:eastAsia="zh-CN"/>
        </w:rPr>
        <w:t>个地区性窄带个人通信业务执照：美国五个地区各六个执照。每个地区有两个为</w:t>
      </w:r>
      <w:r w:rsidRPr="00CB6CBA">
        <w:rPr>
          <w:lang w:val="en-US" w:eastAsia="zh-CN"/>
        </w:rPr>
        <w:t>50/50 kHz</w:t>
      </w:r>
      <w:r>
        <w:rPr>
          <w:rFonts w:hint="eastAsia"/>
          <w:lang w:val="en-US" w:eastAsia="zh-CN"/>
        </w:rPr>
        <w:t>成对，其余四个为</w:t>
      </w:r>
      <w:r w:rsidRPr="00CB6CBA">
        <w:rPr>
          <w:lang w:val="en-US" w:eastAsia="zh-CN"/>
        </w:rPr>
        <w:t>50/12.5 kHz</w:t>
      </w:r>
      <w:r>
        <w:rPr>
          <w:rFonts w:hint="eastAsia"/>
          <w:lang w:val="en-US" w:eastAsia="zh-CN"/>
        </w:rPr>
        <w:t>成对。</w:t>
      </w:r>
    </w:p>
    <w:p w:rsidR="00AA6162" w:rsidRPr="0010736B" w:rsidRDefault="00AA6162" w:rsidP="00B02A1E">
      <w:pPr>
        <w:pStyle w:val="StyleLinespacingAtleast18ptFirstline2ch"/>
        <w:ind w:firstLine="480"/>
        <w:rPr>
          <w:lang w:val="en-US" w:eastAsia="zh-CN"/>
        </w:rPr>
      </w:pPr>
      <w:r>
        <w:rPr>
          <w:lang w:val="en-US" w:eastAsia="zh-CN"/>
        </w:rPr>
        <w:t>1994</w:t>
      </w:r>
      <w:r>
        <w:rPr>
          <w:rFonts w:hint="eastAsia"/>
          <w:lang w:val="en-US" w:eastAsia="zh-CN"/>
        </w:rPr>
        <w:t>年</w:t>
      </w:r>
      <w:r>
        <w:rPr>
          <w:lang w:val="en-US" w:eastAsia="zh-CN"/>
        </w:rPr>
        <w:t>12</w:t>
      </w:r>
      <w:r>
        <w:rPr>
          <w:rFonts w:hint="eastAsia"/>
          <w:lang w:val="en-US" w:eastAsia="zh-CN"/>
        </w:rPr>
        <w:t>月，联邦通信委员会对在</w:t>
      </w:r>
      <w:r w:rsidRPr="00CB6CBA">
        <w:rPr>
          <w:lang w:val="en-US" w:eastAsia="zh-CN"/>
        </w:rPr>
        <w:t>2 GHz (1</w:t>
      </w:r>
      <w:r w:rsidRPr="00CB6CBA">
        <w:rPr>
          <w:rFonts w:ascii="Tms Rmn" w:hAnsi="Tms Rmn"/>
          <w:sz w:val="12"/>
          <w:lang w:val="en-US" w:eastAsia="zh-CN"/>
        </w:rPr>
        <w:t> </w:t>
      </w:r>
      <w:r w:rsidRPr="00CB6CBA">
        <w:rPr>
          <w:lang w:val="en-US" w:eastAsia="zh-CN"/>
        </w:rPr>
        <w:t>850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990 MHz)</w:t>
      </w:r>
      <w:r>
        <w:rPr>
          <w:rFonts w:hint="eastAsia"/>
          <w:lang w:val="en-US" w:eastAsia="zh-CN"/>
        </w:rPr>
        <w:t>频段提供宽带个人通信业务的执照进行了首场拍卖。宽带个人通信业务包括使用小型轻质多功能无线电话便携式</w:t>
      </w:r>
      <w:r w:rsidRPr="0010736B">
        <w:rPr>
          <w:rFonts w:hint="eastAsia"/>
          <w:lang w:val="en-US" w:eastAsia="zh-CN"/>
        </w:rPr>
        <w:t>电话</w:t>
      </w:r>
      <w:r>
        <w:rPr>
          <w:rFonts w:hint="eastAsia"/>
          <w:lang w:val="en-US" w:eastAsia="zh-CN"/>
        </w:rPr>
        <w:t>机、便携式传真机等设备以及各种具有能与现有蜂窝、寻呼和</w:t>
      </w:r>
      <w:r w:rsidR="00C93F32">
        <w:rPr>
          <w:rFonts w:hint="eastAsia"/>
          <w:lang w:val="en-US" w:eastAsia="zh-CN"/>
        </w:rPr>
        <w:t>其他</w:t>
      </w:r>
      <w:r>
        <w:rPr>
          <w:rFonts w:hint="eastAsia"/>
          <w:lang w:val="en-US" w:eastAsia="zh-CN"/>
        </w:rPr>
        <w:t>陆地移动业务竞争的双向数据传送能力的先进设备提供各种移动与／或便携式无线电</w:t>
      </w:r>
      <w:r w:rsidR="00D0264A">
        <w:rPr>
          <w:rFonts w:hint="eastAsia"/>
          <w:lang w:val="en-US" w:eastAsia="zh-CN"/>
        </w:rPr>
        <w:t>业务</w:t>
      </w:r>
      <w:r>
        <w:rPr>
          <w:rFonts w:hint="eastAsia"/>
          <w:lang w:val="en-US" w:eastAsia="zh-CN"/>
        </w:rPr>
        <w:t>。</w:t>
      </w:r>
    </w:p>
    <w:p w:rsidR="00AA6162" w:rsidRPr="00CB6CBA" w:rsidRDefault="00AA6162" w:rsidP="00B02A1E">
      <w:pPr>
        <w:pStyle w:val="StyleLinespacingAtleast18ptFirstline2ch"/>
        <w:ind w:firstLine="480"/>
        <w:rPr>
          <w:lang w:val="en-US" w:eastAsia="zh-CN"/>
        </w:rPr>
      </w:pPr>
      <w:r w:rsidRPr="00CB6CBA">
        <w:rPr>
          <w:lang w:val="en-US" w:eastAsia="zh-CN"/>
        </w:rPr>
        <w:t>1</w:t>
      </w:r>
      <w:r w:rsidRPr="00CB6CBA">
        <w:rPr>
          <w:rFonts w:ascii="Tms Rmn" w:hAnsi="Tms Rmn"/>
          <w:sz w:val="12"/>
          <w:lang w:val="en-US" w:eastAsia="zh-CN"/>
        </w:rPr>
        <w:t> </w:t>
      </w:r>
      <w:r w:rsidRPr="00CB6CBA">
        <w:rPr>
          <w:lang w:val="en-US" w:eastAsia="zh-CN"/>
        </w:rPr>
        <w:t>850-1</w:t>
      </w:r>
      <w:r w:rsidRPr="00CB6CBA">
        <w:rPr>
          <w:rFonts w:ascii="Tms Rmn" w:hAnsi="Tms Rmn"/>
          <w:sz w:val="12"/>
          <w:lang w:val="en-US" w:eastAsia="zh-CN"/>
        </w:rPr>
        <w:t> </w:t>
      </w:r>
      <w:r w:rsidRPr="00CB6CBA">
        <w:rPr>
          <w:lang w:val="en-US" w:eastAsia="zh-CN"/>
        </w:rPr>
        <w:t>990 MHz</w:t>
      </w:r>
      <w:r>
        <w:rPr>
          <w:rFonts w:hint="eastAsia"/>
          <w:lang w:val="en-US" w:eastAsia="zh-CN"/>
        </w:rPr>
        <w:t>频段被分成六个执照块。</w:t>
      </w:r>
      <w:r>
        <w:rPr>
          <w:lang w:val="en-US" w:eastAsia="zh-CN"/>
        </w:rPr>
        <w:t>A</w:t>
      </w:r>
      <w:r>
        <w:rPr>
          <w:rFonts w:hint="eastAsia"/>
          <w:lang w:val="en-US" w:eastAsia="zh-CN"/>
        </w:rPr>
        <w:t>、</w:t>
      </w:r>
      <w:r>
        <w:rPr>
          <w:lang w:val="en-US" w:eastAsia="zh-CN"/>
        </w:rPr>
        <w:t>B</w:t>
      </w:r>
      <w:r>
        <w:rPr>
          <w:rFonts w:hint="eastAsia"/>
          <w:lang w:val="en-US" w:eastAsia="zh-CN"/>
        </w:rPr>
        <w:t>和</w:t>
      </w:r>
      <w:r>
        <w:rPr>
          <w:lang w:val="en-US" w:eastAsia="zh-CN"/>
        </w:rPr>
        <w:t>C</w:t>
      </w:r>
      <w:r>
        <w:rPr>
          <w:rFonts w:hint="eastAsia"/>
          <w:lang w:val="en-US" w:eastAsia="zh-CN"/>
        </w:rPr>
        <w:t>频块每块含有</w:t>
      </w:r>
      <w:r w:rsidRPr="00CB6CBA">
        <w:rPr>
          <w:lang w:val="en-US" w:eastAsia="zh-CN"/>
        </w:rPr>
        <w:t>30 MHz</w:t>
      </w:r>
      <w:r>
        <w:rPr>
          <w:rFonts w:hint="eastAsia"/>
          <w:lang w:val="en-US" w:eastAsia="zh-CN"/>
        </w:rPr>
        <w:t>的频谱</w:t>
      </w:r>
      <w:r w:rsidR="00117E79">
        <w:rPr>
          <w:rFonts w:hint="eastAsia"/>
          <w:lang w:val="en-US" w:eastAsia="zh-CN"/>
        </w:rPr>
        <w:t>(</w:t>
      </w:r>
      <w:r>
        <w:rPr>
          <w:rFonts w:hint="eastAsia"/>
          <w:lang w:val="en-US" w:eastAsia="zh-CN"/>
        </w:rPr>
        <w:t>两个成对的</w:t>
      </w:r>
      <w:r w:rsidRPr="00CB6CBA">
        <w:rPr>
          <w:lang w:val="en-US" w:eastAsia="zh-CN"/>
        </w:rPr>
        <w:t>15 MHz</w:t>
      </w:r>
      <w:r>
        <w:rPr>
          <w:rFonts w:hint="eastAsia"/>
          <w:lang w:val="en-US" w:eastAsia="zh-CN"/>
        </w:rPr>
        <w:t>宽部分</w:t>
      </w:r>
      <w:r w:rsidR="00117E79">
        <w:rPr>
          <w:rFonts w:hint="eastAsia"/>
          <w:lang w:val="en-US" w:eastAsia="zh-CN"/>
        </w:rPr>
        <w:t>)</w:t>
      </w:r>
      <w:r>
        <w:rPr>
          <w:rFonts w:hint="eastAsia"/>
          <w:lang w:val="en-US" w:eastAsia="zh-CN"/>
        </w:rPr>
        <w:t>。</w:t>
      </w:r>
      <w:r w:rsidR="00117E79">
        <w:rPr>
          <w:rFonts w:hint="eastAsia"/>
          <w:lang w:val="en-US" w:eastAsia="zh-CN"/>
        </w:rPr>
        <w:t>(</w:t>
      </w:r>
      <w:r>
        <w:rPr>
          <w:rFonts w:hint="eastAsia"/>
          <w:lang w:val="en-US" w:eastAsia="zh-CN"/>
        </w:rPr>
        <w:t>请注意，这六个执照块中含有</w:t>
      </w:r>
      <w:r>
        <w:rPr>
          <w:lang w:val="en-US" w:eastAsia="zh-CN"/>
        </w:rPr>
        <w:t>120 MHz</w:t>
      </w:r>
      <w:r>
        <w:rPr>
          <w:rFonts w:hint="eastAsia"/>
          <w:lang w:val="en-US" w:eastAsia="zh-CN"/>
        </w:rPr>
        <w:t>频谱。</w:t>
      </w:r>
      <w:r w:rsidRPr="00CB6CBA">
        <w:rPr>
          <w:lang w:val="en-US" w:eastAsia="zh-CN"/>
        </w:rPr>
        <w:t>1</w:t>
      </w:r>
      <w:r w:rsidRPr="00CB6CBA">
        <w:rPr>
          <w:rFonts w:ascii="Tms Rmn" w:hAnsi="Tms Rmn"/>
          <w:sz w:val="12"/>
          <w:lang w:val="en-US" w:eastAsia="zh-CN"/>
        </w:rPr>
        <w:t> </w:t>
      </w:r>
      <w:r>
        <w:rPr>
          <w:lang w:val="en-US" w:eastAsia="zh-CN"/>
        </w:rPr>
        <w:t>850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990 MHz</w:t>
      </w:r>
      <w:r>
        <w:rPr>
          <w:rFonts w:hint="eastAsia"/>
          <w:lang w:val="en-US" w:eastAsia="zh-CN"/>
        </w:rPr>
        <w:t>频段中的</w:t>
      </w:r>
      <w:r w:rsidR="00C93F32">
        <w:rPr>
          <w:rFonts w:hint="eastAsia"/>
          <w:lang w:val="en-US" w:eastAsia="zh-CN"/>
        </w:rPr>
        <w:t>其他</w:t>
      </w:r>
      <w:r w:rsidRPr="00CB6CBA">
        <w:rPr>
          <w:lang w:val="en-US" w:eastAsia="zh-CN"/>
        </w:rPr>
        <w:t>20 MHz (1</w:t>
      </w:r>
      <w:r w:rsidRPr="00CB6CBA">
        <w:rPr>
          <w:rFonts w:ascii="Tms Rmn" w:hAnsi="Tms Rmn"/>
          <w:sz w:val="12"/>
          <w:lang w:val="en-US" w:eastAsia="zh-CN"/>
        </w:rPr>
        <w:t> </w:t>
      </w:r>
      <w:r w:rsidRPr="00CB6CBA">
        <w:rPr>
          <w:lang w:val="en-US" w:eastAsia="zh-CN"/>
        </w:rPr>
        <w:t>910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930 MHz)</w:t>
      </w:r>
      <w:r>
        <w:rPr>
          <w:rFonts w:hint="eastAsia"/>
          <w:lang w:val="en-US" w:eastAsia="zh-CN"/>
        </w:rPr>
        <w:t>被无照个人通信业务使用。</w:t>
      </w:r>
      <w:r w:rsidR="00117E79">
        <w:rPr>
          <w:rFonts w:hint="eastAsia"/>
          <w:lang w:val="en-US" w:eastAsia="zh-CN"/>
        </w:rPr>
        <w:t>)</w:t>
      </w:r>
    </w:p>
    <w:p w:rsidR="00AA6162" w:rsidRPr="00050E18" w:rsidRDefault="00AA6162" w:rsidP="00B02A1E">
      <w:pPr>
        <w:pStyle w:val="StyleLinespacingAtleast18ptFirstline2ch"/>
        <w:ind w:firstLine="480"/>
        <w:rPr>
          <w:lang w:val="en-US" w:eastAsia="zh-CN"/>
        </w:rPr>
      </w:pPr>
      <w:r>
        <w:rPr>
          <w:lang w:val="en-US" w:eastAsia="zh-CN"/>
        </w:rPr>
        <w:t>A</w:t>
      </w:r>
      <w:r>
        <w:rPr>
          <w:rFonts w:hint="eastAsia"/>
          <w:lang w:val="en-US" w:eastAsia="zh-CN"/>
        </w:rPr>
        <w:t>和</w:t>
      </w:r>
      <w:r>
        <w:rPr>
          <w:lang w:val="en-US" w:eastAsia="zh-CN"/>
        </w:rPr>
        <w:t>B</w:t>
      </w:r>
      <w:r>
        <w:rPr>
          <w:rFonts w:hint="eastAsia"/>
          <w:lang w:val="en-US" w:eastAsia="zh-CN"/>
        </w:rPr>
        <w:t>组执照覆盖了地区性主要商贸区</w:t>
      </w:r>
      <w:r w:rsidR="00117E79">
        <w:rPr>
          <w:rFonts w:hint="eastAsia"/>
          <w:lang w:val="en-US" w:eastAsia="zh-CN"/>
        </w:rPr>
        <w:t>(</w:t>
      </w:r>
      <w:r>
        <w:rPr>
          <w:lang w:val="en-US" w:eastAsia="zh-CN"/>
        </w:rPr>
        <w:t>MTA</w:t>
      </w:r>
      <w:r w:rsidR="00117E79">
        <w:rPr>
          <w:rFonts w:hint="eastAsia"/>
          <w:lang w:val="en-US" w:eastAsia="zh-CN"/>
        </w:rPr>
        <w:t>)</w:t>
      </w:r>
      <w:r>
        <w:rPr>
          <w:rFonts w:hint="eastAsia"/>
          <w:lang w:val="en-US" w:eastAsia="zh-CN"/>
        </w:rPr>
        <w:t>。共有</w:t>
      </w:r>
      <w:r>
        <w:rPr>
          <w:lang w:val="en-US" w:eastAsia="zh-CN"/>
        </w:rPr>
        <w:t>51</w:t>
      </w:r>
      <w:r>
        <w:rPr>
          <w:rFonts w:hint="eastAsia"/>
          <w:lang w:val="en-US" w:eastAsia="zh-CN"/>
        </w:rPr>
        <w:t>个主要商贸区覆盖了整个美国及其国土。</w:t>
      </w:r>
      <w:r>
        <w:rPr>
          <w:lang w:val="en-US" w:eastAsia="zh-CN"/>
        </w:rPr>
        <w:t>C</w:t>
      </w:r>
      <w:r>
        <w:rPr>
          <w:rFonts w:hint="eastAsia"/>
          <w:lang w:val="en-US" w:eastAsia="zh-CN"/>
        </w:rPr>
        <w:t>、</w:t>
      </w:r>
      <w:r>
        <w:rPr>
          <w:lang w:val="en-US" w:eastAsia="zh-CN"/>
        </w:rPr>
        <w:t>D</w:t>
      </w:r>
      <w:r>
        <w:rPr>
          <w:rFonts w:hint="eastAsia"/>
          <w:lang w:val="en-US" w:eastAsia="zh-CN"/>
        </w:rPr>
        <w:t>、</w:t>
      </w:r>
      <w:r>
        <w:rPr>
          <w:lang w:val="en-US" w:eastAsia="zh-CN"/>
        </w:rPr>
        <w:t>E</w:t>
      </w:r>
      <w:r>
        <w:rPr>
          <w:rFonts w:hint="eastAsia"/>
          <w:lang w:val="en-US" w:eastAsia="zh-CN"/>
        </w:rPr>
        <w:t>和</w:t>
      </w:r>
      <w:r>
        <w:rPr>
          <w:lang w:val="en-US" w:eastAsia="zh-CN"/>
        </w:rPr>
        <w:t>F</w:t>
      </w:r>
      <w:r>
        <w:rPr>
          <w:rFonts w:hint="eastAsia"/>
          <w:lang w:val="en-US" w:eastAsia="zh-CN"/>
        </w:rPr>
        <w:t>频块执照覆盖了基本商贸区</w:t>
      </w:r>
      <w:r w:rsidR="00117E79">
        <w:rPr>
          <w:rFonts w:hint="eastAsia"/>
          <w:lang w:val="en-US" w:eastAsia="zh-CN"/>
        </w:rPr>
        <w:t>(</w:t>
      </w:r>
      <w:r>
        <w:rPr>
          <w:lang w:val="en-US" w:eastAsia="zh-CN"/>
        </w:rPr>
        <w:t>BTA</w:t>
      </w:r>
      <w:r w:rsidR="00117E79">
        <w:rPr>
          <w:rFonts w:hint="eastAsia"/>
          <w:lang w:val="en-US" w:eastAsia="zh-CN"/>
        </w:rPr>
        <w:t>)</w:t>
      </w:r>
      <w:r>
        <w:rPr>
          <w:rFonts w:hint="eastAsia"/>
          <w:lang w:val="en-US" w:eastAsia="zh-CN"/>
        </w:rPr>
        <w:t>。基本商贸区是主要商贸区的组成部分，共有</w:t>
      </w:r>
      <w:r>
        <w:rPr>
          <w:lang w:val="en-US" w:eastAsia="zh-CN"/>
        </w:rPr>
        <w:t>493</w:t>
      </w:r>
      <w:r>
        <w:rPr>
          <w:rFonts w:hint="eastAsia"/>
          <w:lang w:val="en-US" w:eastAsia="zh-CN"/>
        </w:rPr>
        <w:t>个基本商贸区覆盖了整个美国及其国土。主要商贸区和基本商贸区是基于《</w:t>
      </w:r>
      <w:r w:rsidRPr="0049206C">
        <w:rPr>
          <w:rFonts w:hint="eastAsia"/>
          <w:lang w:val="en-US" w:eastAsia="zh-CN"/>
        </w:rPr>
        <w:t>兰德</w:t>
      </w:r>
      <w:r w:rsidRPr="00050E18">
        <w:rPr>
          <w:rFonts w:hint="eastAsia"/>
          <w:lang w:val="en-US" w:eastAsia="zh-CN"/>
        </w:rPr>
        <w:t>麦肯纳利商业地图和营销指南</w:t>
      </w:r>
      <w:r>
        <w:rPr>
          <w:rFonts w:hint="eastAsia"/>
          <w:lang w:val="en-US" w:eastAsia="zh-CN"/>
        </w:rPr>
        <w:t>》</w:t>
      </w:r>
    </w:p>
    <w:p w:rsidR="00803A6F" w:rsidRDefault="00803A6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D458E" w:rsidRDefault="00AA6162" w:rsidP="00B02A1E">
      <w:pPr>
        <w:pStyle w:val="StyleLinespacingAtleast18ptFirstline2ch"/>
        <w:ind w:firstLine="480"/>
        <w:rPr>
          <w:lang w:val="en-US" w:eastAsia="zh-CN"/>
        </w:rPr>
      </w:pPr>
      <w:r>
        <w:rPr>
          <w:rFonts w:hint="eastAsia"/>
          <w:lang w:val="en-US" w:eastAsia="zh-CN"/>
        </w:rPr>
        <w:lastRenderedPageBreak/>
        <w:t>在</w:t>
      </w:r>
      <w:r>
        <w:rPr>
          <w:lang w:val="en-US" w:eastAsia="zh-CN"/>
        </w:rPr>
        <w:t>1994</w:t>
      </w:r>
      <w:r>
        <w:rPr>
          <w:rFonts w:hint="eastAsia"/>
          <w:lang w:val="en-US" w:eastAsia="zh-CN"/>
        </w:rPr>
        <w:t>年</w:t>
      </w:r>
      <w:r>
        <w:rPr>
          <w:lang w:val="en-US" w:eastAsia="zh-CN"/>
        </w:rPr>
        <w:t>12</w:t>
      </w:r>
      <w:r>
        <w:rPr>
          <w:rFonts w:hint="eastAsia"/>
          <w:lang w:val="en-US" w:eastAsia="zh-CN"/>
        </w:rPr>
        <w:t>月开始的拍卖中，联邦通信委员会拍卖了</w:t>
      </w:r>
      <w:r>
        <w:rPr>
          <w:lang w:val="en-US" w:eastAsia="zh-CN"/>
        </w:rPr>
        <w:t>48</w:t>
      </w:r>
      <w:r>
        <w:rPr>
          <w:rFonts w:hint="eastAsia"/>
          <w:lang w:val="en-US" w:eastAsia="zh-CN"/>
        </w:rPr>
        <w:t>个主要商贸区的</w:t>
      </w:r>
      <w:r>
        <w:rPr>
          <w:lang w:val="en-US" w:eastAsia="zh-CN"/>
        </w:rPr>
        <w:t>A</w:t>
      </w:r>
      <w:r>
        <w:rPr>
          <w:rFonts w:hint="eastAsia"/>
          <w:lang w:val="en-US" w:eastAsia="zh-CN"/>
        </w:rPr>
        <w:t>和</w:t>
      </w:r>
      <w:r>
        <w:rPr>
          <w:lang w:val="en-US" w:eastAsia="zh-CN"/>
        </w:rPr>
        <w:t>B</w:t>
      </w:r>
      <w:r>
        <w:rPr>
          <w:rFonts w:hint="eastAsia"/>
          <w:lang w:val="en-US" w:eastAsia="zh-CN"/>
        </w:rPr>
        <w:t>频块。在</w:t>
      </w:r>
      <w:r w:rsidR="00C93F32">
        <w:rPr>
          <w:rFonts w:hint="eastAsia"/>
          <w:lang w:val="en-US" w:eastAsia="zh-CN"/>
        </w:rPr>
        <w:t>其他</w:t>
      </w:r>
      <w:r>
        <w:rPr>
          <w:rFonts w:hint="eastAsia"/>
          <w:lang w:val="en-US" w:eastAsia="zh-CN"/>
        </w:rPr>
        <w:t>三个主要商贸区中，只拍卖</w:t>
      </w:r>
      <w:r>
        <w:rPr>
          <w:lang w:val="en-US" w:eastAsia="zh-CN"/>
        </w:rPr>
        <w:t>B</w:t>
      </w:r>
      <w:r>
        <w:rPr>
          <w:rFonts w:hint="eastAsia"/>
          <w:lang w:val="en-US" w:eastAsia="zh-CN"/>
        </w:rPr>
        <w:t>频块的执照。在这三个主要商贸区</w:t>
      </w:r>
      <w:r w:rsidR="00117E79">
        <w:rPr>
          <w:rFonts w:hint="eastAsia"/>
          <w:lang w:val="en-US" w:eastAsia="zh-CN"/>
        </w:rPr>
        <w:t>(</w:t>
      </w:r>
      <w:r>
        <w:rPr>
          <w:rFonts w:hint="eastAsia"/>
          <w:lang w:val="en-US" w:eastAsia="zh-CN"/>
        </w:rPr>
        <w:t>纽约、洛杉矶和华盛顿－</w:t>
      </w:r>
      <w:r w:rsidRPr="00A06E71">
        <w:rPr>
          <w:rFonts w:hint="eastAsia"/>
          <w:lang w:val="en-US" w:eastAsia="zh-CN"/>
        </w:rPr>
        <w:t>巴尔的摩</w:t>
      </w:r>
      <w:r w:rsidR="00117E79">
        <w:rPr>
          <w:rFonts w:hint="eastAsia"/>
          <w:lang w:val="en-US" w:eastAsia="zh-CN"/>
        </w:rPr>
        <w:t>)</w:t>
      </w:r>
      <w:r>
        <w:rPr>
          <w:rFonts w:hint="eastAsia"/>
          <w:lang w:val="en-US" w:eastAsia="zh-CN"/>
        </w:rPr>
        <w:t>中，此前已经根据联邦通信委员会前任的偏爱规则授予</w:t>
      </w:r>
      <w:r>
        <w:rPr>
          <w:lang w:val="en-US" w:eastAsia="zh-CN"/>
        </w:rPr>
        <w:t>A</w:t>
      </w:r>
      <w:r>
        <w:rPr>
          <w:rFonts w:hint="eastAsia"/>
          <w:lang w:val="en-US" w:eastAsia="zh-CN"/>
        </w:rPr>
        <w:t>频块的执照。因此，总共拍卖了</w:t>
      </w:r>
      <w:r>
        <w:rPr>
          <w:lang w:val="en-US" w:eastAsia="zh-CN"/>
        </w:rPr>
        <w:t>99</w:t>
      </w:r>
      <w:r>
        <w:rPr>
          <w:rFonts w:hint="eastAsia"/>
          <w:lang w:val="en-US" w:eastAsia="zh-CN"/>
        </w:rPr>
        <w:t>个执照。有三十名竞拍者获得了参加竞拍的资格，在</w:t>
      </w:r>
      <w:r>
        <w:rPr>
          <w:lang w:val="en-US" w:eastAsia="zh-CN"/>
        </w:rPr>
        <w:t>1995</w:t>
      </w:r>
      <w:r>
        <w:rPr>
          <w:rFonts w:hint="eastAsia"/>
          <w:lang w:val="en-US" w:eastAsia="zh-CN"/>
        </w:rPr>
        <w:t>年</w:t>
      </w:r>
      <w:r>
        <w:rPr>
          <w:lang w:val="en-US" w:eastAsia="zh-CN"/>
        </w:rPr>
        <w:t>3</w:t>
      </w:r>
      <w:r>
        <w:rPr>
          <w:rFonts w:hint="eastAsia"/>
          <w:lang w:val="en-US" w:eastAsia="zh-CN"/>
        </w:rPr>
        <w:t>月决标之前，共进行了</w:t>
      </w:r>
      <w:r>
        <w:rPr>
          <w:lang w:val="en-US" w:eastAsia="zh-CN"/>
        </w:rPr>
        <w:t>112</w:t>
      </w:r>
      <w:r>
        <w:rPr>
          <w:rFonts w:hint="eastAsia"/>
          <w:lang w:val="en-US" w:eastAsia="zh-CN"/>
        </w:rPr>
        <w:t>轮拍卖。</w:t>
      </w:r>
    </w:p>
    <w:p w:rsidR="00AA6162" w:rsidRDefault="00AA6162" w:rsidP="00B02A1E">
      <w:pPr>
        <w:pStyle w:val="StyleLinespacingAtleast18ptFirstline2ch"/>
        <w:ind w:firstLine="480"/>
        <w:rPr>
          <w:lang w:val="en-US" w:eastAsia="zh-CN"/>
        </w:rPr>
      </w:pPr>
      <w:r>
        <w:rPr>
          <w:lang w:val="en-US" w:eastAsia="zh-CN"/>
        </w:rPr>
        <w:t>1995</w:t>
      </w:r>
      <w:r>
        <w:rPr>
          <w:rFonts w:hint="eastAsia"/>
          <w:lang w:val="en-US" w:eastAsia="zh-CN"/>
        </w:rPr>
        <w:t>年</w:t>
      </w:r>
      <w:r>
        <w:rPr>
          <w:lang w:val="en-US" w:eastAsia="zh-CN"/>
        </w:rPr>
        <w:t>12</w:t>
      </w:r>
      <w:r>
        <w:rPr>
          <w:rFonts w:hint="eastAsia"/>
          <w:lang w:val="en-US" w:eastAsia="zh-CN"/>
        </w:rPr>
        <w:t>月，联邦通信委员会开始拍卖</w:t>
      </w:r>
      <w:r w:rsidRPr="00CB6CBA">
        <w:rPr>
          <w:lang w:val="en-US" w:eastAsia="zh-CN"/>
        </w:rPr>
        <w:t>493</w:t>
      </w:r>
      <w:r>
        <w:rPr>
          <w:rFonts w:hint="eastAsia"/>
          <w:lang w:val="en-US" w:eastAsia="zh-CN"/>
        </w:rPr>
        <w:t>个基本商贸区的宽带个人通信业务</w:t>
      </w:r>
      <w:r>
        <w:rPr>
          <w:lang w:val="en-US" w:eastAsia="zh-CN"/>
        </w:rPr>
        <w:t>C</w:t>
      </w:r>
      <w:r>
        <w:rPr>
          <w:rFonts w:hint="eastAsia"/>
          <w:lang w:val="en-US" w:eastAsia="zh-CN"/>
        </w:rPr>
        <w:t>频块，和主要商贸区的拍卖不同，获得</w:t>
      </w:r>
      <w:r>
        <w:rPr>
          <w:lang w:val="en-US" w:eastAsia="zh-CN"/>
        </w:rPr>
        <w:t>C</w:t>
      </w:r>
      <w:r>
        <w:rPr>
          <w:rFonts w:hint="eastAsia"/>
          <w:lang w:val="en-US" w:eastAsia="zh-CN"/>
        </w:rPr>
        <w:t>频块的小实体可选择</w:t>
      </w:r>
      <w:r w:rsidRPr="003128B2">
        <w:rPr>
          <w:rFonts w:hint="eastAsia"/>
          <w:lang w:val="en-US" w:eastAsia="zh-CN"/>
        </w:rPr>
        <w:t>投标信贷</w:t>
      </w:r>
      <w:r>
        <w:rPr>
          <w:rFonts w:hint="eastAsia"/>
          <w:lang w:val="en-US" w:eastAsia="zh-CN"/>
        </w:rPr>
        <w:t>和分期付款计划。经过</w:t>
      </w:r>
      <w:r>
        <w:rPr>
          <w:lang w:val="en-US" w:eastAsia="zh-CN"/>
        </w:rPr>
        <w:t>184</w:t>
      </w:r>
      <w:r>
        <w:rPr>
          <w:rFonts w:hint="eastAsia"/>
          <w:lang w:val="en-US" w:eastAsia="zh-CN"/>
        </w:rPr>
        <w:t>轮后，这次拍卖于</w:t>
      </w:r>
      <w:r>
        <w:rPr>
          <w:lang w:val="en-US" w:eastAsia="zh-CN"/>
        </w:rPr>
        <w:t>1996</w:t>
      </w:r>
      <w:r>
        <w:rPr>
          <w:rFonts w:hint="eastAsia"/>
          <w:lang w:val="en-US" w:eastAsia="zh-CN"/>
        </w:rPr>
        <w:t>年</w:t>
      </w:r>
      <w:r>
        <w:rPr>
          <w:lang w:val="en-US" w:eastAsia="zh-CN"/>
        </w:rPr>
        <w:t>5</w:t>
      </w:r>
      <w:r>
        <w:rPr>
          <w:rFonts w:hint="eastAsia"/>
          <w:lang w:val="en-US" w:eastAsia="zh-CN"/>
        </w:rPr>
        <w:t>月决标。对宽带个人通信业务</w:t>
      </w:r>
      <w:r>
        <w:rPr>
          <w:lang w:val="en-US" w:eastAsia="zh-CN"/>
        </w:rPr>
        <w:t>D</w:t>
      </w:r>
      <w:r>
        <w:rPr>
          <w:rFonts w:hint="eastAsia"/>
          <w:lang w:val="en-US" w:eastAsia="zh-CN"/>
        </w:rPr>
        <w:t>、</w:t>
      </w:r>
      <w:r>
        <w:rPr>
          <w:lang w:val="en-US" w:eastAsia="zh-CN"/>
        </w:rPr>
        <w:t>E</w:t>
      </w:r>
      <w:r>
        <w:rPr>
          <w:rFonts w:hint="eastAsia"/>
          <w:lang w:val="en-US" w:eastAsia="zh-CN"/>
        </w:rPr>
        <w:t>和</w:t>
      </w:r>
      <w:r>
        <w:rPr>
          <w:lang w:val="en-US" w:eastAsia="zh-CN"/>
        </w:rPr>
        <w:t>F</w:t>
      </w:r>
      <w:r>
        <w:rPr>
          <w:rFonts w:hint="eastAsia"/>
          <w:lang w:val="en-US" w:eastAsia="zh-CN"/>
        </w:rPr>
        <w:t>频块的拍卖开始于</w:t>
      </w:r>
      <w:r>
        <w:rPr>
          <w:lang w:val="en-US" w:eastAsia="zh-CN"/>
        </w:rPr>
        <w:t>1996</w:t>
      </w:r>
      <w:r>
        <w:rPr>
          <w:rFonts w:hint="eastAsia"/>
          <w:lang w:val="en-US" w:eastAsia="zh-CN"/>
        </w:rPr>
        <w:t>年</w:t>
      </w:r>
      <w:r>
        <w:rPr>
          <w:lang w:val="en-US" w:eastAsia="zh-CN"/>
        </w:rPr>
        <w:t>8</w:t>
      </w:r>
      <w:r>
        <w:rPr>
          <w:rFonts w:hint="eastAsia"/>
          <w:lang w:val="en-US" w:eastAsia="zh-CN"/>
        </w:rPr>
        <w:t>月，共有</w:t>
      </w:r>
      <w:r>
        <w:rPr>
          <w:lang w:val="en-US" w:eastAsia="zh-CN"/>
        </w:rPr>
        <w:t>153</w:t>
      </w:r>
      <w:r>
        <w:rPr>
          <w:rFonts w:hint="eastAsia"/>
          <w:lang w:val="en-US" w:eastAsia="zh-CN"/>
        </w:rPr>
        <w:t>名竞标才有资格参加</w:t>
      </w:r>
      <w:r w:rsidRPr="00CB6CBA">
        <w:rPr>
          <w:lang w:val="en-US" w:eastAsia="zh-CN"/>
        </w:rPr>
        <w:t>1</w:t>
      </w:r>
      <w:r w:rsidRPr="00CB6CBA">
        <w:rPr>
          <w:rFonts w:ascii="Tms Rmn" w:hAnsi="Tms Rmn"/>
          <w:sz w:val="12"/>
          <w:lang w:val="en-US" w:eastAsia="zh-CN"/>
        </w:rPr>
        <w:t> </w:t>
      </w:r>
      <w:r w:rsidRPr="00CB6CBA">
        <w:rPr>
          <w:lang w:val="en-US" w:eastAsia="zh-CN"/>
        </w:rPr>
        <w:t>479</w:t>
      </w:r>
      <w:r>
        <w:rPr>
          <w:rFonts w:hint="eastAsia"/>
          <w:lang w:val="en-US" w:eastAsia="zh-CN"/>
        </w:rPr>
        <w:t>个不同执照的竞拍。只有</w:t>
      </w:r>
      <w:r>
        <w:rPr>
          <w:lang w:val="en-US" w:eastAsia="zh-CN"/>
        </w:rPr>
        <w:t>F</w:t>
      </w:r>
      <w:r>
        <w:rPr>
          <w:rFonts w:hint="eastAsia"/>
          <w:lang w:val="en-US" w:eastAsia="zh-CN"/>
        </w:rPr>
        <w:t>频块可参加</w:t>
      </w:r>
      <w:r w:rsidRPr="003128B2">
        <w:rPr>
          <w:rFonts w:hint="eastAsia"/>
          <w:lang w:val="en-US" w:eastAsia="zh-CN"/>
        </w:rPr>
        <w:t>投标信贷</w:t>
      </w:r>
      <w:r>
        <w:rPr>
          <w:rFonts w:hint="eastAsia"/>
          <w:lang w:val="en-US" w:eastAsia="zh-CN"/>
        </w:rPr>
        <w:t>和分期付款计划。经过</w:t>
      </w:r>
      <w:r>
        <w:rPr>
          <w:lang w:val="en-US" w:eastAsia="zh-CN"/>
        </w:rPr>
        <w:t>276</w:t>
      </w:r>
      <w:r>
        <w:rPr>
          <w:rFonts w:hint="eastAsia"/>
          <w:lang w:val="en-US" w:eastAsia="zh-CN"/>
        </w:rPr>
        <w:t>轮后，此次拍卖于</w:t>
      </w:r>
      <w:r>
        <w:rPr>
          <w:lang w:val="en-US" w:eastAsia="zh-CN"/>
        </w:rPr>
        <w:t>1997</w:t>
      </w:r>
      <w:r>
        <w:rPr>
          <w:rFonts w:hint="eastAsia"/>
          <w:lang w:val="en-US" w:eastAsia="zh-CN"/>
        </w:rPr>
        <w:t>年决标。</w:t>
      </w:r>
    </w:p>
    <w:p w:rsidR="00AA6162" w:rsidRPr="00682090" w:rsidRDefault="00AA6162" w:rsidP="00B02A1E">
      <w:pPr>
        <w:pStyle w:val="StyleLinespacingAtleast18ptFirstline2ch"/>
        <w:ind w:firstLine="480"/>
        <w:rPr>
          <w:lang w:val="en-US" w:eastAsia="zh-CN"/>
        </w:rPr>
      </w:pPr>
      <w:r>
        <w:rPr>
          <w:rFonts w:hint="eastAsia"/>
          <w:lang w:val="en-US" w:eastAsia="zh-CN"/>
        </w:rPr>
        <w:t>虽然个人通信业务是一种新兴业务，但它所占用的频谱先前已经被划分和特许给各种固定业务</w:t>
      </w:r>
      <w:r w:rsidR="00117E79">
        <w:rPr>
          <w:rFonts w:hint="eastAsia"/>
          <w:lang w:val="en-US" w:eastAsia="zh-CN"/>
        </w:rPr>
        <w:t>(</w:t>
      </w:r>
      <w:r>
        <w:rPr>
          <w:rFonts w:hint="eastAsia"/>
          <w:lang w:val="en-US" w:eastAsia="zh-CN"/>
        </w:rPr>
        <w:t>点对点</w:t>
      </w:r>
      <w:r w:rsidR="00117E79">
        <w:rPr>
          <w:rFonts w:hint="eastAsia"/>
          <w:lang w:val="en-US" w:eastAsia="zh-CN"/>
        </w:rPr>
        <w:t>)</w:t>
      </w:r>
      <w:r>
        <w:rPr>
          <w:rFonts w:hint="eastAsia"/>
          <w:lang w:val="en-US" w:eastAsia="zh-CN"/>
        </w:rPr>
        <w:t>微波用户，包括公共安全业务。因此，需将原有微波系统转移到另一频段时，或者通过电缆等替代方式以满足其通信需求。在设立个人通信业务时，联邦通信委员会认定最快最公平的过渡方法是让新的个人通信业务持照者将微波用户移出此频段。因此，联邦通信委员会制定了一套规程。根据此规程，新个人通信业务持照者和原微波用户有一定的期限来协商</w:t>
      </w:r>
      <w:r w:rsidRPr="00682090">
        <w:rPr>
          <w:rFonts w:hint="eastAsia"/>
          <w:lang w:val="en-US" w:eastAsia="zh-CN"/>
        </w:rPr>
        <w:t>和解</w:t>
      </w:r>
      <w:r>
        <w:rPr>
          <w:rFonts w:hint="eastAsia"/>
          <w:lang w:val="en-US" w:eastAsia="zh-CN"/>
        </w:rPr>
        <w:t>条款。但无论如何，微波用户都必须在某日之前腾出这一频段，不得妨碍新业务的开展。</w:t>
      </w:r>
    </w:p>
    <w:p w:rsidR="00AA6162" w:rsidRPr="00766698" w:rsidRDefault="00AA6162" w:rsidP="00A97A7A">
      <w:pPr>
        <w:pStyle w:val="Heading4"/>
        <w:spacing w:line="360" w:lineRule="atLeast"/>
        <w:rPr>
          <w:lang w:val="en-US" w:eastAsia="zh-CN"/>
        </w:rPr>
      </w:pPr>
      <w:r w:rsidRPr="00CB6CBA">
        <w:rPr>
          <w:lang w:val="en-US" w:eastAsia="zh-CN"/>
        </w:rPr>
        <w:t>5.1.5.3</w:t>
      </w:r>
      <w:r w:rsidRPr="00CB6CBA">
        <w:rPr>
          <w:lang w:val="en-US" w:eastAsia="zh-CN"/>
        </w:rPr>
        <w:tab/>
      </w:r>
      <w:r w:rsidRPr="00766698">
        <w:rPr>
          <w:rFonts w:hint="eastAsia"/>
          <w:lang w:val="en-US" w:eastAsia="zh-CN"/>
        </w:rPr>
        <w:t>交互式视频</w:t>
      </w:r>
      <w:r>
        <w:rPr>
          <w:rFonts w:hint="eastAsia"/>
          <w:lang w:val="en-US" w:eastAsia="zh-CN"/>
        </w:rPr>
        <w:t>数据业务</w:t>
      </w:r>
    </w:p>
    <w:p w:rsidR="00AA6162" w:rsidRPr="00256BC3" w:rsidRDefault="00AA6162" w:rsidP="00B02A1E">
      <w:pPr>
        <w:pStyle w:val="StyleLinespacingAtleast18ptFirstline2ch"/>
        <w:ind w:firstLine="480"/>
        <w:rPr>
          <w:lang w:val="en-US" w:eastAsia="zh-CN"/>
        </w:rPr>
      </w:pPr>
      <w:r>
        <w:rPr>
          <w:lang w:val="en-US" w:eastAsia="zh-CN"/>
        </w:rPr>
        <w:t>1994</w:t>
      </w:r>
      <w:r>
        <w:rPr>
          <w:rFonts w:hint="eastAsia"/>
          <w:lang w:val="en-US" w:eastAsia="zh-CN"/>
        </w:rPr>
        <w:t>年</w:t>
      </w:r>
      <w:r>
        <w:rPr>
          <w:lang w:val="en-US" w:eastAsia="zh-CN"/>
        </w:rPr>
        <w:t>7</w:t>
      </w:r>
      <w:r>
        <w:rPr>
          <w:rFonts w:hint="eastAsia"/>
          <w:lang w:val="en-US" w:eastAsia="zh-CN"/>
        </w:rPr>
        <w:t>月，联邦通信委员会进行了第二次拍卖，拍卖了</w:t>
      </w:r>
      <w:r w:rsidRPr="00CB6CBA">
        <w:rPr>
          <w:lang w:val="en-US" w:eastAsia="zh-CN"/>
        </w:rPr>
        <w:t>594</w:t>
      </w:r>
      <w:r>
        <w:rPr>
          <w:rFonts w:hint="eastAsia"/>
          <w:lang w:val="en-US" w:eastAsia="zh-CN"/>
        </w:rPr>
        <w:t>个</w:t>
      </w:r>
      <w:r w:rsidRPr="00766698">
        <w:rPr>
          <w:rFonts w:hint="eastAsia"/>
          <w:lang w:val="en-US" w:eastAsia="zh-CN"/>
        </w:rPr>
        <w:t>交互式视频</w:t>
      </w:r>
      <w:r>
        <w:rPr>
          <w:rFonts w:hint="eastAsia"/>
          <w:lang w:val="en-US" w:eastAsia="zh-CN"/>
        </w:rPr>
        <w:t>数据业务</w:t>
      </w:r>
      <w:r w:rsidR="00117E79">
        <w:rPr>
          <w:rFonts w:hint="eastAsia"/>
          <w:lang w:val="en-US" w:eastAsia="zh-CN"/>
        </w:rPr>
        <w:t>(</w:t>
      </w:r>
      <w:r>
        <w:rPr>
          <w:lang w:val="en-US" w:eastAsia="zh-CN"/>
        </w:rPr>
        <w:t>IVDS</w:t>
      </w:r>
      <w:r w:rsidR="00117E79">
        <w:rPr>
          <w:rFonts w:hint="eastAsia"/>
          <w:lang w:val="en-US" w:eastAsia="zh-CN"/>
        </w:rPr>
        <w:t>)</w:t>
      </w:r>
      <w:r>
        <w:rPr>
          <w:rFonts w:hint="eastAsia"/>
          <w:lang w:val="en-US" w:eastAsia="zh-CN"/>
        </w:rPr>
        <w:t>执照。</w:t>
      </w:r>
      <w:r w:rsidRPr="00766698">
        <w:rPr>
          <w:rFonts w:hint="eastAsia"/>
          <w:lang w:val="en-US" w:eastAsia="zh-CN"/>
        </w:rPr>
        <w:t>交互式视频</w:t>
      </w:r>
      <w:r>
        <w:rPr>
          <w:rFonts w:hint="eastAsia"/>
          <w:lang w:val="en-US" w:eastAsia="zh-CN"/>
        </w:rPr>
        <w:t>数据业务是一种</w:t>
      </w:r>
      <w:r w:rsidRPr="00CB6CBA">
        <w:rPr>
          <w:lang w:val="en-US" w:eastAsia="zh-CN"/>
        </w:rPr>
        <w:t>218-219 MHz</w:t>
      </w:r>
      <w:r>
        <w:rPr>
          <w:rFonts w:hint="eastAsia"/>
          <w:lang w:val="en-US" w:eastAsia="zh-CN"/>
        </w:rPr>
        <w:t>频段内的双向通信业务。执照的有效期为十年。</w:t>
      </w:r>
      <w:r>
        <w:rPr>
          <w:lang w:val="en-US" w:eastAsia="zh-CN"/>
        </w:rPr>
        <w:t>297</w:t>
      </w:r>
      <w:r>
        <w:rPr>
          <w:rFonts w:hint="eastAsia"/>
          <w:lang w:val="en-US" w:eastAsia="zh-CN"/>
        </w:rPr>
        <w:t>个都市</w:t>
      </w:r>
      <w:r w:rsidRPr="00EA2051">
        <w:rPr>
          <w:rFonts w:hint="eastAsia"/>
          <w:lang w:val="en-US" w:eastAsia="zh-CN"/>
        </w:rPr>
        <w:t>统计区</w:t>
      </w:r>
      <w:r w:rsidR="00117E79">
        <w:rPr>
          <w:rFonts w:hint="eastAsia"/>
          <w:lang w:val="en-US" w:eastAsia="zh-CN"/>
        </w:rPr>
        <w:t>(</w:t>
      </w:r>
      <w:r>
        <w:rPr>
          <w:lang w:val="en-US" w:eastAsia="zh-CN"/>
        </w:rPr>
        <w:t>MSA</w:t>
      </w:r>
      <w:r w:rsidR="00117E79">
        <w:rPr>
          <w:rFonts w:hint="eastAsia"/>
          <w:lang w:val="en-US" w:eastAsia="zh-CN"/>
        </w:rPr>
        <w:t>)</w:t>
      </w:r>
      <w:r>
        <w:rPr>
          <w:rFonts w:hint="eastAsia"/>
          <w:lang w:val="en-US" w:eastAsia="zh-CN"/>
        </w:rPr>
        <w:t>每个配有两个</w:t>
      </w:r>
      <w:r w:rsidRPr="00CB6CBA">
        <w:rPr>
          <w:lang w:val="en-US" w:eastAsia="zh-CN"/>
        </w:rPr>
        <w:t>500 kHz</w:t>
      </w:r>
      <w:r>
        <w:rPr>
          <w:rFonts w:hint="eastAsia"/>
          <w:lang w:val="en-US" w:eastAsia="zh-CN"/>
        </w:rPr>
        <w:t>执照。这些都市</w:t>
      </w:r>
      <w:r w:rsidRPr="00EA2051">
        <w:rPr>
          <w:rFonts w:hint="eastAsia"/>
          <w:lang w:val="en-US" w:eastAsia="zh-CN"/>
        </w:rPr>
        <w:t>统计区</w:t>
      </w:r>
      <w:r>
        <w:rPr>
          <w:rFonts w:hint="eastAsia"/>
          <w:lang w:val="en-US" w:eastAsia="zh-CN"/>
        </w:rPr>
        <w:t>基本上都是美国的</w:t>
      </w:r>
      <w:r w:rsidRPr="00256BC3">
        <w:rPr>
          <w:rFonts w:hint="eastAsia"/>
          <w:lang w:val="en-US" w:eastAsia="zh-CN"/>
        </w:rPr>
        <w:t>都市化地区</w:t>
      </w:r>
      <w:r>
        <w:rPr>
          <w:rFonts w:hint="eastAsia"/>
          <w:lang w:val="en-US" w:eastAsia="zh-CN"/>
        </w:rPr>
        <w:t>。每个市场都有两个执照供同时拍卖，最高出价者有权在两个执照之间做出选择，出价位列第二的竞标者赢得剩下的一个执照。在两天的时间里，联邦通信委员会应拍卖了全部</w:t>
      </w:r>
      <w:r>
        <w:rPr>
          <w:lang w:val="en-US" w:eastAsia="zh-CN"/>
        </w:rPr>
        <w:t>594</w:t>
      </w:r>
      <w:r>
        <w:rPr>
          <w:rFonts w:hint="eastAsia"/>
          <w:lang w:val="en-US" w:eastAsia="zh-CN"/>
        </w:rPr>
        <w:t>个执照。</w:t>
      </w:r>
    </w:p>
    <w:p w:rsidR="00AA6162" w:rsidRPr="00CB6CBA" w:rsidRDefault="00AA6162" w:rsidP="00A97A7A">
      <w:pPr>
        <w:pStyle w:val="Heading4"/>
        <w:spacing w:line="360" w:lineRule="atLeast"/>
        <w:rPr>
          <w:lang w:val="en-US" w:eastAsia="zh-CN"/>
        </w:rPr>
      </w:pPr>
      <w:r w:rsidRPr="00CB6CBA">
        <w:rPr>
          <w:lang w:val="en-US" w:eastAsia="zh-CN"/>
        </w:rPr>
        <w:t>5.1.5.4</w:t>
      </w:r>
      <w:r w:rsidRPr="00CB6CBA">
        <w:rPr>
          <w:lang w:val="en-US" w:eastAsia="zh-CN"/>
        </w:rPr>
        <w:tab/>
      </w:r>
      <w:r>
        <w:rPr>
          <w:rFonts w:hint="eastAsia"/>
          <w:lang w:val="en-US" w:eastAsia="zh-CN"/>
        </w:rPr>
        <w:t>专业移动无线电业务</w:t>
      </w:r>
    </w:p>
    <w:p w:rsidR="00AA6162" w:rsidRPr="004D6EB8" w:rsidRDefault="00AA6162" w:rsidP="00B02A1E">
      <w:pPr>
        <w:pStyle w:val="StyleLinespacingAtleast18ptFirstline2ch"/>
        <w:ind w:firstLine="480"/>
        <w:rPr>
          <w:lang w:val="en-US" w:eastAsia="zh-CN"/>
        </w:rPr>
      </w:pPr>
      <w:r>
        <w:rPr>
          <w:rFonts w:hint="eastAsia"/>
          <w:lang w:val="en-US" w:eastAsia="zh-CN"/>
        </w:rPr>
        <w:t>专业移动无线电业务</w:t>
      </w:r>
      <w:r w:rsidR="00117E79">
        <w:rPr>
          <w:rFonts w:hint="eastAsia"/>
          <w:lang w:val="en-US" w:eastAsia="zh-CN"/>
        </w:rPr>
        <w:t>(</w:t>
      </w:r>
      <w:r>
        <w:rPr>
          <w:lang w:val="en-US" w:eastAsia="zh-CN"/>
        </w:rPr>
        <w:t>SMR</w:t>
      </w:r>
      <w:r w:rsidR="00117E79">
        <w:rPr>
          <w:rFonts w:hint="eastAsia"/>
          <w:lang w:val="en-US" w:eastAsia="zh-CN"/>
        </w:rPr>
        <w:t>)</w:t>
      </w:r>
      <w:r>
        <w:rPr>
          <w:rFonts w:hint="eastAsia"/>
          <w:lang w:val="en-US" w:eastAsia="zh-CN"/>
        </w:rPr>
        <w:t>是一种陆地移动无线电业务，虽然也允许持照者向用于向</w:t>
      </w:r>
      <w:r w:rsidRPr="00B47186">
        <w:rPr>
          <w:rFonts w:hint="eastAsia"/>
          <w:lang w:val="en-US" w:eastAsia="zh-CN"/>
        </w:rPr>
        <w:t>公众</w:t>
      </w:r>
      <w:r>
        <w:rPr>
          <w:rFonts w:hint="eastAsia"/>
          <w:lang w:val="en-US" w:eastAsia="zh-CN"/>
        </w:rPr>
        <w:t>提供服务，但它是主要面向企业和专业用户的</w:t>
      </w:r>
      <w:r w:rsidRPr="007905EA">
        <w:rPr>
          <w:rFonts w:hint="eastAsia"/>
          <w:lang w:val="en-US" w:eastAsia="zh-CN"/>
        </w:rPr>
        <w:t>调度、语音</w:t>
      </w:r>
      <w:r>
        <w:rPr>
          <w:rFonts w:hint="eastAsia"/>
          <w:lang w:val="en-US" w:eastAsia="zh-CN"/>
        </w:rPr>
        <w:t>和数据业务。专业移动无线电业务在</w:t>
      </w:r>
      <w:r w:rsidRPr="00CB6CBA">
        <w:rPr>
          <w:lang w:val="en-US" w:eastAsia="zh-CN"/>
        </w:rPr>
        <w:t>800 MHz</w:t>
      </w:r>
      <w:r>
        <w:rPr>
          <w:rFonts w:hint="eastAsia"/>
          <w:lang w:val="en-US" w:eastAsia="zh-CN"/>
        </w:rPr>
        <w:t>和</w:t>
      </w:r>
      <w:r w:rsidRPr="00CB6CBA">
        <w:rPr>
          <w:lang w:val="en-US" w:eastAsia="zh-CN"/>
        </w:rPr>
        <w:t>900 MHz</w:t>
      </w:r>
      <w:r>
        <w:rPr>
          <w:rFonts w:hint="eastAsia"/>
          <w:lang w:val="en-US" w:eastAsia="zh-CN"/>
        </w:rPr>
        <w:t>频段内运营。</w:t>
      </w:r>
    </w:p>
    <w:p w:rsidR="00093D3A" w:rsidRDefault="00AA6162" w:rsidP="00803A6F">
      <w:pPr>
        <w:pStyle w:val="StyleLinespacingAtleast18ptFirstline2ch"/>
        <w:ind w:firstLine="480"/>
        <w:rPr>
          <w:lang w:val="en-US" w:eastAsia="zh-CN"/>
        </w:rPr>
      </w:pPr>
      <w:r>
        <w:rPr>
          <w:lang w:val="en-US" w:eastAsia="zh-CN"/>
        </w:rPr>
        <w:t>1974</w:t>
      </w:r>
      <w:r>
        <w:rPr>
          <w:rFonts w:hint="eastAsia"/>
          <w:lang w:val="en-US" w:eastAsia="zh-CN"/>
        </w:rPr>
        <w:t>年，联邦通信委员会将专业移动无线电业务定位为专业陆地移动无线电业务，是一种向企业和</w:t>
      </w:r>
      <w:r w:rsidR="00C93F32">
        <w:rPr>
          <w:rFonts w:hint="eastAsia"/>
          <w:lang w:val="en-US" w:eastAsia="zh-CN"/>
        </w:rPr>
        <w:t>其他</w:t>
      </w:r>
      <w:r>
        <w:rPr>
          <w:rFonts w:hint="eastAsia"/>
          <w:lang w:val="en-US" w:eastAsia="zh-CN"/>
        </w:rPr>
        <w:t>取得了专业无线电用户资格的用户提供调度无线电</w:t>
      </w:r>
      <w:r w:rsidR="00D0264A">
        <w:rPr>
          <w:rFonts w:hint="eastAsia"/>
          <w:lang w:val="en-US" w:eastAsia="zh-CN"/>
        </w:rPr>
        <w:t>业务</w:t>
      </w:r>
      <w:r>
        <w:rPr>
          <w:rFonts w:hint="eastAsia"/>
          <w:lang w:val="en-US" w:eastAsia="zh-CN"/>
        </w:rPr>
        <w:t>的高效频谱方法。最初，申请者仅限于使用位于单个无线电基站的较少信道。因此，它的覆盖范围和业务选项有限。这些执照按</w:t>
      </w:r>
      <w:r w:rsidRPr="00857BA8">
        <w:rPr>
          <w:rFonts w:hint="eastAsia"/>
          <w:lang w:val="en-US" w:eastAsia="zh-CN"/>
        </w:rPr>
        <w:t>先来先接受服务</w:t>
      </w:r>
      <w:r>
        <w:rPr>
          <w:rFonts w:hint="eastAsia"/>
          <w:lang w:val="en-US" w:eastAsia="zh-CN"/>
        </w:rPr>
        <w:t>的原则颁发，并通过</w:t>
      </w:r>
      <w:r w:rsidRPr="00E86FF7">
        <w:rPr>
          <w:rFonts w:hint="eastAsia"/>
          <w:lang w:val="en-US" w:eastAsia="zh-CN"/>
        </w:rPr>
        <w:t>抽签</w:t>
      </w:r>
      <w:r>
        <w:rPr>
          <w:rFonts w:hint="eastAsia"/>
          <w:lang w:val="en-US" w:eastAsia="zh-CN"/>
        </w:rPr>
        <w:t>解决同等条件下的竞争问题。然而，</w:t>
      </w:r>
      <w:r w:rsidRPr="009A132F">
        <w:rPr>
          <w:rFonts w:hint="eastAsia"/>
          <w:lang w:val="en-US" w:eastAsia="zh-CN"/>
        </w:rPr>
        <w:t>这些年来</w:t>
      </w:r>
      <w:r>
        <w:rPr>
          <w:rFonts w:hint="eastAsia"/>
          <w:lang w:val="en-US" w:eastAsia="zh-CN"/>
        </w:rPr>
        <w:t>，对这类业务的需求保持了增长，限制参</w:t>
      </w:r>
      <w:r w:rsidRPr="00B22C45">
        <w:rPr>
          <w:rFonts w:hint="eastAsia"/>
          <w:lang w:val="en-US" w:eastAsia="zh-CN"/>
        </w:rPr>
        <w:t>选资格</w:t>
      </w:r>
      <w:r>
        <w:rPr>
          <w:rFonts w:hint="eastAsia"/>
          <w:lang w:val="en-US" w:eastAsia="zh-CN"/>
        </w:rPr>
        <w:t>和执</w:t>
      </w:r>
      <w:r w:rsidRPr="00680442">
        <w:rPr>
          <w:rFonts w:hint="eastAsia"/>
          <w:lang w:val="en-US" w:eastAsia="zh-CN"/>
        </w:rPr>
        <w:t>照规则的规则逐渐减少。专业移动无线电业务目前提供各种服务，从为本地客户提供的传统无线电调度业</w:t>
      </w:r>
      <w:r>
        <w:rPr>
          <w:rFonts w:hint="eastAsia"/>
          <w:lang w:val="en-US" w:eastAsia="zh-CN"/>
        </w:rPr>
        <w:t>务到为广大地区的客户提供的更加复杂的语音和数据</w:t>
      </w:r>
      <w:r w:rsidRPr="00B231CA">
        <w:rPr>
          <w:rFonts w:hint="eastAsia"/>
          <w:lang w:val="en-US" w:eastAsia="zh-CN"/>
        </w:rPr>
        <w:t>传输</w:t>
      </w:r>
      <w:r>
        <w:rPr>
          <w:rFonts w:hint="eastAsia"/>
          <w:lang w:val="en-US" w:eastAsia="zh-CN"/>
        </w:rPr>
        <w:t>业务。</w:t>
      </w:r>
      <w:r w:rsidRPr="00F34F02">
        <w:rPr>
          <w:rFonts w:hint="eastAsia"/>
          <w:lang w:val="en-US" w:eastAsia="zh-CN"/>
        </w:rPr>
        <w:t>近年来</w:t>
      </w:r>
      <w:r>
        <w:rPr>
          <w:rFonts w:hint="eastAsia"/>
          <w:lang w:val="en-US" w:eastAsia="zh-CN"/>
        </w:rPr>
        <w:t>，专业移动无线电业务持照者已</w:t>
      </w:r>
      <w:r>
        <w:rPr>
          <w:rFonts w:hint="eastAsia"/>
          <w:lang w:val="en-US" w:eastAsia="zh-CN"/>
        </w:rPr>
        <w:lastRenderedPageBreak/>
        <w:t>获得授权扩大其业务的地域范围，并</w:t>
      </w:r>
      <w:r w:rsidRPr="00D54EBF">
        <w:rPr>
          <w:rFonts w:hint="eastAsia"/>
          <w:lang w:val="en-US" w:eastAsia="zh-CN"/>
        </w:rPr>
        <w:t>聚集</w:t>
      </w:r>
      <w:r>
        <w:rPr>
          <w:rFonts w:hint="eastAsia"/>
          <w:lang w:val="en-US" w:eastAsia="zh-CN"/>
        </w:rPr>
        <w:t>大量的信道以提供与蜂窝无线电和个人通信业务更具可比性的业务。</w:t>
      </w:r>
      <w:r>
        <w:rPr>
          <w:lang w:val="en-US" w:eastAsia="zh-CN"/>
        </w:rPr>
        <w:t>1994</w:t>
      </w:r>
      <w:r>
        <w:rPr>
          <w:rFonts w:hint="eastAsia"/>
          <w:lang w:val="en-US" w:eastAsia="zh-CN"/>
        </w:rPr>
        <w:t>年</w:t>
      </w:r>
      <w:r>
        <w:rPr>
          <w:lang w:val="en-US" w:eastAsia="zh-CN"/>
        </w:rPr>
        <w:t>10</w:t>
      </w:r>
      <w:r>
        <w:rPr>
          <w:rFonts w:hint="eastAsia"/>
          <w:lang w:val="en-US" w:eastAsia="zh-CN"/>
        </w:rPr>
        <w:t>月，联邦通信委员会建议依据由其限定的服务区通过竞拍的方式颁发</w:t>
      </w:r>
      <w:r w:rsidRPr="00CB6CBA">
        <w:rPr>
          <w:lang w:val="en-US" w:eastAsia="zh-CN"/>
        </w:rPr>
        <w:t>80</w:t>
      </w:r>
      <w:r>
        <w:rPr>
          <w:lang w:val="en-US" w:eastAsia="zh-CN"/>
        </w:rPr>
        <w:t>0 MHz</w:t>
      </w:r>
      <w:r>
        <w:rPr>
          <w:rFonts w:hint="eastAsia"/>
          <w:lang w:val="en-US" w:eastAsia="zh-CN"/>
        </w:rPr>
        <w:t>专业移动无线电业务执照。</w:t>
      </w:r>
      <w:r w:rsidRPr="00CB6CBA">
        <w:rPr>
          <w:lang w:val="en-US" w:eastAsia="zh-CN"/>
        </w:rPr>
        <w:t>800 MHz</w:t>
      </w:r>
      <w:r>
        <w:rPr>
          <w:rFonts w:hint="eastAsia"/>
          <w:lang w:val="en-US" w:eastAsia="zh-CN"/>
        </w:rPr>
        <w:t>频段将成为今后拍卖的</w:t>
      </w:r>
      <w:r w:rsidRPr="00EC7295">
        <w:rPr>
          <w:rFonts w:hint="eastAsia"/>
          <w:lang w:val="en-US" w:eastAsia="zh-CN"/>
        </w:rPr>
        <w:t>主题</w:t>
      </w:r>
      <w:r>
        <w:rPr>
          <w:rFonts w:hint="eastAsia"/>
          <w:lang w:val="en-US" w:eastAsia="zh-CN"/>
        </w:rPr>
        <w:t>。</w:t>
      </w:r>
    </w:p>
    <w:p w:rsidR="00AA6162" w:rsidRPr="00771777" w:rsidRDefault="00AA6162" w:rsidP="00B02A1E">
      <w:pPr>
        <w:pStyle w:val="StyleLinespacingAtleast18ptFirstline2ch"/>
        <w:ind w:firstLine="480"/>
        <w:rPr>
          <w:lang w:val="en-US" w:eastAsia="zh-CN"/>
        </w:rPr>
      </w:pPr>
      <w:r w:rsidRPr="00CB6CBA">
        <w:rPr>
          <w:lang w:val="en-US" w:eastAsia="zh-CN"/>
        </w:rPr>
        <w:t>900 MHz</w:t>
      </w:r>
      <w:r>
        <w:rPr>
          <w:rFonts w:hint="eastAsia"/>
          <w:lang w:val="en-US" w:eastAsia="zh-CN"/>
        </w:rPr>
        <w:t>专业移动无线电业务由在每个主要商贸区分为二十个</w:t>
      </w:r>
      <w:r>
        <w:rPr>
          <w:lang w:val="en-US" w:eastAsia="zh-CN"/>
        </w:rPr>
        <w:t>10</w:t>
      </w:r>
      <w:r>
        <w:rPr>
          <w:rFonts w:hint="eastAsia"/>
          <w:lang w:val="en-US" w:eastAsia="zh-CN"/>
        </w:rPr>
        <w:t>信道块的</w:t>
      </w:r>
      <w:r>
        <w:rPr>
          <w:lang w:val="en-US" w:eastAsia="zh-CN"/>
        </w:rPr>
        <w:t xml:space="preserve">5 </w:t>
      </w:r>
      <w:r w:rsidRPr="00CB6CBA">
        <w:rPr>
          <w:lang w:val="en-US" w:eastAsia="zh-CN"/>
        </w:rPr>
        <w:t>MHz</w:t>
      </w:r>
      <w:r>
        <w:rPr>
          <w:rFonts w:hint="eastAsia"/>
          <w:lang w:val="en-US" w:eastAsia="zh-CN"/>
        </w:rPr>
        <w:t>频谱组成。</w:t>
      </w:r>
      <w:r w:rsidRPr="00CB6CBA">
        <w:rPr>
          <w:lang w:val="en-US" w:eastAsia="zh-CN"/>
        </w:rPr>
        <w:t>900 MHz</w:t>
      </w:r>
      <w:r>
        <w:rPr>
          <w:rFonts w:hint="eastAsia"/>
          <w:lang w:val="en-US" w:eastAsia="zh-CN"/>
        </w:rPr>
        <w:t>专业移动无线电业务中的频率指配为无线数据、专业调度、双向寻呼以及互连</w:t>
      </w:r>
      <w:r w:rsidRPr="00EF7E4F">
        <w:rPr>
          <w:rFonts w:hint="eastAsia"/>
          <w:lang w:val="en-US" w:eastAsia="zh-CN"/>
        </w:rPr>
        <w:t>语音传输</w:t>
      </w:r>
      <w:r>
        <w:rPr>
          <w:rFonts w:hint="eastAsia"/>
          <w:lang w:val="en-US" w:eastAsia="zh-CN"/>
        </w:rPr>
        <w:t>等竞争业务提供了发展潜力。</w:t>
      </w:r>
      <w:r w:rsidRPr="00B22677">
        <w:rPr>
          <w:rFonts w:hint="eastAsia"/>
          <w:lang w:val="en-US" w:eastAsia="zh-CN"/>
        </w:rPr>
        <w:t>最初</w:t>
      </w:r>
      <w:r>
        <w:rPr>
          <w:rFonts w:hint="eastAsia"/>
          <w:lang w:val="en-US" w:eastAsia="zh-CN"/>
        </w:rPr>
        <w:t>颁发的这类业务执照是用于在中签的持照者所在的美国</w:t>
      </w:r>
      <w:r>
        <w:rPr>
          <w:lang w:val="en-US" w:eastAsia="zh-CN"/>
        </w:rPr>
        <w:t>50</w:t>
      </w:r>
      <w:r>
        <w:rPr>
          <w:rFonts w:hint="eastAsia"/>
          <w:lang w:val="en-US" w:eastAsia="zh-CN"/>
        </w:rPr>
        <w:t>个最大城市建设单</w:t>
      </w:r>
      <w:r w:rsidRPr="00771777">
        <w:rPr>
          <w:rFonts w:hint="eastAsia"/>
          <w:lang w:val="en-US" w:eastAsia="zh-CN"/>
        </w:rPr>
        <w:t>发射机场地</w:t>
      </w:r>
      <w:r>
        <w:rPr>
          <w:rFonts w:hint="eastAsia"/>
          <w:lang w:val="en-US" w:eastAsia="zh-CN"/>
        </w:rPr>
        <w:t>。但是，这些许可方法被中断了数年，联邦通信委员会最近才重新通过竞拍方式颁发地区性业务执照，并防止原有持照者受到新持照者的干扰，但是，他们只能通过获得新执照的方式扩展业务。</w:t>
      </w:r>
    </w:p>
    <w:p w:rsidR="00AA6162" w:rsidRPr="006D7697" w:rsidRDefault="00AA6162" w:rsidP="00A97A7A">
      <w:pPr>
        <w:pStyle w:val="Heading4"/>
        <w:spacing w:line="360" w:lineRule="atLeast"/>
        <w:rPr>
          <w:lang w:val="en-US" w:eastAsia="zh-CN"/>
        </w:rPr>
      </w:pPr>
      <w:r w:rsidRPr="006D7697">
        <w:rPr>
          <w:lang w:val="en-US" w:eastAsia="zh-CN"/>
        </w:rPr>
        <w:t>5.1.5.5</w:t>
      </w:r>
      <w:r w:rsidRPr="006D7697">
        <w:rPr>
          <w:lang w:val="en-US" w:eastAsia="zh-CN"/>
        </w:rPr>
        <w:tab/>
      </w:r>
      <w:r w:rsidRPr="00680442">
        <w:rPr>
          <w:rFonts w:hint="eastAsia"/>
          <w:lang w:val="en-US" w:eastAsia="zh-CN"/>
        </w:rPr>
        <w:t>多信道多点分配</w:t>
      </w:r>
      <w:r>
        <w:rPr>
          <w:rFonts w:hint="eastAsia"/>
          <w:lang w:val="en-US" w:eastAsia="zh-CN"/>
        </w:rPr>
        <w:t>系统</w:t>
      </w:r>
    </w:p>
    <w:p w:rsidR="00AA6162" w:rsidRDefault="00AA6162" w:rsidP="00B02A1E">
      <w:pPr>
        <w:pStyle w:val="StyleLinespacingAtleast18ptFirstline2ch"/>
        <w:ind w:firstLine="480"/>
        <w:rPr>
          <w:lang w:val="en-US" w:eastAsia="zh-CN"/>
        </w:rPr>
      </w:pPr>
      <w:r w:rsidRPr="006C08D5">
        <w:rPr>
          <w:rFonts w:hint="eastAsia"/>
          <w:lang w:val="en-US" w:eastAsia="zh-CN"/>
        </w:rPr>
        <w:t>多信道多点分配</w:t>
      </w:r>
      <w:r>
        <w:rPr>
          <w:rFonts w:hint="eastAsia"/>
          <w:lang w:val="en-US" w:eastAsia="zh-CN"/>
        </w:rPr>
        <w:t>系统</w:t>
      </w:r>
      <w:r w:rsidR="00117E79">
        <w:rPr>
          <w:rFonts w:hint="eastAsia"/>
          <w:lang w:val="en-US" w:eastAsia="zh-CN"/>
        </w:rPr>
        <w:t>(</w:t>
      </w:r>
      <w:r w:rsidRPr="006C08D5">
        <w:rPr>
          <w:lang w:val="en-US" w:eastAsia="zh-CN"/>
        </w:rPr>
        <w:t>MMDS</w:t>
      </w:r>
      <w:r w:rsidR="00117E79">
        <w:rPr>
          <w:rFonts w:hint="eastAsia"/>
          <w:lang w:val="en-US" w:eastAsia="zh-CN"/>
        </w:rPr>
        <w:t>)</w:t>
      </w:r>
      <w:r>
        <w:rPr>
          <w:rFonts w:hint="eastAsia"/>
          <w:lang w:val="en-US" w:eastAsia="zh-CN"/>
        </w:rPr>
        <w:t>通常被称为无线电缆。它向使用</w:t>
      </w:r>
      <w:r w:rsidRPr="006C08D5">
        <w:rPr>
          <w:rFonts w:hint="eastAsia"/>
          <w:lang w:val="en-US" w:eastAsia="zh-CN"/>
        </w:rPr>
        <w:t>多信道多点分配服务</w:t>
      </w:r>
      <w:r>
        <w:rPr>
          <w:rFonts w:hint="eastAsia"/>
          <w:lang w:val="en-US" w:eastAsia="zh-CN"/>
        </w:rPr>
        <w:t>的用户与</w:t>
      </w:r>
      <w:r>
        <w:rPr>
          <w:lang w:val="en-US" w:eastAsia="zh-CN"/>
        </w:rPr>
        <w:t>/</w:t>
      </w:r>
      <w:r>
        <w:rPr>
          <w:rFonts w:hint="eastAsia"/>
          <w:lang w:val="en-US" w:eastAsia="zh-CN"/>
        </w:rPr>
        <w:t>或</w:t>
      </w:r>
      <w:r w:rsidRPr="00E15B23">
        <w:rPr>
          <w:rFonts w:hint="eastAsia"/>
          <w:lang w:val="en-US" w:eastAsia="zh-CN"/>
        </w:rPr>
        <w:t>教育电视固定</w:t>
      </w:r>
      <w:r w:rsidR="00D0264A">
        <w:rPr>
          <w:rFonts w:hint="eastAsia"/>
          <w:lang w:val="en-US" w:eastAsia="zh-CN"/>
        </w:rPr>
        <w:t>业务</w:t>
      </w:r>
      <w:r w:rsidR="00117E79">
        <w:rPr>
          <w:rFonts w:hint="eastAsia"/>
          <w:lang w:val="en-US" w:eastAsia="zh-CN"/>
        </w:rPr>
        <w:t>(</w:t>
      </w:r>
      <w:r>
        <w:rPr>
          <w:lang w:val="en-US" w:eastAsia="zh-CN"/>
        </w:rPr>
        <w:t>ITFS</w:t>
      </w:r>
      <w:r w:rsidR="00117E79">
        <w:rPr>
          <w:rFonts w:hint="eastAsia"/>
          <w:lang w:val="en-US" w:eastAsia="zh-CN"/>
        </w:rPr>
        <w:t>)</w:t>
      </w:r>
      <w:r>
        <w:rPr>
          <w:rFonts w:hint="eastAsia"/>
          <w:lang w:val="en-US" w:eastAsia="zh-CN"/>
        </w:rPr>
        <w:t>信道发送视频编程。只有</w:t>
      </w:r>
      <w:r w:rsidRPr="00CB6CBA">
        <w:rPr>
          <w:lang w:val="en-US" w:eastAsia="zh-CN"/>
        </w:rPr>
        <w:t>2</w:t>
      </w:r>
      <w:r w:rsidRPr="00CB6CBA">
        <w:rPr>
          <w:rFonts w:ascii="Tms Rmn" w:hAnsi="Tms Rmn"/>
          <w:sz w:val="12"/>
          <w:lang w:val="en-US" w:eastAsia="zh-CN"/>
        </w:rPr>
        <w:t> </w:t>
      </w:r>
      <w:r w:rsidRPr="00CB6CBA">
        <w:rPr>
          <w:lang w:val="en-US" w:eastAsia="zh-CN"/>
        </w:rPr>
        <w:t>150-2</w:t>
      </w:r>
      <w:r w:rsidRPr="00CB6CBA">
        <w:rPr>
          <w:rFonts w:ascii="Tms Rmn" w:hAnsi="Tms Rmn"/>
          <w:sz w:val="12"/>
          <w:lang w:val="en-US" w:eastAsia="zh-CN"/>
        </w:rPr>
        <w:t> </w:t>
      </w:r>
      <w:r w:rsidRPr="00CB6CBA">
        <w:rPr>
          <w:lang w:val="en-US" w:eastAsia="zh-CN"/>
        </w:rPr>
        <w:t>160 MHz</w:t>
      </w:r>
      <w:r>
        <w:rPr>
          <w:rFonts w:hint="eastAsia"/>
          <w:lang w:val="en-US" w:eastAsia="zh-CN"/>
        </w:rPr>
        <w:t>和</w:t>
      </w:r>
      <w:r w:rsidRPr="00CB6CBA">
        <w:rPr>
          <w:lang w:val="en-US" w:eastAsia="zh-CN"/>
        </w:rPr>
        <w:t>2</w:t>
      </w:r>
      <w:r w:rsidRPr="00CB6CBA">
        <w:rPr>
          <w:rFonts w:ascii="Tms Rmn" w:hAnsi="Tms Rmn"/>
          <w:sz w:val="12"/>
          <w:lang w:val="en-US" w:eastAsia="zh-CN"/>
        </w:rPr>
        <w:t> </w:t>
      </w:r>
      <w:r w:rsidRPr="00CB6CBA">
        <w:rPr>
          <w:lang w:val="en-US" w:eastAsia="zh-CN"/>
        </w:rPr>
        <w:t>596</w:t>
      </w:r>
      <w:r w:rsidR="009A26B9">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680 MHz</w:t>
      </w:r>
      <w:r>
        <w:rPr>
          <w:rFonts w:hint="eastAsia"/>
          <w:lang w:val="en-US" w:eastAsia="zh-CN"/>
        </w:rPr>
        <w:t>的</w:t>
      </w:r>
      <w:r w:rsidRPr="006C08D5">
        <w:rPr>
          <w:rFonts w:hint="eastAsia"/>
          <w:lang w:val="en-US" w:eastAsia="zh-CN"/>
        </w:rPr>
        <w:t>多信道多点分配</w:t>
      </w:r>
      <w:r>
        <w:rPr>
          <w:rFonts w:hint="eastAsia"/>
          <w:lang w:val="en-US" w:eastAsia="zh-CN"/>
        </w:rPr>
        <w:t>系统信道才被拍卖。</w:t>
      </w:r>
      <w:r w:rsidRPr="006C08D5">
        <w:rPr>
          <w:rFonts w:hint="eastAsia"/>
          <w:lang w:val="en-US" w:eastAsia="zh-CN"/>
        </w:rPr>
        <w:t>多信道多点分配</w:t>
      </w:r>
      <w:r>
        <w:rPr>
          <w:rFonts w:hint="eastAsia"/>
          <w:lang w:val="en-US" w:eastAsia="zh-CN"/>
        </w:rPr>
        <w:t>系统类似于有线电视，但不是使用</w:t>
      </w:r>
      <w:r w:rsidRPr="002E20F4">
        <w:rPr>
          <w:rFonts w:hint="eastAsia"/>
          <w:lang w:val="en-US" w:eastAsia="zh-CN"/>
        </w:rPr>
        <w:t>同轴电缆</w:t>
      </w:r>
      <w:r>
        <w:rPr>
          <w:rFonts w:hint="eastAsia"/>
          <w:lang w:val="en-US" w:eastAsia="zh-CN"/>
        </w:rPr>
        <w:t>。“无线电缆”使用</w:t>
      </w:r>
      <w:r w:rsidRPr="002E20F4">
        <w:rPr>
          <w:rFonts w:hint="eastAsia"/>
          <w:lang w:val="en-US" w:eastAsia="zh-CN"/>
        </w:rPr>
        <w:t>微波传输</w:t>
      </w:r>
      <w:r>
        <w:rPr>
          <w:rFonts w:hint="eastAsia"/>
          <w:lang w:val="en-US" w:eastAsia="zh-CN"/>
        </w:rPr>
        <w:t>和信号。</w:t>
      </w:r>
      <w:r w:rsidRPr="002E20F4">
        <w:rPr>
          <w:rFonts w:hint="eastAsia"/>
          <w:lang w:val="en-US" w:eastAsia="zh-CN"/>
        </w:rPr>
        <w:t>在过去</w:t>
      </w:r>
      <w:r>
        <w:rPr>
          <w:rFonts w:hint="eastAsia"/>
          <w:lang w:val="en-US" w:eastAsia="zh-CN"/>
        </w:rPr>
        <w:t>，</w:t>
      </w:r>
      <w:r w:rsidRPr="006C08D5">
        <w:rPr>
          <w:rFonts w:hint="eastAsia"/>
          <w:lang w:val="en-US" w:eastAsia="zh-CN"/>
        </w:rPr>
        <w:t>多信道多点分配</w:t>
      </w:r>
      <w:r>
        <w:rPr>
          <w:rFonts w:hint="eastAsia"/>
          <w:lang w:val="en-US" w:eastAsia="zh-CN"/>
        </w:rPr>
        <w:t>系统执照是按照中心发射机所在坐标颁发的。但是，联邦通信委员会最近修订了</w:t>
      </w:r>
      <w:r w:rsidRPr="006C08D5">
        <w:rPr>
          <w:rFonts w:hint="eastAsia"/>
          <w:lang w:val="en-US" w:eastAsia="zh-CN"/>
        </w:rPr>
        <w:t>多信道多点分配</w:t>
      </w:r>
      <w:r>
        <w:rPr>
          <w:rFonts w:hint="eastAsia"/>
          <w:lang w:val="en-US" w:eastAsia="zh-CN"/>
        </w:rPr>
        <w:t>系统许可规程，授权所有持照者在特定的基本商贸区运营，要求新持照者避免在现有</w:t>
      </w:r>
      <w:r w:rsidRPr="006C08D5">
        <w:rPr>
          <w:lang w:val="en-US" w:eastAsia="zh-CN"/>
        </w:rPr>
        <w:t>MMDS</w:t>
      </w:r>
      <w:r>
        <w:rPr>
          <w:rFonts w:hint="eastAsia"/>
          <w:lang w:val="en-US" w:eastAsia="zh-CN"/>
        </w:rPr>
        <w:t>运营保护区</w:t>
      </w:r>
      <w:r w:rsidR="00117E79">
        <w:rPr>
          <w:rFonts w:hint="eastAsia"/>
          <w:lang w:val="en-US" w:eastAsia="zh-CN"/>
        </w:rPr>
        <w:t>(</w:t>
      </w:r>
      <w:r>
        <w:rPr>
          <w:lang w:val="en-US" w:eastAsia="zh-CN"/>
        </w:rPr>
        <w:t>35</w:t>
      </w:r>
      <w:r>
        <w:rPr>
          <w:rFonts w:hint="eastAsia"/>
          <w:lang w:val="en-US" w:eastAsia="zh-CN"/>
        </w:rPr>
        <w:t>英里的半径</w:t>
      </w:r>
      <w:r w:rsidR="00117E79">
        <w:rPr>
          <w:rFonts w:hint="eastAsia"/>
          <w:lang w:val="en-US" w:eastAsia="zh-CN"/>
        </w:rPr>
        <w:t>)</w:t>
      </w:r>
      <w:r>
        <w:rPr>
          <w:rFonts w:hint="eastAsia"/>
          <w:lang w:val="en-US" w:eastAsia="zh-CN"/>
        </w:rPr>
        <w:t>内造成干扰。联邦通信委员会</w:t>
      </w:r>
      <w:r w:rsidRPr="001E7912">
        <w:rPr>
          <w:rFonts w:hint="eastAsia"/>
          <w:lang w:val="en-US" w:eastAsia="zh-CN"/>
        </w:rPr>
        <w:t>规定</w:t>
      </w:r>
      <w:r>
        <w:rPr>
          <w:rFonts w:hint="eastAsia"/>
          <w:lang w:val="en-US" w:eastAsia="zh-CN"/>
        </w:rPr>
        <w:t>对特定基本商贸区的互斥申请将通过竞标的方式予以处理。</w:t>
      </w:r>
    </w:p>
    <w:p w:rsidR="00AA6162" w:rsidRPr="00CB6CBA" w:rsidRDefault="00AA6162" w:rsidP="00A97A7A">
      <w:pPr>
        <w:pStyle w:val="Heading4"/>
        <w:spacing w:line="360" w:lineRule="atLeast"/>
        <w:rPr>
          <w:lang w:val="en-US" w:eastAsia="zh-CN"/>
        </w:rPr>
      </w:pPr>
      <w:r w:rsidRPr="00CB6CBA">
        <w:rPr>
          <w:lang w:val="en-US" w:eastAsia="zh-CN"/>
        </w:rPr>
        <w:t>5.1.5.6</w:t>
      </w:r>
      <w:r w:rsidRPr="00CB6CBA">
        <w:rPr>
          <w:lang w:val="en-US" w:eastAsia="zh-CN"/>
        </w:rPr>
        <w:tab/>
      </w:r>
      <w:r w:rsidR="00724365">
        <w:rPr>
          <w:rFonts w:hint="eastAsia"/>
          <w:lang w:val="en-US" w:eastAsia="zh-CN"/>
        </w:rPr>
        <w:t>卫星直播</w:t>
      </w:r>
      <w:r>
        <w:rPr>
          <w:rFonts w:hint="eastAsia"/>
          <w:lang w:val="en-US" w:eastAsia="zh-CN"/>
        </w:rPr>
        <w:t>系统</w:t>
      </w:r>
      <w:r w:rsidRPr="00CB6CBA">
        <w:rPr>
          <w:lang w:val="en-US" w:eastAsia="zh-CN"/>
        </w:rPr>
        <w:t xml:space="preserve"> </w:t>
      </w:r>
    </w:p>
    <w:p w:rsidR="00AA6162" w:rsidRPr="00CB6CBA" w:rsidRDefault="00724365" w:rsidP="00B02A1E">
      <w:pPr>
        <w:pStyle w:val="StyleLinespacingAtleast18ptFirstline2ch"/>
        <w:ind w:firstLine="480"/>
        <w:rPr>
          <w:lang w:val="en-US" w:eastAsia="zh-CN"/>
        </w:rPr>
      </w:pPr>
      <w:r>
        <w:rPr>
          <w:rFonts w:hint="eastAsia"/>
          <w:lang w:val="en-US" w:eastAsia="zh-CN"/>
        </w:rPr>
        <w:t>卫星直播</w:t>
      </w:r>
      <w:r w:rsidR="00117E79">
        <w:rPr>
          <w:rFonts w:hint="eastAsia"/>
          <w:lang w:val="en-US" w:eastAsia="zh-CN"/>
        </w:rPr>
        <w:t>(</w:t>
      </w:r>
      <w:r w:rsidR="00AA6162">
        <w:rPr>
          <w:lang w:val="en-US" w:eastAsia="zh-CN"/>
        </w:rPr>
        <w:t>DBS</w:t>
      </w:r>
      <w:r w:rsidR="00117E79">
        <w:rPr>
          <w:rFonts w:hint="eastAsia"/>
          <w:lang w:val="en-US" w:eastAsia="zh-CN"/>
        </w:rPr>
        <w:t>)</w:t>
      </w:r>
      <w:r w:rsidR="00D0264A">
        <w:rPr>
          <w:rFonts w:hint="eastAsia"/>
          <w:lang w:val="en-US" w:eastAsia="zh-CN"/>
        </w:rPr>
        <w:t>业务</w:t>
      </w:r>
      <w:r w:rsidR="00AA6162">
        <w:rPr>
          <w:rFonts w:hint="eastAsia"/>
          <w:lang w:val="en-US" w:eastAsia="zh-CN"/>
        </w:rPr>
        <w:t>是一种无线电通信</w:t>
      </w:r>
      <w:r w:rsidR="00D0264A">
        <w:rPr>
          <w:rFonts w:hint="eastAsia"/>
          <w:lang w:val="en-US" w:eastAsia="zh-CN"/>
        </w:rPr>
        <w:t>业务</w:t>
      </w:r>
      <w:r w:rsidR="00AA6162">
        <w:rPr>
          <w:rFonts w:hint="eastAsia"/>
          <w:lang w:val="en-US" w:eastAsia="zh-CN"/>
        </w:rPr>
        <w:t>。它通过</w:t>
      </w:r>
      <w:r w:rsidR="00AA6162" w:rsidRPr="00A05B81">
        <w:rPr>
          <w:rFonts w:hint="eastAsia"/>
          <w:lang w:val="en-US" w:eastAsia="zh-CN"/>
        </w:rPr>
        <w:t>空间站</w:t>
      </w:r>
      <w:r w:rsidR="00AA6162">
        <w:rPr>
          <w:rFonts w:hint="eastAsia"/>
          <w:lang w:val="en-US" w:eastAsia="zh-CN"/>
        </w:rPr>
        <w:t>发射或</w:t>
      </w:r>
      <w:r w:rsidR="00AA6162" w:rsidRPr="00C918E6">
        <w:rPr>
          <w:rFonts w:hint="eastAsia"/>
          <w:lang w:val="en-US" w:eastAsia="zh-CN"/>
        </w:rPr>
        <w:t>转播</w:t>
      </w:r>
      <w:r w:rsidR="00AA6162">
        <w:rPr>
          <w:rFonts w:hint="eastAsia"/>
          <w:lang w:val="en-US" w:eastAsia="zh-CN"/>
        </w:rPr>
        <w:t>信号，供公众直接接收，其中包括个人和社区的接收。</w:t>
      </w:r>
      <w:r w:rsidR="00AA6162">
        <w:rPr>
          <w:lang w:val="en-US" w:eastAsia="zh-CN"/>
        </w:rPr>
        <w:t>1996</w:t>
      </w:r>
      <w:r w:rsidR="00AA6162">
        <w:rPr>
          <w:rFonts w:hint="eastAsia"/>
          <w:lang w:val="en-US" w:eastAsia="zh-CN"/>
        </w:rPr>
        <w:t>年</w:t>
      </w:r>
      <w:r w:rsidR="00AA6162">
        <w:rPr>
          <w:lang w:val="en-US" w:eastAsia="zh-CN"/>
        </w:rPr>
        <w:t>1</w:t>
      </w:r>
      <w:r w:rsidR="00AA6162">
        <w:rPr>
          <w:rFonts w:hint="eastAsia"/>
          <w:lang w:val="en-US" w:eastAsia="zh-CN"/>
        </w:rPr>
        <w:t>月，联邦通信委员会对两条轨位进行了非常有限的</w:t>
      </w:r>
      <w:r>
        <w:rPr>
          <w:rFonts w:hint="eastAsia"/>
          <w:lang w:val="en-US" w:eastAsia="zh-CN"/>
        </w:rPr>
        <w:t>卫星直播</w:t>
      </w:r>
      <w:r w:rsidR="00AA6162">
        <w:rPr>
          <w:rFonts w:hint="eastAsia"/>
          <w:lang w:val="en-US" w:eastAsia="zh-CN"/>
        </w:rPr>
        <w:t>拍卖。在通过拍卖规程时，联邦通信委员会注意到国家</w:t>
      </w:r>
      <w:r>
        <w:rPr>
          <w:rFonts w:hint="eastAsia"/>
          <w:lang w:val="en-US" w:eastAsia="zh-CN"/>
        </w:rPr>
        <w:t>卫星广播</w:t>
      </w:r>
      <w:r w:rsidR="00D0264A">
        <w:rPr>
          <w:rFonts w:hint="eastAsia"/>
          <w:lang w:val="en-US" w:eastAsia="zh-CN"/>
        </w:rPr>
        <w:t>业务</w:t>
      </w:r>
      <w:r w:rsidR="00AA6162">
        <w:rPr>
          <w:rFonts w:hint="eastAsia"/>
          <w:lang w:val="en-US" w:eastAsia="zh-CN"/>
        </w:rPr>
        <w:t>的某些特性，例如坠落美国的卫星的</w:t>
      </w:r>
      <w:r w:rsidR="00AA6162" w:rsidRPr="004A42FB">
        <w:rPr>
          <w:rFonts w:hint="eastAsia"/>
          <w:lang w:val="en-US" w:eastAsia="zh-CN"/>
        </w:rPr>
        <w:t>着陆点</w:t>
      </w:r>
      <w:r w:rsidR="00AA6162">
        <w:rPr>
          <w:rFonts w:hint="eastAsia"/>
          <w:lang w:val="en-US" w:eastAsia="zh-CN"/>
        </w:rPr>
        <w:t>，让</w:t>
      </w:r>
      <w:r>
        <w:rPr>
          <w:rFonts w:hint="eastAsia"/>
          <w:lang w:val="en-US" w:eastAsia="zh-CN"/>
        </w:rPr>
        <w:t>卫星直播</w:t>
      </w:r>
      <w:r w:rsidR="00D0264A">
        <w:rPr>
          <w:rFonts w:hint="eastAsia"/>
          <w:lang w:val="en-US" w:eastAsia="zh-CN"/>
        </w:rPr>
        <w:t>业务</w:t>
      </w:r>
      <w:r w:rsidR="00AA6162">
        <w:rPr>
          <w:rFonts w:hint="eastAsia"/>
          <w:lang w:val="en-US" w:eastAsia="zh-CN"/>
        </w:rPr>
        <w:t>不同于</w:t>
      </w:r>
      <w:r w:rsidR="00C93F32">
        <w:rPr>
          <w:rFonts w:hint="eastAsia"/>
          <w:lang w:val="en-US" w:eastAsia="zh-CN"/>
        </w:rPr>
        <w:t>其他</w:t>
      </w:r>
      <w:r w:rsidR="00AA6162">
        <w:rPr>
          <w:rFonts w:hint="eastAsia"/>
          <w:lang w:val="en-US" w:eastAsia="zh-CN"/>
        </w:rPr>
        <w:t>许多卫星</w:t>
      </w:r>
      <w:r w:rsidR="00D0264A">
        <w:rPr>
          <w:rFonts w:hint="eastAsia"/>
          <w:lang w:val="en-US" w:eastAsia="zh-CN"/>
        </w:rPr>
        <w:t>业务</w:t>
      </w:r>
      <w:r w:rsidR="00AA6162">
        <w:rPr>
          <w:rFonts w:hint="eastAsia"/>
          <w:lang w:val="en-US" w:eastAsia="zh-CN"/>
        </w:rPr>
        <w:t>。一名中标人获得了</w:t>
      </w:r>
      <w:r w:rsidR="00AA6162">
        <w:rPr>
          <w:lang w:val="en-US" w:eastAsia="zh-CN"/>
        </w:rPr>
        <w:t>28</w:t>
      </w:r>
      <w:r w:rsidR="00AA6162">
        <w:rPr>
          <w:rFonts w:hint="eastAsia"/>
          <w:lang w:val="en-US" w:eastAsia="zh-CN"/>
        </w:rPr>
        <w:t>条信道的施工许可证，第二名中标人获得了使用</w:t>
      </w:r>
      <w:r w:rsidR="00AA6162">
        <w:rPr>
          <w:lang w:val="en-US" w:eastAsia="zh-CN"/>
        </w:rPr>
        <w:t>24</w:t>
      </w:r>
      <w:r w:rsidR="00AA6162">
        <w:rPr>
          <w:rFonts w:hint="eastAsia"/>
          <w:lang w:val="en-US" w:eastAsia="zh-CN"/>
        </w:rPr>
        <w:t>条信道的施工许可证。</w:t>
      </w:r>
    </w:p>
    <w:p w:rsidR="00AA6162" w:rsidRPr="000429F2" w:rsidRDefault="00AA6162" w:rsidP="00A97A7A">
      <w:pPr>
        <w:pStyle w:val="Heading4"/>
        <w:spacing w:line="360" w:lineRule="atLeast"/>
        <w:rPr>
          <w:lang w:val="en-US" w:eastAsia="zh-CN"/>
        </w:rPr>
      </w:pPr>
      <w:r w:rsidRPr="000429F2">
        <w:rPr>
          <w:lang w:val="en-US" w:eastAsia="zh-CN"/>
        </w:rPr>
        <w:t>5.1.5.7</w:t>
      </w:r>
      <w:r w:rsidRPr="000429F2">
        <w:rPr>
          <w:lang w:val="en-US" w:eastAsia="zh-CN"/>
        </w:rPr>
        <w:tab/>
      </w:r>
      <w:r>
        <w:rPr>
          <w:rFonts w:hint="eastAsia"/>
          <w:lang w:val="en-US" w:eastAsia="zh-CN"/>
        </w:rPr>
        <w:t>卫星数字音频无线电</w:t>
      </w:r>
    </w:p>
    <w:p w:rsidR="00AA6162" w:rsidRPr="00CB6CBA" w:rsidRDefault="00AA6162" w:rsidP="00B02A1E">
      <w:pPr>
        <w:pStyle w:val="StyleLinespacingAtleast18ptFirstline2ch"/>
        <w:ind w:firstLine="480"/>
        <w:rPr>
          <w:lang w:val="en-US" w:eastAsia="zh-CN"/>
        </w:rPr>
      </w:pPr>
      <w:r>
        <w:rPr>
          <w:rFonts w:hint="eastAsia"/>
          <w:lang w:val="en-US" w:eastAsia="zh-CN"/>
        </w:rPr>
        <w:t>卫星数字音频无线电</w:t>
      </w:r>
      <w:r w:rsidR="00117E79">
        <w:rPr>
          <w:rFonts w:hint="eastAsia"/>
          <w:lang w:val="en-US" w:eastAsia="zh-CN"/>
        </w:rPr>
        <w:t>(</w:t>
      </w:r>
      <w:r>
        <w:rPr>
          <w:lang w:val="en-US" w:eastAsia="zh-CN"/>
        </w:rPr>
        <w:t>DAR</w:t>
      </w:r>
      <w:r w:rsidR="00117E79">
        <w:rPr>
          <w:rFonts w:hint="eastAsia"/>
          <w:lang w:val="en-US" w:eastAsia="zh-CN"/>
        </w:rPr>
        <w:t>)</w:t>
      </w:r>
      <w:r w:rsidR="00D0264A">
        <w:rPr>
          <w:rFonts w:hint="eastAsia"/>
          <w:lang w:val="en-US" w:eastAsia="zh-CN"/>
        </w:rPr>
        <w:t>业务</w:t>
      </w:r>
      <w:r>
        <w:rPr>
          <w:rFonts w:hint="eastAsia"/>
          <w:lang w:val="en-US" w:eastAsia="zh-CN"/>
        </w:rPr>
        <w:t>是一种</w:t>
      </w:r>
      <w:r w:rsidRPr="00CB6CBA">
        <w:rPr>
          <w:lang w:val="en-US" w:eastAsia="zh-CN"/>
        </w:rPr>
        <w:t>2</w:t>
      </w:r>
      <w:r w:rsidRPr="00CB6CBA">
        <w:rPr>
          <w:rFonts w:ascii="Tms Rmn" w:hAnsi="Tms Rmn"/>
          <w:sz w:val="12"/>
          <w:lang w:val="en-US" w:eastAsia="zh-CN"/>
        </w:rPr>
        <w:t> </w:t>
      </w:r>
      <w:r w:rsidRPr="00CB6CBA">
        <w:rPr>
          <w:lang w:val="en-US" w:eastAsia="zh-CN"/>
        </w:rPr>
        <w:t>320-2</w:t>
      </w:r>
      <w:r w:rsidRPr="00CB6CBA">
        <w:rPr>
          <w:rFonts w:ascii="Tms Rmn" w:hAnsi="Tms Rmn"/>
          <w:sz w:val="12"/>
          <w:lang w:val="en-US" w:eastAsia="zh-CN"/>
        </w:rPr>
        <w:t> </w:t>
      </w:r>
      <w:r w:rsidRPr="00CB6CBA">
        <w:rPr>
          <w:lang w:val="en-US" w:eastAsia="zh-CN"/>
        </w:rPr>
        <w:t>345 MHz</w:t>
      </w:r>
      <w:r>
        <w:rPr>
          <w:rFonts w:hint="eastAsia"/>
          <w:lang w:val="en-US" w:eastAsia="zh-CN"/>
        </w:rPr>
        <w:t>频段内的</w:t>
      </w:r>
      <w:r w:rsidR="00724365">
        <w:rPr>
          <w:rFonts w:hint="eastAsia"/>
          <w:lang w:val="en-US" w:eastAsia="zh-CN"/>
        </w:rPr>
        <w:t>卫星广播</w:t>
      </w:r>
      <w:r w:rsidR="00117E79">
        <w:rPr>
          <w:rFonts w:hint="eastAsia"/>
          <w:lang w:val="en-US" w:eastAsia="zh-CN"/>
        </w:rPr>
        <w:t>(</w:t>
      </w:r>
      <w:r>
        <w:rPr>
          <w:rFonts w:hint="eastAsia"/>
          <w:lang w:val="en-US" w:eastAsia="zh-CN"/>
        </w:rPr>
        <w:t>声音</w:t>
      </w:r>
      <w:r w:rsidR="00117E79">
        <w:rPr>
          <w:rFonts w:hint="eastAsia"/>
          <w:lang w:val="en-US" w:eastAsia="zh-CN"/>
        </w:rPr>
        <w:t>)</w:t>
      </w:r>
      <w:r>
        <w:rPr>
          <w:rFonts w:hint="eastAsia"/>
          <w:lang w:val="en-US" w:eastAsia="zh-CN"/>
        </w:rPr>
        <w:t>无线电通信</w:t>
      </w:r>
      <w:r w:rsidR="00D0264A">
        <w:rPr>
          <w:rFonts w:hint="eastAsia"/>
          <w:lang w:val="en-US" w:eastAsia="zh-CN"/>
        </w:rPr>
        <w:t>业务</w:t>
      </w:r>
      <w:r>
        <w:rPr>
          <w:rFonts w:hint="eastAsia"/>
          <w:lang w:val="en-US" w:eastAsia="zh-CN"/>
        </w:rPr>
        <w:t>，通过卫星向地球上的用户或公众发射优质音频信号。</w:t>
      </w:r>
      <w:r>
        <w:rPr>
          <w:lang w:val="en-US" w:eastAsia="zh-CN"/>
        </w:rPr>
        <w:t>1997</w:t>
      </w:r>
      <w:r>
        <w:rPr>
          <w:rFonts w:hint="eastAsia"/>
          <w:lang w:val="en-US" w:eastAsia="zh-CN"/>
        </w:rPr>
        <w:t>年</w:t>
      </w:r>
      <w:r>
        <w:rPr>
          <w:lang w:val="en-US" w:eastAsia="zh-CN"/>
        </w:rPr>
        <w:t>4</w:t>
      </w:r>
      <w:r>
        <w:rPr>
          <w:rFonts w:hint="eastAsia"/>
          <w:lang w:val="en-US" w:eastAsia="zh-CN"/>
        </w:rPr>
        <w:t>月，联邦通信委员对两个</w:t>
      </w:r>
      <w:r w:rsidRPr="00CB6CBA">
        <w:rPr>
          <w:lang w:val="en-US" w:eastAsia="zh-CN"/>
        </w:rPr>
        <w:t>12.5 MHz</w:t>
      </w:r>
      <w:r>
        <w:rPr>
          <w:rFonts w:hint="eastAsia"/>
          <w:lang w:val="en-US" w:eastAsia="zh-CN"/>
        </w:rPr>
        <w:t>执照举行了卫星数字音频无线电</w:t>
      </w:r>
      <w:r w:rsidR="00D0264A">
        <w:rPr>
          <w:rFonts w:hint="eastAsia"/>
          <w:lang w:val="en-US" w:eastAsia="zh-CN"/>
        </w:rPr>
        <w:t>业务</w:t>
      </w:r>
      <w:r>
        <w:rPr>
          <w:rFonts w:hint="eastAsia"/>
          <w:lang w:val="en-US" w:eastAsia="zh-CN"/>
        </w:rPr>
        <w:t>的拍卖。两名中标人都计划提供预付费</w:t>
      </w:r>
      <w:r w:rsidR="00D0264A">
        <w:rPr>
          <w:rFonts w:hint="eastAsia"/>
          <w:lang w:val="en-US" w:eastAsia="zh-CN"/>
        </w:rPr>
        <w:t>业务</w:t>
      </w:r>
      <w:r>
        <w:rPr>
          <w:rFonts w:hint="eastAsia"/>
          <w:lang w:val="en-US" w:eastAsia="zh-CN"/>
        </w:rPr>
        <w:t>。执照的有效期限为八年。</w:t>
      </w:r>
    </w:p>
    <w:p w:rsidR="00AA6162" w:rsidRPr="00CB6CBA" w:rsidRDefault="00AA6162" w:rsidP="00A97A7A">
      <w:pPr>
        <w:pStyle w:val="Heading4"/>
        <w:spacing w:line="360" w:lineRule="atLeast"/>
        <w:rPr>
          <w:lang w:val="en-US" w:eastAsia="zh-CN"/>
        </w:rPr>
      </w:pPr>
      <w:r w:rsidRPr="00CB6CBA">
        <w:rPr>
          <w:lang w:val="en-US" w:eastAsia="zh-CN"/>
        </w:rPr>
        <w:t>5.1.5.8</w:t>
      </w:r>
      <w:r w:rsidRPr="00CB6CBA">
        <w:rPr>
          <w:lang w:val="en-US" w:eastAsia="zh-CN"/>
        </w:rPr>
        <w:tab/>
      </w:r>
      <w:r>
        <w:rPr>
          <w:rFonts w:hint="eastAsia"/>
          <w:lang w:val="en-US" w:eastAsia="zh-CN"/>
        </w:rPr>
        <w:t>无线通信</w:t>
      </w:r>
    </w:p>
    <w:p w:rsidR="00093D3A" w:rsidRDefault="00AA6162" w:rsidP="00803A6F">
      <w:pPr>
        <w:pStyle w:val="StyleLinespacingAtleast18ptFirstline2ch"/>
        <w:ind w:firstLine="480"/>
        <w:rPr>
          <w:b/>
          <w:lang w:val="en-US" w:eastAsia="zh-CN"/>
        </w:rPr>
      </w:pPr>
      <w:r>
        <w:rPr>
          <w:rFonts w:hint="eastAsia"/>
          <w:lang w:val="en-US" w:eastAsia="zh-CN"/>
        </w:rPr>
        <w:t>无线通信</w:t>
      </w:r>
      <w:r w:rsidR="00D0264A">
        <w:rPr>
          <w:rFonts w:hint="eastAsia"/>
          <w:lang w:val="en-US" w:eastAsia="zh-CN"/>
        </w:rPr>
        <w:t>业务</w:t>
      </w:r>
      <w:r w:rsidR="00117E79">
        <w:rPr>
          <w:rFonts w:hint="eastAsia"/>
          <w:lang w:val="en-US" w:eastAsia="zh-CN"/>
        </w:rPr>
        <w:t>(</w:t>
      </w:r>
      <w:r>
        <w:rPr>
          <w:lang w:val="en-US" w:eastAsia="zh-CN"/>
        </w:rPr>
        <w:t>WCS</w:t>
      </w:r>
      <w:r w:rsidR="00117E79">
        <w:rPr>
          <w:rFonts w:hint="eastAsia"/>
          <w:lang w:val="en-US" w:eastAsia="zh-CN"/>
        </w:rPr>
        <w:t>)</w:t>
      </w:r>
      <w:r>
        <w:rPr>
          <w:rFonts w:hint="eastAsia"/>
          <w:lang w:val="en-US" w:eastAsia="zh-CN"/>
        </w:rPr>
        <w:t>是</w:t>
      </w:r>
      <w:r w:rsidRPr="00CB6CBA">
        <w:rPr>
          <w:lang w:val="en-US" w:eastAsia="zh-CN"/>
        </w:rPr>
        <w:t>2</w:t>
      </w:r>
      <w:r w:rsidRPr="00CB6CBA">
        <w:rPr>
          <w:rFonts w:ascii="Tms Rmn" w:hAnsi="Tms Rmn"/>
          <w:sz w:val="12"/>
          <w:lang w:val="en-US" w:eastAsia="zh-CN"/>
        </w:rPr>
        <w:t> </w:t>
      </w:r>
      <w:r w:rsidRPr="00CB6CBA">
        <w:rPr>
          <w:lang w:val="en-US" w:eastAsia="zh-CN"/>
        </w:rPr>
        <w:t>305</w:t>
      </w:r>
      <w:r w:rsidR="002F3A68">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320 MHz</w:t>
      </w:r>
      <w:r>
        <w:rPr>
          <w:rFonts w:hint="eastAsia"/>
          <w:lang w:val="en-US" w:eastAsia="zh-CN"/>
        </w:rPr>
        <w:t>和</w:t>
      </w:r>
      <w:r w:rsidRPr="00CB6CBA">
        <w:rPr>
          <w:lang w:val="en-US" w:eastAsia="zh-CN"/>
        </w:rPr>
        <w:t>2</w:t>
      </w:r>
      <w:r w:rsidRPr="00CB6CBA">
        <w:rPr>
          <w:rFonts w:ascii="Tms Rmn" w:hAnsi="Tms Rmn"/>
          <w:sz w:val="12"/>
          <w:lang w:val="en-US" w:eastAsia="zh-CN"/>
        </w:rPr>
        <w:t> </w:t>
      </w:r>
      <w:r w:rsidRPr="00CB6CBA">
        <w:rPr>
          <w:lang w:val="en-US" w:eastAsia="zh-CN"/>
        </w:rPr>
        <w:t>345</w:t>
      </w:r>
      <w:r w:rsidR="002F3A68">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360 MHz</w:t>
      </w:r>
      <w:r>
        <w:rPr>
          <w:rFonts w:hint="eastAsia"/>
          <w:lang w:val="en-US" w:eastAsia="zh-CN"/>
        </w:rPr>
        <w:t>频段内的无线电通信</w:t>
      </w:r>
      <w:r w:rsidR="00D0264A">
        <w:rPr>
          <w:rFonts w:hint="eastAsia"/>
          <w:lang w:val="en-US" w:eastAsia="zh-CN"/>
        </w:rPr>
        <w:t>业务</w:t>
      </w:r>
      <w:r>
        <w:rPr>
          <w:rFonts w:hint="eastAsia"/>
          <w:lang w:val="en-US" w:eastAsia="zh-CN"/>
        </w:rPr>
        <w:t>。除了在</w:t>
      </w:r>
      <w:r w:rsidRPr="00CB6CBA">
        <w:rPr>
          <w:lang w:val="en-US" w:eastAsia="zh-CN"/>
        </w:rPr>
        <w:t>2</w:t>
      </w:r>
      <w:r w:rsidRPr="00CB6CBA">
        <w:rPr>
          <w:rFonts w:ascii="Tms Rmn" w:hAnsi="Tms Rmn"/>
          <w:sz w:val="12"/>
          <w:lang w:val="en-US" w:eastAsia="zh-CN"/>
        </w:rPr>
        <w:t> </w:t>
      </w:r>
      <w:r w:rsidRPr="00CB6CBA">
        <w:rPr>
          <w:lang w:val="en-US" w:eastAsia="zh-CN"/>
        </w:rPr>
        <w:t>305</w:t>
      </w:r>
      <w:r w:rsidR="009A26B9">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310 MHz</w:t>
      </w:r>
      <w:r>
        <w:rPr>
          <w:rFonts w:hint="eastAsia"/>
          <w:lang w:val="en-US" w:eastAsia="zh-CN"/>
        </w:rPr>
        <w:t>不能提供</w:t>
      </w:r>
      <w:r w:rsidR="00724365">
        <w:rPr>
          <w:rFonts w:hint="eastAsia"/>
          <w:lang w:val="en-US" w:eastAsia="zh-CN"/>
        </w:rPr>
        <w:t>卫星广播</w:t>
      </w:r>
      <w:r w:rsidR="00117E79">
        <w:rPr>
          <w:rFonts w:hint="eastAsia"/>
          <w:lang w:val="en-US" w:eastAsia="zh-CN"/>
        </w:rPr>
        <w:t>(</w:t>
      </w:r>
      <w:r>
        <w:rPr>
          <w:rFonts w:hint="eastAsia"/>
          <w:lang w:val="en-US" w:eastAsia="zh-CN"/>
        </w:rPr>
        <w:t>声音</w:t>
      </w:r>
      <w:r w:rsidR="00117E79">
        <w:rPr>
          <w:rFonts w:hint="eastAsia"/>
          <w:lang w:val="en-US" w:eastAsia="zh-CN"/>
        </w:rPr>
        <w:t>)</w:t>
      </w:r>
      <w:r>
        <w:rPr>
          <w:rFonts w:hint="eastAsia"/>
          <w:lang w:val="en-US" w:eastAsia="zh-CN"/>
        </w:rPr>
        <w:t>和航空移动</w:t>
      </w:r>
      <w:r w:rsidR="00D0264A">
        <w:rPr>
          <w:rFonts w:hint="eastAsia"/>
          <w:lang w:val="en-US" w:eastAsia="zh-CN"/>
        </w:rPr>
        <w:t>业务</w:t>
      </w:r>
      <w:r>
        <w:rPr>
          <w:rFonts w:hint="eastAsia"/>
          <w:lang w:val="en-US" w:eastAsia="zh-CN"/>
        </w:rPr>
        <w:t>外，无线通信</w:t>
      </w:r>
      <w:r w:rsidR="00D0264A">
        <w:rPr>
          <w:rFonts w:hint="eastAsia"/>
          <w:lang w:val="en-US" w:eastAsia="zh-CN"/>
        </w:rPr>
        <w:t>业务</w:t>
      </w:r>
      <w:r>
        <w:rPr>
          <w:rFonts w:hint="eastAsia"/>
          <w:lang w:val="en-US" w:eastAsia="zh-CN"/>
        </w:rPr>
        <w:t>持照者可灵活地提供各种固定、移动、无线电定位和</w:t>
      </w:r>
      <w:r w:rsidR="00724365">
        <w:rPr>
          <w:rFonts w:hint="eastAsia"/>
          <w:lang w:val="en-US" w:eastAsia="zh-CN"/>
        </w:rPr>
        <w:t>卫星广播</w:t>
      </w:r>
      <w:r w:rsidR="00117E79">
        <w:rPr>
          <w:rFonts w:hint="eastAsia"/>
          <w:lang w:val="en-US" w:eastAsia="zh-CN"/>
        </w:rPr>
        <w:t>(</w:t>
      </w:r>
      <w:r>
        <w:rPr>
          <w:rFonts w:hint="eastAsia"/>
          <w:lang w:val="en-US" w:eastAsia="zh-CN"/>
        </w:rPr>
        <w:t>声音</w:t>
      </w:r>
      <w:r w:rsidR="00117E79">
        <w:rPr>
          <w:rFonts w:hint="eastAsia"/>
          <w:lang w:val="en-US" w:eastAsia="zh-CN"/>
        </w:rPr>
        <w:t>)</w:t>
      </w:r>
      <w:r w:rsidR="00D0264A">
        <w:rPr>
          <w:rFonts w:hint="eastAsia"/>
          <w:lang w:val="en-US" w:eastAsia="zh-CN"/>
        </w:rPr>
        <w:t>业务</w:t>
      </w:r>
      <w:r>
        <w:rPr>
          <w:rFonts w:hint="eastAsia"/>
          <w:lang w:val="en-US" w:eastAsia="zh-CN"/>
        </w:rPr>
        <w:t>。</w:t>
      </w:r>
      <w:r>
        <w:rPr>
          <w:lang w:val="en-US" w:eastAsia="zh-CN"/>
        </w:rPr>
        <w:t>1997</w:t>
      </w:r>
      <w:r>
        <w:rPr>
          <w:rFonts w:hint="eastAsia"/>
          <w:lang w:val="en-US" w:eastAsia="zh-CN"/>
        </w:rPr>
        <w:t>年</w:t>
      </w:r>
      <w:r>
        <w:rPr>
          <w:lang w:val="en-US" w:eastAsia="zh-CN"/>
        </w:rPr>
        <w:t>4</w:t>
      </w:r>
      <w:r>
        <w:rPr>
          <w:rFonts w:hint="eastAsia"/>
          <w:lang w:val="en-US" w:eastAsia="zh-CN"/>
        </w:rPr>
        <w:t>月，联邦通信委员举行了无线通信</w:t>
      </w:r>
      <w:r w:rsidR="00D0264A">
        <w:rPr>
          <w:rFonts w:hint="eastAsia"/>
          <w:lang w:val="en-US" w:eastAsia="zh-CN"/>
        </w:rPr>
        <w:t>业务</w:t>
      </w:r>
      <w:r>
        <w:rPr>
          <w:rFonts w:hint="eastAsia"/>
          <w:lang w:val="en-US" w:eastAsia="zh-CN"/>
        </w:rPr>
        <w:t>执照拍卖会，为</w:t>
      </w:r>
      <w:r>
        <w:rPr>
          <w:lang w:val="en-US" w:eastAsia="zh-CN"/>
        </w:rPr>
        <w:t>52</w:t>
      </w:r>
      <w:r>
        <w:rPr>
          <w:rFonts w:hint="eastAsia"/>
          <w:lang w:val="en-US" w:eastAsia="zh-CN"/>
        </w:rPr>
        <w:t>个主要经济区</w:t>
      </w:r>
      <w:r w:rsidR="00117E79">
        <w:rPr>
          <w:rFonts w:hint="eastAsia"/>
          <w:lang w:val="en-US" w:eastAsia="zh-CN"/>
        </w:rPr>
        <w:t>(</w:t>
      </w:r>
      <w:r>
        <w:rPr>
          <w:lang w:val="en-US" w:eastAsia="zh-CN"/>
        </w:rPr>
        <w:t>MEA</w:t>
      </w:r>
      <w:r w:rsidR="00117E79">
        <w:rPr>
          <w:rFonts w:hint="eastAsia"/>
          <w:lang w:val="en-US" w:eastAsia="zh-CN"/>
        </w:rPr>
        <w:t>)</w:t>
      </w:r>
      <w:r>
        <w:rPr>
          <w:rFonts w:hint="eastAsia"/>
          <w:lang w:val="en-US" w:eastAsia="zh-CN"/>
        </w:rPr>
        <w:t>各颁发两个</w:t>
      </w:r>
      <w:r w:rsidRPr="00CB6CBA">
        <w:rPr>
          <w:lang w:val="en-US" w:eastAsia="zh-CN"/>
        </w:rPr>
        <w:t>10 MHz</w:t>
      </w:r>
      <w:r>
        <w:rPr>
          <w:rFonts w:hint="eastAsia"/>
          <w:lang w:val="en-US" w:eastAsia="zh-CN"/>
        </w:rPr>
        <w:t>执照，为</w:t>
      </w:r>
      <w:r>
        <w:rPr>
          <w:lang w:val="en-US" w:eastAsia="zh-CN"/>
        </w:rPr>
        <w:t>12</w:t>
      </w:r>
      <w:r>
        <w:rPr>
          <w:rFonts w:hint="eastAsia"/>
          <w:lang w:val="en-US" w:eastAsia="zh-CN"/>
        </w:rPr>
        <w:t>个</w:t>
      </w:r>
      <w:r>
        <w:rPr>
          <w:rFonts w:hint="eastAsia"/>
          <w:lang w:val="en-US" w:eastAsia="zh-CN"/>
        </w:rPr>
        <w:lastRenderedPageBreak/>
        <w:t>地区性</w:t>
      </w:r>
      <w:r w:rsidRPr="007C5E90">
        <w:rPr>
          <w:rFonts w:hint="eastAsia"/>
          <w:lang w:val="en-US" w:eastAsia="zh-CN"/>
        </w:rPr>
        <w:t>经济区域组合</w:t>
      </w:r>
      <w:r>
        <w:rPr>
          <w:rFonts w:hint="eastAsia"/>
          <w:lang w:val="en-US" w:eastAsia="zh-CN"/>
        </w:rPr>
        <w:t>体</w:t>
      </w:r>
      <w:r w:rsidR="00117E79">
        <w:rPr>
          <w:rFonts w:hint="eastAsia"/>
          <w:lang w:val="en-US" w:eastAsia="zh-CN"/>
        </w:rPr>
        <w:t>(</w:t>
      </w:r>
      <w:r>
        <w:rPr>
          <w:lang w:val="en-US" w:eastAsia="zh-CN"/>
        </w:rPr>
        <w:t>REAG</w:t>
      </w:r>
      <w:r w:rsidR="00117E79">
        <w:rPr>
          <w:rFonts w:hint="eastAsia"/>
          <w:lang w:val="en-US" w:eastAsia="zh-CN"/>
        </w:rPr>
        <w:t>)</w:t>
      </w:r>
      <w:r>
        <w:rPr>
          <w:rFonts w:hint="eastAsia"/>
          <w:lang w:val="en-US" w:eastAsia="zh-CN"/>
        </w:rPr>
        <w:t>各颁发两个</w:t>
      </w:r>
      <w:r w:rsidRPr="00CB6CBA">
        <w:rPr>
          <w:lang w:val="en-US" w:eastAsia="zh-CN"/>
        </w:rPr>
        <w:t>5 MHz</w:t>
      </w:r>
      <w:r>
        <w:rPr>
          <w:rFonts w:hint="eastAsia"/>
          <w:lang w:val="en-US" w:eastAsia="zh-CN"/>
        </w:rPr>
        <w:t>执照。按照美国商务部的定义，主要经济区和地区性</w:t>
      </w:r>
      <w:r w:rsidRPr="007C5E90">
        <w:rPr>
          <w:rFonts w:hint="eastAsia"/>
          <w:lang w:val="en-US" w:eastAsia="zh-CN"/>
        </w:rPr>
        <w:t>经济区域组合</w:t>
      </w:r>
      <w:r>
        <w:rPr>
          <w:rFonts w:hint="eastAsia"/>
          <w:lang w:val="en-US" w:eastAsia="zh-CN"/>
        </w:rPr>
        <w:t>体由更小的经济区组合体组成。共有</w:t>
      </w:r>
      <w:r>
        <w:rPr>
          <w:lang w:val="en-US" w:eastAsia="zh-CN"/>
        </w:rPr>
        <w:t>176</w:t>
      </w:r>
      <w:r>
        <w:rPr>
          <w:rFonts w:hint="eastAsia"/>
          <w:lang w:val="en-US" w:eastAsia="zh-CN"/>
        </w:rPr>
        <w:t>个经济区覆盖了美国及其国土。在无线通信</w:t>
      </w:r>
      <w:r w:rsidR="00D0264A">
        <w:rPr>
          <w:rFonts w:hint="eastAsia"/>
          <w:lang w:val="en-US" w:eastAsia="zh-CN"/>
        </w:rPr>
        <w:t>业务</w:t>
      </w:r>
      <w:r>
        <w:rPr>
          <w:rFonts w:hint="eastAsia"/>
          <w:lang w:val="en-US" w:eastAsia="zh-CN"/>
        </w:rPr>
        <w:t>拍卖会中有众多公司竞得执照。执照的有效期为十年。</w:t>
      </w:r>
      <w:bookmarkStart w:id="263" w:name="_Toc309886543"/>
    </w:p>
    <w:p w:rsidR="00AA6162" w:rsidRPr="00CB6CBA" w:rsidRDefault="00AA6162" w:rsidP="00A97A7A">
      <w:pPr>
        <w:pStyle w:val="Heading2"/>
        <w:spacing w:line="360" w:lineRule="atLeast"/>
        <w:rPr>
          <w:lang w:val="en-US" w:eastAsia="zh-CN"/>
        </w:rPr>
      </w:pPr>
      <w:r w:rsidRPr="00CB6CBA">
        <w:rPr>
          <w:lang w:val="en-US" w:eastAsia="zh-CN"/>
        </w:rPr>
        <w:t>5.2</w:t>
      </w:r>
      <w:r w:rsidRPr="00CB6CBA">
        <w:rPr>
          <w:lang w:val="en-US" w:eastAsia="zh-CN"/>
        </w:rPr>
        <w:tab/>
      </w:r>
      <w:r>
        <w:rPr>
          <w:rFonts w:hint="eastAsia"/>
          <w:lang w:val="en-US" w:eastAsia="zh-CN"/>
        </w:rPr>
        <w:t>收费方面的经验</w:t>
      </w:r>
      <w:bookmarkEnd w:id="263"/>
    </w:p>
    <w:p w:rsidR="00AA6162" w:rsidRPr="00CB6CBA" w:rsidRDefault="00AA6162" w:rsidP="00A97A7A">
      <w:pPr>
        <w:pStyle w:val="Heading3"/>
        <w:spacing w:line="360" w:lineRule="atLeast"/>
        <w:rPr>
          <w:lang w:val="en-US" w:eastAsia="zh-CN"/>
        </w:rPr>
      </w:pPr>
      <w:bookmarkStart w:id="264" w:name="_Toc309886544"/>
      <w:r w:rsidRPr="00CB6CBA">
        <w:rPr>
          <w:lang w:val="en-US" w:eastAsia="zh-CN"/>
        </w:rPr>
        <w:t>5.2.1</w:t>
      </w:r>
      <w:r w:rsidRPr="00CB6CBA">
        <w:rPr>
          <w:lang w:val="en-US" w:eastAsia="zh-CN"/>
        </w:rPr>
        <w:tab/>
      </w:r>
      <w:r>
        <w:rPr>
          <w:rFonts w:hint="eastAsia"/>
          <w:lang w:val="en-US" w:eastAsia="zh-CN"/>
        </w:rPr>
        <w:t>澳大利亚在征收执照费方面的经验</w:t>
      </w:r>
      <w:bookmarkEnd w:id="264"/>
    </w:p>
    <w:p w:rsidR="00AA6162" w:rsidRPr="008F5BB5" w:rsidRDefault="00AA6162" w:rsidP="00B02A1E">
      <w:pPr>
        <w:pStyle w:val="StyleLinespacingAtleast18ptFirstline2ch"/>
        <w:ind w:firstLine="480"/>
        <w:rPr>
          <w:lang w:val="en-US" w:eastAsia="zh-CN"/>
        </w:rPr>
      </w:pPr>
      <w:r>
        <w:rPr>
          <w:rFonts w:hint="eastAsia"/>
          <w:lang w:val="en-US" w:eastAsia="zh-CN"/>
        </w:rPr>
        <w:t>除了进行频谱拍卖和实施有限的产权制度外，澳大利亚通信与媒体管理局</w:t>
      </w:r>
      <w:r w:rsidR="00117E79">
        <w:rPr>
          <w:rFonts w:hint="eastAsia"/>
          <w:lang w:val="en-US" w:eastAsia="zh-CN"/>
        </w:rPr>
        <w:t>(</w:t>
      </w:r>
      <w:r>
        <w:rPr>
          <w:lang w:val="en-US" w:eastAsia="zh-CN"/>
        </w:rPr>
        <w:t>ACMA</w:t>
      </w:r>
      <w:r w:rsidR="00117E79">
        <w:rPr>
          <w:rFonts w:hint="eastAsia"/>
          <w:lang w:val="en-US" w:eastAsia="zh-CN"/>
        </w:rPr>
        <w:t>)</w:t>
      </w:r>
      <w:r>
        <w:rPr>
          <w:rFonts w:hint="eastAsia"/>
          <w:lang w:val="en-US" w:eastAsia="zh-CN"/>
        </w:rPr>
        <w:t>还努力提高传统许可制度的效率。澳大利亚通信与媒体管理局的基本管理方法是从根本上改革无线电通信设备执照费。</w:t>
      </w:r>
      <w:r w:rsidRPr="00CB6CBA">
        <w:rPr>
          <w:lang w:val="en-US" w:eastAsia="zh-CN"/>
        </w:rPr>
        <w:t>1995</w:t>
      </w:r>
      <w:r>
        <w:rPr>
          <w:rFonts w:hint="eastAsia"/>
          <w:lang w:val="en-US" w:eastAsia="zh-CN"/>
        </w:rPr>
        <w:t>年</w:t>
      </w:r>
      <w:r>
        <w:rPr>
          <w:lang w:val="en-US" w:eastAsia="zh-CN"/>
        </w:rPr>
        <w:t>4</w:t>
      </w:r>
      <w:r>
        <w:rPr>
          <w:rFonts w:hint="eastAsia"/>
          <w:lang w:val="en-US" w:eastAsia="zh-CN"/>
        </w:rPr>
        <w:t>月，经过与行业磋商，频谱管理暑</w:t>
      </w:r>
      <w:r w:rsidR="00117E79">
        <w:rPr>
          <w:rFonts w:hint="eastAsia"/>
          <w:lang w:val="en-US" w:eastAsia="zh-CN"/>
        </w:rPr>
        <w:t>(</w:t>
      </w:r>
      <w:r>
        <w:rPr>
          <w:rFonts w:hint="eastAsia"/>
          <w:lang w:val="en-US" w:eastAsia="zh-CN"/>
        </w:rPr>
        <w:t>即现在的澳大利亚通信与媒体管理局</w:t>
      </w:r>
      <w:r w:rsidR="00117E79">
        <w:rPr>
          <w:rFonts w:hint="eastAsia"/>
          <w:lang w:val="en-US" w:eastAsia="zh-CN"/>
        </w:rPr>
        <w:t>)</w:t>
      </w:r>
      <w:r>
        <w:rPr>
          <w:rFonts w:hint="eastAsia"/>
          <w:lang w:val="en-US" w:eastAsia="zh-CN"/>
        </w:rPr>
        <w:t>将对频谱使用按</w:t>
      </w:r>
      <w:r w:rsidR="00D0264A">
        <w:rPr>
          <w:rFonts w:hint="eastAsia"/>
          <w:lang w:val="en-US" w:eastAsia="zh-CN"/>
        </w:rPr>
        <w:t>业务</w:t>
      </w:r>
      <w:r>
        <w:rPr>
          <w:rFonts w:hint="eastAsia"/>
          <w:lang w:val="en-US" w:eastAsia="zh-CN"/>
        </w:rPr>
        <w:t>收费的传统方法转变为按照频谱拒绝为</w:t>
      </w:r>
      <w:r w:rsidR="00C93F32">
        <w:rPr>
          <w:rFonts w:hint="eastAsia"/>
          <w:lang w:val="en-US" w:eastAsia="zh-CN"/>
        </w:rPr>
        <w:t>其他</w:t>
      </w:r>
      <w:r>
        <w:rPr>
          <w:rFonts w:hint="eastAsia"/>
          <w:lang w:val="en-US" w:eastAsia="zh-CN"/>
        </w:rPr>
        <w:t>用户提供某些</w:t>
      </w:r>
      <w:r w:rsidR="00D0264A">
        <w:rPr>
          <w:rFonts w:hint="eastAsia"/>
          <w:lang w:val="en-US" w:eastAsia="zh-CN"/>
        </w:rPr>
        <w:t>业务</w:t>
      </w:r>
      <w:r>
        <w:rPr>
          <w:rFonts w:hint="eastAsia"/>
          <w:lang w:val="en-US" w:eastAsia="zh-CN"/>
        </w:rPr>
        <w:t>的量的收费制度。如果主要按被许可的无线电通信</w:t>
      </w:r>
      <w:r w:rsidR="00D0264A">
        <w:rPr>
          <w:rFonts w:hint="eastAsia"/>
          <w:lang w:val="en-US" w:eastAsia="zh-CN"/>
        </w:rPr>
        <w:t>业务</w:t>
      </w:r>
      <w:r>
        <w:rPr>
          <w:rFonts w:hint="eastAsia"/>
          <w:lang w:val="en-US" w:eastAsia="zh-CN"/>
        </w:rPr>
        <w:t>的特性进行收费，则显得有些</w:t>
      </w:r>
      <w:r w:rsidRPr="008F5BB5">
        <w:rPr>
          <w:rFonts w:hint="eastAsia"/>
          <w:lang w:val="en-US" w:eastAsia="zh-CN"/>
        </w:rPr>
        <w:t>武断</w:t>
      </w:r>
      <w:r>
        <w:rPr>
          <w:rFonts w:hint="eastAsia"/>
          <w:lang w:val="en-US" w:eastAsia="zh-CN"/>
        </w:rPr>
        <w:t>，相对而言，这种执照费计算方法更加</w:t>
      </w:r>
      <w:r w:rsidRPr="008F5BB5">
        <w:rPr>
          <w:rFonts w:hint="eastAsia"/>
          <w:lang w:val="en-US" w:eastAsia="zh-CN"/>
        </w:rPr>
        <w:t>可靠</w:t>
      </w:r>
      <w:r>
        <w:rPr>
          <w:rFonts w:hint="eastAsia"/>
          <w:lang w:val="en-US" w:eastAsia="zh-CN"/>
        </w:rPr>
        <w:t>和透明。</w:t>
      </w:r>
    </w:p>
    <w:p w:rsidR="00AA6162" w:rsidRPr="00CB6CBA" w:rsidRDefault="00AA6162" w:rsidP="00B02A1E">
      <w:pPr>
        <w:pStyle w:val="StyleLinespacingAtleast18ptFirstline2ch"/>
        <w:ind w:firstLine="480"/>
        <w:rPr>
          <w:lang w:val="en-US" w:eastAsia="zh-CN"/>
        </w:rPr>
      </w:pPr>
      <w:r>
        <w:rPr>
          <w:rFonts w:hint="eastAsia"/>
          <w:lang w:val="en-US" w:eastAsia="zh-CN"/>
        </w:rPr>
        <w:t>在新的设备执照费结构下，每个执照的费用一般以下三个</w:t>
      </w:r>
      <w:r w:rsidRPr="008F5BB5">
        <w:rPr>
          <w:rFonts w:hint="eastAsia"/>
          <w:lang w:val="en-US" w:eastAsia="zh-CN"/>
        </w:rPr>
        <w:t>可以确认的</w:t>
      </w:r>
      <w:r>
        <w:rPr>
          <w:rFonts w:hint="eastAsia"/>
          <w:lang w:val="en-US" w:eastAsia="zh-CN"/>
        </w:rPr>
        <w:t>部分组成：</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颁发或续期的费用部分，反映许可或续期的成本；</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频谱维护费用部分，反映当前的频谱管理成本，包括干扰防护</w:t>
      </w:r>
      <w:r w:rsidR="00117E79">
        <w:rPr>
          <w:rFonts w:hint="eastAsia"/>
          <w:lang w:val="en-US" w:eastAsia="zh-CN"/>
        </w:rPr>
        <w:t>(</w:t>
      </w:r>
      <w:r>
        <w:rPr>
          <w:rFonts w:hint="eastAsia"/>
          <w:lang w:val="en-US" w:eastAsia="zh-CN"/>
        </w:rPr>
        <w:t>如下所述的固定百分点的频谱接入税</w:t>
      </w:r>
      <w:r w:rsidR="00117E79">
        <w:rPr>
          <w:rFonts w:hint="eastAsia"/>
          <w:lang w:val="en-US" w:eastAsia="zh-CN"/>
        </w:rPr>
        <w:t>(</w:t>
      </w:r>
      <w:r>
        <w:rPr>
          <w:lang w:val="en-US" w:eastAsia="zh-CN"/>
        </w:rPr>
        <w:t>SAT</w:t>
      </w:r>
      <w:r w:rsidR="00117E79">
        <w:rPr>
          <w:rFonts w:hint="eastAsia"/>
          <w:lang w:val="en-US" w:eastAsia="zh-CN"/>
        </w:rPr>
        <w:t>))</w:t>
      </w:r>
      <w:r>
        <w:rPr>
          <w:rFonts w:hint="eastAsia"/>
          <w:lang w:val="en-US" w:eastAsia="zh-CN"/>
        </w:rPr>
        <w:t>的成本；</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频谱接入税代表为使用社区资源而给政府的回报。它使用涉及频谱位置、地理位置、信道带宽和通信覆盖范围。</w:t>
      </w:r>
    </w:p>
    <w:p w:rsidR="00AA6162" w:rsidRPr="00CB6CBA" w:rsidRDefault="00AA6162" w:rsidP="00B02A1E">
      <w:pPr>
        <w:pStyle w:val="StyleLinespacingAtleast18ptFirstline2ch"/>
        <w:ind w:firstLine="480"/>
        <w:rPr>
          <w:lang w:val="en-US" w:eastAsia="zh-CN"/>
        </w:rPr>
      </w:pPr>
      <w:r>
        <w:rPr>
          <w:rFonts w:hint="eastAsia"/>
          <w:lang w:val="en-US" w:eastAsia="zh-CN"/>
        </w:rPr>
        <w:t>频谱接入税的计算代表基于市场需求的定价策略，这样，在频谱</w:t>
      </w:r>
      <w:r w:rsidR="00117E79">
        <w:rPr>
          <w:rFonts w:hint="eastAsia"/>
          <w:lang w:val="en-US" w:eastAsia="zh-CN"/>
        </w:rPr>
        <w:t>(</w:t>
      </w:r>
      <w:r>
        <w:rPr>
          <w:rFonts w:hint="eastAsia"/>
          <w:lang w:val="en-US" w:eastAsia="zh-CN"/>
        </w:rPr>
        <w:t>即超高频</w:t>
      </w:r>
      <w:r>
        <w:rPr>
          <w:lang w:val="en-US" w:eastAsia="zh-CN"/>
        </w:rPr>
        <w:t>/</w:t>
      </w:r>
      <w:r>
        <w:rPr>
          <w:rFonts w:hint="eastAsia"/>
          <w:lang w:val="en-US" w:eastAsia="zh-CN"/>
        </w:rPr>
        <w:t>甚高频</w:t>
      </w:r>
      <w:r w:rsidR="00117E79">
        <w:rPr>
          <w:rFonts w:hint="eastAsia"/>
          <w:lang w:val="en-US" w:eastAsia="zh-CN"/>
        </w:rPr>
        <w:t>)</w:t>
      </w:r>
      <w:r>
        <w:rPr>
          <w:rFonts w:hint="eastAsia"/>
          <w:lang w:val="en-US" w:eastAsia="zh-CN"/>
        </w:rPr>
        <w:t>需求较高或者人口密度较大</w:t>
      </w:r>
      <w:r w:rsidR="00117E79">
        <w:rPr>
          <w:rFonts w:hint="eastAsia"/>
          <w:lang w:val="en-US" w:eastAsia="zh-CN"/>
        </w:rPr>
        <w:t>(</w:t>
      </w:r>
      <w:r>
        <w:rPr>
          <w:rFonts w:hint="eastAsia"/>
          <w:lang w:val="en-US" w:eastAsia="zh-CN"/>
        </w:rPr>
        <w:t>即主要的大城市</w:t>
      </w:r>
      <w:r w:rsidR="00117E79">
        <w:rPr>
          <w:rFonts w:hint="eastAsia"/>
          <w:lang w:val="en-US" w:eastAsia="zh-CN"/>
        </w:rPr>
        <w:t>)</w:t>
      </w:r>
      <w:r>
        <w:rPr>
          <w:rFonts w:hint="eastAsia"/>
          <w:lang w:val="en-US" w:eastAsia="zh-CN"/>
        </w:rPr>
        <w:t>的地区提供的</w:t>
      </w:r>
      <w:r w:rsidR="00D0264A">
        <w:rPr>
          <w:rFonts w:hint="eastAsia"/>
          <w:lang w:val="en-US" w:eastAsia="zh-CN"/>
        </w:rPr>
        <w:t>业务</w:t>
      </w:r>
      <w:r>
        <w:rPr>
          <w:rFonts w:hint="eastAsia"/>
          <w:lang w:val="en-US" w:eastAsia="zh-CN"/>
        </w:rPr>
        <w:t>比频谱需求较低的地区的</w:t>
      </w:r>
      <w:r w:rsidR="00D0264A">
        <w:rPr>
          <w:rFonts w:hint="eastAsia"/>
          <w:lang w:val="en-US" w:eastAsia="zh-CN"/>
        </w:rPr>
        <w:t>业务</w:t>
      </w:r>
      <w:r>
        <w:rPr>
          <w:rFonts w:hint="eastAsia"/>
          <w:lang w:val="en-US" w:eastAsia="zh-CN"/>
        </w:rPr>
        <w:t>能吸引更高的执照费。此外，根据频谱拒绝方法论，较大工作带宽的</w:t>
      </w:r>
      <w:r w:rsidR="00D0264A">
        <w:rPr>
          <w:rFonts w:hint="eastAsia"/>
          <w:lang w:val="en-US" w:eastAsia="zh-CN"/>
        </w:rPr>
        <w:t>业务</w:t>
      </w:r>
      <w:r>
        <w:rPr>
          <w:rFonts w:hint="eastAsia"/>
          <w:lang w:val="en-US" w:eastAsia="zh-CN"/>
        </w:rPr>
        <w:t>比较高频谱效率的</w:t>
      </w:r>
      <w:r w:rsidR="00D0264A">
        <w:rPr>
          <w:rFonts w:hint="eastAsia"/>
          <w:lang w:val="en-US" w:eastAsia="zh-CN"/>
        </w:rPr>
        <w:t>业务</w:t>
      </w:r>
      <w:r>
        <w:rPr>
          <w:rFonts w:hint="eastAsia"/>
          <w:lang w:val="en-US" w:eastAsia="zh-CN"/>
        </w:rPr>
        <w:t>能吸引更高执照费，从而鼓励用户引进技术更加先进的使用较窄带宽的设备，或者鼓励用户在供应量更大的频段运营。</w:t>
      </w:r>
    </w:p>
    <w:p w:rsidR="00AA6162" w:rsidRPr="00CB6CBA" w:rsidRDefault="00AA6162" w:rsidP="00B02A1E">
      <w:pPr>
        <w:pStyle w:val="StyleLinespacingAtleast18ptFirstline2ch"/>
        <w:ind w:firstLine="480"/>
        <w:rPr>
          <w:lang w:val="en-US" w:eastAsia="zh-CN"/>
        </w:rPr>
      </w:pPr>
      <w:r>
        <w:rPr>
          <w:rFonts w:hint="eastAsia"/>
          <w:lang w:val="en-US" w:eastAsia="zh-CN"/>
        </w:rPr>
        <w:t>澳大利亚通信与媒体管理局还采取了一些提高用户在无线电通信市场灵活性和</w:t>
      </w:r>
      <w:r w:rsidRPr="004720E7">
        <w:rPr>
          <w:rFonts w:hint="eastAsia"/>
          <w:lang w:val="en-US" w:eastAsia="zh-CN"/>
        </w:rPr>
        <w:t>确定性</w:t>
      </w:r>
      <w:r>
        <w:rPr>
          <w:rFonts w:hint="eastAsia"/>
          <w:lang w:val="en-US" w:eastAsia="zh-CN"/>
        </w:rPr>
        <w:t>的措施。它通过允许持照者转让其设备执照给第三方而提高灵活性，通过允许持照者购买有效期为五年的执照而提高确定性。</w:t>
      </w:r>
    </w:p>
    <w:p w:rsidR="00AA6162" w:rsidRPr="00CB6CBA" w:rsidRDefault="00AA6162" w:rsidP="00A97A7A">
      <w:pPr>
        <w:pStyle w:val="Heading3"/>
        <w:spacing w:line="360" w:lineRule="atLeast"/>
        <w:rPr>
          <w:lang w:val="en-US" w:eastAsia="zh-CN"/>
        </w:rPr>
      </w:pPr>
      <w:bookmarkStart w:id="265" w:name="_Toc309886545"/>
      <w:r w:rsidRPr="00CB6CBA">
        <w:rPr>
          <w:lang w:val="en-US" w:eastAsia="zh-CN"/>
        </w:rPr>
        <w:t>5.2.2</w:t>
      </w:r>
      <w:r w:rsidRPr="00CB6CBA">
        <w:rPr>
          <w:lang w:val="en-US" w:eastAsia="zh-CN"/>
        </w:rPr>
        <w:tab/>
      </w:r>
      <w:r>
        <w:rPr>
          <w:rFonts w:hint="eastAsia"/>
          <w:lang w:val="en-US" w:eastAsia="zh-CN"/>
        </w:rPr>
        <w:t>加拿大在征收执照费方面的经验</w:t>
      </w:r>
      <w:bookmarkEnd w:id="265"/>
    </w:p>
    <w:p w:rsidR="00AA6162" w:rsidRPr="00CB6CBA" w:rsidRDefault="00AA6162" w:rsidP="00A97A7A">
      <w:pPr>
        <w:spacing w:line="360" w:lineRule="atLeast"/>
        <w:ind w:firstLineChars="200" w:firstLine="480"/>
        <w:rPr>
          <w:szCs w:val="24"/>
          <w:lang w:val="en-US" w:eastAsia="zh-CN"/>
        </w:rPr>
      </w:pPr>
      <w:bookmarkStart w:id="266" w:name="_Toc459746743"/>
      <w:bookmarkStart w:id="267" w:name="_Toc459792665"/>
      <w:bookmarkStart w:id="268" w:name="_Toc459793831"/>
      <w:bookmarkStart w:id="269" w:name="_Toc459793973"/>
      <w:bookmarkStart w:id="270" w:name="_Toc459970434"/>
      <w:bookmarkStart w:id="271" w:name="_Toc497033213"/>
      <w:bookmarkStart w:id="272" w:name="_Toc497034011"/>
      <w:r>
        <w:rPr>
          <w:rFonts w:hint="eastAsia"/>
          <w:szCs w:val="24"/>
          <w:lang w:val="en-US" w:eastAsia="zh-CN"/>
        </w:rPr>
        <w:t>如《</w:t>
      </w:r>
      <w:r>
        <w:rPr>
          <w:szCs w:val="24"/>
          <w:lang w:val="en-US" w:eastAsia="zh-CN"/>
        </w:rPr>
        <w:t>2007</w:t>
      </w:r>
      <w:r w:rsidRPr="00981058">
        <w:rPr>
          <w:rFonts w:ascii="STKaiti" w:eastAsia="STKaiti" w:hAnsi="STKaiti" w:hint="eastAsia"/>
          <w:szCs w:val="24"/>
          <w:lang w:val="en-US" w:eastAsia="zh-CN"/>
        </w:rPr>
        <w:t>年加拿大频谱管理政策框架</w:t>
      </w:r>
      <w:r>
        <w:rPr>
          <w:rFonts w:hint="eastAsia"/>
          <w:szCs w:val="24"/>
          <w:lang w:val="en-US" w:eastAsia="zh-CN"/>
        </w:rPr>
        <w:t>》所述，加拿大工业部的政策目标是提高加拿大人的频谱资源使用的经济和社会效益。此政策框架还包括提出提倡进一步依靠市场力量的指导原则，实现频谱的灵活管理和减轻行政管理负担。</w:t>
      </w:r>
    </w:p>
    <w:p w:rsidR="00AA6162" w:rsidRPr="00CB6CBA" w:rsidRDefault="00AA6162" w:rsidP="00A97A7A">
      <w:pPr>
        <w:spacing w:line="360" w:lineRule="atLeast"/>
        <w:ind w:firstLineChars="200" w:firstLine="480"/>
        <w:rPr>
          <w:szCs w:val="24"/>
          <w:lang w:val="en-US" w:eastAsia="zh-CN"/>
        </w:rPr>
      </w:pPr>
      <w:r>
        <w:rPr>
          <w:rFonts w:hint="eastAsia"/>
          <w:szCs w:val="24"/>
          <w:lang w:val="en-US" w:eastAsia="zh-CN"/>
        </w:rPr>
        <w:t>根据这些指导原则，工业部将进一步依靠市场力量作为实现其政策目标的方法，包括依靠技术和</w:t>
      </w:r>
      <w:r w:rsidR="00D0264A">
        <w:rPr>
          <w:rFonts w:hint="eastAsia"/>
          <w:szCs w:val="24"/>
          <w:lang w:val="en-US" w:eastAsia="zh-CN"/>
        </w:rPr>
        <w:t>业务</w:t>
      </w:r>
      <w:r>
        <w:rPr>
          <w:rFonts w:hint="eastAsia"/>
          <w:szCs w:val="24"/>
          <w:lang w:val="en-US" w:eastAsia="zh-CN"/>
        </w:rPr>
        <w:t>中立执照、拍卖和收费以促进频谱资源的高效使用和为其使用而为加拿大带来公平的回报。多年以来，加拿大工业部一直在为一些技术中立、可交易、有效期为十年的新</w:t>
      </w:r>
      <w:r w:rsidR="00D0264A">
        <w:rPr>
          <w:rFonts w:hint="eastAsia"/>
          <w:szCs w:val="24"/>
          <w:lang w:val="en-US" w:eastAsia="zh-CN"/>
        </w:rPr>
        <w:t>业务</w:t>
      </w:r>
      <w:r>
        <w:rPr>
          <w:rFonts w:hint="eastAsia"/>
          <w:szCs w:val="24"/>
          <w:lang w:val="en-US" w:eastAsia="zh-CN"/>
        </w:rPr>
        <w:t>颁发执照。</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szCs w:val="24"/>
          <w:lang w:val="en-US" w:eastAsia="zh-CN"/>
        </w:rPr>
      </w:pPr>
      <w:r>
        <w:rPr>
          <w:szCs w:val="24"/>
          <w:lang w:val="en-US" w:eastAsia="zh-CN"/>
        </w:rPr>
        <w:br w:type="page"/>
      </w:r>
    </w:p>
    <w:p w:rsidR="00AA6162" w:rsidRPr="00CB6CBA" w:rsidRDefault="00AA6162" w:rsidP="00A97A7A">
      <w:pPr>
        <w:spacing w:line="360" w:lineRule="atLeast"/>
        <w:ind w:firstLineChars="200" w:firstLine="480"/>
        <w:rPr>
          <w:szCs w:val="24"/>
          <w:lang w:val="en-US" w:eastAsia="zh-CN"/>
        </w:rPr>
      </w:pPr>
      <w:r>
        <w:rPr>
          <w:rFonts w:hint="eastAsia"/>
          <w:szCs w:val="24"/>
          <w:lang w:val="en-US" w:eastAsia="zh-CN"/>
        </w:rPr>
        <w:lastRenderedPageBreak/>
        <w:t>目前，加拿大工业部正在研究开发一款基于三个方面的频谱消费的模型：带宽、地理范围和专用性。虽然尚未实行此模型，它提出的方法与建议仍然可供将来改进许可制度时借鉴参考。</w:t>
      </w:r>
    </w:p>
    <w:p w:rsidR="00AA6162" w:rsidRPr="00CB6CBA" w:rsidRDefault="00AA6162" w:rsidP="00A97A7A">
      <w:pPr>
        <w:pStyle w:val="Heading3"/>
        <w:spacing w:line="360" w:lineRule="atLeast"/>
        <w:rPr>
          <w:lang w:val="en-US" w:eastAsia="zh-CN"/>
        </w:rPr>
      </w:pPr>
      <w:bookmarkStart w:id="273" w:name="_Toc309886546"/>
      <w:bookmarkEnd w:id="266"/>
      <w:bookmarkEnd w:id="267"/>
      <w:bookmarkEnd w:id="268"/>
      <w:bookmarkEnd w:id="269"/>
      <w:bookmarkEnd w:id="270"/>
      <w:bookmarkEnd w:id="271"/>
      <w:bookmarkEnd w:id="272"/>
      <w:r w:rsidRPr="00CB6CBA">
        <w:rPr>
          <w:lang w:val="en-US" w:eastAsia="zh-CN"/>
        </w:rPr>
        <w:t>5.2.3</w:t>
      </w:r>
      <w:r w:rsidRPr="00CB6CBA">
        <w:rPr>
          <w:lang w:val="en-US" w:eastAsia="zh-CN"/>
        </w:rPr>
        <w:tab/>
      </w:r>
      <w:r>
        <w:rPr>
          <w:rFonts w:hint="eastAsia"/>
          <w:lang w:val="en-US" w:eastAsia="zh-CN"/>
        </w:rPr>
        <w:t>中国在征收执照费方面的经验</w:t>
      </w:r>
      <w:bookmarkEnd w:id="273"/>
    </w:p>
    <w:p w:rsidR="00AA6162" w:rsidRPr="00CB6CBA" w:rsidRDefault="00AA6162" w:rsidP="00B02A1E">
      <w:pPr>
        <w:pStyle w:val="StyleLinespacingAtleast18ptFirstline2ch"/>
        <w:ind w:firstLine="480"/>
        <w:rPr>
          <w:lang w:val="en-US" w:eastAsia="zh-CN"/>
        </w:rPr>
      </w:pPr>
      <w:bookmarkStart w:id="274" w:name="_Toc459746747"/>
      <w:bookmarkStart w:id="275" w:name="_Toc459792666"/>
      <w:bookmarkStart w:id="276" w:name="_Toc459793832"/>
      <w:bookmarkStart w:id="277" w:name="_Toc459793974"/>
      <w:bookmarkStart w:id="278" w:name="_Toc459970435"/>
      <w:r>
        <w:rPr>
          <w:lang w:val="en-US" w:eastAsia="zh-CN"/>
        </w:rPr>
        <w:t>1989</w:t>
      </w:r>
      <w:r>
        <w:rPr>
          <w:rFonts w:hint="eastAsia"/>
          <w:lang w:val="en-US" w:eastAsia="zh-CN"/>
        </w:rPr>
        <w:t>年，中国</w:t>
      </w:r>
      <w:r w:rsidRPr="003C41B1">
        <w:rPr>
          <w:rFonts w:hint="eastAsia"/>
          <w:lang w:val="en-US" w:eastAsia="zh-CN"/>
        </w:rPr>
        <w:t>无线电管理局</w:t>
      </w:r>
      <w:r w:rsidR="00117E79">
        <w:rPr>
          <w:rFonts w:hint="eastAsia"/>
          <w:lang w:val="en-US" w:eastAsia="zh-CN"/>
        </w:rPr>
        <w:t>(</w:t>
      </w:r>
      <w:r w:rsidRPr="003C41B1">
        <w:rPr>
          <w:rFonts w:hint="eastAsia"/>
          <w:lang w:val="en-US" w:eastAsia="zh-CN"/>
        </w:rPr>
        <w:t>国家无线电管理委员会</w:t>
      </w:r>
      <w:r>
        <w:rPr>
          <w:rFonts w:hint="eastAsia"/>
          <w:lang w:val="en-US" w:eastAsia="zh-CN"/>
        </w:rPr>
        <w:t>的前身</w:t>
      </w:r>
      <w:r w:rsidR="00117E79">
        <w:rPr>
          <w:rFonts w:hint="eastAsia"/>
          <w:lang w:val="en-US" w:eastAsia="zh-CN"/>
        </w:rPr>
        <w:t>)</w:t>
      </w:r>
      <w:r>
        <w:rPr>
          <w:rFonts w:hint="eastAsia"/>
          <w:lang w:val="en-US" w:eastAsia="zh-CN"/>
        </w:rPr>
        <w:t>开始征收执照费，其中大部分都花费在频谱管理设施上。这项花费改善了频谱管理，并对无线电</w:t>
      </w:r>
      <w:r w:rsidR="00D0264A">
        <w:rPr>
          <w:rFonts w:hint="eastAsia"/>
          <w:lang w:val="en-US" w:eastAsia="zh-CN"/>
        </w:rPr>
        <w:t>业务</w:t>
      </w:r>
      <w:r>
        <w:rPr>
          <w:rFonts w:hint="eastAsia"/>
          <w:lang w:val="en-US" w:eastAsia="zh-CN"/>
        </w:rPr>
        <w:t>的部署做出了贡献。</w:t>
      </w:r>
      <w:r>
        <w:rPr>
          <w:lang w:val="en-US" w:eastAsia="zh-CN"/>
        </w:rPr>
        <w:t>1998</w:t>
      </w:r>
      <w:r>
        <w:rPr>
          <w:rFonts w:hint="eastAsia"/>
          <w:lang w:val="en-US" w:eastAsia="zh-CN"/>
        </w:rPr>
        <w:t>年，当局对此收费机制进行了调整，以简化收费公式，避免</w:t>
      </w:r>
      <w:r w:rsidRPr="00D349D7">
        <w:rPr>
          <w:rFonts w:hint="eastAsia"/>
          <w:lang w:val="en-US" w:eastAsia="zh-CN"/>
        </w:rPr>
        <w:t>模棱两可</w:t>
      </w:r>
      <w:r>
        <w:rPr>
          <w:rFonts w:hint="eastAsia"/>
          <w:lang w:val="en-US" w:eastAsia="zh-CN"/>
        </w:rPr>
        <w:t>和降低收费成本。</w:t>
      </w:r>
      <w:r w:rsidR="00FA0051">
        <w:rPr>
          <w:rFonts w:hint="eastAsia"/>
          <w:lang w:val="en-US" w:eastAsia="zh-CN"/>
        </w:rPr>
        <w:t>2009</w:t>
      </w:r>
      <w:r w:rsidR="00FA0051">
        <w:rPr>
          <w:rFonts w:hint="eastAsia"/>
          <w:lang w:val="en-US" w:eastAsia="zh-CN"/>
        </w:rPr>
        <w:t>年到</w:t>
      </w:r>
      <w:r w:rsidR="00FA0051">
        <w:rPr>
          <w:rFonts w:hint="eastAsia"/>
          <w:lang w:val="en-US" w:eastAsia="zh-CN"/>
        </w:rPr>
        <w:t>2012</w:t>
      </w:r>
      <w:r w:rsidR="00FA0051">
        <w:rPr>
          <w:rFonts w:hint="eastAsia"/>
          <w:lang w:val="en-US" w:eastAsia="zh-CN"/>
        </w:rPr>
        <w:t>年，无线电管理局连续公布了《无线电频率占用费管理办法》和《</w:t>
      </w:r>
      <w:r w:rsidR="00FA0051" w:rsidRPr="00FA0051">
        <w:rPr>
          <w:rFonts w:hint="eastAsia"/>
          <w:lang w:val="en-US" w:eastAsia="zh-CN"/>
        </w:rPr>
        <w:t>中华人民共和国无线电频率划分规定</w:t>
      </w:r>
      <w:r w:rsidR="00FA0051">
        <w:rPr>
          <w:rFonts w:hint="eastAsia"/>
          <w:lang w:val="en-US" w:eastAsia="zh-CN"/>
        </w:rPr>
        <w:t>（</w:t>
      </w:r>
      <w:r w:rsidR="00FA0051">
        <w:rPr>
          <w:rFonts w:hint="eastAsia"/>
          <w:lang w:val="en-US" w:eastAsia="zh-CN"/>
        </w:rPr>
        <w:t>2010</w:t>
      </w:r>
      <w:r w:rsidR="00FA0051">
        <w:rPr>
          <w:rFonts w:hint="eastAsia"/>
          <w:lang w:val="en-US" w:eastAsia="zh-CN"/>
        </w:rPr>
        <w:t>）</w:t>
      </w:r>
      <w:r w:rsidR="009577DB">
        <w:rPr>
          <w:rFonts w:hint="eastAsia"/>
          <w:lang w:val="en-US" w:eastAsia="zh-CN"/>
        </w:rPr>
        <w:t>》两项规定</w:t>
      </w:r>
      <w:r w:rsidR="00FA0051">
        <w:rPr>
          <w:rFonts w:hint="eastAsia"/>
          <w:lang w:val="en-US" w:eastAsia="zh-CN"/>
        </w:rPr>
        <w:t>，</w:t>
      </w:r>
      <w:r w:rsidR="009577DB">
        <w:rPr>
          <w:rFonts w:hint="eastAsia"/>
          <w:lang w:val="en-US" w:eastAsia="zh-CN"/>
        </w:rPr>
        <w:t>不断</w:t>
      </w:r>
      <w:r w:rsidR="00F5713D">
        <w:rPr>
          <w:rFonts w:hint="eastAsia"/>
          <w:lang w:val="en-US" w:eastAsia="zh-CN"/>
        </w:rPr>
        <w:t>促进</w:t>
      </w:r>
      <w:r w:rsidR="009577DB">
        <w:rPr>
          <w:rFonts w:hint="eastAsia"/>
          <w:lang w:val="en-US" w:eastAsia="zh-CN"/>
        </w:rPr>
        <w:t>频谱管理政策和频谱收费政策的统一。</w:t>
      </w:r>
    </w:p>
    <w:p w:rsidR="00F5713D" w:rsidRDefault="00AA6162" w:rsidP="00B02A1E">
      <w:pPr>
        <w:pStyle w:val="StyleLinespacingAtleast18ptFirstline2ch"/>
        <w:ind w:firstLine="480"/>
        <w:rPr>
          <w:lang w:val="en-US" w:eastAsia="zh-CN"/>
        </w:rPr>
      </w:pPr>
      <w:r>
        <w:rPr>
          <w:rFonts w:hint="eastAsia"/>
          <w:lang w:val="en-US" w:eastAsia="zh-CN"/>
        </w:rPr>
        <w:t>在中国，收费不仅被视为一种收入来源，而且是一种提高频谱管理效率的有效方法。</w:t>
      </w:r>
      <w:r w:rsidR="00F5713D">
        <w:rPr>
          <w:rFonts w:hint="eastAsia"/>
          <w:lang w:val="en-US" w:eastAsia="zh-CN"/>
        </w:rPr>
        <w:t>如今，</w:t>
      </w:r>
      <w:r w:rsidR="00A706DF" w:rsidRPr="00A706DF">
        <w:rPr>
          <w:rFonts w:hint="eastAsia"/>
          <w:lang w:val="en-US" w:eastAsia="zh-CN"/>
        </w:rPr>
        <w:t>中国采取的收费政策是由不同政府部门管理收费和支出。</w:t>
      </w:r>
    </w:p>
    <w:p w:rsidR="00AA6162" w:rsidRPr="00CB6CBA" w:rsidRDefault="00AA6162" w:rsidP="00B02A1E">
      <w:pPr>
        <w:pStyle w:val="StyleLinespacingAtleast18ptFirstline2ch"/>
        <w:ind w:firstLine="480"/>
        <w:rPr>
          <w:lang w:val="en-US" w:eastAsia="zh-CN"/>
        </w:rPr>
      </w:pPr>
      <w:r>
        <w:rPr>
          <w:rFonts w:hint="eastAsia"/>
          <w:lang w:val="en-US" w:eastAsia="zh-CN"/>
        </w:rPr>
        <w:t>在设置收费水平时考虑了以下因素：</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所用带宽</w:t>
      </w:r>
      <w:r>
        <w:rPr>
          <w:rFonts w:hint="eastAsia"/>
          <w:lang w:val="en-US" w:eastAsia="zh-CN"/>
        </w:rPr>
        <w:t>：根据用户所获得的频谱数量设置收费水平可鼓励申请者只申请必要的频谱量，从而减少</w:t>
      </w:r>
      <w:r w:rsidRPr="00824387">
        <w:rPr>
          <w:rFonts w:hint="eastAsia"/>
          <w:lang w:val="en-US" w:eastAsia="zh-CN"/>
        </w:rPr>
        <w:t>囤积</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覆盖范围</w:t>
      </w:r>
      <w:r>
        <w:rPr>
          <w:rFonts w:hint="eastAsia"/>
          <w:lang w:val="en-US" w:eastAsia="zh-CN"/>
        </w:rPr>
        <w:t>：</w:t>
      </w:r>
      <w:r w:rsidRPr="00A72E3B">
        <w:rPr>
          <w:rFonts w:hint="eastAsia"/>
          <w:lang w:val="en-US" w:eastAsia="zh-CN"/>
        </w:rPr>
        <w:t>覆盖范围</w:t>
      </w:r>
      <w:r>
        <w:rPr>
          <w:rFonts w:hint="eastAsia"/>
          <w:lang w:val="en-US" w:eastAsia="zh-CN"/>
        </w:rPr>
        <w:t>可能为一个城市、省或多个省。每种</w:t>
      </w:r>
      <w:r w:rsidRPr="00A72E3B">
        <w:rPr>
          <w:rFonts w:hint="eastAsia"/>
          <w:lang w:val="en-US" w:eastAsia="zh-CN"/>
        </w:rPr>
        <w:t>覆盖范围</w:t>
      </w:r>
      <w:r>
        <w:rPr>
          <w:rFonts w:hint="eastAsia"/>
          <w:lang w:val="en-US" w:eastAsia="zh-CN"/>
        </w:rPr>
        <w:t>都存在不同的收费水平。</w:t>
      </w:r>
    </w:p>
    <w:p w:rsidR="00AA6162"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频率</w:t>
      </w:r>
      <w:r>
        <w:rPr>
          <w:rFonts w:hint="eastAsia"/>
          <w:lang w:val="en-US" w:eastAsia="zh-CN"/>
        </w:rPr>
        <w:t>：对于相同的</w:t>
      </w:r>
      <w:r w:rsidR="00D0264A">
        <w:rPr>
          <w:rFonts w:hint="eastAsia"/>
          <w:lang w:val="en-US" w:eastAsia="zh-CN"/>
        </w:rPr>
        <w:t>业务</w:t>
      </w:r>
      <w:r>
        <w:rPr>
          <w:rFonts w:hint="eastAsia"/>
          <w:lang w:val="en-US" w:eastAsia="zh-CN"/>
        </w:rPr>
        <w:t>，根据不同的频段收取不同的费用。例如，工作频谱高于</w:t>
      </w:r>
      <w:r w:rsidRPr="00CB6CBA">
        <w:rPr>
          <w:lang w:val="en-US" w:eastAsia="zh-CN"/>
        </w:rPr>
        <w:t>10 GHz</w:t>
      </w:r>
      <w:r>
        <w:rPr>
          <w:rFonts w:hint="eastAsia"/>
          <w:lang w:val="en-US" w:eastAsia="zh-CN"/>
        </w:rPr>
        <w:t>的微波电台每</w:t>
      </w:r>
      <w:r w:rsidRPr="00CB6CBA">
        <w:rPr>
          <w:lang w:val="en-US" w:eastAsia="zh-CN"/>
        </w:rPr>
        <w:t>MHz</w:t>
      </w:r>
      <w:r>
        <w:rPr>
          <w:rFonts w:hint="eastAsia"/>
          <w:lang w:val="en-US" w:eastAsia="zh-CN"/>
        </w:rPr>
        <w:t>的收费只有工作频谱低于</w:t>
      </w:r>
      <w:r w:rsidRPr="00CB6CBA">
        <w:rPr>
          <w:lang w:val="en-US" w:eastAsia="zh-CN"/>
        </w:rPr>
        <w:t>10 GHz</w:t>
      </w:r>
      <w:r>
        <w:rPr>
          <w:rFonts w:hint="eastAsia"/>
          <w:lang w:val="en-US" w:eastAsia="zh-CN"/>
        </w:rPr>
        <w:t>电台的一半。因此，这种收费结构可鼓励服务运营商在较不拥挤的频谱部分引进新的</w:t>
      </w:r>
      <w:r w:rsidR="00D0264A">
        <w:rPr>
          <w:rFonts w:hint="eastAsia"/>
          <w:lang w:val="en-US" w:eastAsia="zh-CN"/>
        </w:rPr>
        <w:t>业务</w:t>
      </w:r>
      <w:r>
        <w:rPr>
          <w:rFonts w:hint="eastAsia"/>
          <w:lang w:val="en-US" w:eastAsia="zh-CN"/>
        </w:rPr>
        <w:t>。</w:t>
      </w:r>
    </w:p>
    <w:p w:rsidR="00A706DF" w:rsidRPr="00CB6CBA" w:rsidRDefault="00A706DF" w:rsidP="00B02A1E">
      <w:pPr>
        <w:pStyle w:val="StyleLinespacingAtleast18ptFirstline2ch"/>
        <w:ind w:firstLine="480"/>
        <w:rPr>
          <w:lang w:val="en-US" w:eastAsia="zh-CN"/>
        </w:rPr>
      </w:pPr>
      <w:r>
        <w:rPr>
          <w:rFonts w:hint="eastAsia"/>
          <w:lang w:val="en-US" w:eastAsia="zh-CN"/>
        </w:rPr>
        <w:t>在设置支出</w:t>
      </w:r>
      <w:r w:rsidR="00024AF5">
        <w:rPr>
          <w:rFonts w:hint="eastAsia"/>
          <w:lang w:val="en-US" w:eastAsia="zh-CN"/>
        </w:rPr>
        <w:t>水平时考虑</w:t>
      </w:r>
      <w:r>
        <w:rPr>
          <w:rFonts w:hint="eastAsia"/>
          <w:lang w:val="en-US" w:eastAsia="zh-CN"/>
        </w:rPr>
        <w:t>以下因素：</w:t>
      </w:r>
    </w:p>
    <w:p w:rsidR="00A706DF" w:rsidRPr="00CB6CBA" w:rsidRDefault="00A706DF" w:rsidP="00A706DF">
      <w:pPr>
        <w:pStyle w:val="enumlev1CharCharCharChar"/>
        <w:spacing w:line="360" w:lineRule="atLeast"/>
        <w:rPr>
          <w:lang w:val="en-US" w:eastAsia="zh-CN"/>
        </w:rPr>
      </w:pPr>
      <w:r w:rsidRPr="00CB6CBA">
        <w:rPr>
          <w:lang w:val="en-US" w:eastAsia="zh-CN"/>
        </w:rPr>
        <w:t>–</w:t>
      </w:r>
      <w:r w:rsidRPr="00CB6CBA">
        <w:rPr>
          <w:lang w:val="en-US" w:eastAsia="zh-CN"/>
        </w:rPr>
        <w:tab/>
      </w:r>
      <w:r>
        <w:rPr>
          <w:rFonts w:ascii="STKaiti" w:eastAsia="STKaiti" w:hAnsi="STKaiti" w:hint="eastAsia"/>
          <w:lang w:val="en-US" w:eastAsia="zh-CN"/>
        </w:rPr>
        <w:t>基本因素</w:t>
      </w:r>
      <w:r w:rsidR="00B522D8">
        <w:rPr>
          <w:rFonts w:hint="eastAsia"/>
          <w:lang w:val="en-US" w:eastAsia="zh-CN"/>
        </w:rPr>
        <w:t>：按照楼房、建筑、车辆以及特定的无线电管理设备的</w:t>
      </w:r>
      <w:r w:rsidR="00C93F1D">
        <w:rPr>
          <w:rFonts w:hint="eastAsia"/>
          <w:lang w:val="en-US" w:eastAsia="zh-CN"/>
        </w:rPr>
        <w:t>价格</w:t>
      </w:r>
      <w:r w:rsidR="00B522D8">
        <w:rPr>
          <w:rFonts w:hint="eastAsia"/>
          <w:lang w:val="en-US" w:eastAsia="zh-CN"/>
        </w:rPr>
        <w:t>来计算。</w:t>
      </w:r>
    </w:p>
    <w:p w:rsidR="00A706DF" w:rsidRPr="00CB6CBA" w:rsidRDefault="00A706DF" w:rsidP="00A706DF">
      <w:pPr>
        <w:pStyle w:val="enumlev1CharCharCharChar"/>
        <w:spacing w:line="360" w:lineRule="atLeast"/>
        <w:rPr>
          <w:lang w:val="en-US" w:eastAsia="zh-CN"/>
        </w:rPr>
      </w:pPr>
      <w:r w:rsidRPr="00CB6CBA">
        <w:rPr>
          <w:lang w:val="en-US" w:eastAsia="zh-CN"/>
        </w:rPr>
        <w:t>–</w:t>
      </w:r>
      <w:r w:rsidRPr="00CB6CBA">
        <w:rPr>
          <w:lang w:val="en-US" w:eastAsia="zh-CN"/>
        </w:rPr>
        <w:tab/>
      </w:r>
      <w:r>
        <w:rPr>
          <w:rFonts w:ascii="STKaiti" w:eastAsia="STKaiti" w:hAnsi="STKaiti" w:hint="eastAsia"/>
          <w:lang w:val="en-US" w:eastAsia="zh-CN"/>
        </w:rPr>
        <w:t>动态因素</w:t>
      </w:r>
      <w:r>
        <w:rPr>
          <w:rFonts w:hint="eastAsia"/>
          <w:lang w:val="en-US" w:eastAsia="zh-CN"/>
        </w:rPr>
        <w:t>：</w:t>
      </w:r>
      <w:r w:rsidR="00B522D8">
        <w:rPr>
          <w:rFonts w:hint="eastAsia"/>
          <w:lang w:val="en-US" w:eastAsia="zh-CN"/>
        </w:rPr>
        <w:t>考虑管理区域和无线电台站的数量，以及管理设施建设的计划和投资。</w:t>
      </w:r>
    </w:p>
    <w:p w:rsidR="00A706DF" w:rsidRPr="00A706DF" w:rsidRDefault="00A706DF"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ascii="STKaiti" w:eastAsia="STKaiti" w:hAnsi="STKaiti" w:hint="eastAsia"/>
          <w:lang w:val="en-US" w:eastAsia="zh-CN"/>
        </w:rPr>
        <w:t>其他因素</w:t>
      </w:r>
      <w:r>
        <w:rPr>
          <w:rFonts w:hint="eastAsia"/>
          <w:lang w:val="en-US" w:eastAsia="zh-CN"/>
        </w:rPr>
        <w:t>：</w:t>
      </w:r>
      <w:r w:rsidR="00B522D8">
        <w:rPr>
          <w:rFonts w:hint="eastAsia"/>
          <w:lang w:val="en-US" w:eastAsia="zh-CN"/>
        </w:rPr>
        <w:t>还需要考虑诸如重大事件、无线电技术、设备研究和发展、通信保障等其他因素。</w:t>
      </w:r>
    </w:p>
    <w:p w:rsidR="00AA6162" w:rsidRPr="00CB6CBA" w:rsidRDefault="00AA6162" w:rsidP="00793228">
      <w:pPr>
        <w:pStyle w:val="StyleLinespacingAtleast18ptFirstline2ch"/>
        <w:ind w:firstLine="480"/>
        <w:rPr>
          <w:lang w:val="en-US" w:eastAsia="zh-CN"/>
        </w:rPr>
      </w:pPr>
      <w:r>
        <w:rPr>
          <w:rFonts w:hint="eastAsia"/>
          <w:lang w:val="en-US" w:eastAsia="zh-CN"/>
        </w:rPr>
        <w:t>根据上述因素，中国的执照费政策以两种方式实施。第一种是根据指配频谱的带宽收费。例如，移动通信运营商申请许多频谱来建设其网络。为了鼓励运营商充分利用频谱和为公众提供更多便利的</w:t>
      </w:r>
      <w:r w:rsidR="00D0264A">
        <w:rPr>
          <w:rFonts w:hint="eastAsia"/>
          <w:lang w:val="en-US" w:eastAsia="zh-CN"/>
        </w:rPr>
        <w:t>业务</w:t>
      </w:r>
      <w:r>
        <w:rPr>
          <w:rFonts w:hint="eastAsia"/>
          <w:lang w:val="en-US" w:eastAsia="zh-CN"/>
        </w:rPr>
        <w:t>，只根据划分给网络的总频谱宽度对移动通信网络征收执照费，而不是对网络中的每个电台收费。同时，因不同频段的无线电波有不同的特性，针对移动通信所使用的不同频段执行不同的执照费政策</w:t>
      </w:r>
      <w:r w:rsidR="00117E79">
        <w:rPr>
          <w:rFonts w:hint="eastAsia"/>
          <w:lang w:val="en-US" w:eastAsia="zh-CN"/>
        </w:rPr>
        <w:t>(</w:t>
      </w:r>
      <w:r>
        <w:rPr>
          <w:rFonts w:hint="eastAsia"/>
          <w:lang w:val="en-US" w:eastAsia="zh-CN"/>
        </w:rPr>
        <w:t>频谱价格</w:t>
      </w:r>
      <w:r w:rsidR="00117E79">
        <w:rPr>
          <w:rFonts w:hint="eastAsia"/>
          <w:lang w:val="en-US" w:eastAsia="zh-CN"/>
        </w:rPr>
        <w:t>)</w:t>
      </w:r>
      <w:r>
        <w:rPr>
          <w:rFonts w:hint="eastAsia"/>
          <w:lang w:val="en-US" w:eastAsia="zh-CN"/>
        </w:rPr>
        <w:t>。例如，相对于</w:t>
      </w:r>
      <w:r w:rsidRPr="00CB6CBA">
        <w:rPr>
          <w:lang w:val="en-US" w:eastAsia="zh-CN"/>
        </w:rPr>
        <w:t>1 800 MHz</w:t>
      </w:r>
      <w:r>
        <w:rPr>
          <w:rFonts w:hint="eastAsia"/>
          <w:lang w:val="en-US" w:eastAsia="zh-CN"/>
        </w:rPr>
        <w:t>频段的无线电波，</w:t>
      </w:r>
      <w:r w:rsidRPr="00CB6CBA">
        <w:rPr>
          <w:lang w:val="en-US" w:eastAsia="zh-CN"/>
        </w:rPr>
        <w:t>900 MHz</w:t>
      </w:r>
      <w:r>
        <w:rPr>
          <w:rFonts w:hint="eastAsia"/>
          <w:lang w:val="en-US" w:eastAsia="zh-CN"/>
        </w:rPr>
        <w:t>频段的无线电波具有更好的传播特性和更大的覆盖范围。因此，</w:t>
      </w:r>
      <w:r w:rsidR="00F5713D">
        <w:rPr>
          <w:rFonts w:hint="eastAsia"/>
          <w:lang w:val="en-US" w:eastAsia="zh-CN"/>
        </w:rPr>
        <w:t>9</w:t>
      </w:r>
      <w:r w:rsidRPr="00CB6CBA">
        <w:rPr>
          <w:lang w:val="en-US" w:eastAsia="zh-CN"/>
        </w:rPr>
        <w:t>00 MHz</w:t>
      </w:r>
      <w:r>
        <w:rPr>
          <w:rFonts w:hint="eastAsia"/>
          <w:lang w:val="en-US" w:eastAsia="zh-CN"/>
        </w:rPr>
        <w:t>频段的频谱价格比</w:t>
      </w:r>
      <w:r w:rsidRPr="00CB6CBA">
        <w:rPr>
          <w:lang w:val="en-US" w:eastAsia="zh-CN"/>
        </w:rPr>
        <w:t>1 800 MHz</w:t>
      </w:r>
      <w:r>
        <w:rPr>
          <w:rFonts w:hint="eastAsia"/>
          <w:lang w:val="en-US" w:eastAsia="zh-CN"/>
        </w:rPr>
        <w:t>频段的频谱价格高</w:t>
      </w:r>
      <w:r>
        <w:rPr>
          <w:lang w:val="en-US" w:eastAsia="zh-CN"/>
        </w:rPr>
        <w:t>13.3%</w:t>
      </w:r>
      <w:r>
        <w:rPr>
          <w:rFonts w:hint="eastAsia"/>
          <w:lang w:val="en-US" w:eastAsia="zh-CN"/>
        </w:rPr>
        <w:t>。第二种执照收费方法是服务运营商须为已经指配了频率的每部电台，如</w:t>
      </w:r>
      <w:r w:rsidRPr="00C50F26">
        <w:rPr>
          <w:rFonts w:hint="eastAsia"/>
          <w:lang w:val="en-US" w:eastAsia="zh-CN"/>
        </w:rPr>
        <w:t>地面电台</w:t>
      </w:r>
      <w:r>
        <w:rPr>
          <w:rFonts w:hint="eastAsia"/>
          <w:lang w:val="en-US" w:eastAsia="zh-CN"/>
        </w:rPr>
        <w:t>和微波电台付费。</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A6162" w:rsidRPr="00CB6CBA" w:rsidRDefault="00AA6162" w:rsidP="00B02A1E">
      <w:pPr>
        <w:pStyle w:val="StyleLinespacingAtleast18ptFirstline2ch"/>
        <w:ind w:firstLine="480"/>
        <w:rPr>
          <w:lang w:val="en-US" w:eastAsia="zh-CN"/>
        </w:rPr>
      </w:pPr>
      <w:r>
        <w:rPr>
          <w:rFonts w:hint="eastAsia"/>
          <w:lang w:val="en-US" w:eastAsia="zh-CN"/>
        </w:rPr>
        <w:lastRenderedPageBreak/>
        <w:t>另外，还有一些优惠政策，例如，符合以下条件的电台可免收执照费：</w:t>
      </w:r>
    </w:p>
    <w:p w:rsidR="00AA6162" w:rsidRPr="00CB6CBA" w:rsidRDefault="00AA6162" w:rsidP="00A97A7A">
      <w:pPr>
        <w:pStyle w:val="enumlev1CharCharCharChar"/>
        <w:spacing w:line="360" w:lineRule="atLeast"/>
        <w:rPr>
          <w:lang w:val="en-US" w:eastAsia="zh-CN"/>
        </w:rPr>
      </w:pPr>
      <w:r>
        <w:rPr>
          <w:lang w:val="en-US" w:eastAsia="zh-CN"/>
        </w:rPr>
        <w:t>1.</w:t>
      </w:r>
      <w:r w:rsidRPr="00CB6CBA">
        <w:rPr>
          <w:lang w:val="en-US" w:eastAsia="zh-CN"/>
        </w:rPr>
        <w:tab/>
      </w:r>
      <w:r>
        <w:rPr>
          <w:rFonts w:hint="eastAsia"/>
          <w:lang w:val="en-US" w:eastAsia="zh-CN"/>
        </w:rPr>
        <w:t>由政府设立的</w:t>
      </w:r>
      <w:r w:rsidRPr="00986B61">
        <w:rPr>
          <w:rFonts w:hint="eastAsia"/>
          <w:lang w:val="en-US" w:eastAsia="zh-CN"/>
        </w:rPr>
        <w:t>公务</w:t>
      </w:r>
      <w:r>
        <w:rPr>
          <w:rFonts w:hint="eastAsia"/>
          <w:lang w:val="en-US" w:eastAsia="zh-CN"/>
        </w:rPr>
        <w:t>电台。</w:t>
      </w:r>
    </w:p>
    <w:p w:rsidR="00AA6162" w:rsidRPr="00CB6CBA" w:rsidRDefault="00AA6162" w:rsidP="00A97A7A">
      <w:pPr>
        <w:pStyle w:val="enumlev1CharCharCharChar"/>
        <w:spacing w:line="360" w:lineRule="atLeast"/>
        <w:rPr>
          <w:lang w:val="en-US" w:eastAsia="zh-CN"/>
        </w:rPr>
      </w:pPr>
      <w:r>
        <w:rPr>
          <w:lang w:val="en-US" w:eastAsia="zh-CN"/>
        </w:rPr>
        <w:t>2.</w:t>
      </w:r>
      <w:r w:rsidRPr="00CB6CBA">
        <w:rPr>
          <w:lang w:val="en-US" w:eastAsia="zh-CN"/>
        </w:rPr>
        <w:tab/>
      </w:r>
      <w:r>
        <w:rPr>
          <w:rFonts w:hint="eastAsia"/>
          <w:lang w:val="en-US" w:eastAsia="zh-CN"/>
        </w:rPr>
        <w:t>专用国防电台。</w:t>
      </w:r>
    </w:p>
    <w:p w:rsidR="00AA6162" w:rsidRPr="00CB6CBA" w:rsidRDefault="00AA6162" w:rsidP="00A97A7A">
      <w:pPr>
        <w:pStyle w:val="enumlev1CharCharCharChar"/>
        <w:spacing w:line="360" w:lineRule="atLeast"/>
        <w:rPr>
          <w:lang w:val="en-US" w:eastAsia="zh-CN"/>
        </w:rPr>
      </w:pPr>
      <w:r>
        <w:rPr>
          <w:lang w:val="en-US" w:eastAsia="zh-CN"/>
        </w:rPr>
        <w:t>3.</w:t>
      </w:r>
      <w:r w:rsidRPr="00CB6CBA">
        <w:rPr>
          <w:lang w:val="en-US" w:eastAsia="zh-CN"/>
        </w:rPr>
        <w:tab/>
      </w:r>
      <w:r>
        <w:rPr>
          <w:rFonts w:hint="eastAsia"/>
          <w:lang w:val="en-US" w:eastAsia="zh-CN"/>
        </w:rPr>
        <w:t>警察、安全部门、司法机关、监狱和渔政部门拥有的公务电台。</w:t>
      </w:r>
    </w:p>
    <w:p w:rsidR="00AA6162" w:rsidRPr="00CB6CBA" w:rsidRDefault="00AA6162" w:rsidP="00A97A7A">
      <w:pPr>
        <w:pStyle w:val="enumlev1CharCharCharChar"/>
        <w:spacing w:line="360" w:lineRule="atLeast"/>
        <w:rPr>
          <w:lang w:val="en-US" w:eastAsia="zh-CN"/>
        </w:rPr>
      </w:pPr>
      <w:r>
        <w:rPr>
          <w:lang w:val="en-US" w:eastAsia="zh-CN"/>
        </w:rPr>
        <w:t>4.</w:t>
      </w:r>
      <w:r w:rsidRPr="00CB6CBA">
        <w:rPr>
          <w:lang w:val="en-US" w:eastAsia="zh-CN"/>
        </w:rPr>
        <w:tab/>
      </w:r>
      <w:r>
        <w:rPr>
          <w:rFonts w:hint="eastAsia"/>
          <w:lang w:val="en-US" w:eastAsia="zh-CN"/>
        </w:rPr>
        <w:t>急救与救灾工作用电台、</w:t>
      </w:r>
      <w:r w:rsidRPr="00E265AB">
        <w:rPr>
          <w:rFonts w:hint="eastAsia"/>
          <w:lang w:val="en-US" w:eastAsia="zh-CN"/>
        </w:rPr>
        <w:t>海难</w:t>
      </w:r>
      <w:r>
        <w:rPr>
          <w:rFonts w:hint="eastAsia"/>
          <w:lang w:val="en-US" w:eastAsia="zh-CN"/>
        </w:rPr>
        <w:t>值班电台、安全信息发布电台、安全导航电台。</w:t>
      </w:r>
    </w:p>
    <w:p w:rsidR="00093D3A" w:rsidRDefault="00AA6162" w:rsidP="00803A6F">
      <w:pPr>
        <w:pStyle w:val="enumlev1CharCharCharChar"/>
        <w:spacing w:line="360" w:lineRule="atLeast"/>
        <w:rPr>
          <w:lang w:val="en-US" w:eastAsia="zh-CN"/>
        </w:rPr>
      </w:pPr>
      <w:r>
        <w:rPr>
          <w:lang w:val="en-US" w:eastAsia="zh-CN"/>
        </w:rPr>
        <w:t>5.</w:t>
      </w:r>
      <w:r w:rsidRPr="00CB6CBA">
        <w:rPr>
          <w:lang w:val="en-US" w:eastAsia="zh-CN"/>
        </w:rPr>
        <w:tab/>
      </w:r>
      <w:r>
        <w:rPr>
          <w:rFonts w:hint="eastAsia"/>
          <w:lang w:val="en-US" w:eastAsia="zh-CN"/>
        </w:rPr>
        <w:t>由广电主管部门安装的实验用电台、外语广播电视播出电台</w:t>
      </w:r>
      <w:r w:rsidR="009A26B9">
        <w:rPr>
          <w:rFonts w:hint="eastAsia"/>
          <w:lang w:val="en-US" w:eastAsia="zh-CN"/>
        </w:rPr>
        <w:t>。</w:t>
      </w:r>
      <w:r w:rsidR="00F5713D">
        <w:rPr>
          <w:rFonts w:hint="eastAsia"/>
          <w:lang w:val="en-US" w:eastAsia="zh-CN"/>
        </w:rPr>
        <w:t xml:space="preserve"> </w:t>
      </w:r>
    </w:p>
    <w:p w:rsidR="00AA6162" w:rsidRPr="00CB6CBA" w:rsidRDefault="00AA6162" w:rsidP="00A97A7A">
      <w:pPr>
        <w:pStyle w:val="enumlev1CharCharCharChar"/>
        <w:spacing w:line="360" w:lineRule="atLeast"/>
        <w:rPr>
          <w:lang w:val="en-US" w:eastAsia="zh-CN"/>
        </w:rPr>
      </w:pPr>
      <w:r>
        <w:rPr>
          <w:lang w:val="en-US" w:eastAsia="zh-CN"/>
        </w:rPr>
        <w:t>6.</w:t>
      </w:r>
      <w:r w:rsidRPr="00CB6CBA">
        <w:rPr>
          <w:lang w:val="en-US" w:eastAsia="zh-CN"/>
        </w:rPr>
        <w:tab/>
      </w:r>
      <w:r w:rsidRPr="00490BC2">
        <w:rPr>
          <w:rFonts w:hint="eastAsia"/>
          <w:lang w:val="en-US" w:eastAsia="zh-CN"/>
        </w:rPr>
        <w:t>业余电台</w:t>
      </w:r>
      <w:r w:rsidR="009A26B9">
        <w:rPr>
          <w:rFonts w:hint="eastAsia"/>
          <w:lang w:val="en-US" w:eastAsia="zh-CN"/>
        </w:rPr>
        <w:t>。</w:t>
      </w:r>
    </w:p>
    <w:p w:rsidR="00AA6162" w:rsidRPr="00CB6CBA" w:rsidRDefault="00AA6162" w:rsidP="00A97A7A">
      <w:pPr>
        <w:pStyle w:val="enumlev1CharCharCharChar"/>
        <w:spacing w:line="360" w:lineRule="atLeast"/>
        <w:rPr>
          <w:lang w:val="en-US" w:eastAsia="zh-CN"/>
        </w:rPr>
      </w:pPr>
      <w:r>
        <w:rPr>
          <w:lang w:val="en-US" w:eastAsia="zh-CN"/>
        </w:rPr>
        <w:t>7.</w:t>
      </w:r>
      <w:r w:rsidRPr="00CB6CBA">
        <w:rPr>
          <w:lang w:val="en-US" w:eastAsia="zh-CN"/>
        </w:rPr>
        <w:tab/>
      </w:r>
      <w:r>
        <w:rPr>
          <w:rFonts w:hint="eastAsia"/>
          <w:lang w:val="en-US" w:eastAsia="zh-CN"/>
        </w:rPr>
        <w:t>由农民通过筹资设立的电视转播站</w:t>
      </w:r>
      <w:r w:rsidR="009A26B9">
        <w:rPr>
          <w:rFonts w:hint="eastAsia"/>
          <w:lang w:val="en-US" w:eastAsia="zh-CN"/>
        </w:rPr>
        <w:t>。</w:t>
      </w:r>
    </w:p>
    <w:p w:rsidR="00AA6162" w:rsidRPr="007F37DC" w:rsidRDefault="00AA6162" w:rsidP="00B02A1E">
      <w:pPr>
        <w:pStyle w:val="StyleLinespacingAtleast18ptFirstline2ch"/>
        <w:ind w:firstLine="480"/>
        <w:rPr>
          <w:lang w:val="en-US" w:eastAsia="zh-CN"/>
        </w:rPr>
      </w:pPr>
      <w:r>
        <w:rPr>
          <w:lang w:val="en-US" w:eastAsia="zh-CN"/>
        </w:rPr>
        <w:t>1998</w:t>
      </w:r>
      <w:r>
        <w:rPr>
          <w:rFonts w:hint="eastAsia"/>
          <w:lang w:val="en-US" w:eastAsia="zh-CN"/>
        </w:rPr>
        <w:t>年的首条执照收费规则执行了上述执照费豁免政策。</w:t>
      </w:r>
      <w:r>
        <w:rPr>
          <w:lang w:val="en-US" w:eastAsia="zh-CN"/>
        </w:rPr>
        <w:t>2006</w:t>
      </w:r>
      <w:r>
        <w:rPr>
          <w:rFonts w:hint="eastAsia"/>
          <w:lang w:val="en-US" w:eastAsia="zh-CN"/>
        </w:rPr>
        <w:t>年，又出台了另一有关执照费的优惠政策，主要是为了改善针对农村地区农民的通信与广播</w:t>
      </w:r>
      <w:r w:rsidR="00D0264A">
        <w:rPr>
          <w:rFonts w:hint="eastAsia"/>
          <w:lang w:val="en-US" w:eastAsia="zh-CN"/>
        </w:rPr>
        <w:t>业务</w:t>
      </w:r>
      <w:r>
        <w:rPr>
          <w:rFonts w:hint="eastAsia"/>
          <w:lang w:val="en-US" w:eastAsia="zh-CN"/>
        </w:rPr>
        <w:t>。在广大农村地区，经济发展相对较慢。为了提供一般通信与广播</w:t>
      </w:r>
      <w:r w:rsidR="00D0264A">
        <w:rPr>
          <w:rFonts w:hint="eastAsia"/>
          <w:lang w:val="en-US" w:eastAsia="zh-CN"/>
        </w:rPr>
        <w:t>业务</w:t>
      </w:r>
      <w:r>
        <w:rPr>
          <w:rFonts w:hint="eastAsia"/>
          <w:lang w:val="en-US" w:eastAsia="zh-CN"/>
        </w:rPr>
        <w:t>，政府启动了一项在农村地区建设通信与广播设施的专项工程，旨在让中国所有自然村的农民都能通上电话和接收到广播和电视节目。为了支持这项工程，政府出台了降低或免除电台执照费的优惠政策。根据此优惠政策，任何模拟无线接入系统、</w:t>
      </w:r>
      <w:r>
        <w:rPr>
          <w:lang w:val="en-US" w:eastAsia="zh-CN"/>
        </w:rPr>
        <w:t>MMDS</w:t>
      </w:r>
      <w:r>
        <w:rPr>
          <w:rFonts w:hint="eastAsia"/>
          <w:lang w:val="en-US" w:eastAsia="zh-CN"/>
        </w:rPr>
        <w:t>和</w:t>
      </w:r>
      <w:r>
        <w:rPr>
          <w:lang w:val="en-US" w:eastAsia="zh-CN"/>
        </w:rPr>
        <w:t>SCDMA</w:t>
      </w:r>
      <w:r>
        <w:rPr>
          <w:rFonts w:hint="eastAsia"/>
          <w:lang w:val="en-US" w:eastAsia="zh-CN"/>
        </w:rPr>
        <w:t>电台的运营商都可以按普通价格的一半缴纳执照费，地面电台、广播和电视转播站则全免。以上优惠政策的目标是确保农村地区的人们可以享受到低成本的必要且有保证的无线电</w:t>
      </w:r>
      <w:r w:rsidR="00D0264A">
        <w:rPr>
          <w:rFonts w:hint="eastAsia"/>
          <w:lang w:val="en-US" w:eastAsia="zh-CN"/>
        </w:rPr>
        <w:t>业务</w:t>
      </w:r>
      <w:r>
        <w:rPr>
          <w:rFonts w:hint="eastAsia"/>
          <w:lang w:val="en-US" w:eastAsia="zh-CN"/>
        </w:rPr>
        <w:t>。</w:t>
      </w:r>
    </w:p>
    <w:p w:rsidR="00AA6162" w:rsidRPr="00CB6CBA" w:rsidRDefault="00AA6162" w:rsidP="00A97A7A">
      <w:pPr>
        <w:pStyle w:val="Heading3"/>
        <w:spacing w:line="360" w:lineRule="atLeast"/>
        <w:rPr>
          <w:lang w:val="en-US" w:eastAsia="zh-CN"/>
        </w:rPr>
      </w:pPr>
      <w:bookmarkStart w:id="279" w:name="_Toc309886547"/>
      <w:bookmarkEnd w:id="274"/>
      <w:bookmarkEnd w:id="275"/>
      <w:bookmarkEnd w:id="276"/>
      <w:bookmarkEnd w:id="277"/>
      <w:bookmarkEnd w:id="278"/>
      <w:r w:rsidRPr="00CB6CBA">
        <w:rPr>
          <w:lang w:val="en-US" w:eastAsia="zh-CN"/>
        </w:rPr>
        <w:t>5.2.4</w:t>
      </w:r>
      <w:r w:rsidRPr="00CB6CBA">
        <w:rPr>
          <w:lang w:val="en-US" w:eastAsia="zh-CN"/>
        </w:rPr>
        <w:tab/>
      </w:r>
      <w:r>
        <w:rPr>
          <w:rFonts w:hint="eastAsia"/>
          <w:lang w:val="en-US" w:eastAsia="zh-CN"/>
        </w:rPr>
        <w:t>德国在征收执照费方面的经验</w:t>
      </w:r>
      <w:bookmarkEnd w:id="279"/>
    </w:p>
    <w:p w:rsidR="00AA6162" w:rsidRPr="00BF3737" w:rsidRDefault="00AA6162" w:rsidP="00B02A1E">
      <w:pPr>
        <w:pStyle w:val="StyleLinespacingAtleast18ptFirstline2ch"/>
        <w:ind w:firstLine="480"/>
        <w:rPr>
          <w:lang w:val="en-US" w:eastAsia="zh-CN"/>
        </w:rPr>
      </w:pPr>
      <w:r>
        <w:rPr>
          <w:rFonts w:hint="eastAsia"/>
          <w:lang w:val="en-US" w:eastAsia="zh-CN"/>
        </w:rPr>
        <w:t>德国的电信部门须服从</w:t>
      </w:r>
      <w:r>
        <w:rPr>
          <w:lang w:val="en-US" w:eastAsia="zh-CN"/>
        </w:rPr>
        <w:t>2004</w:t>
      </w:r>
      <w:r>
        <w:rPr>
          <w:rFonts w:hint="eastAsia"/>
          <w:lang w:val="en-US" w:eastAsia="zh-CN"/>
        </w:rPr>
        <w:t>年</w:t>
      </w:r>
      <w:r>
        <w:rPr>
          <w:lang w:val="en-US" w:eastAsia="zh-CN"/>
        </w:rPr>
        <w:t>6</w:t>
      </w:r>
      <w:r>
        <w:rPr>
          <w:rFonts w:hint="eastAsia"/>
          <w:lang w:val="en-US" w:eastAsia="zh-CN"/>
        </w:rPr>
        <w:t>月</w:t>
      </w:r>
      <w:r>
        <w:rPr>
          <w:lang w:val="en-US" w:eastAsia="zh-CN"/>
        </w:rPr>
        <w:t>22</w:t>
      </w:r>
      <w:r>
        <w:rPr>
          <w:rFonts w:hint="eastAsia"/>
          <w:lang w:val="en-US" w:eastAsia="zh-CN"/>
        </w:rPr>
        <w:t>日颁布的《电信法》。此法案的宗旨是通过技术中立法规，促进电信基础设施的竞争和效率，并保证在德国全境提供适当、充分的服务。</w:t>
      </w:r>
      <w:r w:rsidRPr="00422E1A">
        <w:rPr>
          <w:rFonts w:hint="eastAsia"/>
          <w:lang w:val="en-US" w:eastAsia="zh-CN"/>
        </w:rPr>
        <w:t>德国联邦网络管理</w:t>
      </w:r>
      <w:r>
        <w:rPr>
          <w:rFonts w:hint="eastAsia"/>
          <w:lang w:val="en-US" w:eastAsia="zh-CN"/>
        </w:rPr>
        <w:t>局</w:t>
      </w:r>
      <w:r w:rsidRPr="00BF3737">
        <w:rPr>
          <w:rFonts w:hint="eastAsia"/>
          <w:lang w:val="en-US" w:eastAsia="zh-CN"/>
        </w:rPr>
        <w:t>是德国联邦经济技术部公务范围内的独立联邦机构，其总部位于波恩。</w:t>
      </w:r>
      <w:r w:rsidRPr="00BF3737">
        <w:rPr>
          <w:lang w:val="en-US" w:eastAsia="zh-CN"/>
        </w:rPr>
        <w:t>2005</w:t>
      </w:r>
      <w:r w:rsidRPr="00BF3737">
        <w:rPr>
          <w:rFonts w:hint="eastAsia"/>
          <w:lang w:val="en-US" w:eastAsia="zh-CN"/>
        </w:rPr>
        <w:t>年</w:t>
      </w:r>
      <w:r w:rsidRPr="00BF3737">
        <w:rPr>
          <w:lang w:val="en-US" w:eastAsia="zh-CN"/>
        </w:rPr>
        <w:t>7</w:t>
      </w:r>
      <w:r w:rsidRPr="00BF3737">
        <w:rPr>
          <w:rFonts w:hint="eastAsia"/>
          <w:lang w:val="en-US" w:eastAsia="zh-CN"/>
        </w:rPr>
        <w:t>月</w:t>
      </w:r>
      <w:r w:rsidRPr="00BF3737">
        <w:rPr>
          <w:lang w:val="en-US" w:eastAsia="zh-CN"/>
        </w:rPr>
        <w:t>13</w:t>
      </w:r>
      <w:r w:rsidRPr="00BF3737">
        <w:rPr>
          <w:rFonts w:hint="eastAsia"/>
          <w:lang w:val="en-US" w:eastAsia="zh-CN"/>
        </w:rPr>
        <w:t>日取代了德国联邦邮政和电信部</w:t>
      </w:r>
      <w:r w:rsidR="00117E79">
        <w:rPr>
          <w:rFonts w:hint="eastAsia"/>
          <w:lang w:val="en-US" w:eastAsia="zh-CN"/>
        </w:rPr>
        <w:t>(</w:t>
      </w:r>
      <w:r w:rsidRPr="00BF3737">
        <w:rPr>
          <w:lang w:val="en-US" w:eastAsia="zh-CN"/>
        </w:rPr>
        <w:t>BMPT</w:t>
      </w:r>
      <w:r w:rsidR="00117E79">
        <w:rPr>
          <w:rFonts w:hint="eastAsia"/>
          <w:lang w:val="en-US" w:eastAsia="zh-CN"/>
        </w:rPr>
        <w:t>)</w:t>
      </w:r>
      <w:r w:rsidRPr="00BF3737">
        <w:rPr>
          <w:rFonts w:hint="eastAsia"/>
          <w:lang w:val="en-US" w:eastAsia="zh-CN"/>
        </w:rPr>
        <w:t>和联邦邮政和电信局</w:t>
      </w:r>
      <w:r w:rsidR="00117E79">
        <w:rPr>
          <w:rFonts w:hint="eastAsia"/>
          <w:lang w:val="en-US" w:eastAsia="zh-CN"/>
        </w:rPr>
        <w:t>(</w:t>
      </w:r>
      <w:r w:rsidRPr="00BF3737">
        <w:rPr>
          <w:lang w:val="en-US" w:eastAsia="zh-CN"/>
        </w:rPr>
        <w:t>BAPT</w:t>
      </w:r>
      <w:r w:rsidR="00117E79">
        <w:rPr>
          <w:rFonts w:hint="eastAsia"/>
          <w:lang w:val="en-US" w:eastAsia="zh-CN"/>
        </w:rPr>
        <w:t>)</w:t>
      </w:r>
      <w:r w:rsidRPr="00BF3737">
        <w:rPr>
          <w:rFonts w:hint="eastAsia"/>
          <w:lang w:val="en-US" w:eastAsia="zh-CN"/>
        </w:rPr>
        <w:t>后的邮政和电信管理局又更名为联邦网络管理局。联邦网络管理局的工作是通过自由化和缩小国家对经济的干预，促进电力、燃气、电信和邮政市场的发展，从</w:t>
      </w:r>
      <w:r w:rsidRPr="00BF3737">
        <w:rPr>
          <w:lang w:val="en-US" w:eastAsia="zh-CN"/>
        </w:rPr>
        <w:t>2006</w:t>
      </w:r>
      <w:r w:rsidRPr="00BF3737">
        <w:rPr>
          <w:rFonts w:hint="eastAsia"/>
          <w:lang w:val="en-US" w:eastAsia="zh-CN"/>
        </w:rPr>
        <w:t>年</w:t>
      </w:r>
      <w:r w:rsidRPr="00BF3737">
        <w:rPr>
          <w:lang w:val="en-US" w:eastAsia="zh-CN"/>
        </w:rPr>
        <w:t>1</w:t>
      </w:r>
      <w:r w:rsidRPr="00BF3737">
        <w:rPr>
          <w:rFonts w:hint="eastAsia"/>
          <w:lang w:val="en-US" w:eastAsia="zh-CN"/>
        </w:rPr>
        <w:t>月</w:t>
      </w:r>
      <w:r w:rsidRPr="00BF3737">
        <w:rPr>
          <w:lang w:val="en-US" w:eastAsia="zh-CN"/>
        </w:rPr>
        <w:t>1</w:t>
      </w:r>
      <w:r w:rsidRPr="00BF3737">
        <w:rPr>
          <w:rFonts w:hint="eastAsia"/>
          <w:lang w:val="en-US" w:eastAsia="zh-CN"/>
        </w:rPr>
        <w:t>日以后，也致力于促进铁路基础设施市场的发展。</w:t>
      </w:r>
    </w:p>
    <w:p w:rsidR="00AA6162" w:rsidRPr="00BF3737" w:rsidRDefault="00AA6162" w:rsidP="00B02A1E">
      <w:pPr>
        <w:pStyle w:val="StyleLinespacingAtleast18ptFirstline2ch"/>
        <w:ind w:firstLine="480"/>
        <w:rPr>
          <w:lang w:val="en-US" w:eastAsia="zh-CN"/>
        </w:rPr>
      </w:pPr>
      <w:r w:rsidRPr="00BF3737">
        <w:rPr>
          <w:rFonts w:hint="eastAsia"/>
          <w:lang w:val="en-US" w:eastAsia="zh-CN"/>
        </w:rPr>
        <w:t>其频率法规是以国家频段划分表、频率使用计划和频率指配规程为基础。</w:t>
      </w:r>
    </w:p>
    <w:p w:rsidR="00AA6162" w:rsidRPr="00E0328C" w:rsidRDefault="00AA6162" w:rsidP="00B02A1E">
      <w:pPr>
        <w:pStyle w:val="StyleLinespacingAtleast18ptFirstline2ch"/>
        <w:ind w:firstLine="480"/>
        <w:rPr>
          <w:lang w:val="en-US" w:eastAsia="zh-CN"/>
        </w:rPr>
      </w:pPr>
      <w:r w:rsidRPr="00BF3737">
        <w:rPr>
          <w:rFonts w:hint="eastAsia"/>
          <w:lang w:val="en-US" w:eastAsia="zh-CN"/>
        </w:rPr>
        <w:t>频率指配费和频率使用费受《电信法》以及具</w:t>
      </w:r>
      <w:r>
        <w:rPr>
          <w:rFonts w:hint="eastAsia"/>
          <w:lang w:val="en-US" w:eastAsia="zh-CN"/>
        </w:rPr>
        <w:t>有</w:t>
      </w:r>
      <w:r w:rsidRPr="00E0328C">
        <w:rPr>
          <w:rFonts w:hint="eastAsia"/>
          <w:lang w:val="en-US" w:eastAsia="zh-CN"/>
        </w:rPr>
        <w:t>法律效力</w:t>
      </w:r>
      <w:r>
        <w:rPr>
          <w:rFonts w:hint="eastAsia"/>
          <w:lang w:val="en-US" w:eastAsia="zh-CN"/>
        </w:rPr>
        <w:t>的法令监管。</w:t>
      </w:r>
    </w:p>
    <w:p w:rsidR="00803A6F" w:rsidRDefault="00803A6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A6162" w:rsidRPr="00CB6CBA" w:rsidRDefault="00AA6162" w:rsidP="00A97A7A">
      <w:pPr>
        <w:pStyle w:val="Heading4"/>
        <w:spacing w:line="360" w:lineRule="atLeast"/>
        <w:rPr>
          <w:lang w:val="en-US" w:eastAsia="zh-CN"/>
        </w:rPr>
      </w:pPr>
      <w:r w:rsidRPr="00CB6CBA">
        <w:rPr>
          <w:lang w:val="en-US" w:eastAsia="zh-CN"/>
        </w:rPr>
        <w:lastRenderedPageBreak/>
        <w:t>5.2.4.1</w:t>
      </w:r>
      <w:r w:rsidRPr="00CB6CBA">
        <w:rPr>
          <w:lang w:val="en-US" w:eastAsia="zh-CN"/>
        </w:rPr>
        <w:tab/>
      </w:r>
      <w:r>
        <w:rPr>
          <w:rFonts w:hint="eastAsia"/>
          <w:lang w:val="en-US" w:eastAsia="zh-CN"/>
        </w:rPr>
        <w:t>频率指配和频率指配费</w:t>
      </w:r>
    </w:p>
    <w:p w:rsidR="00AA6162" w:rsidRPr="00CB6CBA" w:rsidRDefault="00AA6162" w:rsidP="00B02A1E">
      <w:pPr>
        <w:pStyle w:val="StyleLinespacingAtleast18ptFirstline2ch"/>
        <w:ind w:firstLine="480"/>
        <w:rPr>
          <w:lang w:val="en-US" w:eastAsia="zh-CN"/>
        </w:rPr>
      </w:pPr>
      <w:r>
        <w:rPr>
          <w:rFonts w:hint="eastAsia"/>
          <w:lang w:val="en-US" w:eastAsia="zh-CN"/>
        </w:rPr>
        <w:t>每次使用频率时，都需由联邦网络管理局事先指配。须根据频率使用计划，按照透明、客观的程序，以公平的方式指配特定用途的频率。</w:t>
      </w:r>
    </w:p>
    <w:p w:rsidR="00AA6162" w:rsidRPr="00D06DBF" w:rsidRDefault="00AA6162" w:rsidP="00B02A1E">
      <w:pPr>
        <w:pStyle w:val="StyleLinespacingAtleast18ptFirstline2ch"/>
        <w:ind w:firstLine="480"/>
        <w:rPr>
          <w:lang w:val="en-US" w:eastAsia="zh-CN"/>
        </w:rPr>
      </w:pPr>
      <w:r>
        <w:rPr>
          <w:rFonts w:hint="eastAsia"/>
          <w:lang w:val="en-US" w:eastAsia="zh-CN"/>
        </w:rPr>
        <w:t>联邦网络管理局一般都会</w:t>
      </w:r>
      <w:r w:rsidRPr="00D06DBF">
        <w:rPr>
          <w:rFonts w:hint="eastAsia"/>
          <w:lang w:val="en-US" w:eastAsia="zh-CN"/>
        </w:rPr>
        <w:t>依据</w:t>
      </w:r>
      <w:r>
        <w:rPr>
          <w:rFonts w:hint="eastAsia"/>
          <w:lang w:val="en-US" w:eastAsia="zh-CN"/>
        </w:rPr>
        <w:t>其</w:t>
      </w:r>
      <w:r w:rsidRPr="00D06DBF">
        <w:rPr>
          <w:rFonts w:hint="eastAsia"/>
          <w:lang w:val="en-US" w:eastAsia="zh-CN"/>
        </w:rPr>
        <w:t>职权</w:t>
      </w:r>
      <w:r>
        <w:rPr>
          <w:rFonts w:hint="eastAsia"/>
          <w:lang w:val="en-US" w:eastAsia="zh-CN"/>
        </w:rPr>
        <w:t>指配频率，供大众或普通人群使用。这就是一般指配。如果不能使用一般指配，则可提出书面申请，主管部门将按特定用途指配频率，即个别指配。</w:t>
      </w:r>
    </w:p>
    <w:p w:rsidR="00093D3A" w:rsidRDefault="00AA6162" w:rsidP="00484A6C">
      <w:pPr>
        <w:pStyle w:val="StyleLinespacingAtleast18ptFirstline2ch"/>
        <w:ind w:firstLine="480"/>
        <w:rPr>
          <w:b/>
          <w:lang w:val="en-US" w:eastAsia="zh-CN"/>
        </w:rPr>
      </w:pPr>
      <w:r>
        <w:rPr>
          <w:rFonts w:hint="eastAsia"/>
          <w:lang w:val="en-US" w:eastAsia="zh-CN"/>
        </w:rPr>
        <w:t>联邦网络管理局会对频率使用权授予决定收取费用。</w:t>
      </w:r>
      <w:r w:rsidRPr="00436573">
        <w:rPr>
          <w:rFonts w:hint="eastAsia"/>
          <w:lang w:val="en-US" w:eastAsia="zh-CN"/>
        </w:rPr>
        <w:t>收费标准</w:t>
      </w:r>
      <w:r>
        <w:rPr>
          <w:rFonts w:hint="eastAsia"/>
          <w:lang w:val="en-US" w:eastAsia="zh-CN"/>
        </w:rPr>
        <w:t>的计算应能抵偿公务成本。此外，在确定频率使用权授予决定应缴纳费用时，应让它们成为一种能保证</w:t>
      </w:r>
      <w:r w:rsidRPr="00382935">
        <w:rPr>
          <w:rFonts w:hint="eastAsia"/>
          <w:lang w:val="en-US" w:eastAsia="zh-CN"/>
        </w:rPr>
        <w:t>最佳</w:t>
      </w:r>
      <w:r>
        <w:rPr>
          <w:rFonts w:hint="eastAsia"/>
          <w:lang w:val="en-US" w:eastAsia="zh-CN"/>
        </w:rPr>
        <w:t>和高效使用的引导机制。</w:t>
      </w:r>
    </w:p>
    <w:p w:rsidR="00AA6162" w:rsidRPr="00CB6CBA" w:rsidRDefault="00AA6162" w:rsidP="00A97A7A">
      <w:pPr>
        <w:pStyle w:val="Heading4"/>
        <w:spacing w:line="360" w:lineRule="atLeast"/>
        <w:rPr>
          <w:rFonts w:ascii="Arial" w:hAnsi="Arial" w:cs="Arial"/>
          <w:sz w:val="20"/>
          <w:lang w:val="en-US" w:eastAsia="zh-CN"/>
        </w:rPr>
      </w:pPr>
      <w:r w:rsidRPr="00CB6CBA">
        <w:rPr>
          <w:lang w:val="en-US" w:eastAsia="zh-CN"/>
        </w:rPr>
        <w:t>5.2.4.2</w:t>
      </w:r>
      <w:r w:rsidRPr="00CB6CBA">
        <w:rPr>
          <w:lang w:val="en-US" w:eastAsia="zh-CN"/>
        </w:rPr>
        <w:tab/>
      </w:r>
      <w:r>
        <w:rPr>
          <w:rFonts w:hint="eastAsia"/>
          <w:lang w:val="en-US" w:eastAsia="zh-CN"/>
        </w:rPr>
        <w:t>频率使用费</w:t>
      </w:r>
    </w:p>
    <w:p w:rsidR="00AA6162" w:rsidRPr="00CB6CBA" w:rsidRDefault="00AA6162" w:rsidP="00B02A1E">
      <w:pPr>
        <w:pStyle w:val="StyleLinespacingAtleast18ptFirstline2ch"/>
        <w:ind w:firstLine="480"/>
        <w:rPr>
          <w:lang w:val="en-US" w:eastAsia="zh-CN"/>
        </w:rPr>
      </w:pPr>
      <w:r w:rsidRPr="00BF3737">
        <w:rPr>
          <w:rFonts w:hint="eastAsia"/>
          <w:lang w:val="en-US" w:eastAsia="zh-CN"/>
        </w:rPr>
        <w:t>联邦网络管理局应按年收费以抵偿其在管理、控制和执行一般指配和频谱使用权的进程中所</w:t>
      </w:r>
      <w:r>
        <w:rPr>
          <w:rFonts w:hint="eastAsia"/>
          <w:lang w:val="en-US" w:eastAsia="zh-CN"/>
        </w:rPr>
        <w:t>产生的成本，特别是联邦网络管理局在以下工作活动中所产生的成本：</w:t>
      </w:r>
    </w:p>
    <w:p w:rsidR="00AA6162" w:rsidRPr="00CB6CBA" w:rsidRDefault="00AA6162" w:rsidP="00A97A7A">
      <w:pPr>
        <w:pStyle w:val="enumlev1CharCharCharChar"/>
        <w:spacing w:line="360" w:lineRule="atLeast"/>
        <w:rPr>
          <w:lang w:val="en-US" w:eastAsia="zh-CN"/>
        </w:rPr>
      </w:pPr>
      <w:r>
        <w:rPr>
          <w:lang w:val="en-US" w:eastAsia="zh-CN"/>
        </w:rPr>
        <w:t>1.</w:t>
      </w:r>
      <w:r w:rsidRPr="00CB6CBA">
        <w:rPr>
          <w:lang w:val="en-US" w:eastAsia="zh-CN"/>
        </w:rPr>
        <w:tab/>
      </w:r>
      <w:r>
        <w:rPr>
          <w:rFonts w:hint="eastAsia"/>
          <w:lang w:val="en-US" w:eastAsia="zh-CN"/>
        </w:rPr>
        <w:t>频率使用的规划的进一步开发，包括为了确保频率高效、无干扰地使用而必需进行的测量、试验和兼容性研究。</w:t>
      </w:r>
    </w:p>
    <w:p w:rsidR="00AA6162" w:rsidRPr="00CB6CBA" w:rsidRDefault="00AA6162" w:rsidP="00A97A7A">
      <w:pPr>
        <w:pStyle w:val="enumlev1CharCharCharChar"/>
        <w:spacing w:line="360" w:lineRule="atLeast"/>
        <w:rPr>
          <w:lang w:val="en-US" w:eastAsia="zh-CN"/>
        </w:rPr>
      </w:pPr>
      <w:r>
        <w:rPr>
          <w:lang w:val="en-US" w:eastAsia="zh-CN"/>
        </w:rPr>
        <w:t>2.</w:t>
      </w:r>
      <w:r w:rsidRPr="00CB6CBA">
        <w:rPr>
          <w:lang w:val="en-US" w:eastAsia="zh-CN"/>
        </w:rPr>
        <w:tab/>
      </w:r>
      <w:r>
        <w:rPr>
          <w:rFonts w:hint="eastAsia"/>
          <w:lang w:val="en-US" w:eastAsia="zh-CN"/>
        </w:rPr>
        <w:t>国际合作、协调和标准化</w:t>
      </w:r>
      <w:r w:rsidR="000E77AC">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所有获得频率指配的用户都有义务做出贡献。这部分成本应尽可能根据支出情况分摊给各用户组。在这些用户组中，应根据频率使用情况分摊费用。</w:t>
      </w:r>
    </w:p>
    <w:p w:rsidR="00AA6162" w:rsidRPr="00CB6CBA" w:rsidRDefault="00AA6162" w:rsidP="00A97A7A">
      <w:pPr>
        <w:pStyle w:val="Heading4"/>
        <w:spacing w:line="360" w:lineRule="atLeast"/>
        <w:rPr>
          <w:lang w:val="en-US" w:eastAsia="zh-CN"/>
        </w:rPr>
      </w:pPr>
      <w:r w:rsidRPr="00CB6CBA">
        <w:rPr>
          <w:lang w:val="en-US" w:eastAsia="zh-CN"/>
        </w:rPr>
        <w:t>5.2.4.3</w:t>
      </w:r>
      <w:r w:rsidRPr="00CB6CBA">
        <w:rPr>
          <w:lang w:val="en-US" w:eastAsia="zh-CN"/>
        </w:rPr>
        <w:tab/>
      </w:r>
      <w:r>
        <w:rPr>
          <w:rFonts w:hint="eastAsia"/>
          <w:lang w:val="en-US" w:eastAsia="zh-CN"/>
        </w:rPr>
        <w:t>现有频率指配费和频谱使用费计算程序</w:t>
      </w:r>
    </w:p>
    <w:p w:rsidR="00AA6162" w:rsidRPr="005E3B4B" w:rsidRDefault="00AA6162" w:rsidP="00B02A1E">
      <w:pPr>
        <w:pStyle w:val="StyleLinespacingAtleast18ptFirstline2ch"/>
        <w:ind w:firstLine="480"/>
        <w:rPr>
          <w:lang w:val="en-US" w:eastAsia="zh-CN"/>
        </w:rPr>
      </w:pPr>
      <w:r>
        <w:rPr>
          <w:lang w:val="en-US" w:eastAsia="zh-CN"/>
        </w:rPr>
        <w:t>1994</w:t>
      </w:r>
      <w:r>
        <w:rPr>
          <w:rFonts w:hint="eastAsia"/>
          <w:lang w:val="en-US" w:eastAsia="zh-CN"/>
        </w:rPr>
        <w:t>年，前</w:t>
      </w:r>
      <w:r w:rsidRPr="00BF3737">
        <w:rPr>
          <w:rFonts w:hint="eastAsia"/>
          <w:lang w:val="en-US" w:eastAsia="zh-CN"/>
        </w:rPr>
        <w:t>邮政和电信管理局</w:t>
      </w:r>
      <w:r>
        <w:rPr>
          <w:rFonts w:hint="eastAsia"/>
          <w:lang w:val="en-US" w:eastAsia="zh-CN"/>
        </w:rPr>
        <w:t>引入了一套绩效与财务系统</w:t>
      </w:r>
      <w:r w:rsidR="00117E79">
        <w:rPr>
          <w:rFonts w:hint="eastAsia"/>
          <w:lang w:val="en-US" w:eastAsia="zh-CN"/>
        </w:rPr>
        <w:t>(</w:t>
      </w:r>
      <w:r>
        <w:rPr>
          <w:rFonts w:hint="eastAsia"/>
          <w:lang w:val="en-US" w:eastAsia="zh-CN"/>
        </w:rPr>
        <w:t>缩写为</w:t>
      </w:r>
      <w:r>
        <w:rPr>
          <w:lang w:val="en-US" w:eastAsia="zh-CN"/>
        </w:rPr>
        <w:t>KLR</w:t>
      </w:r>
      <w:r w:rsidR="00117E79">
        <w:rPr>
          <w:rFonts w:hint="eastAsia"/>
          <w:lang w:val="en-US" w:eastAsia="zh-CN"/>
        </w:rPr>
        <w:t>)</w:t>
      </w:r>
      <w:r>
        <w:rPr>
          <w:rFonts w:hint="eastAsia"/>
          <w:lang w:val="en-US" w:eastAsia="zh-CN"/>
        </w:rPr>
        <w:t>，旨在建立一套记录系统和用于计算频率指配费和使用费</w:t>
      </w:r>
      <w:r w:rsidR="00117E79">
        <w:rPr>
          <w:rFonts w:hint="eastAsia"/>
          <w:lang w:val="en-US" w:eastAsia="zh-CN"/>
        </w:rPr>
        <w:t>(</w:t>
      </w:r>
      <w:r>
        <w:rPr>
          <w:rFonts w:hint="eastAsia"/>
          <w:lang w:val="en-US" w:eastAsia="zh-CN"/>
        </w:rPr>
        <w:t>员工成本和</w:t>
      </w:r>
      <w:r w:rsidR="00C93F32">
        <w:rPr>
          <w:rFonts w:hint="eastAsia"/>
          <w:lang w:val="en-US" w:eastAsia="zh-CN"/>
        </w:rPr>
        <w:t>其他</w:t>
      </w:r>
      <w:r>
        <w:rPr>
          <w:rFonts w:hint="eastAsia"/>
          <w:lang w:val="en-US" w:eastAsia="zh-CN"/>
        </w:rPr>
        <w:t>开支</w:t>
      </w:r>
      <w:r w:rsidR="00117E79">
        <w:rPr>
          <w:rFonts w:hint="eastAsia"/>
          <w:lang w:val="en-US" w:eastAsia="zh-CN"/>
        </w:rPr>
        <w:t>)</w:t>
      </w:r>
      <w:r>
        <w:rPr>
          <w:rFonts w:hint="eastAsia"/>
          <w:lang w:val="en-US" w:eastAsia="zh-CN"/>
        </w:rPr>
        <w:t>的管控手段。基于最新的德国电信法规，此项计划旨在提供可用于在收费和</w:t>
      </w:r>
      <w:r w:rsidRPr="008A0033">
        <w:rPr>
          <w:rFonts w:hint="eastAsia"/>
          <w:lang w:val="en-US" w:eastAsia="zh-CN"/>
        </w:rPr>
        <w:t>缴款</w:t>
      </w:r>
      <w:r>
        <w:rPr>
          <w:rFonts w:hint="eastAsia"/>
          <w:lang w:val="en-US" w:eastAsia="zh-CN"/>
        </w:rPr>
        <w:t>方面进行真正计算，而不是估算的工具。在引入了</w:t>
      </w:r>
      <w:r>
        <w:rPr>
          <w:lang w:val="en-US" w:eastAsia="zh-CN"/>
        </w:rPr>
        <w:t>KLR</w:t>
      </w:r>
      <w:r>
        <w:rPr>
          <w:rFonts w:hint="eastAsia"/>
          <w:lang w:val="en-US" w:eastAsia="zh-CN"/>
        </w:rPr>
        <w:t>后，即向在联邦网络管理局内形成绩效和成本透明迈出了第一步。将成本单位</w:t>
      </w:r>
      <w:r w:rsidR="00117E79">
        <w:rPr>
          <w:rFonts w:hint="eastAsia"/>
          <w:lang w:val="en-US" w:eastAsia="zh-CN"/>
        </w:rPr>
        <w:t>(</w:t>
      </w:r>
      <w:r>
        <w:rPr>
          <w:rFonts w:hint="eastAsia"/>
          <w:lang w:val="en-US" w:eastAsia="zh-CN"/>
        </w:rPr>
        <w:t>如用户组</w:t>
      </w:r>
      <w:r w:rsidR="00117E79">
        <w:rPr>
          <w:rFonts w:hint="eastAsia"/>
          <w:lang w:val="en-US" w:eastAsia="zh-CN"/>
        </w:rPr>
        <w:t>)</w:t>
      </w:r>
      <w:r>
        <w:rPr>
          <w:rFonts w:hint="eastAsia"/>
          <w:lang w:val="en-US" w:eastAsia="zh-CN"/>
        </w:rPr>
        <w:t>定义为联邦网络管理局绩效结构的最小单位是整个</w:t>
      </w:r>
      <w:r>
        <w:rPr>
          <w:lang w:val="en-US" w:eastAsia="zh-CN"/>
        </w:rPr>
        <w:t>KLR</w:t>
      </w:r>
      <w:r>
        <w:rPr>
          <w:rFonts w:hint="eastAsia"/>
          <w:lang w:val="en-US" w:eastAsia="zh-CN"/>
        </w:rPr>
        <w:t>概念的基本要素。开发了一个称为“费用记录”的模块，可直接指配与最重要的员工成本类别、测量设备成本以及个体运输用车辆和监控服务用车的成本有关的预计成本。使用电子辅助</w:t>
      </w:r>
      <w:r w:rsidRPr="005E3B4B">
        <w:rPr>
          <w:rFonts w:hint="eastAsia"/>
          <w:lang w:val="en-US" w:eastAsia="zh-CN"/>
        </w:rPr>
        <w:t>工作表</w:t>
      </w:r>
      <w:r>
        <w:rPr>
          <w:rFonts w:hint="eastAsia"/>
          <w:lang w:val="en-US" w:eastAsia="zh-CN"/>
        </w:rPr>
        <w:t>进行费用记录。在相应绩效范围内工作的员工都必须填写此表。费用记录中精确地</w:t>
      </w:r>
      <w:r w:rsidR="00117E79">
        <w:rPr>
          <w:rFonts w:hint="eastAsia"/>
          <w:lang w:val="en-US" w:eastAsia="zh-CN"/>
        </w:rPr>
        <w:t>(</w:t>
      </w:r>
      <w:r>
        <w:rPr>
          <w:rFonts w:hint="eastAsia"/>
          <w:lang w:val="en-US" w:eastAsia="zh-CN"/>
        </w:rPr>
        <w:t>时间应精确到半小时</w:t>
      </w:r>
      <w:r w:rsidR="00117E79">
        <w:rPr>
          <w:rFonts w:hint="eastAsia"/>
          <w:lang w:val="en-US" w:eastAsia="zh-CN"/>
        </w:rPr>
        <w:t>)</w:t>
      </w:r>
      <w:r>
        <w:rPr>
          <w:rFonts w:hint="eastAsia"/>
          <w:lang w:val="en-US" w:eastAsia="zh-CN"/>
        </w:rPr>
        <w:t>登记了在完成月评估框架内规定工作所需的时间长短。</w:t>
      </w:r>
    </w:p>
    <w:p w:rsidR="00793228" w:rsidRDefault="0079322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A6162" w:rsidRPr="00CB6CBA" w:rsidRDefault="00AA6162" w:rsidP="00A97A7A">
      <w:pPr>
        <w:pStyle w:val="Heading4"/>
        <w:spacing w:line="360" w:lineRule="atLeast"/>
        <w:rPr>
          <w:lang w:val="en-US" w:eastAsia="zh-CN"/>
        </w:rPr>
      </w:pPr>
      <w:r w:rsidRPr="00CB6CBA">
        <w:rPr>
          <w:lang w:val="en-US" w:eastAsia="zh-CN"/>
        </w:rPr>
        <w:lastRenderedPageBreak/>
        <w:t>5.2.4.4</w:t>
      </w:r>
      <w:r w:rsidRPr="00CB6CBA">
        <w:rPr>
          <w:lang w:val="en-US" w:eastAsia="zh-CN"/>
        </w:rPr>
        <w:tab/>
      </w:r>
      <w:r>
        <w:rPr>
          <w:rFonts w:hint="eastAsia"/>
          <w:lang w:val="en-US" w:eastAsia="zh-CN"/>
        </w:rPr>
        <w:t>频率指配费的计算</w:t>
      </w:r>
    </w:p>
    <w:p w:rsidR="004A4E59" w:rsidRPr="00CB6CBA" w:rsidRDefault="00AA6162" w:rsidP="00B02A1E">
      <w:pPr>
        <w:pStyle w:val="StyleLinespacingAtleast18ptFirstline2ch"/>
        <w:ind w:firstLine="480"/>
        <w:rPr>
          <w:lang w:val="en-US" w:eastAsia="zh-CN"/>
        </w:rPr>
      </w:pPr>
      <w:r>
        <w:rPr>
          <w:rFonts w:hint="eastAsia"/>
          <w:lang w:val="en-US" w:eastAsia="zh-CN"/>
        </w:rPr>
        <w:t>频率指配费首先按</w:t>
      </w:r>
      <w:r w:rsidRPr="00E5374C">
        <w:rPr>
          <w:rFonts w:hint="eastAsia"/>
          <w:lang w:val="en-US" w:eastAsia="zh-CN"/>
        </w:rPr>
        <w:t>成本会计</w:t>
      </w:r>
      <w:r>
        <w:rPr>
          <w:rFonts w:hint="eastAsia"/>
          <w:lang w:val="en-US" w:eastAsia="zh-CN"/>
        </w:rPr>
        <w:t>数据中的成本计算，其次是按统计数据</w:t>
      </w:r>
      <w:r w:rsidR="00117E79">
        <w:rPr>
          <w:rFonts w:hint="eastAsia"/>
          <w:lang w:val="en-US" w:eastAsia="zh-CN"/>
        </w:rPr>
        <w:t>(</w:t>
      </w:r>
      <w:r>
        <w:rPr>
          <w:rFonts w:hint="eastAsia"/>
          <w:lang w:val="en-US" w:eastAsia="zh-CN"/>
        </w:rPr>
        <w:t>如新频率指配申请、频率指配变化、频率指配弃权数量</w:t>
      </w:r>
      <w:r w:rsidR="00117E79">
        <w:rPr>
          <w:rFonts w:hint="eastAsia"/>
          <w:lang w:val="en-US" w:eastAsia="zh-CN"/>
        </w:rPr>
        <w:t>)</w:t>
      </w:r>
      <w:r>
        <w:rPr>
          <w:rFonts w:hint="eastAsia"/>
          <w:lang w:val="en-US" w:eastAsia="zh-CN"/>
        </w:rPr>
        <w:t>计算。根据成本会计方法，每天将所有与收费相关的成本</w:t>
      </w:r>
      <w:r w:rsidR="00117E79">
        <w:rPr>
          <w:rFonts w:hint="eastAsia"/>
          <w:lang w:val="en-US" w:eastAsia="zh-CN"/>
        </w:rPr>
        <w:t>(</w:t>
      </w:r>
      <w:r>
        <w:rPr>
          <w:rFonts w:hint="eastAsia"/>
          <w:lang w:val="en-US" w:eastAsia="zh-CN"/>
        </w:rPr>
        <w:t>员工成本及</w:t>
      </w:r>
      <w:r w:rsidR="00C93F32">
        <w:rPr>
          <w:rFonts w:hint="eastAsia"/>
          <w:lang w:val="en-US" w:eastAsia="zh-CN"/>
        </w:rPr>
        <w:t>其他</w:t>
      </w:r>
      <w:r>
        <w:rPr>
          <w:rFonts w:hint="eastAsia"/>
          <w:lang w:val="en-US" w:eastAsia="zh-CN"/>
        </w:rPr>
        <w:t>开支</w:t>
      </w:r>
      <w:r w:rsidR="00117E79">
        <w:rPr>
          <w:rFonts w:hint="eastAsia"/>
          <w:lang w:val="en-US" w:eastAsia="zh-CN"/>
        </w:rPr>
        <w:t>)</w:t>
      </w:r>
      <w:r>
        <w:rPr>
          <w:rFonts w:hint="eastAsia"/>
          <w:lang w:val="en-US" w:eastAsia="zh-CN"/>
        </w:rPr>
        <w:t>记录下来，并根据服务和用户组划分。</w:t>
      </w:r>
    </w:p>
    <w:p w:rsidR="00AA6162" w:rsidRPr="00CB6CBA" w:rsidRDefault="00AA6162" w:rsidP="00B02A1E">
      <w:pPr>
        <w:pStyle w:val="StyleLinespacingAtleast18ptFirstline2ch"/>
        <w:ind w:firstLine="480"/>
        <w:rPr>
          <w:lang w:val="en-US" w:eastAsia="zh-CN"/>
        </w:rPr>
      </w:pPr>
      <w:bookmarkStart w:id="280" w:name="_Toc459746764"/>
      <w:bookmarkStart w:id="281" w:name="_Toc459792675"/>
      <w:bookmarkStart w:id="282" w:name="_Toc459793839"/>
      <w:bookmarkStart w:id="283" w:name="_Toc459793981"/>
      <w:bookmarkStart w:id="284" w:name="_Toc459970438"/>
      <w:bookmarkEnd w:id="250"/>
      <w:bookmarkEnd w:id="251"/>
      <w:bookmarkEnd w:id="252"/>
      <w:bookmarkEnd w:id="253"/>
      <w:bookmarkEnd w:id="254"/>
      <w:bookmarkEnd w:id="255"/>
      <w:bookmarkEnd w:id="256"/>
      <w:bookmarkEnd w:id="257"/>
      <w:bookmarkEnd w:id="258"/>
      <w:bookmarkEnd w:id="259"/>
      <w:bookmarkEnd w:id="260"/>
      <w:r>
        <w:rPr>
          <w:rFonts w:hint="eastAsia"/>
          <w:lang w:val="en-US" w:eastAsia="zh-CN"/>
        </w:rPr>
        <w:t>联邦网络管理局履行的许多频谱管理职能并不能产生收入。为此，成本抵偿率不可能达到</w:t>
      </w:r>
      <w:r>
        <w:rPr>
          <w:lang w:val="en-US" w:eastAsia="zh-CN"/>
        </w:rPr>
        <w:t>100%</w:t>
      </w:r>
      <w:r>
        <w:rPr>
          <w:rFonts w:hint="eastAsia"/>
          <w:lang w:val="en-US" w:eastAsia="zh-CN"/>
        </w:rPr>
        <w:t>。但是，对无成本频谱管理职能</w:t>
      </w:r>
      <w:r w:rsidR="00117E79">
        <w:rPr>
          <w:rFonts w:hint="eastAsia"/>
          <w:lang w:val="en-US" w:eastAsia="zh-CN"/>
        </w:rPr>
        <w:t>(</w:t>
      </w:r>
      <w:r>
        <w:rPr>
          <w:rFonts w:hint="eastAsia"/>
          <w:lang w:val="en-US" w:eastAsia="zh-CN"/>
        </w:rPr>
        <w:t>按照频率使用费法令中的规定</w:t>
      </w:r>
      <w:r w:rsidR="00117E79">
        <w:rPr>
          <w:rFonts w:hint="eastAsia"/>
          <w:lang w:val="en-US" w:eastAsia="zh-CN"/>
        </w:rPr>
        <w:t>)</w:t>
      </w:r>
      <w:r>
        <w:rPr>
          <w:rFonts w:hint="eastAsia"/>
          <w:lang w:val="en-US" w:eastAsia="zh-CN"/>
        </w:rPr>
        <w:t>和</w:t>
      </w:r>
      <w:r w:rsidR="00C93F32">
        <w:rPr>
          <w:rFonts w:hint="eastAsia"/>
          <w:lang w:val="en-US" w:eastAsia="zh-CN"/>
        </w:rPr>
        <w:t>其他</w:t>
      </w:r>
      <w:r>
        <w:rPr>
          <w:rFonts w:hint="eastAsia"/>
          <w:lang w:val="en-US" w:eastAsia="zh-CN"/>
        </w:rPr>
        <w:t>部门</w:t>
      </w:r>
      <w:r w:rsidR="00117E79">
        <w:rPr>
          <w:rFonts w:hint="eastAsia"/>
          <w:lang w:val="en-US" w:eastAsia="zh-CN"/>
        </w:rPr>
        <w:t>(</w:t>
      </w:r>
      <w:r>
        <w:rPr>
          <w:rFonts w:hint="eastAsia"/>
          <w:lang w:val="en-US" w:eastAsia="zh-CN"/>
        </w:rPr>
        <w:t>如国防部</w:t>
      </w:r>
      <w:r w:rsidR="00117E79">
        <w:rPr>
          <w:rFonts w:hint="eastAsia"/>
          <w:lang w:val="en-US" w:eastAsia="zh-CN"/>
        </w:rPr>
        <w:t>)</w:t>
      </w:r>
      <w:r>
        <w:rPr>
          <w:rFonts w:hint="eastAsia"/>
          <w:lang w:val="en-US" w:eastAsia="zh-CN"/>
        </w:rPr>
        <w:t>的记录和评估提供了必要的收费透明度以及不能实现全额成本成本抵偿的理由。</w:t>
      </w:r>
    </w:p>
    <w:p w:rsidR="00AA6162" w:rsidRPr="00CB6CBA" w:rsidRDefault="00AA6162" w:rsidP="00A97A7A">
      <w:pPr>
        <w:pStyle w:val="Heading4"/>
        <w:spacing w:line="360" w:lineRule="atLeast"/>
        <w:rPr>
          <w:lang w:val="en-US" w:eastAsia="zh-CN"/>
        </w:rPr>
      </w:pPr>
      <w:r w:rsidRPr="00CB6CBA">
        <w:rPr>
          <w:lang w:val="en-US" w:eastAsia="zh-CN"/>
        </w:rPr>
        <w:t>5.2.4.5</w:t>
      </w:r>
      <w:r w:rsidRPr="00CB6CBA">
        <w:rPr>
          <w:lang w:val="en-US" w:eastAsia="zh-CN"/>
        </w:rPr>
        <w:tab/>
      </w:r>
      <w:r>
        <w:rPr>
          <w:rFonts w:hint="eastAsia"/>
          <w:lang w:val="en-US" w:eastAsia="zh-CN"/>
        </w:rPr>
        <w:t>频率使用费的计算</w:t>
      </w:r>
    </w:p>
    <w:p w:rsidR="00093D3A" w:rsidRDefault="00AA6162" w:rsidP="00793228">
      <w:pPr>
        <w:pStyle w:val="StyleLinespacingAtleast18ptFirstline2ch"/>
        <w:ind w:firstLine="480"/>
        <w:rPr>
          <w:lang w:val="en-US" w:eastAsia="zh-CN"/>
        </w:rPr>
      </w:pPr>
      <w:r>
        <w:rPr>
          <w:rFonts w:hint="eastAsia"/>
          <w:lang w:val="en-US" w:eastAsia="zh-CN"/>
        </w:rPr>
        <w:t>频率使用费也可以按照成本会计数据中所有与缴费相关的成本进行计算。和收费相关的成本一样，与缴费相关的成本应每天按照服务</w:t>
      </w:r>
      <w:r w:rsidRPr="00737DC7">
        <w:rPr>
          <w:rFonts w:hint="eastAsia"/>
          <w:lang w:val="en-US" w:eastAsia="zh-CN"/>
        </w:rPr>
        <w:t>和用户组进行记录和划分。计算每个用户组的缴费时应考虑到指配给各用户组的频率数量。这种互助原则在各用户组内适用，也就是说，虽然个别用户可能有财务利益，但同一服务组内的所有用户</w:t>
      </w:r>
      <w:r>
        <w:rPr>
          <w:rFonts w:hint="eastAsia"/>
          <w:lang w:val="en-US" w:eastAsia="zh-CN"/>
        </w:rPr>
        <w:t>组都必须付费。</w:t>
      </w:r>
    </w:p>
    <w:p w:rsidR="00AA6162" w:rsidRPr="005868B7" w:rsidRDefault="00AA6162" w:rsidP="00B02A1E">
      <w:pPr>
        <w:pStyle w:val="StyleLinespacingAtleast18ptFirstline2ch"/>
        <w:ind w:firstLine="480"/>
        <w:rPr>
          <w:lang w:val="en-US" w:eastAsia="zh-CN"/>
        </w:rPr>
      </w:pPr>
      <w:r>
        <w:rPr>
          <w:rFonts w:hint="eastAsia"/>
          <w:lang w:val="en-US" w:eastAsia="zh-CN"/>
        </w:rPr>
        <w:t>年底缴费必须根据各用户组的</w:t>
      </w:r>
      <w:r w:rsidRPr="005868B7">
        <w:rPr>
          <w:rFonts w:hint="eastAsia"/>
          <w:lang w:val="en-US" w:eastAsia="zh-CN"/>
        </w:rPr>
        <w:t>成本补偿</w:t>
      </w:r>
      <w:r>
        <w:rPr>
          <w:rFonts w:hint="eastAsia"/>
          <w:lang w:val="en-US" w:eastAsia="zh-CN"/>
        </w:rPr>
        <w:t>情况</w:t>
      </w:r>
      <w:r w:rsidRPr="005868B7">
        <w:rPr>
          <w:rFonts w:hint="eastAsia"/>
          <w:lang w:val="en-US" w:eastAsia="zh-CN"/>
        </w:rPr>
        <w:t>重新计算</w:t>
      </w:r>
      <w:r>
        <w:rPr>
          <w:rFonts w:hint="eastAsia"/>
          <w:lang w:val="en-US" w:eastAsia="zh-CN"/>
        </w:rPr>
        <w:t>。频率指配费和频率使用费计算所依据的原则是费用和缴费必须能抵偿员工成本以及与所述活动相关的</w:t>
      </w:r>
      <w:r w:rsidR="00C93F32">
        <w:rPr>
          <w:rFonts w:hint="eastAsia"/>
          <w:lang w:val="en-US" w:eastAsia="zh-CN"/>
        </w:rPr>
        <w:t>其他</w:t>
      </w:r>
      <w:r>
        <w:rPr>
          <w:rFonts w:hint="eastAsia"/>
          <w:lang w:val="en-US" w:eastAsia="zh-CN"/>
        </w:rPr>
        <w:t>开支。但德国所采用的成本会计法是计算的依据。</w:t>
      </w:r>
    </w:p>
    <w:p w:rsidR="00AA6162" w:rsidRPr="00CB6CBA" w:rsidRDefault="00AA6162" w:rsidP="00A97A7A">
      <w:pPr>
        <w:pStyle w:val="Heading3"/>
        <w:spacing w:line="360" w:lineRule="atLeast"/>
        <w:rPr>
          <w:lang w:val="en-US" w:eastAsia="zh-CN"/>
        </w:rPr>
      </w:pPr>
      <w:bookmarkStart w:id="285" w:name="_Toc309886548"/>
      <w:r w:rsidRPr="00CB6CBA">
        <w:rPr>
          <w:lang w:val="en-US" w:eastAsia="zh-CN"/>
        </w:rPr>
        <w:t>5.2.5</w:t>
      </w:r>
      <w:r w:rsidRPr="00CB6CBA">
        <w:rPr>
          <w:lang w:val="en-US" w:eastAsia="zh-CN"/>
        </w:rPr>
        <w:tab/>
      </w:r>
      <w:r>
        <w:rPr>
          <w:rFonts w:hint="eastAsia"/>
          <w:lang w:val="en-US" w:eastAsia="zh-CN"/>
        </w:rPr>
        <w:t>以色列在征收执照费方面的经验</w:t>
      </w:r>
      <w:bookmarkEnd w:id="285"/>
    </w:p>
    <w:p w:rsidR="00AA6162" w:rsidRPr="00CB6CBA" w:rsidRDefault="00AA6162" w:rsidP="00B02A1E">
      <w:pPr>
        <w:pStyle w:val="StyleLinespacingAtleast18ptFirstline2ch"/>
        <w:ind w:firstLine="480"/>
        <w:rPr>
          <w:lang w:val="en-US" w:eastAsia="zh-CN"/>
        </w:rPr>
      </w:pPr>
      <w:r>
        <w:rPr>
          <w:rFonts w:hint="eastAsia"/>
          <w:lang w:val="en-US" w:eastAsia="zh-CN"/>
        </w:rPr>
        <w:t>以色列通信部制定了以下执照机制：</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在提交提供电信</w:t>
      </w:r>
      <w:r w:rsidR="00D0264A">
        <w:rPr>
          <w:rFonts w:hint="eastAsia"/>
          <w:lang w:val="en-US" w:eastAsia="zh-CN"/>
        </w:rPr>
        <w:t>业务</w:t>
      </w:r>
      <w:r>
        <w:rPr>
          <w:rFonts w:hint="eastAsia"/>
          <w:lang w:val="en-US" w:eastAsia="zh-CN"/>
        </w:rPr>
        <w:t>的申请时一次性付费；</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频谱使用年费；</w:t>
      </w:r>
    </w:p>
    <w:p w:rsidR="00AA6162" w:rsidRPr="00B06D75"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年度</w:t>
      </w:r>
      <w:r w:rsidRPr="00B06D75">
        <w:rPr>
          <w:rFonts w:hint="eastAsia"/>
          <w:lang w:val="en-US" w:eastAsia="zh-CN"/>
        </w:rPr>
        <w:t>使用费</w:t>
      </w:r>
      <w:r>
        <w:rPr>
          <w:rFonts w:hint="eastAsia"/>
          <w:lang w:val="en-US" w:eastAsia="zh-CN"/>
        </w:rPr>
        <w:t>，即电信服务提供商收入的一定百分比；</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000E77AC">
        <w:rPr>
          <w:rFonts w:hint="eastAsia"/>
          <w:lang w:val="en-US" w:eastAsia="zh-CN"/>
        </w:rPr>
        <w:t>由竞拍赢家一次性付费。</w:t>
      </w:r>
    </w:p>
    <w:p w:rsidR="00AA6162" w:rsidRPr="00B5563C" w:rsidRDefault="00AA6162" w:rsidP="00B5563C">
      <w:pPr>
        <w:rPr>
          <w:rFonts w:ascii="STKaiti" w:eastAsia="STKaiti" w:hAnsi="STKaiti"/>
          <w:b/>
          <w:lang w:val="en-US" w:eastAsia="zh-CN"/>
        </w:rPr>
      </w:pPr>
      <w:r w:rsidRPr="00B5563C">
        <w:rPr>
          <w:rFonts w:ascii="STKaiti" w:eastAsia="STKaiti" w:hAnsi="STKaiti" w:hint="eastAsia"/>
          <w:lang w:val="en-US" w:eastAsia="zh-CN"/>
        </w:rPr>
        <w:t>年度频谱费</w:t>
      </w:r>
    </w:p>
    <w:p w:rsidR="00AA6162" w:rsidRPr="00CB6CBA" w:rsidRDefault="00AA6162" w:rsidP="00B02A1E">
      <w:pPr>
        <w:pStyle w:val="StyleLinespacingAtleast18ptFirstline2ch"/>
        <w:ind w:firstLine="480"/>
        <w:rPr>
          <w:lang w:val="en-US" w:eastAsia="zh-CN"/>
        </w:rPr>
      </w:pPr>
      <w:r>
        <w:rPr>
          <w:rFonts w:hint="eastAsia"/>
          <w:lang w:val="en-US" w:eastAsia="zh-CN"/>
        </w:rPr>
        <w:t>为了敦促运营商和私人用户更加高效地使用频谱，根据对《无线电报法令》的修订，以色列主管部门在</w:t>
      </w:r>
      <w:r>
        <w:rPr>
          <w:lang w:val="en-US" w:eastAsia="zh-CN"/>
        </w:rPr>
        <w:t>1995</w:t>
      </w:r>
      <w:r>
        <w:rPr>
          <w:rFonts w:hint="eastAsia"/>
          <w:lang w:val="en-US" w:eastAsia="zh-CN"/>
        </w:rPr>
        <w:t>年</w:t>
      </w:r>
      <w:r>
        <w:rPr>
          <w:lang w:val="en-US" w:eastAsia="zh-CN"/>
        </w:rPr>
        <w:t>1</w:t>
      </w:r>
      <w:r>
        <w:rPr>
          <w:rFonts w:hint="eastAsia"/>
          <w:lang w:val="en-US" w:eastAsia="zh-CN"/>
        </w:rPr>
        <w:t>月开始征收年度频谱费。通信部可每年修改一次特定费用的结构或价值。这是通过</w:t>
      </w:r>
      <w:r w:rsidRPr="001D4904">
        <w:rPr>
          <w:rFonts w:hint="eastAsia"/>
          <w:lang w:val="en-US" w:eastAsia="zh-CN"/>
        </w:rPr>
        <w:t>议会</w:t>
      </w:r>
      <w:r w:rsidR="00117E79">
        <w:rPr>
          <w:rFonts w:hint="eastAsia"/>
          <w:lang w:val="en-US" w:eastAsia="zh-CN"/>
        </w:rPr>
        <w:t>(</w:t>
      </w:r>
      <w:r>
        <w:rPr>
          <w:rFonts w:hint="eastAsia"/>
          <w:lang w:val="en-US" w:eastAsia="zh-CN"/>
        </w:rPr>
        <w:t>以色列国会</w:t>
      </w:r>
      <w:r w:rsidR="00117E79">
        <w:rPr>
          <w:rFonts w:hint="eastAsia"/>
          <w:lang w:val="en-US" w:eastAsia="zh-CN"/>
        </w:rPr>
        <w:t>)</w:t>
      </w:r>
      <w:r>
        <w:rPr>
          <w:rFonts w:hint="eastAsia"/>
          <w:lang w:val="en-US" w:eastAsia="zh-CN"/>
        </w:rPr>
        <w:t>的</w:t>
      </w:r>
      <w:r w:rsidRPr="001D4904">
        <w:rPr>
          <w:rFonts w:hint="eastAsia"/>
          <w:lang w:val="en-US" w:eastAsia="zh-CN"/>
        </w:rPr>
        <w:t>财务委员会</w:t>
      </w:r>
      <w:r>
        <w:rPr>
          <w:rFonts w:hint="eastAsia"/>
          <w:lang w:val="en-US" w:eastAsia="zh-CN"/>
        </w:rPr>
        <w:t>完成的，任何受到这些修改影响服务提供商或私人频谱用户都有权向委员会提出</w:t>
      </w:r>
      <w:r w:rsidRPr="001D4904">
        <w:rPr>
          <w:rFonts w:hint="eastAsia"/>
          <w:lang w:val="en-US" w:eastAsia="zh-CN"/>
        </w:rPr>
        <w:t>申诉</w:t>
      </w:r>
      <w:r>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因高于</w:t>
      </w:r>
      <w:r w:rsidRPr="00CB6CBA">
        <w:rPr>
          <w:lang w:val="en-US" w:eastAsia="zh-CN"/>
        </w:rPr>
        <w:t>960 MHz</w:t>
      </w:r>
      <w:r>
        <w:rPr>
          <w:rFonts w:hint="eastAsia"/>
          <w:lang w:val="en-US" w:eastAsia="zh-CN"/>
        </w:rPr>
        <w:t>的频率的费用降低，使用更高的频率受到鼓励。低于</w:t>
      </w:r>
      <w:r w:rsidRPr="00CB6CBA">
        <w:rPr>
          <w:lang w:val="en-US" w:eastAsia="zh-CN"/>
        </w:rPr>
        <w:t>960 MHz</w:t>
      </w:r>
      <w:r>
        <w:rPr>
          <w:rFonts w:hint="eastAsia"/>
          <w:lang w:val="en-US" w:eastAsia="zh-CN"/>
        </w:rPr>
        <w:t>的频谱费约为每</w:t>
      </w:r>
      <w:r w:rsidRPr="00CB6CBA">
        <w:rPr>
          <w:lang w:val="en-US" w:eastAsia="zh-CN"/>
        </w:rPr>
        <w:t>MHz170</w:t>
      </w:r>
      <w:r w:rsidRPr="00CB6CBA">
        <w:rPr>
          <w:rFonts w:ascii="Tms Rmn" w:hAnsi="Tms Rmn"/>
          <w:sz w:val="12"/>
          <w:lang w:val="en-US" w:eastAsia="zh-CN"/>
        </w:rPr>
        <w:t> </w:t>
      </w:r>
      <w:r w:rsidRPr="00CB6CBA">
        <w:rPr>
          <w:lang w:val="en-US" w:eastAsia="zh-CN"/>
        </w:rPr>
        <w:t>000</w:t>
      </w:r>
      <w:r>
        <w:rPr>
          <w:rFonts w:hint="eastAsia"/>
          <w:lang w:val="en-US" w:eastAsia="zh-CN"/>
        </w:rPr>
        <w:t>美元。这种方法可以鼓励使用占用较少的频段，并鼓励频谱用户在较高的频率</w:t>
      </w:r>
      <w:r w:rsidRPr="00924076">
        <w:rPr>
          <w:rFonts w:hint="eastAsia"/>
          <w:lang w:val="en-US" w:eastAsia="zh-CN"/>
        </w:rPr>
        <w:t>利用</w:t>
      </w:r>
      <w:r>
        <w:rPr>
          <w:rFonts w:hint="eastAsia"/>
          <w:lang w:val="en-US" w:eastAsia="zh-CN"/>
        </w:rPr>
        <w:t>与</w:t>
      </w:r>
      <w:r w:rsidRPr="00924076">
        <w:rPr>
          <w:rFonts w:hint="eastAsia"/>
          <w:lang w:val="en-US" w:eastAsia="zh-CN"/>
        </w:rPr>
        <w:t>高衰减</w:t>
      </w:r>
      <w:r>
        <w:rPr>
          <w:rFonts w:hint="eastAsia"/>
          <w:lang w:val="en-US" w:eastAsia="zh-CN"/>
        </w:rPr>
        <w:t>和较低</w:t>
      </w:r>
      <w:r w:rsidRPr="00924076">
        <w:rPr>
          <w:rFonts w:hint="eastAsia"/>
          <w:lang w:val="en-US" w:eastAsia="zh-CN"/>
        </w:rPr>
        <w:t>天线旁瓣</w:t>
      </w:r>
      <w:r>
        <w:rPr>
          <w:rFonts w:hint="eastAsia"/>
          <w:lang w:val="en-US" w:eastAsia="zh-CN"/>
        </w:rPr>
        <w:t>有关的</w:t>
      </w:r>
      <w:r w:rsidRPr="00924076">
        <w:rPr>
          <w:rFonts w:hint="eastAsia"/>
          <w:lang w:val="en-US" w:eastAsia="zh-CN"/>
        </w:rPr>
        <w:t>高频率</w:t>
      </w:r>
      <w:r>
        <w:rPr>
          <w:rFonts w:hint="eastAsia"/>
          <w:lang w:val="en-US" w:eastAsia="zh-CN"/>
        </w:rPr>
        <w:t>重用。</w:t>
      </w:r>
    </w:p>
    <w:p w:rsidR="00AA6162" w:rsidRPr="00CB6CBA" w:rsidRDefault="00AA6162" w:rsidP="00B02A1E">
      <w:pPr>
        <w:pStyle w:val="StyleLinespacingAtleast18ptFirstline2ch"/>
        <w:ind w:firstLine="480"/>
        <w:rPr>
          <w:lang w:val="en-US" w:eastAsia="zh-CN"/>
        </w:rPr>
      </w:pPr>
      <w:r>
        <w:rPr>
          <w:rFonts w:hint="eastAsia"/>
          <w:lang w:val="en-US" w:eastAsia="zh-CN"/>
        </w:rPr>
        <w:t>频谱费按不同</w:t>
      </w:r>
      <w:r w:rsidR="00D0264A">
        <w:rPr>
          <w:rFonts w:hint="eastAsia"/>
          <w:lang w:val="en-US" w:eastAsia="zh-CN"/>
        </w:rPr>
        <w:t>业务</w:t>
      </w:r>
      <w:r>
        <w:rPr>
          <w:rFonts w:hint="eastAsia"/>
          <w:lang w:val="en-US" w:eastAsia="zh-CN"/>
        </w:rPr>
        <w:t>分类，如：</w:t>
      </w:r>
    </w:p>
    <w:p w:rsidR="00793228" w:rsidRDefault="00793228">
      <w:pPr>
        <w:tabs>
          <w:tab w:val="clear" w:pos="794"/>
          <w:tab w:val="clear" w:pos="1191"/>
          <w:tab w:val="clear" w:pos="1588"/>
          <w:tab w:val="clear" w:pos="1985"/>
        </w:tabs>
        <w:overflowPunct/>
        <w:autoSpaceDE/>
        <w:autoSpaceDN/>
        <w:adjustRightInd/>
        <w:spacing w:before="0"/>
        <w:jc w:val="left"/>
        <w:textAlignment w:val="auto"/>
        <w:rPr>
          <w:rFonts w:eastAsia="SimSun"/>
          <w:lang w:val="it-IT" w:eastAsia="zh-CN"/>
        </w:rPr>
      </w:pPr>
      <w:r>
        <w:rPr>
          <w:lang w:val="it-IT" w:eastAsia="zh-CN"/>
        </w:rPr>
        <w:br w:type="page"/>
      </w:r>
    </w:p>
    <w:p w:rsidR="00AA6162" w:rsidRPr="00756842" w:rsidRDefault="00AA6162" w:rsidP="00A97A7A">
      <w:pPr>
        <w:pStyle w:val="enumlev1CharCharCharChar"/>
        <w:spacing w:line="360" w:lineRule="atLeast"/>
        <w:rPr>
          <w:lang w:val="it-IT" w:eastAsia="zh-CN"/>
        </w:rPr>
      </w:pPr>
      <w:r w:rsidRPr="00756842">
        <w:rPr>
          <w:lang w:val="it-IT" w:eastAsia="zh-CN"/>
        </w:rPr>
        <w:lastRenderedPageBreak/>
        <w:t>–</w:t>
      </w:r>
      <w:r w:rsidRPr="00756842">
        <w:rPr>
          <w:lang w:val="it-IT" w:eastAsia="zh-CN"/>
        </w:rPr>
        <w:tab/>
      </w:r>
      <w:r>
        <w:rPr>
          <w:rFonts w:hint="eastAsia"/>
          <w:lang w:val="it-IT" w:eastAsia="zh-CN"/>
        </w:rPr>
        <w:t>专用移动无线电</w:t>
      </w:r>
      <w:r w:rsidR="00A907D4">
        <w:rPr>
          <w:rFonts w:hint="eastAsia"/>
          <w:lang w:val="it-IT" w:eastAsia="zh-CN"/>
        </w:rPr>
        <w:t>。</w:t>
      </w:r>
    </w:p>
    <w:p w:rsidR="00AA6162" w:rsidRPr="00756842" w:rsidRDefault="00AA6162" w:rsidP="00A97A7A">
      <w:pPr>
        <w:pStyle w:val="enumlev1CharCharCharChar"/>
        <w:spacing w:line="360" w:lineRule="atLeast"/>
        <w:rPr>
          <w:lang w:val="it-IT" w:eastAsia="zh-CN"/>
        </w:rPr>
      </w:pPr>
      <w:r w:rsidRPr="00756842">
        <w:rPr>
          <w:lang w:val="it-IT" w:eastAsia="zh-CN"/>
        </w:rPr>
        <w:t>–</w:t>
      </w:r>
      <w:r w:rsidRPr="00756842">
        <w:rPr>
          <w:lang w:val="it-IT" w:eastAsia="zh-CN"/>
        </w:rPr>
        <w:tab/>
      </w:r>
      <w:r w:rsidRPr="00924076">
        <w:rPr>
          <w:rFonts w:hint="eastAsia"/>
          <w:lang w:val="it-IT" w:eastAsia="zh-CN"/>
        </w:rPr>
        <w:t>中继</w:t>
      </w:r>
      <w:r>
        <w:rPr>
          <w:rFonts w:hint="eastAsia"/>
          <w:lang w:val="it-IT" w:eastAsia="zh-CN"/>
        </w:rPr>
        <w:t>移动无线电服务提供商</w:t>
      </w:r>
      <w:r w:rsidR="00A907D4">
        <w:rPr>
          <w:rFonts w:hint="eastAsia"/>
          <w:lang w:val="it-IT"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蜂窝式服务提供商</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电视与无线电广播</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微波点对点链路</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固定无线接入</w:t>
      </w:r>
      <w:r w:rsidR="00A907D4">
        <w:rPr>
          <w:rFonts w:hint="eastAsia"/>
          <w:lang w:val="en-US" w:eastAsia="zh-CN"/>
        </w:rPr>
        <w:t>。</w:t>
      </w:r>
    </w:p>
    <w:p w:rsidR="00AA6162" w:rsidRPr="006D7697" w:rsidRDefault="00AA6162" w:rsidP="00A97A7A">
      <w:pPr>
        <w:pStyle w:val="enumlev1CharCharCharChar"/>
        <w:spacing w:line="360" w:lineRule="atLeast"/>
        <w:rPr>
          <w:lang w:val="en-US" w:eastAsia="zh-CN"/>
        </w:rPr>
      </w:pPr>
      <w:r w:rsidRPr="006D7697">
        <w:rPr>
          <w:lang w:val="en-US" w:eastAsia="zh-CN"/>
        </w:rPr>
        <w:t>–</w:t>
      </w:r>
      <w:r w:rsidRPr="006D7697">
        <w:rPr>
          <w:lang w:val="en-US" w:eastAsia="zh-CN"/>
        </w:rPr>
        <w:tab/>
      </w:r>
      <w:r>
        <w:rPr>
          <w:rFonts w:hint="eastAsia"/>
          <w:lang w:val="en-US" w:eastAsia="zh-CN"/>
        </w:rPr>
        <w:t>卫星通信</w:t>
      </w:r>
      <w:r w:rsidR="00117E79">
        <w:rPr>
          <w:rFonts w:hint="eastAsia"/>
          <w:lang w:val="en-US" w:eastAsia="zh-CN"/>
        </w:rPr>
        <w:t>(</w:t>
      </w:r>
      <w:r w:rsidRPr="00810F1E">
        <w:rPr>
          <w:rFonts w:hint="eastAsia"/>
          <w:lang w:val="en-US" w:eastAsia="zh-CN"/>
        </w:rPr>
        <w:t>私人</w:t>
      </w:r>
      <w:r>
        <w:rPr>
          <w:rFonts w:hint="eastAsia"/>
          <w:lang w:val="en-US" w:eastAsia="zh-CN"/>
        </w:rPr>
        <w:t>和商业</w:t>
      </w:r>
      <w:r w:rsidRPr="00810F1E">
        <w:rPr>
          <w:rFonts w:hint="eastAsia"/>
          <w:lang w:val="en-US" w:eastAsia="zh-CN"/>
        </w:rPr>
        <w:t>用户</w:t>
      </w:r>
      <w:r w:rsidR="00117E79">
        <w:rPr>
          <w:rFonts w:hint="eastAsia"/>
          <w:lang w:val="en-US" w:eastAsia="zh-CN"/>
        </w:rPr>
        <w:t>)</w:t>
      </w:r>
      <w:r w:rsidR="00A907D4">
        <w:rPr>
          <w:rFonts w:hint="eastAsia"/>
          <w:lang w:val="en-US" w:eastAsia="zh-CN"/>
        </w:rPr>
        <w:t>。</w:t>
      </w:r>
    </w:p>
    <w:p w:rsidR="00AA6162" w:rsidRPr="006D7697" w:rsidRDefault="00AA6162" w:rsidP="00A97A7A">
      <w:pPr>
        <w:pStyle w:val="enumlev1CharCharCharChar"/>
        <w:spacing w:line="360" w:lineRule="atLeast"/>
        <w:rPr>
          <w:lang w:val="en-US" w:eastAsia="zh-CN"/>
        </w:rPr>
      </w:pPr>
      <w:r w:rsidRPr="006D7697">
        <w:rPr>
          <w:lang w:val="en-US" w:eastAsia="zh-CN"/>
        </w:rPr>
        <w:t>–</w:t>
      </w:r>
      <w:r w:rsidRPr="006D7697">
        <w:rPr>
          <w:lang w:val="en-US" w:eastAsia="zh-CN"/>
        </w:rPr>
        <w:tab/>
      </w:r>
      <w:r>
        <w:rPr>
          <w:rFonts w:hint="eastAsia"/>
          <w:lang w:val="en-US" w:eastAsia="zh-CN"/>
        </w:rPr>
        <w:t>无线电业余</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航空和</w:t>
      </w:r>
      <w:r w:rsidR="00AD147B">
        <w:rPr>
          <w:rFonts w:hint="eastAsia"/>
          <w:lang w:val="en-US" w:eastAsia="zh-CN"/>
        </w:rPr>
        <w:t>水</w:t>
      </w:r>
      <w:r>
        <w:rPr>
          <w:rFonts w:hint="eastAsia"/>
          <w:lang w:val="en-US" w:eastAsia="zh-CN"/>
        </w:rPr>
        <w:t>上</w:t>
      </w:r>
      <w:r w:rsidR="00D0264A">
        <w:rPr>
          <w:rFonts w:hint="eastAsia"/>
          <w:lang w:val="en-US" w:eastAsia="zh-CN"/>
        </w:rPr>
        <w:t>业务</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临时试验或演示执照</w:t>
      </w:r>
      <w:r w:rsidR="00A907D4">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此费用系统有一些鼓励更好、更高效地重用频率的措施，例如：</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电视和</w:t>
      </w:r>
      <w:r w:rsidRPr="00E10B3A">
        <w:rPr>
          <w:rFonts w:hint="eastAsia"/>
          <w:lang w:val="en-US" w:eastAsia="zh-CN"/>
        </w:rPr>
        <w:t>无线电广播设备</w:t>
      </w:r>
      <w:r>
        <w:rPr>
          <w:rFonts w:hint="eastAsia"/>
          <w:lang w:val="en-US" w:eastAsia="zh-CN"/>
        </w:rPr>
        <w:t>的发射功率越低，费用越低。</w:t>
      </w:r>
    </w:p>
    <w:p w:rsidR="00093D3A" w:rsidRDefault="00AA6162" w:rsidP="00793228">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在不同地方重用相同频率的电视广播设备可以获得折扣。</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w:t>
      </w:r>
      <w:r w:rsidR="00C93F32">
        <w:rPr>
          <w:rFonts w:hint="eastAsia"/>
          <w:lang w:val="en-US" w:eastAsia="zh-CN"/>
        </w:rPr>
        <w:t>其他</w:t>
      </w:r>
      <w:r>
        <w:rPr>
          <w:rFonts w:hint="eastAsia"/>
          <w:lang w:val="en-US" w:eastAsia="zh-CN"/>
        </w:rPr>
        <w:t>地方重用相同频率的无线电广播设备不收费</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对多路点对点微波链路重用相同频率的电信</w:t>
      </w:r>
      <w:r w:rsidR="00D0264A">
        <w:rPr>
          <w:rFonts w:hint="eastAsia"/>
          <w:lang w:val="en-US" w:eastAsia="zh-CN"/>
        </w:rPr>
        <w:t>业务</w:t>
      </w:r>
      <w:r>
        <w:rPr>
          <w:rFonts w:hint="eastAsia"/>
          <w:lang w:val="en-US" w:eastAsia="zh-CN"/>
        </w:rPr>
        <w:t>提供商打折</w:t>
      </w:r>
      <w:r w:rsidR="00A907D4">
        <w:rPr>
          <w:rFonts w:hint="eastAsia"/>
          <w:lang w:val="en-US" w:eastAsia="zh-CN"/>
        </w:rPr>
        <w:t>。</w:t>
      </w:r>
    </w:p>
    <w:p w:rsidR="00AA6162" w:rsidRPr="00CB6CBA" w:rsidRDefault="00AA6162" w:rsidP="00B02A1E">
      <w:pPr>
        <w:pStyle w:val="StyleLinespacingAtleast18ptFirstline2ch"/>
        <w:ind w:firstLine="480"/>
        <w:rPr>
          <w:lang w:val="en-US" w:eastAsia="zh-CN"/>
        </w:rPr>
      </w:pPr>
      <w:r>
        <w:rPr>
          <w:rFonts w:hint="eastAsia"/>
          <w:lang w:val="en-US" w:eastAsia="zh-CN"/>
        </w:rPr>
        <w:t>以色列过去几年里实行奖励性收费的短期经验示例：</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在两年内，将所有频率低于</w:t>
      </w:r>
      <w:r w:rsidRPr="00CB6CBA">
        <w:rPr>
          <w:lang w:val="en-US" w:eastAsia="zh-CN"/>
        </w:rPr>
        <w:t xml:space="preserve"> 960 MHz</w:t>
      </w:r>
      <w:r>
        <w:rPr>
          <w:rFonts w:hint="eastAsia"/>
          <w:lang w:val="en-US" w:eastAsia="zh-CN"/>
        </w:rPr>
        <w:t>的点对点链路移至更高的频率</w:t>
      </w:r>
      <w:r w:rsidR="00117E79">
        <w:rPr>
          <w:rFonts w:hint="eastAsia"/>
          <w:lang w:val="en-US" w:eastAsia="zh-CN"/>
        </w:rPr>
        <w:t>(</w:t>
      </w:r>
      <w:r>
        <w:rPr>
          <w:rFonts w:hint="eastAsia"/>
          <w:lang w:val="en-US" w:eastAsia="zh-CN"/>
        </w:rPr>
        <w:t>约</w:t>
      </w:r>
      <w:r w:rsidRPr="00CB6CBA">
        <w:rPr>
          <w:lang w:val="en-US" w:eastAsia="zh-CN"/>
        </w:rPr>
        <w:t>100</w:t>
      </w:r>
      <w:r>
        <w:rPr>
          <w:rFonts w:hint="eastAsia"/>
          <w:lang w:val="en-US" w:eastAsia="zh-CN"/>
        </w:rPr>
        <w:t>条</w:t>
      </w:r>
      <w:r w:rsidR="00117E79">
        <w:rPr>
          <w:rFonts w:hint="eastAsia"/>
          <w:lang w:val="en-US" w:eastAsia="zh-CN"/>
        </w:rPr>
        <w:t>)</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为了提高频谱使用效率，与电视广播机构签订修改频率的协议。</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将频率低于</w:t>
      </w:r>
      <w:r w:rsidRPr="00CB6CBA">
        <w:rPr>
          <w:lang w:val="en-US" w:eastAsia="zh-CN"/>
        </w:rPr>
        <w:t>1 GHz</w:t>
      </w:r>
      <w:r>
        <w:rPr>
          <w:rFonts w:hint="eastAsia"/>
          <w:lang w:val="en-US" w:eastAsia="zh-CN"/>
        </w:rPr>
        <w:t>的不同系统转移到</w:t>
      </w:r>
      <w:r>
        <w:rPr>
          <w:lang w:val="en-US" w:eastAsia="zh-CN"/>
        </w:rPr>
        <w:t>GSM</w:t>
      </w:r>
      <w:r>
        <w:rPr>
          <w:rFonts w:hint="eastAsia"/>
          <w:lang w:val="en-US" w:eastAsia="zh-CN"/>
        </w:rPr>
        <w:t>频段第三方蜂窝运营商的空白带宽。</w:t>
      </w:r>
    </w:p>
    <w:p w:rsidR="00AA6162" w:rsidRPr="007A750D"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有的运营商已经付费转移其系统，但这种转移费用可从新准入者缴纳给政府的执照费</w:t>
      </w:r>
      <w:r w:rsidRPr="007A750D">
        <w:rPr>
          <w:rFonts w:hint="eastAsia"/>
          <w:lang w:val="en-US" w:eastAsia="zh-CN"/>
        </w:rPr>
        <w:t>预付款</w:t>
      </w:r>
      <w:r>
        <w:rPr>
          <w:rFonts w:hint="eastAsia"/>
          <w:lang w:val="en-US" w:eastAsia="zh-CN"/>
        </w:rPr>
        <w:t>中获得抵偿</w:t>
      </w:r>
      <w:r w:rsidR="00117E79">
        <w:rPr>
          <w:rFonts w:hint="eastAsia"/>
          <w:lang w:val="en-US" w:eastAsia="zh-CN"/>
        </w:rPr>
        <w:t>(</w:t>
      </w:r>
      <w:r>
        <w:rPr>
          <w:rFonts w:hint="eastAsia"/>
          <w:lang w:val="en-US" w:eastAsia="zh-CN"/>
        </w:rPr>
        <w:t>而不是直接支付给现有频谱用户</w:t>
      </w:r>
      <w:r w:rsidR="00117E79">
        <w:rPr>
          <w:rFonts w:hint="eastAsia"/>
          <w:lang w:val="en-US" w:eastAsia="zh-CN"/>
        </w:rPr>
        <w:t>)</w:t>
      </w:r>
      <w:r>
        <w:rPr>
          <w:rFonts w:hint="eastAsia"/>
          <w:lang w:val="en-US" w:eastAsia="zh-CN"/>
        </w:rPr>
        <w:t>。</w:t>
      </w:r>
    </w:p>
    <w:p w:rsidR="00AA6162" w:rsidRPr="00985532" w:rsidRDefault="00AA6162" w:rsidP="00A97A7A">
      <w:pPr>
        <w:pStyle w:val="Heading3"/>
        <w:spacing w:line="360" w:lineRule="atLeast"/>
        <w:rPr>
          <w:lang w:val="en-US" w:eastAsia="zh-CN"/>
        </w:rPr>
      </w:pPr>
      <w:bookmarkStart w:id="286" w:name="_Toc309886549"/>
      <w:r w:rsidRPr="00CB6CBA">
        <w:rPr>
          <w:lang w:val="en-US" w:eastAsia="zh-CN"/>
        </w:rPr>
        <w:t>5.2.6</w:t>
      </w:r>
      <w:r w:rsidRPr="00CB6CBA">
        <w:rPr>
          <w:lang w:val="en-US" w:eastAsia="zh-CN"/>
        </w:rPr>
        <w:tab/>
      </w:r>
      <w:r w:rsidR="00A83B0D">
        <w:rPr>
          <w:rFonts w:hint="eastAsia"/>
          <w:lang w:val="en-US" w:eastAsia="zh-CN"/>
        </w:rPr>
        <w:t>吉尔吉斯共和国</w:t>
      </w:r>
      <w:r>
        <w:rPr>
          <w:rFonts w:hint="eastAsia"/>
          <w:lang w:val="en-US" w:eastAsia="zh-CN"/>
        </w:rPr>
        <w:t>在征收执照费方面的经验</w:t>
      </w:r>
      <w:bookmarkEnd w:id="286"/>
    </w:p>
    <w:p w:rsidR="00AA6162" w:rsidRDefault="00AA6162" w:rsidP="00B02A1E">
      <w:pPr>
        <w:pStyle w:val="StyleLinespacingAtleast18ptFirstline2ch"/>
        <w:ind w:firstLine="480"/>
        <w:rPr>
          <w:lang w:val="en-US" w:eastAsia="zh-CN"/>
        </w:rPr>
      </w:pPr>
      <w:r>
        <w:rPr>
          <w:lang w:val="en-US" w:eastAsia="zh-CN"/>
        </w:rPr>
        <w:t>1997</w:t>
      </w:r>
      <w:r>
        <w:rPr>
          <w:rFonts w:hint="eastAsia"/>
          <w:lang w:val="en-US" w:eastAsia="zh-CN"/>
        </w:rPr>
        <w:t>年，</w:t>
      </w:r>
      <w:r w:rsidR="00A83B0D">
        <w:rPr>
          <w:rFonts w:hint="eastAsia"/>
          <w:lang w:val="en-US" w:eastAsia="zh-CN"/>
        </w:rPr>
        <w:t>吉尔吉斯共和国</w:t>
      </w:r>
      <w:r>
        <w:rPr>
          <w:rFonts w:hint="eastAsia"/>
          <w:lang w:val="en-US" w:eastAsia="zh-CN"/>
        </w:rPr>
        <w:t>成立了独立的通信监管机构国家通信管理局</w:t>
      </w:r>
      <w:r w:rsidR="00117E79">
        <w:rPr>
          <w:rFonts w:hint="eastAsia"/>
          <w:lang w:val="en-US" w:eastAsia="zh-CN"/>
        </w:rPr>
        <w:t>(</w:t>
      </w:r>
      <w:r>
        <w:rPr>
          <w:lang w:val="en-US" w:eastAsia="zh-CN"/>
        </w:rPr>
        <w:t>NCA</w:t>
      </w:r>
      <w:r w:rsidR="00117E79">
        <w:rPr>
          <w:rFonts w:hint="eastAsia"/>
          <w:lang w:val="en-US" w:eastAsia="zh-CN"/>
        </w:rPr>
        <w:t>)</w:t>
      </w:r>
      <w:r>
        <w:rPr>
          <w:rFonts w:hint="eastAsia"/>
          <w:lang w:val="en-US" w:eastAsia="zh-CN"/>
        </w:rPr>
        <w:t>，并根据</w:t>
      </w:r>
      <w:r>
        <w:rPr>
          <w:lang w:val="en-US" w:eastAsia="zh-CN"/>
        </w:rPr>
        <w:t>1998</w:t>
      </w:r>
      <w:r>
        <w:rPr>
          <w:rFonts w:hint="eastAsia"/>
          <w:lang w:val="en-US" w:eastAsia="zh-CN"/>
        </w:rPr>
        <w:t>年通过的</w:t>
      </w:r>
      <w:r w:rsidR="00A83B0D">
        <w:rPr>
          <w:rFonts w:hint="eastAsia"/>
          <w:lang w:val="en-US" w:eastAsia="zh-CN"/>
        </w:rPr>
        <w:t>吉尔吉斯共和国</w:t>
      </w:r>
      <w:r>
        <w:rPr>
          <w:rFonts w:hint="eastAsia"/>
          <w:lang w:val="en-US" w:eastAsia="zh-CN"/>
        </w:rPr>
        <w:t>的《邮政电信法》开始频谱管理。</w:t>
      </w:r>
    </w:p>
    <w:p w:rsidR="00AA6162" w:rsidRPr="00CB6CBA" w:rsidRDefault="00AA6162" w:rsidP="00B02A1E">
      <w:pPr>
        <w:pStyle w:val="StyleLinespacingAtleast18ptFirstline2ch"/>
        <w:ind w:firstLine="480"/>
        <w:rPr>
          <w:lang w:val="en-US" w:eastAsia="zh-CN"/>
        </w:rPr>
      </w:pPr>
      <w:r>
        <w:rPr>
          <w:lang w:val="en-US" w:eastAsia="zh-CN"/>
        </w:rPr>
        <w:t>1998</w:t>
      </w:r>
      <w:r>
        <w:rPr>
          <w:rFonts w:hint="eastAsia"/>
          <w:lang w:val="en-US" w:eastAsia="zh-CN"/>
        </w:rPr>
        <w:t>年，国家通信管理局开发了执照费模型。此模型旨在提高频谱效率，对各类用户采用公平的方法，模拟未用频段的使用、在全国开展无线电通信业务，并抵偿频谱管理成本。</w:t>
      </w:r>
    </w:p>
    <w:p w:rsidR="00AA6162" w:rsidRPr="003575D9" w:rsidRDefault="00AA6162" w:rsidP="00B02A1E">
      <w:pPr>
        <w:pStyle w:val="StyleLinespacingAtleast18ptFirstline2ch"/>
        <w:ind w:firstLine="480"/>
        <w:rPr>
          <w:lang w:val="en-US" w:eastAsia="zh-CN"/>
        </w:rPr>
      </w:pPr>
      <w:r>
        <w:rPr>
          <w:rFonts w:hint="eastAsia"/>
          <w:lang w:val="en-US" w:eastAsia="zh-CN"/>
        </w:rPr>
        <w:t>使用此模型可计算出每年的频谱费金额，其中包含以下基本要素：</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国内所使用的无线电频率，代表国家数据库中储存的所有频率指配，按</w:t>
      </w:r>
      <w:r w:rsidR="00A907D4">
        <w:rPr>
          <w:rFonts w:hint="eastAsia"/>
          <w:lang w:val="en-US" w:eastAsia="zh-CN"/>
        </w:rPr>
        <w:t>年计算。在每次指配频率时，都应参照所用频段和协调范围测算此资源；</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年频谱管理费；</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用上述数值计算所用频率资源的平均单价；</w:t>
      </w:r>
    </w:p>
    <w:p w:rsidR="00793228" w:rsidRDefault="00793228">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AA6162" w:rsidRPr="00CB6CBA" w:rsidRDefault="00AA6162" w:rsidP="00A97A7A">
      <w:pPr>
        <w:pStyle w:val="enumlev1CharCharCharChar"/>
        <w:spacing w:line="360" w:lineRule="atLeast"/>
        <w:rPr>
          <w:lang w:val="en-US" w:eastAsia="zh-CN"/>
        </w:rPr>
      </w:pPr>
      <w:r w:rsidRPr="00CB6CBA">
        <w:rPr>
          <w:lang w:val="en-US" w:eastAsia="zh-CN"/>
        </w:rPr>
        <w:lastRenderedPageBreak/>
        <w:t>–</w:t>
      </w:r>
      <w:r w:rsidRPr="00CB6CBA">
        <w:rPr>
          <w:lang w:val="en-US" w:eastAsia="zh-CN"/>
        </w:rPr>
        <w:tab/>
      </w:r>
      <w:r>
        <w:rPr>
          <w:rFonts w:hint="eastAsia"/>
          <w:lang w:val="en-US" w:eastAsia="zh-CN"/>
        </w:rPr>
        <w:t>用所用频率资源值计算特定用户的年费。</w:t>
      </w:r>
    </w:p>
    <w:p w:rsidR="00AA6162" w:rsidRPr="00CB6CBA" w:rsidRDefault="00AA6162" w:rsidP="00B02A1E">
      <w:pPr>
        <w:pStyle w:val="StyleLinespacingAtleast18ptFirstline2ch"/>
        <w:ind w:firstLine="480"/>
        <w:rPr>
          <w:lang w:val="en-US" w:eastAsia="zh-CN"/>
        </w:rPr>
      </w:pPr>
      <w:r>
        <w:rPr>
          <w:rFonts w:hint="eastAsia"/>
          <w:lang w:val="en-US" w:eastAsia="zh-CN"/>
        </w:rPr>
        <w:t>在公式中输入各种激励因素。应付费用不仅取决于所用带宽和覆盖范围，还取决于电台的地理位置、覆盖范围内的人口密度、社会因素、专用性、无线电通信</w:t>
      </w:r>
      <w:r w:rsidR="00D0264A">
        <w:rPr>
          <w:rFonts w:hint="eastAsia"/>
          <w:lang w:val="en-US" w:eastAsia="zh-CN"/>
        </w:rPr>
        <w:t>业务</w:t>
      </w:r>
      <w:r>
        <w:rPr>
          <w:rFonts w:hint="eastAsia"/>
          <w:lang w:val="en-US" w:eastAsia="zh-CN"/>
        </w:rPr>
        <w:t>的类型、频谱使用情况以及频谱监控的复杂性。</w:t>
      </w:r>
    </w:p>
    <w:p w:rsidR="00AA6162" w:rsidRPr="00CB6CBA" w:rsidRDefault="00AA6162" w:rsidP="00B02A1E">
      <w:pPr>
        <w:pStyle w:val="StyleLinespacingAtleast18ptFirstline2ch"/>
        <w:ind w:firstLine="480"/>
        <w:rPr>
          <w:lang w:val="en-US" w:eastAsia="zh-CN"/>
        </w:rPr>
      </w:pPr>
      <w:r>
        <w:rPr>
          <w:rFonts w:hint="eastAsia"/>
          <w:lang w:val="en-US" w:eastAsia="zh-CN"/>
        </w:rPr>
        <w:t>用户使用所开发的软件可以随时计算出年度频谱费金额，还可让此模型对所有用户透明和开放。</w:t>
      </w:r>
    </w:p>
    <w:p w:rsidR="00FD467A" w:rsidRDefault="00AA6162" w:rsidP="00793228">
      <w:pPr>
        <w:pStyle w:val="StyleLinespacingAtleast18ptFirstline2ch"/>
        <w:ind w:firstLine="480"/>
        <w:rPr>
          <w:lang w:val="en-US" w:eastAsia="zh-CN"/>
        </w:rPr>
      </w:pPr>
      <w:r>
        <w:rPr>
          <w:rFonts w:hint="eastAsia"/>
          <w:lang w:val="en-US" w:eastAsia="zh-CN"/>
        </w:rPr>
        <w:t>因此，用户所用的带宽越大，所在地区的人口越多，应缴纳费用就越多。这样可以鼓励用户使用更加先进的设备、新频段并将覆盖范围扩大到农村和边远地区。</w:t>
      </w:r>
    </w:p>
    <w:p w:rsidR="00AA6162" w:rsidRPr="00CB6CBA" w:rsidRDefault="00AA6162" w:rsidP="00271408">
      <w:pPr>
        <w:keepNext/>
        <w:keepLines/>
        <w:ind w:firstLineChars="200" w:firstLine="480"/>
        <w:rPr>
          <w:lang w:val="en-US" w:eastAsia="zh-CN"/>
        </w:rPr>
      </w:pPr>
      <w:r>
        <w:rPr>
          <w:rFonts w:hint="eastAsia"/>
          <w:lang w:val="en-US" w:eastAsia="zh-CN"/>
        </w:rPr>
        <w:t>国家通信管理局规定执照期限最长为</w:t>
      </w:r>
      <w:r>
        <w:rPr>
          <w:lang w:val="en-US" w:eastAsia="zh-CN"/>
        </w:rPr>
        <w:t>7</w:t>
      </w:r>
      <w:r>
        <w:rPr>
          <w:rFonts w:hint="eastAsia"/>
          <w:lang w:val="en-US" w:eastAsia="zh-CN"/>
        </w:rPr>
        <w:t>年。在计算频谱费时应包括计算以下项目：</w:t>
      </w:r>
    </w:p>
    <w:p w:rsidR="00AA6162" w:rsidRPr="00CB6CBA" w:rsidRDefault="00AA6162" w:rsidP="00AA6162">
      <w:pPr>
        <w:pStyle w:val="enumlev1CharCharCharChar"/>
        <w:rPr>
          <w:lang w:val="en-US" w:eastAsia="zh-CN"/>
        </w:rPr>
      </w:pPr>
      <w:r>
        <w:rPr>
          <w:lang w:val="en-US" w:eastAsia="zh-CN"/>
        </w:rPr>
        <w:t>–</w:t>
      </w:r>
      <w:r>
        <w:rPr>
          <w:lang w:val="en-US" w:eastAsia="zh-CN"/>
        </w:rPr>
        <w:tab/>
      </w:r>
      <w:r>
        <w:rPr>
          <w:rFonts w:hint="eastAsia"/>
          <w:lang w:val="en-US" w:eastAsia="zh-CN"/>
        </w:rPr>
        <w:t>计算国家在管理无线电频率资源的使用方面的年度开支，并以及据此计算所有无线电频率资源年度付费的公值；</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无线电频率资源的价值；</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无线电频率资源的单价；</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在有差别并公平的基础上用频率资源的价值和此资源的单价计算特定用户的年度付费。</w:t>
      </w:r>
    </w:p>
    <w:p w:rsidR="00AA6162" w:rsidRPr="00CB6CBA" w:rsidRDefault="00AA6162" w:rsidP="00AA6162">
      <w:pPr>
        <w:pStyle w:val="Heading4"/>
        <w:rPr>
          <w:lang w:val="en-US" w:eastAsia="zh-CN"/>
        </w:rPr>
      </w:pPr>
      <w:r w:rsidRPr="00CB6CBA">
        <w:rPr>
          <w:lang w:val="en-US" w:eastAsia="zh-CN"/>
        </w:rPr>
        <w:t>5.2.6.1</w:t>
      </w:r>
      <w:r w:rsidRPr="00CB6CBA">
        <w:rPr>
          <w:lang w:val="en-US" w:eastAsia="zh-CN"/>
        </w:rPr>
        <w:tab/>
      </w:r>
      <w:r>
        <w:rPr>
          <w:rFonts w:hint="eastAsia"/>
          <w:lang w:val="en-US" w:eastAsia="zh-CN"/>
        </w:rPr>
        <w:t>国家在频谱管理方法的收支情况</w:t>
      </w:r>
    </w:p>
    <w:p w:rsidR="00AA6162" w:rsidRDefault="00AA6162" w:rsidP="00271408">
      <w:pPr>
        <w:keepNext/>
        <w:keepLines/>
        <w:ind w:firstLineChars="200" w:firstLine="480"/>
        <w:rPr>
          <w:lang w:val="en-US" w:eastAsia="zh-CN"/>
        </w:rPr>
      </w:pPr>
      <w:r>
        <w:rPr>
          <w:rFonts w:hint="eastAsia"/>
          <w:lang w:val="en-US" w:eastAsia="zh-CN"/>
        </w:rPr>
        <w:t>向所有用户征收的年度频谱费总额</w:t>
      </w:r>
      <w:r w:rsidRPr="00CB6CBA">
        <w:rPr>
          <w:i/>
          <w:iCs/>
          <w:lang w:val="en-US" w:eastAsia="zh-CN"/>
        </w:rPr>
        <w:t>C</w:t>
      </w:r>
      <w:r w:rsidRPr="00CB6CBA">
        <w:rPr>
          <w:i/>
          <w:iCs/>
          <w:vertAlign w:val="subscript"/>
          <w:lang w:val="en-US" w:eastAsia="zh-CN"/>
        </w:rPr>
        <w:t>ann</w:t>
      </w:r>
      <w:r>
        <w:rPr>
          <w:rFonts w:hint="eastAsia"/>
          <w:lang w:val="en-US" w:eastAsia="zh-CN"/>
        </w:rPr>
        <w:t>可按以下公式计算：</w:t>
      </w:r>
    </w:p>
    <w:p w:rsidR="00AA6162" w:rsidRPr="00CB6CBA" w:rsidRDefault="00AA6162" w:rsidP="00AA6162">
      <w:pPr>
        <w:pStyle w:val="Blanc"/>
        <w:rPr>
          <w:lang w:eastAsia="zh-CN"/>
        </w:rPr>
      </w:pPr>
    </w:p>
    <w:p w:rsidR="00AA6162" w:rsidRDefault="00AA6162" w:rsidP="00AA6162">
      <w:pPr>
        <w:pStyle w:val="Equation"/>
        <w:keepNext/>
        <w:keepLines/>
        <w:rPr>
          <w:lang w:val="en-US" w:eastAsia="zh-CN"/>
        </w:rPr>
      </w:pPr>
      <w:r w:rsidRPr="00CB6CBA">
        <w:rPr>
          <w:lang w:val="en-US" w:eastAsia="zh-CN"/>
        </w:rPr>
        <w:tab/>
      </w:r>
      <w:r w:rsidRPr="00CB6CBA">
        <w:rPr>
          <w:lang w:val="en-US" w:eastAsia="zh-CN"/>
        </w:rPr>
        <w:tab/>
      </w:r>
      <w:r w:rsidRPr="000429F2">
        <w:rPr>
          <w:position w:val="-12"/>
          <w:lang w:val="en-US"/>
        </w:rPr>
        <w:object w:dxaOrig="1620" w:dyaOrig="360">
          <v:shape id="_x0000_i1105" type="#_x0000_t75" style="width:82.95pt;height:17.85pt" o:ole="">
            <v:imagedata r:id="rId181" o:title=""/>
          </v:shape>
          <o:OLEObject Type="Embed" ProgID="Equation.3" ShapeID="_x0000_i1105" DrawAspect="Content" ObjectID="_1511613274" r:id="rId182"/>
        </w:object>
      </w:r>
      <w:r w:rsidRPr="00CB6CBA">
        <w:rPr>
          <w:position w:val="-4"/>
          <w:sz w:val="16"/>
          <w:lang w:val="en-US" w:eastAsia="zh-CN"/>
        </w:rPr>
        <w:tab/>
      </w:r>
      <w:r w:rsidRPr="00CB6CBA">
        <w:rPr>
          <w:lang w:val="en-US" w:eastAsia="zh-CN"/>
        </w:rPr>
        <w:t>(</w:t>
      </w:r>
      <w:r w:rsidRPr="0024702C">
        <w:rPr>
          <w:lang w:val="en-US" w:eastAsia="zh-CN"/>
        </w:rPr>
        <w:t>51</w:t>
      </w:r>
      <w:r w:rsidRPr="00CB6CBA">
        <w:rPr>
          <w:lang w:val="en-US" w:eastAsia="zh-CN"/>
        </w:rPr>
        <w:t>)</w:t>
      </w:r>
    </w:p>
    <w:p w:rsidR="00AA6162" w:rsidRPr="00CB6CBA" w:rsidRDefault="00AA6162" w:rsidP="00AA6162">
      <w:pPr>
        <w:keepNext/>
        <w:keepLines/>
        <w:rPr>
          <w:lang w:val="en-US" w:eastAsia="zh-CN"/>
        </w:rPr>
      </w:pPr>
      <w:r>
        <w:rPr>
          <w:rFonts w:hint="eastAsia"/>
          <w:lang w:val="en-US" w:eastAsia="zh-CN"/>
        </w:rPr>
        <w:t>式中：</w:t>
      </w:r>
    </w:p>
    <w:p w:rsidR="00AA6162" w:rsidRPr="00B429F9" w:rsidRDefault="00AA6162" w:rsidP="00AA6162">
      <w:pPr>
        <w:pStyle w:val="Equationlegend"/>
        <w:keepNext/>
        <w:keepLines/>
        <w:rPr>
          <w:lang w:eastAsia="zh-CN"/>
        </w:rPr>
      </w:pPr>
      <w:r w:rsidRPr="00CB6CBA">
        <w:rPr>
          <w:lang w:eastAsia="zh-CN"/>
        </w:rPr>
        <w:tab/>
      </w:r>
      <w:r w:rsidRPr="00B429F9">
        <w:rPr>
          <w:i/>
          <w:iCs/>
          <w:lang w:eastAsia="zh-CN"/>
        </w:rPr>
        <w:t>C</w:t>
      </w:r>
      <w:r w:rsidRPr="00B429F9">
        <w:rPr>
          <w:i/>
          <w:iCs/>
          <w:vertAlign w:val="subscript"/>
          <w:lang w:eastAsia="zh-CN"/>
        </w:rPr>
        <w:t>ann</w:t>
      </w:r>
      <w:r w:rsidRPr="00B429F9">
        <w:rPr>
          <w:sz w:val="12"/>
          <w:lang w:eastAsia="zh-CN"/>
        </w:rPr>
        <w:t> </w:t>
      </w:r>
      <w:r w:rsidR="00DD5225">
        <w:rPr>
          <w:lang w:eastAsia="zh-CN"/>
        </w:rPr>
        <w:t>：</w:t>
      </w:r>
      <w:r w:rsidRPr="00B429F9">
        <w:rPr>
          <w:lang w:eastAsia="zh-CN"/>
        </w:rPr>
        <w:tab/>
      </w:r>
      <w:r>
        <w:rPr>
          <w:rFonts w:hint="eastAsia"/>
          <w:lang w:eastAsia="zh-CN"/>
        </w:rPr>
        <w:t>频谱用户总年度费用</w:t>
      </w:r>
    </w:p>
    <w:p w:rsidR="00AA6162" w:rsidRPr="00B429F9" w:rsidRDefault="00AA6162" w:rsidP="00AA6162">
      <w:pPr>
        <w:pStyle w:val="Equationlegend"/>
        <w:keepNext/>
        <w:keepLines/>
        <w:rPr>
          <w:i/>
          <w:iCs/>
          <w:lang w:eastAsia="zh-CN"/>
        </w:rPr>
      </w:pPr>
      <w:r w:rsidRPr="00B429F9">
        <w:rPr>
          <w:lang w:eastAsia="zh-CN"/>
        </w:rPr>
        <w:tab/>
      </w:r>
      <w:r w:rsidRPr="00B429F9">
        <w:rPr>
          <w:i/>
          <w:iCs/>
          <w:lang w:eastAsia="zh-CN"/>
        </w:rPr>
        <w:t>C</w:t>
      </w:r>
      <w:r w:rsidRPr="00B429F9">
        <w:rPr>
          <w:vertAlign w:val="subscript"/>
          <w:lang w:eastAsia="zh-CN"/>
        </w:rPr>
        <w:t>1</w:t>
      </w:r>
      <w:r w:rsidRPr="00B429F9">
        <w:rPr>
          <w:sz w:val="12"/>
          <w:lang w:eastAsia="zh-CN"/>
        </w:rPr>
        <w:t> </w:t>
      </w:r>
      <w:r w:rsidR="00DD5225">
        <w:rPr>
          <w:lang w:eastAsia="zh-CN"/>
        </w:rPr>
        <w:t>：</w:t>
      </w:r>
      <w:r w:rsidRPr="00B429F9">
        <w:rPr>
          <w:lang w:eastAsia="zh-CN"/>
        </w:rPr>
        <w:tab/>
      </w:r>
      <w:r>
        <w:rPr>
          <w:rFonts w:hint="eastAsia"/>
          <w:lang w:eastAsia="zh-CN"/>
        </w:rPr>
        <w:t>为了抵偿国家在频谱使用管理方面的成本而需动用的资源部分</w:t>
      </w:r>
    </w:p>
    <w:p w:rsidR="00AA6162" w:rsidRPr="00016B09"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2</w:t>
      </w:r>
      <w:r w:rsidRPr="00B429F9">
        <w:rPr>
          <w:sz w:val="12"/>
          <w:lang w:eastAsia="zh-CN"/>
        </w:rPr>
        <w:t> </w:t>
      </w:r>
      <w:r w:rsidR="00DD5225">
        <w:rPr>
          <w:lang w:eastAsia="zh-CN"/>
        </w:rPr>
        <w:t>：</w:t>
      </w:r>
      <w:r w:rsidRPr="00B429F9">
        <w:rPr>
          <w:lang w:eastAsia="zh-CN"/>
        </w:rPr>
        <w:tab/>
      </w:r>
      <w:r>
        <w:rPr>
          <w:rFonts w:hint="eastAsia"/>
          <w:lang w:eastAsia="zh-CN"/>
        </w:rPr>
        <w:t>国家的</w:t>
      </w:r>
      <w:r w:rsidRPr="00016B09">
        <w:rPr>
          <w:rFonts w:hint="eastAsia"/>
          <w:lang w:eastAsia="zh-CN"/>
        </w:rPr>
        <w:t>净收入</w:t>
      </w:r>
      <w:r>
        <w:rPr>
          <w:rFonts w:hint="eastAsia"/>
          <w:lang w:eastAsia="zh-CN"/>
        </w:rPr>
        <w:t>。</w:t>
      </w:r>
    </w:p>
    <w:p w:rsidR="00AA6162" w:rsidRPr="00CB6CBA" w:rsidRDefault="00AA6162" w:rsidP="00271408">
      <w:pPr>
        <w:ind w:firstLineChars="200" w:firstLine="480"/>
        <w:rPr>
          <w:lang w:val="en-US" w:eastAsia="zh-CN"/>
        </w:rPr>
      </w:pPr>
      <w:r>
        <w:rPr>
          <w:rFonts w:hint="eastAsia"/>
          <w:lang w:val="en-US" w:eastAsia="zh-CN"/>
        </w:rPr>
        <w:t>可将</w:t>
      </w:r>
      <w:r w:rsidRPr="00CB6CBA">
        <w:rPr>
          <w:i/>
          <w:iCs/>
          <w:lang w:val="en-US" w:eastAsia="zh-CN"/>
        </w:rPr>
        <w:t>C</w:t>
      </w:r>
      <w:r w:rsidRPr="00CB6CBA">
        <w:rPr>
          <w:vertAlign w:val="subscript"/>
          <w:lang w:val="en-US" w:eastAsia="zh-CN"/>
        </w:rPr>
        <w:t>1</w:t>
      </w:r>
      <w:r>
        <w:rPr>
          <w:rFonts w:hint="eastAsia"/>
          <w:lang w:val="en-US" w:eastAsia="zh-CN"/>
        </w:rPr>
        <w:t>和</w:t>
      </w:r>
      <w:r w:rsidRPr="00CB6CBA">
        <w:rPr>
          <w:i/>
          <w:iCs/>
          <w:lang w:val="en-US" w:eastAsia="zh-CN"/>
        </w:rPr>
        <w:t>C</w:t>
      </w:r>
      <w:r w:rsidRPr="00CB6CBA">
        <w:rPr>
          <w:vertAlign w:val="subscript"/>
          <w:lang w:val="en-US" w:eastAsia="zh-CN"/>
        </w:rPr>
        <w:t>2</w:t>
      </w:r>
      <w:r>
        <w:rPr>
          <w:rFonts w:hint="eastAsia"/>
          <w:lang w:val="en-US" w:eastAsia="zh-CN"/>
        </w:rPr>
        <w:t>项分成以下几部分：</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0429F2">
        <w:rPr>
          <w:position w:val="-12"/>
          <w:lang w:val="en-US"/>
        </w:rPr>
        <w:object w:dxaOrig="2160" w:dyaOrig="360">
          <v:shape id="_x0000_i1106" type="#_x0000_t75" style="width:106pt;height:17.85pt" o:ole="">
            <v:imagedata r:id="rId183" o:title=""/>
          </v:shape>
          <o:OLEObject Type="Embed" ProgID="Equation.3" ShapeID="_x0000_i1106" DrawAspect="Content" ObjectID="_1511613275" r:id="rId184"/>
        </w:object>
      </w:r>
      <w:r w:rsidRPr="00CB6CBA">
        <w:rPr>
          <w:lang w:val="en-US" w:eastAsia="zh-CN"/>
        </w:rPr>
        <w:tab/>
        <w:t>(</w:t>
      </w:r>
      <w:r w:rsidRPr="0024702C">
        <w:rPr>
          <w:lang w:val="en-US" w:eastAsia="zh-CN"/>
        </w:rPr>
        <w:t>52</w:t>
      </w:r>
      <w:r w:rsidRPr="00CB6CBA">
        <w:rPr>
          <w:lang w:val="en-US" w:eastAsia="zh-CN"/>
        </w:rPr>
        <w:t>)</w:t>
      </w:r>
    </w:p>
    <w:p w:rsidR="00AA6162" w:rsidRPr="00CB6CBA" w:rsidRDefault="00AA6162" w:rsidP="00AA6162">
      <w:pPr>
        <w:rPr>
          <w:lang w:val="en-US" w:eastAsia="zh-CN"/>
        </w:rPr>
      </w:pPr>
      <w:r>
        <w:rPr>
          <w:rFonts w:hint="eastAsia"/>
          <w:lang w:val="en-US" w:eastAsia="zh-CN"/>
        </w:rPr>
        <w:t>式中：</w:t>
      </w:r>
    </w:p>
    <w:p w:rsidR="00AA6162" w:rsidRPr="00567DE1"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11</w:t>
      </w:r>
      <w:r w:rsidRPr="00B429F9">
        <w:rPr>
          <w:sz w:val="12"/>
          <w:lang w:eastAsia="zh-CN"/>
        </w:rPr>
        <w:t> </w:t>
      </w:r>
      <w:r w:rsidR="00DD5225">
        <w:rPr>
          <w:lang w:eastAsia="zh-CN"/>
        </w:rPr>
        <w:t>：</w:t>
      </w:r>
      <w:r w:rsidRPr="00B429F9">
        <w:rPr>
          <w:lang w:eastAsia="zh-CN"/>
        </w:rPr>
        <w:tab/>
      </w:r>
      <w:r>
        <w:rPr>
          <w:rFonts w:hint="eastAsia"/>
          <w:lang w:eastAsia="zh-CN"/>
        </w:rPr>
        <w:t>购买和运营频谱管理系统，包括无线电监控电台设备、</w:t>
      </w:r>
      <w:r w:rsidRPr="00567DE1">
        <w:rPr>
          <w:rFonts w:hint="eastAsia"/>
          <w:lang w:eastAsia="zh-CN"/>
        </w:rPr>
        <w:t>定向仪</w:t>
      </w:r>
      <w:r>
        <w:rPr>
          <w:rFonts w:hint="eastAsia"/>
          <w:lang w:eastAsia="zh-CN"/>
        </w:rPr>
        <w:t>、计算机、软件、材料、建筑物</w:t>
      </w:r>
      <w:r w:rsidRPr="00567DE1">
        <w:rPr>
          <w:rFonts w:hint="eastAsia"/>
          <w:lang w:eastAsia="zh-CN"/>
        </w:rPr>
        <w:t>分期付款</w:t>
      </w:r>
      <w:r w:rsidR="0032349E">
        <w:rPr>
          <w:rFonts w:hint="eastAsia"/>
          <w:lang w:eastAsia="zh-CN"/>
        </w:rPr>
        <w:t>等所需的成本</w:t>
      </w:r>
    </w:p>
    <w:p w:rsidR="00AA6162" w:rsidRPr="00B429F9" w:rsidRDefault="00AA6162" w:rsidP="00AA6162">
      <w:pPr>
        <w:pStyle w:val="Equationlegend"/>
        <w:rPr>
          <w:i/>
          <w:iCs/>
          <w:lang w:eastAsia="zh-CN"/>
        </w:rPr>
      </w:pPr>
      <w:r w:rsidRPr="00B429F9">
        <w:rPr>
          <w:lang w:eastAsia="zh-CN"/>
        </w:rPr>
        <w:tab/>
      </w:r>
      <w:r w:rsidRPr="00B429F9">
        <w:rPr>
          <w:i/>
          <w:iCs/>
          <w:lang w:eastAsia="zh-CN"/>
        </w:rPr>
        <w:t>C</w:t>
      </w:r>
      <w:r w:rsidRPr="00B429F9">
        <w:rPr>
          <w:vertAlign w:val="subscript"/>
          <w:lang w:eastAsia="zh-CN"/>
        </w:rPr>
        <w:t>12</w:t>
      </w:r>
      <w:r w:rsidRPr="00B429F9">
        <w:rPr>
          <w:sz w:val="12"/>
          <w:lang w:eastAsia="zh-CN"/>
        </w:rPr>
        <w:t> </w:t>
      </w:r>
      <w:r w:rsidR="00DD5225">
        <w:rPr>
          <w:lang w:eastAsia="zh-CN"/>
        </w:rPr>
        <w:t>：</w:t>
      </w:r>
      <w:r w:rsidRPr="00B429F9">
        <w:rPr>
          <w:lang w:eastAsia="zh-CN"/>
        </w:rPr>
        <w:tab/>
      </w:r>
      <w:r>
        <w:rPr>
          <w:rFonts w:hint="eastAsia"/>
          <w:lang w:eastAsia="zh-CN"/>
        </w:rPr>
        <w:t>进行科研、购</w:t>
      </w:r>
      <w:r w:rsidR="0032349E">
        <w:rPr>
          <w:rFonts w:hint="eastAsia"/>
          <w:lang w:eastAsia="zh-CN"/>
        </w:rPr>
        <w:t>买科学文献和建议书、电磁兼容性分析、频率指配、协调等所需的成本</w:t>
      </w:r>
    </w:p>
    <w:p w:rsidR="00AA6162" w:rsidRPr="00B429F9"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13</w:t>
      </w:r>
      <w:r w:rsidRPr="00B429F9">
        <w:rPr>
          <w:sz w:val="12"/>
          <w:lang w:eastAsia="zh-CN"/>
        </w:rPr>
        <w:t> </w:t>
      </w:r>
      <w:r w:rsidR="00DD5225">
        <w:rPr>
          <w:lang w:eastAsia="zh-CN"/>
        </w:rPr>
        <w:t>：</w:t>
      </w:r>
      <w:r w:rsidRPr="00B429F9">
        <w:rPr>
          <w:lang w:eastAsia="zh-CN"/>
        </w:rPr>
        <w:tab/>
      </w:r>
      <w:r>
        <w:rPr>
          <w:rFonts w:hint="eastAsia"/>
          <w:lang w:eastAsia="zh-CN"/>
        </w:rPr>
        <w:t>频谱管理的员工工资。</w:t>
      </w:r>
    </w:p>
    <w:p w:rsidR="00AA6162" w:rsidRPr="00CB6CBA" w:rsidRDefault="00AA6162" w:rsidP="00271408">
      <w:pPr>
        <w:ind w:firstLineChars="200" w:firstLine="480"/>
        <w:rPr>
          <w:rFonts w:ascii="Arial" w:hAnsi="Arial"/>
          <w:lang w:val="en-US" w:eastAsia="zh-CN"/>
        </w:rPr>
      </w:pPr>
      <w:r w:rsidRPr="00CB6CBA">
        <w:rPr>
          <w:i/>
          <w:iCs/>
          <w:lang w:val="en-US" w:eastAsia="zh-CN"/>
        </w:rPr>
        <w:t>C</w:t>
      </w:r>
      <w:r w:rsidRPr="00CB6CBA">
        <w:rPr>
          <w:vertAlign w:val="subscript"/>
          <w:lang w:val="en-US" w:eastAsia="zh-CN"/>
        </w:rPr>
        <w:t>11</w:t>
      </w:r>
      <w:r>
        <w:rPr>
          <w:rFonts w:hint="eastAsia"/>
          <w:lang w:val="en-US" w:eastAsia="zh-CN"/>
        </w:rPr>
        <w:t>、</w:t>
      </w:r>
      <w:r w:rsidRPr="00CB6CBA">
        <w:rPr>
          <w:i/>
          <w:iCs/>
          <w:lang w:val="en-US" w:eastAsia="zh-CN"/>
        </w:rPr>
        <w:t>C</w:t>
      </w:r>
      <w:r w:rsidRPr="00CB6CBA">
        <w:rPr>
          <w:vertAlign w:val="subscript"/>
          <w:lang w:val="en-US" w:eastAsia="zh-CN"/>
        </w:rPr>
        <w:t>12</w:t>
      </w:r>
      <w:r>
        <w:rPr>
          <w:rFonts w:hint="eastAsia"/>
          <w:lang w:val="en-US" w:eastAsia="zh-CN"/>
        </w:rPr>
        <w:t>和</w:t>
      </w:r>
      <w:r w:rsidRPr="00CB6CBA">
        <w:rPr>
          <w:i/>
          <w:iCs/>
          <w:lang w:val="en-US" w:eastAsia="zh-CN"/>
        </w:rPr>
        <w:t>C</w:t>
      </w:r>
      <w:r w:rsidRPr="00CB6CBA">
        <w:rPr>
          <w:vertAlign w:val="subscript"/>
          <w:lang w:val="en-US" w:eastAsia="zh-CN"/>
        </w:rPr>
        <w:t>13</w:t>
      </w:r>
      <w:r>
        <w:rPr>
          <w:rFonts w:hint="eastAsia"/>
          <w:lang w:val="en-US" w:eastAsia="zh-CN"/>
        </w:rPr>
        <w:t>的金额中不含税。</w:t>
      </w:r>
    </w:p>
    <w:p w:rsidR="00793228" w:rsidRDefault="00793228">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AA6162" w:rsidRPr="00CB6CBA" w:rsidRDefault="00AA6162" w:rsidP="00271408">
      <w:pPr>
        <w:ind w:firstLineChars="200" w:firstLine="480"/>
        <w:rPr>
          <w:lang w:val="en-US" w:eastAsia="zh-CN"/>
        </w:rPr>
      </w:pPr>
      <w:r w:rsidRPr="00CB6CBA">
        <w:rPr>
          <w:i/>
          <w:iCs/>
          <w:lang w:val="en-US" w:eastAsia="zh-CN"/>
        </w:rPr>
        <w:lastRenderedPageBreak/>
        <w:t>C</w:t>
      </w:r>
      <w:r w:rsidRPr="00CB6CBA">
        <w:rPr>
          <w:vertAlign w:val="subscript"/>
          <w:lang w:val="en-US" w:eastAsia="zh-CN"/>
        </w:rPr>
        <w:t>2</w:t>
      </w:r>
      <w:r>
        <w:rPr>
          <w:rFonts w:hint="eastAsia"/>
          <w:lang w:val="en-US" w:eastAsia="zh-CN"/>
        </w:rPr>
        <w:t>可分成以下部分：</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540" w:dyaOrig="320">
          <v:shape id="_x0000_i1107" type="#_x0000_t75" style="width:76.6pt;height:16.15pt" o:ole="">
            <v:imagedata r:id="rId185" o:title=""/>
          </v:shape>
          <o:OLEObject Type="Embed" ProgID="Equation.3" ShapeID="_x0000_i1107" DrawAspect="Content" ObjectID="_1511613276" r:id="rId186"/>
        </w:object>
      </w:r>
      <w:r w:rsidRPr="00CB6CBA">
        <w:rPr>
          <w:lang w:val="en-US" w:eastAsia="zh-CN"/>
        </w:rPr>
        <w:tab/>
        <w:t>(</w:t>
      </w:r>
      <w:r w:rsidRPr="0024702C">
        <w:rPr>
          <w:lang w:val="en-US" w:eastAsia="zh-CN"/>
        </w:rPr>
        <w:t>53</w:t>
      </w:r>
      <w:r w:rsidRPr="00CB6CBA">
        <w:rPr>
          <w:lang w:val="en-US" w:eastAsia="zh-CN"/>
        </w:rPr>
        <w:t>)</w:t>
      </w:r>
    </w:p>
    <w:p w:rsidR="00AA6162" w:rsidRPr="00CB6CBA" w:rsidRDefault="00AA6162" w:rsidP="00AA6162">
      <w:pPr>
        <w:rPr>
          <w:lang w:val="en-US" w:eastAsia="zh-CN"/>
        </w:rPr>
      </w:pPr>
      <w:r>
        <w:rPr>
          <w:rFonts w:hint="eastAsia"/>
          <w:lang w:val="en-US" w:eastAsia="zh-CN"/>
        </w:rPr>
        <w:t>式中：</w:t>
      </w:r>
    </w:p>
    <w:p w:rsidR="00AA6162" w:rsidRPr="00CB6CBA" w:rsidRDefault="00AA6162" w:rsidP="00AA6162">
      <w:pPr>
        <w:pStyle w:val="Equationlegend"/>
        <w:rPr>
          <w:lang w:eastAsia="zh-CN"/>
        </w:rPr>
      </w:pPr>
      <w:r w:rsidRPr="00CB6CBA">
        <w:rPr>
          <w:lang w:eastAsia="zh-CN"/>
        </w:rPr>
        <w:tab/>
      </w:r>
      <w:r w:rsidRPr="00CB6CBA">
        <w:rPr>
          <w:i/>
          <w:iCs/>
          <w:lang w:eastAsia="zh-CN"/>
        </w:rPr>
        <w:t>C</w:t>
      </w:r>
      <w:r w:rsidRPr="00CB6CBA">
        <w:rPr>
          <w:vertAlign w:val="subscript"/>
          <w:lang w:eastAsia="zh-CN"/>
        </w:rPr>
        <w:t>21</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国家频谱管理机构对电信设</w:t>
      </w:r>
      <w:r w:rsidR="0032349E">
        <w:rPr>
          <w:rFonts w:hint="eastAsia"/>
          <w:lang w:eastAsia="zh-CN"/>
        </w:rPr>
        <w:t>备、软件、材料等征收的税费</w:t>
      </w:r>
    </w:p>
    <w:p w:rsidR="00AA6162" w:rsidRPr="00CB6CBA" w:rsidRDefault="00AA6162" w:rsidP="00AA6162">
      <w:pPr>
        <w:pStyle w:val="Equationlegend"/>
        <w:rPr>
          <w:lang w:eastAsia="zh-CN"/>
        </w:rPr>
      </w:pPr>
      <w:r w:rsidRPr="00CB6CBA">
        <w:rPr>
          <w:lang w:eastAsia="zh-CN"/>
        </w:rPr>
        <w:tab/>
      </w:r>
      <w:r w:rsidRPr="00CB6CBA">
        <w:rPr>
          <w:i/>
          <w:iCs/>
          <w:lang w:eastAsia="zh-CN"/>
        </w:rPr>
        <w:t>C</w:t>
      </w:r>
      <w:r w:rsidRPr="00CB6CBA">
        <w:rPr>
          <w:vertAlign w:val="subscript"/>
          <w:lang w:eastAsia="zh-CN"/>
        </w:rPr>
        <w:t>22</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频谱使用费。目前，</w:t>
      </w:r>
      <w:r w:rsidR="00A83B0D">
        <w:rPr>
          <w:rFonts w:hint="eastAsia"/>
          <w:lang w:eastAsia="zh-CN"/>
        </w:rPr>
        <w:t>吉尔吉斯共和国</w:t>
      </w:r>
      <w:r>
        <w:rPr>
          <w:rFonts w:hint="eastAsia"/>
          <w:lang w:eastAsia="zh-CN"/>
        </w:rPr>
        <w:t>为了鼓励发展无线电通信业务，</w:t>
      </w:r>
      <w:r w:rsidRPr="00CB6CBA">
        <w:rPr>
          <w:i/>
          <w:iCs/>
          <w:lang w:eastAsia="zh-CN"/>
        </w:rPr>
        <w:t>C</w:t>
      </w:r>
      <w:r w:rsidRPr="00CB6CBA">
        <w:rPr>
          <w:vertAlign w:val="subscript"/>
          <w:lang w:eastAsia="zh-CN"/>
        </w:rPr>
        <w:t>22</w:t>
      </w:r>
      <w:r w:rsidRPr="00CB6CBA">
        <w:rPr>
          <w:lang w:eastAsia="zh-CN"/>
        </w:rPr>
        <w:t> </w:t>
      </w:r>
      <w:r w:rsidRPr="00CB6CBA">
        <w:rPr>
          <w:rFonts w:ascii="Symbol" w:hAnsi="Symbol"/>
          <w:lang w:eastAsia="zh-CN"/>
        </w:rPr>
        <w:t></w:t>
      </w:r>
      <w:r w:rsidRPr="00CB6CBA">
        <w:rPr>
          <w:lang w:eastAsia="zh-CN"/>
        </w:rPr>
        <w:t> 0</w:t>
      </w:r>
      <w:r>
        <w:rPr>
          <w:rFonts w:hint="eastAsia"/>
          <w:lang w:eastAsia="zh-CN"/>
        </w:rPr>
        <w:t>。</w:t>
      </w:r>
    </w:p>
    <w:p w:rsidR="00FD467A" w:rsidRDefault="00AA6162" w:rsidP="00793228">
      <w:pPr>
        <w:ind w:firstLineChars="200" w:firstLine="480"/>
        <w:rPr>
          <w:lang w:val="en-US" w:eastAsia="zh-CN"/>
        </w:rPr>
      </w:pPr>
      <w:r>
        <w:rPr>
          <w:rFonts w:hint="eastAsia"/>
          <w:lang w:val="en-US" w:eastAsia="zh-CN"/>
        </w:rPr>
        <w:t>公式</w:t>
      </w:r>
      <w:r w:rsidR="00117E79">
        <w:rPr>
          <w:rFonts w:hint="eastAsia"/>
          <w:lang w:val="en-US" w:eastAsia="zh-CN"/>
        </w:rPr>
        <w:t>(</w:t>
      </w:r>
      <w:r>
        <w:rPr>
          <w:lang w:val="en-US" w:eastAsia="zh-CN"/>
        </w:rPr>
        <w:t>51</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53</w:t>
      </w:r>
      <w:r w:rsidR="00117E79">
        <w:rPr>
          <w:rFonts w:hint="eastAsia"/>
          <w:lang w:val="en-US" w:eastAsia="zh-CN"/>
        </w:rPr>
        <w:t>)</w:t>
      </w:r>
      <w:r>
        <w:rPr>
          <w:rFonts w:hint="eastAsia"/>
          <w:lang w:val="en-US" w:eastAsia="zh-CN"/>
        </w:rPr>
        <w:t>未考虑到国家对经营活动与无线电频率资源使用有关的电信运营商征收所得税的间接收入</w:t>
      </w:r>
      <w:r w:rsidR="00117E79">
        <w:rPr>
          <w:rFonts w:hint="eastAsia"/>
          <w:lang w:val="en-US" w:eastAsia="zh-CN"/>
        </w:rPr>
        <w:t>(</w:t>
      </w:r>
      <w:r>
        <w:rPr>
          <w:rFonts w:hint="eastAsia"/>
          <w:lang w:val="en-US" w:eastAsia="zh-CN"/>
        </w:rPr>
        <w:t>如蜂窝通信运营商的所得税</w:t>
      </w:r>
      <w:r w:rsidR="00117E79">
        <w:rPr>
          <w:rFonts w:hint="eastAsia"/>
          <w:lang w:val="en-US" w:eastAsia="zh-CN"/>
        </w:rPr>
        <w:t>)</w:t>
      </w:r>
      <w:r>
        <w:rPr>
          <w:rFonts w:hint="eastAsia"/>
          <w:lang w:val="en-US" w:eastAsia="zh-CN"/>
        </w:rPr>
        <w:t>。国家的这部分收入较多，超过了</w:t>
      </w:r>
      <w:r w:rsidRPr="00CB6CBA">
        <w:rPr>
          <w:i/>
          <w:iCs/>
          <w:lang w:val="en-US" w:eastAsia="zh-CN"/>
        </w:rPr>
        <w:t>C</w:t>
      </w:r>
      <w:r w:rsidRPr="00CB6CBA">
        <w:rPr>
          <w:vertAlign w:val="subscript"/>
          <w:lang w:val="en-US" w:eastAsia="zh-CN"/>
        </w:rPr>
        <w:t>22</w:t>
      </w:r>
      <w:r>
        <w:rPr>
          <w:rFonts w:hint="eastAsia"/>
          <w:lang w:val="en-US" w:eastAsia="zh-CN"/>
        </w:rPr>
        <w:t>部分。</w:t>
      </w:r>
    </w:p>
    <w:p w:rsidR="00AA6162" w:rsidRPr="00AB756A" w:rsidRDefault="00AA6162" w:rsidP="00271408">
      <w:pPr>
        <w:ind w:firstLineChars="200" w:firstLine="480"/>
        <w:rPr>
          <w:lang w:val="en-US" w:eastAsia="zh-CN"/>
        </w:rPr>
      </w:pPr>
      <w:r>
        <w:rPr>
          <w:rFonts w:hint="eastAsia"/>
          <w:lang w:val="en-US" w:eastAsia="zh-CN"/>
        </w:rPr>
        <w:t>其实，</w:t>
      </w:r>
      <w:r w:rsidRPr="00CB6CBA">
        <w:rPr>
          <w:i/>
          <w:iCs/>
          <w:lang w:val="en-US" w:eastAsia="zh-CN"/>
        </w:rPr>
        <w:t>C</w:t>
      </w:r>
      <w:r w:rsidRPr="00CB6CBA">
        <w:rPr>
          <w:vertAlign w:val="subscript"/>
          <w:lang w:val="en-US" w:eastAsia="zh-CN"/>
        </w:rPr>
        <w:t>22</w:t>
      </w:r>
      <w:r>
        <w:rPr>
          <w:rFonts w:hint="eastAsia"/>
          <w:lang w:val="en-US" w:eastAsia="zh-CN"/>
        </w:rPr>
        <w:t>是</w:t>
      </w:r>
      <w:r w:rsidRPr="00AB756A">
        <w:rPr>
          <w:rFonts w:hint="eastAsia"/>
          <w:lang w:val="en-US" w:eastAsia="zh-CN"/>
        </w:rPr>
        <w:t>首期</w:t>
      </w:r>
      <w:r>
        <w:rPr>
          <w:rFonts w:hint="eastAsia"/>
          <w:lang w:val="en-US" w:eastAsia="zh-CN"/>
        </w:rPr>
        <w:t>频谱费。但是，没有电信运营商，尤其是在发展中国家，能立即支付大笔费用，否则会阻碍其发展。较好的经济</w:t>
      </w:r>
      <w:r w:rsidRPr="00AB756A">
        <w:rPr>
          <w:rFonts w:hint="eastAsia"/>
          <w:lang w:val="en-US" w:eastAsia="zh-CN"/>
        </w:rPr>
        <w:t>鼓励</w:t>
      </w:r>
      <w:r>
        <w:rPr>
          <w:rFonts w:hint="eastAsia"/>
          <w:lang w:val="en-US" w:eastAsia="zh-CN"/>
        </w:rPr>
        <w:t>方法是将</w:t>
      </w:r>
      <w:r w:rsidRPr="00CB6CBA">
        <w:rPr>
          <w:i/>
          <w:iCs/>
          <w:lang w:val="en-US" w:eastAsia="zh-CN"/>
        </w:rPr>
        <w:t>C</w:t>
      </w:r>
      <w:r w:rsidRPr="00CB6CBA">
        <w:rPr>
          <w:vertAlign w:val="subscript"/>
          <w:lang w:val="en-US" w:eastAsia="zh-CN"/>
        </w:rPr>
        <w:t>22</w:t>
      </w:r>
      <w:r>
        <w:rPr>
          <w:rFonts w:hint="eastAsia"/>
          <w:lang w:val="en-US" w:eastAsia="zh-CN"/>
        </w:rPr>
        <w:t>部分降到最低，让电信运营商无需支付</w:t>
      </w:r>
      <w:r w:rsidRPr="00AB756A">
        <w:rPr>
          <w:rFonts w:hint="eastAsia"/>
          <w:lang w:val="en-US" w:eastAsia="zh-CN"/>
        </w:rPr>
        <w:t>首期</w:t>
      </w:r>
      <w:r>
        <w:rPr>
          <w:rFonts w:hint="eastAsia"/>
          <w:lang w:val="en-US" w:eastAsia="zh-CN"/>
        </w:rPr>
        <w:t>频谱费即可以开始提供</w:t>
      </w:r>
      <w:r w:rsidR="00D0264A">
        <w:rPr>
          <w:rFonts w:hint="eastAsia"/>
          <w:lang w:val="en-US" w:eastAsia="zh-CN"/>
        </w:rPr>
        <w:t>业务</w:t>
      </w:r>
      <w:r>
        <w:rPr>
          <w:rFonts w:hint="eastAsia"/>
          <w:lang w:val="en-US" w:eastAsia="zh-CN"/>
        </w:rPr>
        <w:t>。国家可从电信运营商的经营活动的税收弥补</w:t>
      </w:r>
      <w:r w:rsidRPr="00CB6CBA">
        <w:rPr>
          <w:i/>
          <w:iCs/>
          <w:lang w:val="en-US" w:eastAsia="zh-CN"/>
        </w:rPr>
        <w:t>C</w:t>
      </w:r>
      <w:r w:rsidRPr="00CB6CBA">
        <w:rPr>
          <w:vertAlign w:val="subscript"/>
          <w:lang w:val="en-US" w:eastAsia="zh-CN"/>
        </w:rPr>
        <w:t>22</w:t>
      </w:r>
      <w:r>
        <w:rPr>
          <w:rFonts w:hint="eastAsia"/>
          <w:lang w:val="en-US" w:eastAsia="zh-CN"/>
        </w:rPr>
        <w:t>部分的损失。</w:t>
      </w:r>
    </w:p>
    <w:p w:rsidR="00AA6162" w:rsidRPr="00CB6CBA" w:rsidRDefault="00AA6162" w:rsidP="00271408">
      <w:pPr>
        <w:keepNext/>
        <w:keepLines/>
        <w:ind w:firstLineChars="200" w:firstLine="480"/>
        <w:rPr>
          <w:lang w:val="en-US" w:eastAsia="zh-CN"/>
        </w:rPr>
      </w:pPr>
      <w:r>
        <w:rPr>
          <w:rFonts w:hint="eastAsia"/>
          <w:lang w:val="en-US" w:eastAsia="zh-CN"/>
        </w:rPr>
        <w:t>因此，为了促进国内电信和信息</w:t>
      </w:r>
      <w:r w:rsidR="00D0264A">
        <w:rPr>
          <w:rFonts w:hint="eastAsia"/>
          <w:lang w:val="en-US" w:eastAsia="zh-CN"/>
        </w:rPr>
        <w:t>业务</w:t>
      </w:r>
      <w:r>
        <w:rPr>
          <w:rFonts w:hint="eastAsia"/>
          <w:lang w:val="en-US" w:eastAsia="zh-CN"/>
        </w:rPr>
        <w:t>的快速发展，并为电信运营商提供经济鼓励，应尽可能将频谱费保持在能抵偿频谱管理成本所必要的水平。</w:t>
      </w:r>
    </w:p>
    <w:p w:rsidR="00AA6162" w:rsidRPr="00CB6CBA" w:rsidRDefault="00AA6162" w:rsidP="00AA6162">
      <w:pPr>
        <w:pStyle w:val="Heading4"/>
        <w:rPr>
          <w:lang w:val="en-US" w:eastAsia="zh-CN"/>
        </w:rPr>
      </w:pPr>
      <w:r w:rsidRPr="00CB6CBA">
        <w:rPr>
          <w:lang w:val="en-US" w:eastAsia="zh-CN"/>
        </w:rPr>
        <w:t>5.2.6.2</w:t>
      </w:r>
      <w:r w:rsidRPr="00CB6CBA">
        <w:rPr>
          <w:lang w:val="en-US" w:eastAsia="zh-CN"/>
        </w:rPr>
        <w:tab/>
      </w:r>
      <w:r>
        <w:rPr>
          <w:rFonts w:hint="eastAsia"/>
          <w:lang w:val="en-US" w:eastAsia="zh-CN"/>
        </w:rPr>
        <w:t>计算无线电频谱的价值</w:t>
      </w:r>
    </w:p>
    <w:p w:rsidR="00AA6162" w:rsidRDefault="00AA6162" w:rsidP="00271408">
      <w:pPr>
        <w:ind w:firstLineChars="200" w:firstLine="480"/>
        <w:rPr>
          <w:lang w:val="en-US" w:eastAsia="zh-CN"/>
        </w:rPr>
      </w:pPr>
      <w:r>
        <w:rPr>
          <w:rFonts w:hint="eastAsia"/>
          <w:lang w:val="en-US" w:eastAsia="zh-CN"/>
        </w:rPr>
        <w:t>通过公式</w:t>
      </w:r>
      <w:r w:rsidR="00117E79">
        <w:rPr>
          <w:rFonts w:hint="eastAsia"/>
          <w:lang w:val="en-US" w:eastAsia="zh-CN"/>
        </w:rPr>
        <w:t>(</w:t>
      </w:r>
      <w:r>
        <w:rPr>
          <w:lang w:val="en-US" w:eastAsia="zh-CN"/>
        </w:rPr>
        <w:t>51</w:t>
      </w:r>
      <w:r w:rsidR="00117E79">
        <w:rPr>
          <w:rFonts w:hint="eastAsia"/>
          <w:lang w:val="en-US" w:eastAsia="zh-CN"/>
        </w:rPr>
        <w:t>)</w:t>
      </w:r>
      <w:r>
        <w:rPr>
          <w:rFonts w:hint="eastAsia"/>
          <w:lang w:val="en-US" w:eastAsia="zh-CN"/>
        </w:rPr>
        <w:t>、</w:t>
      </w:r>
      <w:r w:rsidR="00117E79">
        <w:rPr>
          <w:rFonts w:hint="eastAsia"/>
          <w:lang w:val="en-US" w:eastAsia="zh-CN"/>
        </w:rPr>
        <w:t>(</w:t>
      </w:r>
      <w:r>
        <w:rPr>
          <w:lang w:val="en-US" w:eastAsia="zh-CN"/>
        </w:rPr>
        <w:t>52</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53</w:t>
      </w:r>
      <w:r w:rsidR="00117E79">
        <w:rPr>
          <w:rFonts w:hint="eastAsia"/>
          <w:lang w:val="en-US" w:eastAsia="zh-CN"/>
        </w:rPr>
        <w:t>)</w:t>
      </w:r>
      <w:r>
        <w:rPr>
          <w:rFonts w:hint="eastAsia"/>
          <w:lang w:val="en-US" w:eastAsia="zh-CN"/>
        </w:rPr>
        <w:t>，可计算出代表国内所用全部无线电频率资源的年费。另外，为了公平、公正起见，也有必要向所有电信运营商收取这部分费用。为此，根据本报告和国际电联世界电信发展大会</w:t>
      </w:r>
      <w:r w:rsidR="00117E79">
        <w:rPr>
          <w:rFonts w:hint="eastAsia"/>
          <w:lang w:val="en-US" w:eastAsia="zh-CN"/>
        </w:rPr>
        <w:t>(</w:t>
      </w:r>
      <w:r w:rsidRPr="005F249A">
        <w:rPr>
          <w:rFonts w:hint="eastAsia"/>
          <w:lang w:val="en-US" w:eastAsia="zh-CN"/>
        </w:rPr>
        <w:t>瓦莱塔</w:t>
      </w:r>
      <w:r>
        <w:rPr>
          <w:rFonts w:hint="eastAsia"/>
          <w:lang w:val="en-US" w:eastAsia="zh-CN"/>
        </w:rPr>
        <w:t>，</w:t>
      </w:r>
      <w:r>
        <w:rPr>
          <w:lang w:val="en-US" w:eastAsia="zh-CN"/>
        </w:rPr>
        <w:t>1998</w:t>
      </w:r>
      <w:r>
        <w:rPr>
          <w:rFonts w:hint="eastAsia"/>
          <w:lang w:val="en-US" w:eastAsia="zh-CN"/>
        </w:rPr>
        <w:t>年</w:t>
      </w:r>
      <w:r w:rsidR="00117E79">
        <w:rPr>
          <w:rFonts w:hint="eastAsia"/>
          <w:lang w:val="en-US" w:eastAsia="zh-CN"/>
        </w:rPr>
        <w:t>)</w:t>
      </w:r>
      <w:r>
        <w:rPr>
          <w:rFonts w:hint="eastAsia"/>
          <w:lang w:val="en-US" w:eastAsia="zh-CN"/>
        </w:rPr>
        <w:t>，有必要计算出各运营商所用频谱的价值。</w:t>
      </w:r>
    </w:p>
    <w:p w:rsidR="00AA6162" w:rsidRPr="00CB6CBA" w:rsidRDefault="00AA6162" w:rsidP="00271408">
      <w:pPr>
        <w:ind w:firstLineChars="200" w:firstLine="480"/>
        <w:rPr>
          <w:lang w:val="en-US" w:eastAsia="zh-CN"/>
        </w:rPr>
      </w:pPr>
      <w:r>
        <w:rPr>
          <w:rFonts w:hint="eastAsia"/>
          <w:lang w:val="en-US" w:eastAsia="zh-CN"/>
        </w:rPr>
        <w:t>国家通信管理局对用户进行了频率指配使用方面的限制。这些限制关系到其无线电设备的安装和运营。有关所有频率指配必要信息</w:t>
      </w:r>
      <w:r w:rsidR="00117E79">
        <w:rPr>
          <w:rFonts w:hint="eastAsia"/>
          <w:lang w:val="en-US" w:eastAsia="zh-CN"/>
        </w:rPr>
        <w:t>(</w:t>
      </w:r>
      <w:r>
        <w:rPr>
          <w:rFonts w:hint="eastAsia"/>
          <w:lang w:val="en-US" w:eastAsia="zh-CN"/>
        </w:rPr>
        <w:t>频段、发射机容量、地理坐标、天线种类及其安装高度等</w:t>
      </w:r>
      <w:r w:rsidR="00117E79">
        <w:rPr>
          <w:rFonts w:hint="eastAsia"/>
          <w:lang w:val="en-US" w:eastAsia="zh-CN"/>
        </w:rPr>
        <w:t>)</w:t>
      </w:r>
      <w:r>
        <w:rPr>
          <w:rFonts w:hint="eastAsia"/>
          <w:lang w:val="en-US" w:eastAsia="zh-CN"/>
        </w:rPr>
        <w:t>储存在国家数据库中。总频率指配表示为</w:t>
      </w:r>
      <w:r w:rsidRPr="00CB6CBA">
        <w:rPr>
          <w:lang w:val="en-US" w:eastAsia="zh-CN"/>
        </w:rPr>
        <w:t>“</w:t>
      </w:r>
      <w:r w:rsidRPr="00CB6CBA">
        <w:rPr>
          <w:i/>
          <w:iCs/>
          <w:lang w:val="en-US" w:eastAsia="zh-CN"/>
        </w:rPr>
        <w:t>n</w:t>
      </w:r>
      <w:r w:rsidRPr="00CB6CBA">
        <w:rPr>
          <w:lang w:val="en-US" w:eastAsia="zh-CN"/>
        </w:rPr>
        <w:t>”</w:t>
      </w:r>
      <w:r>
        <w:rPr>
          <w:rFonts w:hint="eastAsia"/>
          <w:lang w:val="en-US" w:eastAsia="zh-CN"/>
        </w:rPr>
        <w:t>。</w:t>
      </w:r>
    </w:p>
    <w:p w:rsidR="00AA6162" w:rsidRPr="00CB6CBA" w:rsidRDefault="00AA6162" w:rsidP="00271408">
      <w:pPr>
        <w:ind w:firstLineChars="200" w:firstLine="480"/>
        <w:rPr>
          <w:lang w:val="en-US" w:eastAsia="zh-CN"/>
        </w:rPr>
      </w:pPr>
      <w:r>
        <w:rPr>
          <w:rFonts w:hint="eastAsia"/>
          <w:lang w:val="en-US" w:eastAsia="zh-CN"/>
        </w:rPr>
        <w:t>所用方法如下。</w:t>
      </w:r>
    </w:p>
    <w:p w:rsidR="00AA6162" w:rsidRPr="00CB6CBA" w:rsidRDefault="00AA6162" w:rsidP="00271408">
      <w:pPr>
        <w:ind w:firstLineChars="200" w:firstLine="480"/>
        <w:rPr>
          <w:lang w:val="en-US" w:eastAsia="zh-CN"/>
        </w:rPr>
      </w:pPr>
      <w:r>
        <w:rPr>
          <w:rFonts w:hint="eastAsia"/>
          <w:lang w:val="en-US" w:eastAsia="zh-CN"/>
        </w:rPr>
        <w:t>对于第个</w:t>
      </w:r>
      <w:r w:rsidRPr="00CB6CBA">
        <w:rPr>
          <w:i/>
          <w:iCs/>
          <w:lang w:val="en-US" w:eastAsia="zh-CN"/>
        </w:rPr>
        <w:t>i</w:t>
      </w:r>
      <w:r>
        <w:rPr>
          <w:rFonts w:hint="eastAsia"/>
          <w:lang w:val="en-US" w:eastAsia="zh-CN"/>
        </w:rPr>
        <w:t>用户，根据国家数据库中的它的频率指配特性，可用以下公式计算出所用频谱的三维值：</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0429F2">
        <w:rPr>
          <w:position w:val="-12"/>
          <w:lang w:val="en-US"/>
        </w:rPr>
        <w:object w:dxaOrig="1480" w:dyaOrig="360">
          <v:shape id="_x0000_i1108" type="#_x0000_t75" style="width:74.3pt;height:17.85pt" o:ole="">
            <v:imagedata r:id="rId187" o:title=""/>
          </v:shape>
          <o:OLEObject Type="Embed" ProgID="Equation.3" ShapeID="_x0000_i1108" DrawAspect="Content" ObjectID="_1511613277" r:id="rId188"/>
        </w:object>
      </w:r>
      <w:r w:rsidRPr="00CB6CBA">
        <w:rPr>
          <w:lang w:val="en-US" w:eastAsia="zh-CN"/>
        </w:rPr>
        <w:tab/>
        <w:t>(</w:t>
      </w:r>
      <w:r w:rsidRPr="0024702C">
        <w:rPr>
          <w:lang w:val="en-US" w:eastAsia="zh-CN"/>
        </w:rPr>
        <w:t>54</w:t>
      </w:r>
      <w:r w:rsidRPr="00CB6CBA">
        <w:rPr>
          <w:lang w:val="en-US" w:eastAsia="zh-CN"/>
        </w:rPr>
        <w:t>)</w:t>
      </w:r>
    </w:p>
    <w:p w:rsidR="00AA6162" w:rsidRDefault="00AA6162" w:rsidP="00AA6162">
      <w:pPr>
        <w:pStyle w:val="Blanc"/>
        <w:rPr>
          <w:lang w:eastAsia="zh-CN"/>
        </w:rPr>
      </w:pPr>
    </w:p>
    <w:p w:rsidR="00AA6162" w:rsidRPr="00CB6CBA" w:rsidRDefault="00AA6162" w:rsidP="00AA6162">
      <w:pPr>
        <w:rPr>
          <w:lang w:val="en-US" w:eastAsia="zh-CN"/>
        </w:rPr>
      </w:pPr>
      <w:r>
        <w:rPr>
          <w:rFonts w:hint="eastAsia"/>
          <w:lang w:val="en-US" w:eastAsia="zh-CN"/>
        </w:rPr>
        <w:t>式中：</w:t>
      </w:r>
    </w:p>
    <w:p w:rsidR="00AA6162" w:rsidRPr="00B429F9" w:rsidRDefault="00AA6162" w:rsidP="00AA6162">
      <w:pPr>
        <w:pStyle w:val="Equationlegend"/>
        <w:rPr>
          <w:lang w:eastAsia="zh-CN"/>
        </w:rPr>
      </w:pPr>
      <w:r w:rsidRPr="00B429F9">
        <w:rPr>
          <w:lang w:eastAsia="zh-CN"/>
        </w:rPr>
        <w:tab/>
      </w:r>
      <w:r w:rsidRPr="00B429F9">
        <w:rPr>
          <w:i/>
          <w:iCs/>
          <w:lang w:eastAsia="zh-CN"/>
        </w:rPr>
        <w:t>Z</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次频率指配所用频率资源</w:t>
      </w:r>
    </w:p>
    <w:p w:rsidR="00AA6162" w:rsidRPr="00B429F9" w:rsidRDefault="00AA6162" w:rsidP="00AA6162">
      <w:pPr>
        <w:pStyle w:val="Equationlegend"/>
        <w:rPr>
          <w:lang w:eastAsia="zh-CN"/>
        </w:rPr>
      </w:pPr>
      <w:r w:rsidRPr="00B429F9">
        <w:rPr>
          <w:lang w:eastAsia="zh-CN"/>
        </w:rPr>
        <w:tab/>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次频率指配所用无线电频段</w:t>
      </w:r>
    </w:p>
    <w:p w:rsidR="00AA6162" w:rsidRPr="00B429F9" w:rsidRDefault="00AA6162" w:rsidP="00AA6162">
      <w:pPr>
        <w:pStyle w:val="Equationlegend"/>
        <w:rPr>
          <w:lang w:eastAsia="zh-CN"/>
        </w:rPr>
      </w:pPr>
      <w:r w:rsidRPr="00B429F9">
        <w:rPr>
          <w:lang w:eastAsia="zh-CN"/>
        </w:rPr>
        <w:tab/>
      </w:r>
      <w:r w:rsidRPr="00B429F9">
        <w:rPr>
          <w:i/>
          <w:iCs/>
          <w:lang w:eastAsia="zh-CN"/>
        </w:rPr>
        <w:t>S</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次频率指配所占国土面积</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AA6162" w:rsidRPr="00B429F9" w:rsidRDefault="00AA6162" w:rsidP="00AA6162">
      <w:pPr>
        <w:pStyle w:val="Equationlegend"/>
        <w:rPr>
          <w:lang w:eastAsia="zh-CN"/>
        </w:rPr>
      </w:pPr>
      <w:r w:rsidRPr="00B429F9">
        <w:rPr>
          <w:lang w:eastAsia="zh-CN"/>
        </w:rPr>
        <w:lastRenderedPageBreak/>
        <w:tab/>
      </w:r>
      <w:r w:rsidRPr="00B429F9">
        <w:rPr>
          <w:i/>
          <w:iCs/>
          <w:lang w:eastAsia="zh-CN"/>
        </w:rPr>
        <w:t>t</w:t>
      </w:r>
      <w:r w:rsidRPr="00B429F9">
        <w:rPr>
          <w:sz w:val="12"/>
          <w:lang w:eastAsia="zh-CN"/>
        </w:rPr>
        <w:t> </w:t>
      </w:r>
      <w:r w:rsidR="00DD5225">
        <w:rPr>
          <w:lang w:eastAsia="zh-CN"/>
        </w:rPr>
        <w:t>：</w:t>
      </w:r>
      <w:r w:rsidRPr="00B429F9">
        <w:rPr>
          <w:lang w:eastAsia="zh-CN"/>
        </w:rPr>
        <w:tab/>
      </w:r>
      <w:r>
        <w:rPr>
          <w:rFonts w:hint="eastAsia"/>
          <w:lang w:eastAsia="zh-CN"/>
        </w:rPr>
        <w:t>时间。</w:t>
      </w:r>
    </w:p>
    <w:p w:rsidR="00AA6162" w:rsidRPr="001B3C13" w:rsidRDefault="00AA6162" w:rsidP="00271408">
      <w:pPr>
        <w:ind w:firstLineChars="200" w:firstLine="480"/>
        <w:rPr>
          <w:lang w:val="en-US" w:eastAsia="zh-CN"/>
        </w:rPr>
      </w:pPr>
      <w:r>
        <w:rPr>
          <w:rFonts w:hint="eastAsia"/>
          <w:lang w:val="en-US" w:eastAsia="zh-CN"/>
        </w:rPr>
        <w:t>可以</w:t>
      </w:r>
      <w:r w:rsidRPr="001B3C13">
        <w:rPr>
          <w:rFonts w:hint="eastAsia"/>
          <w:lang w:val="en-US" w:eastAsia="zh-CN"/>
        </w:rPr>
        <w:t>更详细地</w:t>
      </w:r>
      <w:r>
        <w:rPr>
          <w:rFonts w:hint="eastAsia"/>
          <w:lang w:val="en-US" w:eastAsia="zh-CN"/>
        </w:rPr>
        <w:t>考虑各部分：</w:t>
      </w:r>
    </w:p>
    <w:p w:rsidR="00AA6162" w:rsidRPr="00CB6CBA" w:rsidRDefault="00AA6162" w:rsidP="00AA6162">
      <w:pPr>
        <w:rPr>
          <w:lang w:val="en-US" w:eastAsia="zh-CN"/>
        </w:rPr>
      </w:pPr>
      <w:r w:rsidRPr="00CB6CBA">
        <w:rPr>
          <w:lang w:val="en-US" w:eastAsia="zh-CN"/>
        </w:rPr>
        <w:t>a)</w:t>
      </w:r>
      <w:r w:rsidRPr="00CB6CBA">
        <w:rPr>
          <w:rFonts w:ascii="Arial" w:hAnsi="Arial"/>
          <w:lang w:val="en-US" w:eastAsia="zh-CN"/>
        </w:rPr>
        <w:tab/>
      </w:r>
      <w:r>
        <w:rPr>
          <w:rFonts w:hint="eastAsia"/>
          <w:lang w:val="en-US" w:eastAsia="zh-CN"/>
        </w:rPr>
        <w:t>所有用户的时间</w:t>
      </w:r>
      <w:r w:rsidRPr="00CB6CBA">
        <w:rPr>
          <w:i/>
          <w:iCs/>
          <w:lang w:val="en-US" w:eastAsia="zh-CN"/>
        </w:rPr>
        <w:t>t</w:t>
      </w:r>
      <w:r>
        <w:rPr>
          <w:rFonts w:hint="eastAsia"/>
          <w:lang w:val="en-US" w:eastAsia="zh-CN"/>
        </w:rPr>
        <w:t>为一年</w:t>
      </w:r>
      <w:r w:rsidR="00117E79">
        <w:rPr>
          <w:rFonts w:hint="eastAsia"/>
          <w:lang w:val="en-US" w:eastAsia="zh-CN"/>
        </w:rPr>
        <w:t>(</w:t>
      </w:r>
      <w:r w:rsidRPr="00CB6CBA">
        <w:rPr>
          <w:i/>
          <w:iCs/>
          <w:lang w:val="en-US" w:eastAsia="zh-CN"/>
        </w:rPr>
        <w:t>t</w:t>
      </w:r>
      <w:r w:rsidRPr="00CB6CBA">
        <w:rPr>
          <w:lang w:val="en-US" w:eastAsia="zh-CN"/>
        </w:rPr>
        <w:t> </w:t>
      </w:r>
      <w:r w:rsidRPr="00CB6CBA">
        <w:rPr>
          <w:rFonts w:ascii="Symbol" w:hAnsi="Symbol"/>
          <w:lang w:val="en-US" w:eastAsia="zh-CN"/>
        </w:rPr>
        <w:t></w:t>
      </w:r>
      <w:r w:rsidRPr="00CB6CBA">
        <w:rPr>
          <w:lang w:val="en-US" w:eastAsia="zh-CN"/>
        </w:rPr>
        <w:t> 1</w:t>
      </w:r>
      <w:r w:rsidR="00117E79">
        <w:rPr>
          <w:rFonts w:hint="eastAsia"/>
          <w:lang w:val="en-US" w:eastAsia="zh-CN"/>
        </w:rPr>
        <w:t>)</w:t>
      </w:r>
      <w:r w:rsidR="00DC741A">
        <w:rPr>
          <w:rFonts w:hint="eastAsia"/>
          <w:lang w:val="en-US" w:eastAsia="zh-CN"/>
        </w:rPr>
        <w:t>。</w:t>
      </w:r>
    </w:p>
    <w:p w:rsidR="00FD467A" w:rsidRDefault="00AA6162" w:rsidP="00793228">
      <w:pPr>
        <w:rPr>
          <w:lang w:val="en-US" w:eastAsia="zh-CN"/>
        </w:rPr>
      </w:pPr>
      <w:r w:rsidRPr="00CB6CBA">
        <w:rPr>
          <w:lang w:val="en-US" w:eastAsia="zh-CN"/>
        </w:rPr>
        <w:t>b)</w:t>
      </w:r>
      <w:r w:rsidRPr="00CB6CBA">
        <w:rPr>
          <w:lang w:val="en-US" w:eastAsia="zh-CN"/>
        </w:rPr>
        <w:tab/>
      </w:r>
      <w:r>
        <w:rPr>
          <w:rFonts w:hint="eastAsia"/>
          <w:lang w:val="en-US" w:eastAsia="zh-CN"/>
        </w:rPr>
        <w:t>一人地域内的人口密度并不均匀。高人口密度区对电信服务运营商更具有吸引力。因此，根据其行政结构，全国被分为</w:t>
      </w:r>
      <w:r w:rsidRPr="00CB6CBA">
        <w:rPr>
          <w:i/>
          <w:iCs/>
          <w:lang w:val="en-US" w:eastAsia="zh-CN"/>
        </w:rPr>
        <w:t>m</w:t>
      </w:r>
      <w:r>
        <w:rPr>
          <w:rFonts w:hint="eastAsia"/>
          <w:lang w:val="en-US" w:eastAsia="zh-CN"/>
        </w:rPr>
        <w:t>个地域。对于第</w:t>
      </w:r>
      <w:r w:rsidRPr="00CB6CBA">
        <w:rPr>
          <w:i/>
          <w:iCs/>
          <w:lang w:val="en-US" w:eastAsia="zh-CN"/>
        </w:rPr>
        <w:t>j</w:t>
      </w:r>
      <w:r>
        <w:rPr>
          <w:rFonts w:hint="eastAsia"/>
          <w:lang w:val="en-US" w:eastAsia="zh-CN"/>
        </w:rPr>
        <w:t>个地域，</w:t>
      </w:r>
      <w:r w:rsidRPr="00CB6CBA">
        <w:rPr>
          <w:lang w:val="en-US" w:eastAsia="zh-CN"/>
        </w:rPr>
        <w:t>1 </w:t>
      </w:r>
      <w:r>
        <w:rPr>
          <w:lang w:val="en-US"/>
        </w:rPr>
        <w:sym w:font="Symbol" w:char="F0A3"/>
      </w:r>
      <w:r w:rsidRPr="00CB6CBA">
        <w:rPr>
          <w:lang w:val="en-US" w:eastAsia="zh-CN"/>
        </w:rPr>
        <w:t> </w:t>
      </w:r>
      <w:r w:rsidRPr="00CB6CBA">
        <w:rPr>
          <w:i/>
          <w:iCs/>
          <w:lang w:val="en-US" w:eastAsia="zh-CN"/>
        </w:rPr>
        <w:t>j</w:t>
      </w:r>
      <w:r w:rsidRPr="00CB6CBA">
        <w:rPr>
          <w:lang w:val="en-US" w:eastAsia="zh-CN"/>
        </w:rPr>
        <w:t> </w:t>
      </w:r>
      <w:r>
        <w:rPr>
          <w:lang w:val="en-US"/>
        </w:rPr>
        <w:sym w:font="Symbol" w:char="F0A3"/>
      </w:r>
      <w:r w:rsidRPr="00CB6CBA">
        <w:rPr>
          <w:lang w:val="en-US" w:eastAsia="zh-CN"/>
        </w:rPr>
        <w:t> </w:t>
      </w:r>
      <w:r w:rsidRPr="00CB6CBA">
        <w:rPr>
          <w:i/>
          <w:iCs/>
          <w:lang w:val="en-US" w:eastAsia="zh-CN"/>
        </w:rPr>
        <w:t>m</w:t>
      </w:r>
      <w:r>
        <w:rPr>
          <w:rFonts w:hint="eastAsia"/>
          <w:lang w:val="en-US" w:eastAsia="zh-CN"/>
        </w:rPr>
        <w:t>，人口密度系数</w:t>
      </w:r>
      <w:r w:rsidR="00117E79">
        <w:rPr>
          <w:rFonts w:hint="eastAsia"/>
          <w:lang w:val="en-US" w:eastAsia="zh-CN"/>
        </w:rPr>
        <w:t>(</w:t>
      </w:r>
      <w:r>
        <w:rPr>
          <w:rFonts w:hint="eastAsia"/>
          <w:lang w:val="en-US" w:eastAsia="zh-CN"/>
        </w:rPr>
        <w:t>根据人口普查数据</w:t>
      </w:r>
      <w:r w:rsidR="00117E79">
        <w:rPr>
          <w:rFonts w:hint="eastAsia"/>
          <w:lang w:val="en-US" w:eastAsia="zh-CN"/>
        </w:rPr>
        <w:t>)</w:t>
      </w:r>
      <w:r>
        <w:rPr>
          <w:rFonts w:hint="eastAsia"/>
          <w:lang w:val="en-US" w:eastAsia="zh-CN"/>
        </w:rPr>
        <w:t>，人口密度系数为</w:t>
      </w:r>
      <w:r w:rsidRPr="00CB6CBA">
        <w:rPr>
          <w:i/>
          <w:iCs/>
          <w:lang w:val="en-US" w:eastAsia="zh-CN"/>
        </w:rPr>
        <w:t>K</w:t>
      </w:r>
      <w:r w:rsidRPr="00CB6CBA">
        <w:rPr>
          <w:i/>
          <w:iCs/>
          <w:vertAlign w:val="subscript"/>
          <w:lang w:val="en-US" w:eastAsia="zh-CN"/>
        </w:rPr>
        <w:t>j</w:t>
      </w:r>
      <w:r w:rsidR="00117E79">
        <w:rPr>
          <w:rFonts w:hint="eastAsia"/>
          <w:lang w:val="en-US" w:eastAsia="zh-CN"/>
        </w:rPr>
        <w:t>(</w:t>
      </w:r>
      <w:r>
        <w:rPr>
          <w:rFonts w:hint="eastAsia"/>
          <w:lang w:val="en-US" w:eastAsia="zh-CN"/>
        </w:rPr>
        <w:t>见表</w:t>
      </w:r>
      <w:r>
        <w:rPr>
          <w:lang w:val="en-US" w:eastAsia="zh-CN"/>
        </w:rPr>
        <w:t>21</w:t>
      </w:r>
      <w:r w:rsidR="00117E79">
        <w:rPr>
          <w:rFonts w:hint="eastAsia"/>
          <w:lang w:val="en-US" w:eastAsia="zh-CN"/>
        </w:rPr>
        <w:t>)</w:t>
      </w:r>
      <w:r>
        <w:rPr>
          <w:rFonts w:hint="eastAsia"/>
          <w:lang w:val="en-US" w:eastAsia="zh-CN"/>
        </w:rPr>
        <w:t>，</w:t>
      </w:r>
      <w:r w:rsidRPr="00CB6CBA">
        <w:rPr>
          <w:i/>
          <w:iCs/>
          <w:lang w:val="en-US" w:eastAsia="zh-CN"/>
        </w:rPr>
        <w:t>K</w:t>
      </w:r>
      <w:r w:rsidRPr="00CB6CBA">
        <w:rPr>
          <w:i/>
          <w:iCs/>
          <w:vertAlign w:val="subscript"/>
          <w:lang w:val="en-US" w:eastAsia="zh-CN"/>
        </w:rPr>
        <w:t>j</w:t>
      </w:r>
      <w:r w:rsidRPr="00CB6CBA">
        <w:rPr>
          <w:lang w:val="en-US" w:eastAsia="zh-CN"/>
        </w:rPr>
        <w:t> </w:t>
      </w:r>
      <w:r>
        <w:rPr>
          <w:lang w:val="en-US" w:eastAsia="zh-CN"/>
        </w:rPr>
        <w:t>=</w:t>
      </w:r>
      <w:r w:rsidRPr="00CB6CBA">
        <w:rPr>
          <w:lang w:val="en-US" w:eastAsia="zh-CN"/>
        </w:rPr>
        <w:t> 1</w:t>
      </w:r>
      <w:r>
        <w:rPr>
          <w:rFonts w:hint="eastAsia"/>
          <w:lang w:val="en-US" w:eastAsia="zh-CN"/>
        </w:rPr>
        <w:t>适用于最低人口密度的地区。</w:t>
      </w:r>
    </w:p>
    <w:p w:rsidR="004A4E59" w:rsidRPr="00CB6CBA" w:rsidRDefault="00FF64E7" w:rsidP="000429F2">
      <w:pPr>
        <w:pStyle w:val="TableNo"/>
        <w:keepLines/>
        <w:rPr>
          <w:lang w:val="en-US" w:eastAsia="zh-CN"/>
        </w:rPr>
      </w:pPr>
      <w:r>
        <w:rPr>
          <w:lang w:val="en-US" w:eastAsia="zh-CN"/>
        </w:rPr>
        <w:t>表</w:t>
      </w:r>
      <w:r w:rsidR="004A4E59" w:rsidRPr="00CB6CBA">
        <w:rPr>
          <w:lang w:val="en-US" w:eastAsia="zh-CN"/>
        </w:rPr>
        <w:t>21</w:t>
      </w:r>
    </w:p>
    <w:p w:rsidR="004A4E59" w:rsidRPr="00CB6CBA" w:rsidRDefault="00A83B0D" w:rsidP="000429F2">
      <w:pPr>
        <w:pStyle w:val="Tabletitle"/>
        <w:keepLines/>
        <w:rPr>
          <w:lang w:val="en-US" w:eastAsia="zh-CN"/>
        </w:rPr>
      </w:pPr>
      <w:r>
        <w:rPr>
          <w:rFonts w:hint="eastAsia"/>
          <w:lang w:val="en-US" w:eastAsia="zh-CN"/>
        </w:rPr>
        <w:t>吉尔吉斯共和国</w:t>
      </w:r>
      <w:r w:rsidR="00AA6162">
        <w:rPr>
          <w:rFonts w:hint="eastAsia"/>
          <w:lang w:val="en-US" w:eastAsia="zh-CN"/>
        </w:rPr>
        <w:t>各地域的人口密度系数</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4A4E59" w:rsidRPr="00A86C75" w:rsidTr="000F2A55">
        <w:trPr>
          <w:cantSplit/>
          <w:jc w:val="center"/>
        </w:trPr>
        <w:tc>
          <w:tcPr>
            <w:tcW w:w="6237" w:type="dxa"/>
          </w:tcPr>
          <w:p w:rsidR="00451E95" w:rsidRDefault="00AA6162" w:rsidP="00451E95">
            <w:pPr>
              <w:pStyle w:val="Tablehead"/>
              <w:keepLines/>
              <w:rPr>
                <w:lang w:val="en-US"/>
              </w:rPr>
            </w:pPr>
            <w:r w:rsidRPr="00901B78">
              <w:rPr>
                <w:rFonts w:hint="eastAsia"/>
                <w:lang w:eastAsia="zh-CN"/>
              </w:rPr>
              <w:t>名称</w:t>
            </w:r>
            <w:r w:rsidRPr="00901B78">
              <w:t xml:space="preserve"> – </w:t>
            </w:r>
            <w:r w:rsidR="00FD467A">
              <w:rPr>
                <w:rFonts w:hint="eastAsia"/>
                <w:lang w:eastAsia="zh-CN"/>
              </w:rPr>
              <w:t>州</w:t>
            </w:r>
            <w:r w:rsidR="00117E79">
              <w:rPr>
                <w:rFonts w:hint="eastAsia"/>
                <w:lang w:eastAsia="zh-CN"/>
              </w:rPr>
              <w:t>(</w:t>
            </w:r>
            <w:r w:rsidR="00FD467A">
              <w:rPr>
                <w:b w:val="0"/>
                <w:bCs/>
                <w:szCs w:val="22"/>
                <w:lang w:val="en-US" w:eastAsia="zh-CN"/>
              </w:rPr>
              <w:t>oblast</w:t>
            </w:r>
            <w:r w:rsidR="00117E79">
              <w:rPr>
                <w:rFonts w:hint="eastAsia"/>
                <w:lang w:eastAsia="zh-CN"/>
              </w:rPr>
              <w:t>)</w:t>
            </w:r>
          </w:p>
        </w:tc>
        <w:tc>
          <w:tcPr>
            <w:tcW w:w="1134" w:type="dxa"/>
          </w:tcPr>
          <w:p w:rsidR="00451E95" w:rsidRDefault="004A4E59" w:rsidP="00451E95">
            <w:pPr>
              <w:pStyle w:val="Tablehead"/>
              <w:keepLines/>
              <w:rPr>
                <w:i/>
                <w:iCs/>
                <w:lang w:val="en-US"/>
              </w:rPr>
            </w:pPr>
            <w:r w:rsidRPr="009C5204">
              <w:rPr>
                <w:i/>
                <w:iCs/>
                <w:lang w:val="en-US"/>
              </w:rPr>
              <w:t>B</w:t>
            </w:r>
            <w:r w:rsidRPr="009C5204">
              <w:rPr>
                <w:i/>
                <w:iCs/>
                <w:position w:val="-4"/>
                <w:lang w:val="en-US"/>
              </w:rPr>
              <w:t>j</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纳伦州</w:t>
            </w:r>
          </w:p>
        </w:tc>
        <w:tc>
          <w:tcPr>
            <w:tcW w:w="1134" w:type="dxa"/>
          </w:tcPr>
          <w:p w:rsidR="00451E95" w:rsidRDefault="004A4E59" w:rsidP="00451E95">
            <w:pPr>
              <w:pStyle w:val="Tabletext"/>
              <w:keepNext/>
              <w:keepLines/>
              <w:jc w:val="center"/>
              <w:rPr>
                <w:lang w:val="en-US"/>
              </w:rPr>
            </w:pPr>
            <w:r w:rsidRPr="009C5204">
              <w:rPr>
                <w:lang w:val="en-US"/>
              </w:rPr>
              <w:t>1</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塔拉斯州</w:t>
            </w:r>
          </w:p>
        </w:tc>
        <w:tc>
          <w:tcPr>
            <w:tcW w:w="1134" w:type="dxa"/>
          </w:tcPr>
          <w:p w:rsidR="00451E95" w:rsidRDefault="004A4E59" w:rsidP="00451E95">
            <w:pPr>
              <w:pStyle w:val="Tabletext"/>
              <w:keepNext/>
              <w:keepLines/>
              <w:jc w:val="center"/>
              <w:rPr>
                <w:lang w:val="en-US"/>
              </w:rPr>
            </w:pPr>
            <w:r w:rsidRPr="009C5204">
              <w:rPr>
                <w:lang w:val="en-US"/>
              </w:rPr>
              <w:t>3.7</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伊塞克湖州</w:t>
            </w:r>
          </w:p>
        </w:tc>
        <w:tc>
          <w:tcPr>
            <w:tcW w:w="1134" w:type="dxa"/>
          </w:tcPr>
          <w:p w:rsidR="00451E95" w:rsidRDefault="004A4E59" w:rsidP="00451E95">
            <w:pPr>
              <w:pStyle w:val="Tabletext"/>
              <w:keepNext/>
              <w:keepLines/>
              <w:jc w:val="center"/>
              <w:rPr>
                <w:lang w:val="en-US"/>
              </w:rPr>
            </w:pPr>
            <w:r w:rsidRPr="009C5204">
              <w:rPr>
                <w:lang w:val="en-US"/>
              </w:rPr>
              <w:t>3.5</w:t>
            </w:r>
          </w:p>
        </w:tc>
      </w:tr>
      <w:tr w:rsidR="004A4E59" w:rsidRPr="00A86C75" w:rsidTr="000F2A55">
        <w:trPr>
          <w:cantSplit/>
          <w:jc w:val="center"/>
        </w:trPr>
        <w:tc>
          <w:tcPr>
            <w:tcW w:w="6237" w:type="dxa"/>
          </w:tcPr>
          <w:p w:rsidR="00451E95" w:rsidRDefault="00FD467A" w:rsidP="00FD467A">
            <w:pPr>
              <w:pStyle w:val="Tabletext"/>
              <w:keepNext/>
              <w:keepLines/>
              <w:rPr>
                <w:lang w:val="en-US" w:eastAsia="zh-CN"/>
              </w:rPr>
            </w:pPr>
            <w:r>
              <w:rPr>
                <w:rFonts w:ascii="Arial" w:hAnsi="Arial" w:cs="Arial"/>
                <w:color w:val="000000"/>
                <w:sz w:val="21"/>
                <w:szCs w:val="21"/>
              </w:rPr>
              <w:t>贾拉拉巴德州</w:t>
            </w:r>
          </w:p>
        </w:tc>
        <w:tc>
          <w:tcPr>
            <w:tcW w:w="1134" w:type="dxa"/>
          </w:tcPr>
          <w:p w:rsidR="00451E95" w:rsidRDefault="004A4E59" w:rsidP="00451E95">
            <w:pPr>
              <w:pStyle w:val="Tabletext"/>
              <w:keepNext/>
              <w:keepLines/>
              <w:jc w:val="center"/>
              <w:rPr>
                <w:lang w:val="en-US"/>
              </w:rPr>
            </w:pPr>
            <w:r w:rsidRPr="009C5204">
              <w:rPr>
                <w:lang w:val="en-US"/>
              </w:rPr>
              <w:t>5.6</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奥什州</w:t>
            </w:r>
          </w:p>
        </w:tc>
        <w:tc>
          <w:tcPr>
            <w:tcW w:w="1134" w:type="dxa"/>
          </w:tcPr>
          <w:p w:rsidR="00451E95" w:rsidRDefault="004A4E59" w:rsidP="00451E95">
            <w:pPr>
              <w:pStyle w:val="Tabletext"/>
              <w:keepNext/>
              <w:keepLines/>
              <w:jc w:val="center"/>
              <w:rPr>
                <w:lang w:val="en-US"/>
              </w:rPr>
            </w:pPr>
            <w:r w:rsidRPr="009C5204">
              <w:rPr>
                <w:lang w:val="en-US"/>
              </w:rPr>
              <w:t>5</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楚河州</w:t>
            </w:r>
          </w:p>
        </w:tc>
        <w:tc>
          <w:tcPr>
            <w:tcW w:w="1134" w:type="dxa"/>
          </w:tcPr>
          <w:p w:rsidR="00451E95" w:rsidRDefault="004A4E59" w:rsidP="00451E95">
            <w:pPr>
              <w:pStyle w:val="Tabletext"/>
              <w:keepNext/>
              <w:keepLines/>
              <w:jc w:val="center"/>
              <w:rPr>
                <w:lang w:val="en-US"/>
              </w:rPr>
            </w:pPr>
            <w:r w:rsidRPr="009C5204">
              <w:rPr>
                <w:lang w:val="en-US"/>
              </w:rPr>
              <w:t>8</w:t>
            </w:r>
          </w:p>
        </w:tc>
      </w:tr>
      <w:tr w:rsidR="004A4E59" w:rsidRPr="00E77DE4" w:rsidTr="000F2A55">
        <w:trPr>
          <w:cantSplit/>
          <w:jc w:val="center"/>
        </w:trPr>
        <w:tc>
          <w:tcPr>
            <w:tcW w:w="7371" w:type="dxa"/>
            <w:gridSpan w:val="2"/>
          </w:tcPr>
          <w:p w:rsidR="00451E95" w:rsidRDefault="00AA6162" w:rsidP="00451E95">
            <w:pPr>
              <w:pStyle w:val="Tablehead"/>
              <w:rPr>
                <w:lang w:val="en-US" w:eastAsia="zh-CN"/>
              </w:rPr>
            </w:pPr>
            <w:r>
              <w:rPr>
                <w:rFonts w:hint="eastAsia"/>
                <w:lang w:val="en-US" w:eastAsia="zh-CN"/>
              </w:rPr>
              <w:t>城市和城市型</w:t>
            </w:r>
            <w:r w:rsidR="000C6013">
              <w:rPr>
                <w:rFonts w:hint="eastAsia"/>
                <w:lang w:val="en-US" w:eastAsia="zh-CN"/>
              </w:rPr>
              <w:t>住所</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10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50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16</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50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100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32</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100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500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64</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人口超过</w:t>
            </w:r>
            <w:r w:rsidR="004A4E59" w:rsidRPr="009C5204">
              <w:rPr>
                <w:lang w:val="en-US"/>
              </w:rPr>
              <w:t>500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128</w:t>
            </w:r>
          </w:p>
        </w:tc>
      </w:tr>
    </w:tbl>
    <w:p w:rsidR="004A4E59" w:rsidRPr="00CB6CBA" w:rsidRDefault="004A4E59" w:rsidP="004A4E59">
      <w:pPr>
        <w:pStyle w:val="Tablefin"/>
        <w:rPr>
          <w:lang w:val="en-US"/>
        </w:rPr>
      </w:pPr>
    </w:p>
    <w:p w:rsidR="00CA1D35" w:rsidRDefault="00CA1D35" w:rsidP="00B02A1E">
      <w:pPr>
        <w:pStyle w:val="StyleLinespacingAtleast18ptFirstline2ch"/>
        <w:ind w:firstLine="480"/>
        <w:rPr>
          <w:lang w:val="en-US" w:eastAsia="zh-CN"/>
        </w:rPr>
      </w:pPr>
      <w:r>
        <w:rPr>
          <w:rFonts w:hint="eastAsia"/>
          <w:lang w:val="en-US" w:eastAsia="zh-CN"/>
        </w:rPr>
        <w:t>使用人口密度系数可以让各用户公平地缴纳年度费用。如果第</w:t>
      </w:r>
      <w:r w:rsidRPr="00CB6CBA">
        <w:rPr>
          <w:i/>
          <w:iCs/>
          <w:lang w:val="en-US" w:eastAsia="zh-CN"/>
        </w:rPr>
        <w:t>i</w:t>
      </w:r>
      <w:r>
        <w:rPr>
          <w:rFonts w:hint="eastAsia"/>
          <w:lang w:val="en-US" w:eastAsia="zh-CN"/>
        </w:rPr>
        <w:t>次频率指配的调协区域覆盖了不同地域的</w:t>
      </w:r>
      <w:r w:rsidRPr="00CB6CBA">
        <w:rPr>
          <w:i/>
          <w:iCs/>
          <w:lang w:val="en-US" w:eastAsia="zh-CN"/>
        </w:rPr>
        <w:t>q</w:t>
      </w:r>
      <w:r>
        <w:rPr>
          <w:rFonts w:hint="eastAsia"/>
          <w:lang w:val="en-US" w:eastAsia="zh-CN"/>
        </w:rPr>
        <w:t>个地点，此协调区域的面积计算如下：</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CB6CBA">
        <w:rPr>
          <w:position w:val="-36"/>
          <w:sz w:val="20"/>
          <w:lang w:val="en-US"/>
        </w:rPr>
        <w:object w:dxaOrig="1500" w:dyaOrig="820">
          <v:shape id="_x0000_i1109" type="#_x0000_t75" style="width:72.6pt;height:40.9pt" o:ole="" fillcolor="window">
            <v:imagedata r:id="rId189" o:title=""/>
          </v:shape>
          <o:OLEObject Type="Embed" ProgID="Equation.3" ShapeID="_x0000_i1109" DrawAspect="Content" ObjectID="_1511613278" r:id="rId190"/>
        </w:object>
      </w:r>
      <w:r w:rsidRPr="00CB6CBA">
        <w:rPr>
          <w:lang w:val="en-US" w:eastAsia="zh-CN"/>
        </w:rPr>
        <w:t>               km</w:t>
      </w:r>
      <w:r w:rsidRPr="00CB6CBA">
        <w:rPr>
          <w:position w:val="6"/>
          <w:sz w:val="18"/>
          <w:lang w:val="en-US" w:eastAsia="zh-CN"/>
        </w:rPr>
        <w:t>2</w:t>
      </w:r>
      <w:r w:rsidRPr="00CB6CBA">
        <w:rPr>
          <w:lang w:val="en-US" w:eastAsia="zh-CN"/>
        </w:rPr>
        <w:tab/>
        <w:t>(</w:t>
      </w:r>
      <w:r w:rsidRPr="0024702C">
        <w:rPr>
          <w:lang w:val="en-US" w:eastAsia="zh-CN"/>
        </w:rPr>
        <w:t>55</w:t>
      </w:r>
      <w:r w:rsidRPr="00CB6CBA">
        <w:rPr>
          <w:lang w:val="en-US" w:eastAsia="zh-CN"/>
        </w:rPr>
        <w:t>)</w:t>
      </w:r>
    </w:p>
    <w:p w:rsidR="00CA1D35" w:rsidRDefault="00CA1D35" w:rsidP="00CA1D35">
      <w:pPr>
        <w:pStyle w:val="Blanc"/>
        <w:rPr>
          <w:lang w:eastAsia="zh-CN"/>
        </w:rPr>
      </w:pPr>
    </w:p>
    <w:p w:rsidR="00CA1D35" w:rsidRPr="00CB6CBA" w:rsidRDefault="00CA1D35" w:rsidP="00CA1D35">
      <w:pPr>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S</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次频率指配所用的地域面积</w:t>
      </w:r>
    </w:p>
    <w:p w:rsidR="00CA1D35" w:rsidRPr="00B429F9" w:rsidRDefault="00CA1D35" w:rsidP="00CA1D35">
      <w:pPr>
        <w:pStyle w:val="Equationlegend"/>
        <w:rPr>
          <w:lang w:eastAsia="zh-CN"/>
        </w:rPr>
      </w:pPr>
      <w:r w:rsidRPr="00B429F9">
        <w:rPr>
          <w:lang w:eastAsia="zh-CN"/>
        </w:rPr>
        <w:tab/>
      </w:r>
      <w:r w:rsidRPr="00B429F9">
        <w:rPr>
          <w:i/>
          <w:iCs/>
          <w:lang w:eastAsia="zh-CN"/>
        </w:rPr>
        <w:t>q</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次频率指配的调协区覆盖的总地域数</w:t>
      </w:r>
      <w:r w:rsidR="00117E79">
        <w:rPr>
          <w:rFonts w:hint="eastAsia"/>
          <w:lang w:eastAsia="zh-CN"/>
        </w:rPr>
        <w:t>(</w:t>
      </w:r>
      <w:r w:rsidRPr="00B429F9">
        <w:rPr>
          <w:i/>
          <w:iCs/>
          <w:lang w:eastAsia="zh-CN"/>
        </w:rPr>
        <w:t>q</w:t>
      </w:r>
      <w:r w:rsidRPr="00B429F9">
        <w:rPr>
          <w:lang w:eastAsia="zh-CN"/>
        </w:rPr>
        <w:t> </w:t>
      </w:r>
      <w:r w:rsidRPr="00B429F9">
        <w:sym w:font="Symbol" w:char="F0A3"/>
      </w:r>
      <w:r w:rsidRPr="00B429F9">
        <w:rPr>
          <w:lang w:eastAsia="zh-CN"/>
        </w:rPr>
        <w:t> </w:t>
      </w:r>
      <w:r w:rsidRPr="00B429F9">
        <w:rPr>
          <w:i/>
          <w:iCs/>
          <w:lang w:eastAsia="zh-CN"/>
        </w:rPr>
        <w:t>m</w:t>
      </w:r>
      <w:r w:rsidR="00117E79">
        <w:rPr>
          <w:rFonts w:hint="eastAsia"/>
          <w:lang w:eastAsia="zh-CN"/>
        </w:rPr>
        <w:t>)</w:t>
      </w:r>
    </w:p>
    <w:p w:rsidR="00CA1D35" w:rsidRPr="00B429F9" w:rsidRDefault="00CA1D35" w:rsidP="00CA1D35">
      <w:pPr>
        <w:pStyle w:val="Equationlegend"/>
        <w:rPr>
          <w:lang w:eastAsia="zh-CN"/>
        </w:rPr>
      </w:pPr>
      <w:r w:rsidRPr="00B429F9">
        <w:rPr>
          <w:lang w:eastAsia="zh-CN"/>
        </w:rPr>
        <w:tab/>
      </w:r>
      <w:r w:rsidRPr="00B429F9">
        <w:rPr>
          <w:i/>
          <w:iCs/>
          <w:lang w:eastAsia="zh-CN"/>
        </w:rPr>
        <w:t>K</w:t>
      </w:r>
      <w:r w:rsidRPr="00B429F9">
        <w:rPr>
          <w:i/>
          <w:iCs/>
          <w:vertAlign w:val="subscript"/>
          <w:lang w:eastAsia="zh-CN"/>
        </w:rPr>
        <w:t>j</w:t>
      </w:r>
      <w:r w:rsidRPr="00B429F9">
        <w:rPr>
          <w:sz w:val="12"/>
          <w:lang w:eastAsia="zh-CN"/>
        </w:rPr>
        <w:t> </w:t>
      </w:r>
      <w:r w:rsidR="00DD5225">
        <w:rPr>
          <w:lang w:eastAsia="zh-CN"/>
        </w:rPr>
        <w:t>：</w:t>
      </w:r>
      <w:r w:rsidRPr="00B429F9">
        <w:rPr>
          <w:lang w:eastAsia="zh-CN"/>
        </w:rPr>
        <w:tab/>
      </w:r>
      <w:r>
        <w:rPr>
          <w:rFonts w:hint="eastAsia"/>
          <w:lang w:eastAsia="zh-CN"/>
        </w:rPr>
        <w:t>第</w:t>
      </w:r>
      <w:r w:rsidRPr="00B429F9">
        <w:rPr>
          <w:i/>
          <w:iCs/>
          <w:lang w:eastAsia="zh-CN"/>
        </w:rPr>
        <w:t>j</w:t>
      </w:r>
      <w:r>
        <w:rPr>
          <w:rFonts w:hint="eastAsia"/>
          <w:lang w:eastAsia="zh-CN"/>
        </w:rPr>
        <w:t>个地域的人口密度系数</w:t>
      </w:r>
      <w:r w:rsidR="00117E79">
        <w:rPr>
          <w:rFonts w:hint="eastAsia"/>
          <w:lang w:eastAsia="zh-CN"/>
        </w:rPr>
        <w:t>(</w:t>
      </w:r>
      <w:r>
        <w:rPr>
          <w:rFonts w:hint="eastAsia"/>
          <w:lang w:eastAsia="zh-CN"/>
        </w:rPr>
        <w:t>按表</w:t>
      </w:r>
      <w:r>
        <w:rPr>
          <w:lang w:eastAsia="zh-CN"/>
        </w:rPr>
        <w:t>21</w:t>
      </w:r>
      <w:r w:rsidR="00117E79">
        <w:rPr>
          <w:rFonts w:hint="eastAsia"/>
          <w:lang w:eastAsia="zh-CN"/>
        </w:rPr>
        <w:t>)</w:t>
      </w:r>
    </w:p>
    <w:p w:rsidR="00CA1D35" w:rsidRPr="00CB6CBA" w:rsidRDefault="00CA1D35" w:rsidP="00CA1D35">
      <w:pPr>
        <w:pStyle w:val="Equationlegend"/>
        <w:rPr>
          <w:lang w:eastAsia="zh-CN"/>
        </w:rPr>
      </w:pPr>
      <w:r w:rsidRPr="00B429F9">
        <w:rPr>
          <w:lang w:eastAsia="zh-CN"/>
        </w:rPr>
        <w:tab/>
      </w:r>
      <w:r w:rsidRPr="00B429F9">
        <w:sym w:font="Symbol" w:char="F06C"/>
      </w:r>
      <w:r w:rsidRPr="00B429F9">
        <w:rPr>
          <w:i/>
          <w:iCs/>
          <w:vertAlign w:val="subscript"/>
          <w:lang w:eastAsia="zh-CN"/>
        </w:rPr>
        <w:t>j</w:t>
      </w:r>
      <w:r w:rsidRPr="00B429F9">
        <w:rPr>
          <w:sz w:val="12"/>
          <w:lang w:eastAsia="zh-CN"/>
        </w:rPr>
        <w:t> </w:t>
      </w:r>
      <w:r w:rsidR="00DD5225">
        <w:rPr>
          <w:lang w:eastAsia="zh-CN"/>
        </w:rPr>
        <w:t>：</w:t>
      </w:r>
      <w:r w:rsidRPr="00B429F9">
        <w:rPr>
          <w:lang w:eastAsia="zh-CN"/>
        </w:rPr>
        <w:tab/>
      </w:r>
      <w:r>
        <w:rPr>
          <w:rFonts w:hint="eastAsia"/>
          <w:lang w:eastAsia="zh-CN"/>
        </w:rPr>
        <w:t>位于第</w:t>
      </w:r>
      <w:r w:rsidRPr="00B429F9">
        <w:rPr>
          <w:i/>
          <w:iCs/>
          <w:lang w:eastAsia="zh-CN"/>
        </w:rPr>
        <w:t>j</w:t>
      </w:r>
      <w:r>
        <w:rPr>
          <w:rFonts w:hint="eastAsia"/>
          <w:lang w:eastAsia="zh-CN"/>
        </w:rPr>
        <w:t>个地域的协调区面积</w:t>
      </w:r>
      <w:r w:rsidR="00DC741A">
        <w:rPr>
          <w:rFonts w:hint="eastAsia"/>
          <w:lang w:eastAsia="zh-CN"/>
        </w:rPr>
        <w:t>。</w:t>
      </w:r>
    </w:p>
    <w:p w:rsidR="00CA1D35" w:rsidRPr="005B058A" w:rsidRDefault="00CA1D35" w:rsidP="00A97A7A">
      <w:pPr>
        <w:spacing w:line="360" w:lineRule="atLeast"/>
        <w:rPr>
          <w:lang w:val="en-US" w:eastAsia="zh-CN"/>
        </w:rPr>
      </w:pPr>
      <w:r w:rsidRPr="00CB6CBA">
        <w:rPr>
          <w:lang w:val="en-US" w:eastAsia="zh-CN"/>
        </w:rPr>
        <w:t>c</w:t>
      </w:r>
      <w:r w:rsidRPr="00CB6CBA">
        <w:rPr>
          <w:rFonts w:ascii="Arial" w:hAnsi="Arial"/>
          <w:lang w:val="en-US" w:eastAsia="zh-CN"/>
        </w:rPr>
        <w:t>)</w:t>
      </w:r>
      <w:r w:rsidRPr="00CB6CBA">
        <w:rPr>
          <w:rFonts w:ascii="Arial" w:hAnsi="Arial"/>
          <w:lang w:val="en-US" w:eastAsia="zh-CN"/>
        </w:rPr>
        <w:tab/>
      </w:r>
      <w:r>
        <w:rPr>
          <w:rFonts w:hint="eastAsia"/>
          <w:lang w:val="en-US" w:eastAsia="zh-CN"/>
        </w:rPr>
        <w:t>每次</w:t>
      </w:r>
      <w:r w:rsidR="00117E79">
        <w:rPr>
          <w:rFonts w:hint="eastAsia"/>
          <w:lang w:val="en-US" w:eastAsia="zh-CN"/>
        </w:rPr>
        <w:t>(</w:t>
      </w:r>
      <w:r>
        <w:rPr>
          <w:rFonts w:hint="eastAsia"/>
          <w:lang w:val="en-US" w:eastAsia="zh-CN"/>
        </w:rPr>
        <w:t>第</w:t>
      </w:r>
      <w:r w:rsidRPr="00CB6CBA">
        <w:rPr>
          <w:i/>
          <w:iCs/>
          <w:lang w:val="en-US" w:eastAsia="zh-CN"/>
        </w:rPr>
        <w:t>i</w:t>
      </w:r>
      <w:r>
        <w:rPr>
          <w:rFonts w:hint="eastAsia"/>
          <w:lang w:val="en-US" w:eastAsia="zh-CN"/>
        </w:rPr>
        <w:t>次</w:t>
      </w:r>
      <w:r w:rsidR="00117E79">
        <w:rPr>
          <w:rFonts w:hint="eastAsia"/>
          <w:lang w:val="en-US" w:eastAsia="zh-CN"/>
        </w:rPr>
        <w:t>)</w:t>
      </w:r>
      <w:r>
        <w:rPr>
          <w:rFonts w:hint="eastAsia"/>
          <w:lang w:val="en-US" w:eastAsia="zh-CN"/>
        </w:rPr>
        <w:t>频率指配都要使用频段</w:t>
      </w:r>
      <w:r>
        <w:rPr>
          <w:lang w:val="en-US"/>
        </w:rPr>
        <w:sym w:font="Symbol" w:char="F044"/>
      </w:r>
      <w:r w:rsidRPr="00CB6CBA">
        <w:rPr>
          <w:i/>
          <w:iCs/>
          <w:lang w:val="en-US" w:eastAsia="zh-CN"/>
        </w:rPr>
        <w:t>f</w:t>
      </w:r>
      <w:r w:rsidRPr="00CB6CBA">
        <w:rPr>
          <w:i/>
          <w:iCs/>
          <w:vertAlign w:val="subscript"/>
          <w:lang w:val="en-US" w:eastAsia="zh-CN"/>
        </w:rPr>
        <w:t>i</w:t>
      </w:r>
      <w:r>
        <w:rPr>
          <w:rFonts w:hint="eastAsia"/>
          <w:lang w:val="en-US" w:eastAsia="zh-CN"/>
        </w:rPr>
        <w:t>。但各种无线电通信</w:t>
      </w:r>
      <w:r w:rsidR="00D0264A">
        <w:rPr>
          <w:rFonts w:hint="eastAsia"/>
          <w:lang w:val="en-US" w:eastAsia="zh-CN"/>
        </w:rPr>
        <w:t>业务</w:t>
      </w:r>
      <w:r>
        <w:rPr>
          <w:rFonts w:hint="eastAsia"/>
          <w:lang w:val="en-US" w:eastAsia="zh-CN"/>
        </w:rPr>
        <w:t>都使用不同的频率范围。因此，需要考虑多个系数，因为它们会影响到所用频段的价格。一般都可以使用如下公式计算第</w:t>
      </w:r>
      <w:r w:rsidRPr="00CB6CBA">
        <w:rPr>
          <w:i/>
          <w:iCs/>
          <w:lang w:val="en-US" w:eastAsia="zh-CN"/>
        </w:rPr>
        <w:t>i</w:t>
      </w:r>
      <w:r>
        <w:rPr>
          <w:rFonts w:hint="eastAsia"/>
          <w:lang w:val="en-US" w:eastAsia="zh-CN"/>
        </w:rPr>
        <w:t>次频率指配所用频段的价值：</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20"/>
          <w:lang w:val="en-US"/>
        </w:rPr>
        <w:object w:dxaOrig="1740" w:dyaOrig="440">
          <v:shape id="_x0000_i1110" type="#_x0000_t75" style="width:86.4pt;height:23.05pt" o:ole="">
            <v:imagedata r:id="rId191" o:title=""/>
          </v:shape>
          <o:OLEObject Type="Embed" ProgID="Equation.3" ShapeID="_x0000_i1110" DrawAspect="Content" ObjectID="_1511613279" r:id="rId192"/>
        </w:object>
      </w:r>
      <w:r w:rsidRPr="00A6735C">
        <w:rPr>
          <w:lang w:val="en-US" w:eastAsia="zh-CN"/>
        </w:rPr>
        <w:t>                    </w:t>
      </w:r>
      <w:r w:rsidRPr="00CB6CBA">
        <w:rPr>
          <w:lang w:val="en-US" w:eastAsia="zh-CN"/>
        </w:rPr>
        <w:t>kHz</w:t>
      </w:r>
      <w:r w:rsidRPr="00CB6CBA">
        <w:rPr>
          <w:lang w:val="en-US" w:eastAsia="zh-CN"/>
        </w:rPr>
        <w:tab/>
        <w:t>(</w:t>
      </w:r>
      <w:r w:rsidRPr="0024702C">
        <w:rPr>
          <w:lang w:val="en-US" w:eastAsia="zh-CN"/>
        </w:rPr>
        <w:t>56</w:t>
      </w:r>
      <w:r w:rsidRPr="00CB6CBA">
        <w:rPr>
          <w:lang w:val="en-US" w:eastAsia="zh-CN"/>
        </w:rPr>
        <w:t>)</w:t>
      </w:r>
    </w:p>
    <w:p w:rsidR="00CA1D35" w:rsidRDefault="00CA1D35" w:rsidP="00CA1D35">
      <w:pPr>
        <w:pStyle w:val="Blanc"/>
        <w:rPr>
          <w:lang w:eastAsia="zh-CN"/>
        </w:rPr>
      </w:pPr>
    </w:p>
    <w:p w:rsidR="00CA1D35" w:rsidRPr="00CB6CBA" w:rsidRDefault="00CA1D35" w:rsidP="00CA1D35">
      <w:pPr>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次频率指配所用的理论频段</w:t>
      </w:r>
    </w:p>
    <w:p w:rsidR="00CA1D35" w:rsidRPr="00B429F9" w:rsidRDefault="00CA1D35" w:rsidP="00CA1D35">
      <w:pPr>
        <w:pStyle w:val="Equationlegend"/>
        <w:rPr>
          <w:lang w:eastAsia="zh-CN"/>
        </w:rPr>
      </w:pPr>
      <w:r w:rsidRPr="00B429F9">
        <w:rPr>
          <w:lang w:eastAsia="zh-CN"/>
        </w:rPr>
        <w:tab/>
      </w:r>
      <w:r w:rsidRPr="00B429F9">
        <w:sym w:font="Symbol" w:char="F044"/>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次频率指配所用的实际频段</w:t>
      </w:r>
    </w:p>
    <w:p w:rsidR="00CA1D35" w:rsidRPr="00B429F9" w:rsidRDefault="00CA1D35" w:rsidP="00CA1D35">
      <w:pPr>
        <w:pStyle w:val="Equationlegend"/>
        <w:rPr>
          <w:lang w:eastAsia="zh-CN"/>
        </w:rPr>
      </w:pPr>
      <w:r w:rsidRPr="00B429F9">
        <w:rPr>
          <w:lang w:eastAsia="zh-CN"/>
        </w:rPr>
        <w:tab/>
      </w:r>
      <w:r w:rsidRPr="00B429F9">
        <w:sym w:font="Symbol" w:char="F061"/>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考虑了各种因素的系数，如公式</w:t>
      </w:r>
      <w:r w:rsidR="00117E79">
        <w:rPr>
          <w:rFonts w:hint="eastAsia"/>
          <w:lang w:eastAsia="zh-CN"/>
        </w:rPr>
        <w:t>(</w:t>
      </w:r>
      <w:r>
        <w:rPr>
          <w:lang w:eastAsia="zh-CN"/>
        </w:rPr>
        <w:t>57</w:t>
      </w:r>
      <w:r w:rsidR="00117E79">
        <w:rPr>
          <w:rFonts w:hint="eastAsia"/>
          <w:lang w:eastAsia="zh-CN"/>
        </w:rPr>
        <w:t>)</w:t>
      </w:r>
      <w:r w:rsidR="00DC741A">
        <w:rPr>
          <w:rFonts w:hint="eastAsia"/>
          <w:lang w:eastAsia="zh-CN"/>
        </w:rPr>
        <w:t>中所示</w:t>
      </w:r>
    </w:p>
    <w:p w:rsidR="00CA1D35" w:rsidRPr="00B429F9" w:rsidRDefault="00CA1D35" w:rsidP="00CA1D35">
      <w:pPr>
        <w:pStyle w:val="Equationlegend"/>
        <w:rPr>
          <w:lang w:eastAsia="zh-CN"/>
        </w:rPr>
      </w:pPr>
      <w:r w:rsidRPr="00B429F9">
        <w:rPr>
          <w:lang w:eastAsia="zh-CN"/>
        </w:rPr>
        <w:tab/>
      </w:r>
      <w:r w:rsidRPr="00B429F9">
        <w:sym w:font="Symbol" w:char="F062"/>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决定专用性的系数。如果某频段属于专用频段，则</w:t>
      </w:r>
      <w:r w:rsidRPr="00B429F9">
        <w:sym w:font="Symbol" w:char="F062"/>
      </w:r>
      <w:r w:rsidRPr="00B429F9">
        <w:rPr>
          <w:i/>
          <w:iCs/>
          <w:vertAlign w:val="subscript"/>
          <w:lang w:eastAsia="zh-CN"/>
        </w:rPr>
        <w:t>i</w:t>
      </w:r>
      <w:r w:rsidRPr="00B429F9">
        <w:rPr>
          <w:lang w:eastAsia="zh-CN"/>
        </w:rPr>
        <w:t> = 1</w:t>
      </w:r>
      <w:r>
        <w:rPr>
          <w:rFonts w:hint="eastAsia"/>
          <w:lang w:eastAsia="zh-CN"/>
        </w:rPr>
        <w:t>。在供分享时，</w:t>
      </w:r>
      <w:r w:rsidRPr="00B429F9">
        <w:sym w:font="Symbol" w:char="F062"/>
      </w:r>
      <w:r>
        <w:rPr>
          <w:rFonts w:hint="eastAsia"/>
          <w:lang w:eastAsia="zh-CN"/>
        </w:rPr>
        <w:t>会根据分享的情况而在</w:t>
      </w:r>
      <w:r w:rsidRPr="00B429F9">
        <w:rPr>
          <w:lang w:eastAsia="zh-CN"/>
        </w:rPr>
        <w:t>0 &lt; </w:t>
      </w:r>
      <w:r w:rsidRPr="00B429F9">
        <w:sym w:font="Symbol" w:char="F062"/>
      </w:r>
      <w:r w:rsidRPr="00B429F9">
        <w:rPr>
          <w:i/>
          <w:iCs/>
          <w:vertAlign w:val="subscript"/>
          <w:lang w:eastAsia="zh-CN"/>
        </w:rPr>
        <w:t>i</w:t>
      </w:r>
      <w:r w:rsidRPr="00B429F9">
        <w:rPr>
          <w:lang w:eastAsia="zh-CN"/>
        </w:rPr>
        <w:t> &lt; 1</w:t>
      </w:r>
      <w:r>
        <w:rPr>
          <w:rFonts w:hint="eastAsia"/>
          <w:lang w:eastAsia="zh-CN"/>
        </w:rPr>
        <w:t>范围内变化。</w:t>
      </w:r>
    </w:p>
    <w:p w:rsidR="00CA1D35" w:rsidRPr="00CB6CBA" w:rsidRDefault="00CA1D35" w:rsidP="00271408">
      <w:pPr>
        <w:ind w:firstLineChars="200" w:firstLine="480"/>
        <w:rPr>
          <w:lang w:val="en-US" w:eastAsia="zh-CN"/>
        </w:rPr>
      </w:pPr>
      <w:r>
        <w:rPr>
          <w:rFonts w:hint="eastAsia"/>
          <w:lang w:val="en-US" w:eastAsia="zh-CN"/>
        </w:rPr>
        <w:t>可以更加详细地检查系数</w:t>
      </w:r>
      <w:r>
        <w:rPr>
          <w:lang w:val="en-US"/>
        </w:rPr>
        <w:sym w:font="Symbol" w:char="F061"/>
      </w:r>
      <w:r w:rsidRPr="00CB6CBA">
        <w:rPr>
          <w:i/>
          <w:iCs/>
          <w:vertAlign w:val="subscript"/>
          <w:lang w:val="en-US" w:eastAsia="zh-CN"/>
        </w:rPr>
        <w:t>i</w:t>
      </w:r>
      <w:r>
        <w:rPr>
          <w:rFonts w:hint="eastAsia"/>
          <w:lang w:val="en-US" w:eastAsia="zh-CN"/>
        </w:rPr>
        <w:t>的情况。有多个因素会影响的</w:t>
      </w:r>
      <w:r w:rsidRPr="00CB6CBA">
        <w:rPr>
          <w:rFonts w:ascii="Symbol" w:hAnsi="Symbol"/>
          <w:lang w:val="en-US" w:eastAsia="zh-CN"/>
        </w:rPr>
        <w:t></w:t>
      </w:r>
      <w:r w:rsidRPr="00CB6CBA">
        <w:rPr>
          <w:i/>
          <w:iCs/>
          <w:vertAlign w:val="subscript"/>
          <w:lang w:val="en-US" w:eastAsia="zh-CN"/>
        </w:rPr>
        <w:t>i</w:t>
      </w:r>
      <w:r>
        <w:rPr>
          <w:rFonts w:hint="eastAsia"/>
          <w:lang w:val="en-US" w:eastAsia="zh-CN"/>
        </w:rPr>
        <w:t>值，它可以表示以下项的乘积：</w:t>
      </w: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12"/>
          <w:lang w:val="en-US"/>
        </w:rPr>
        <w:object w:dxaOrig="2160" w:dyaOrig="360">
          <v:shape id="_x0000_i1111" type="#_x0000_t75" style="width:106pt;height:17.85pt" o:ole="">
            <v:imagedata r:id="rId193" o:title=""/>
          </v:shape>
          <o:OLEObject Type="Embed" ProgID="Equation.3" ShapeID="_x0000_i1111" DrawAspect="Content" ObjectID="_1511613280" r:id="rId194"/>
        </w:object>
      </w:r>
      <w:r w:rsidRPr="00CB6CBA">
        <w:rPr>
          <w:lang w:val="en-US" w:eastAsia="zh-CN"/>
        </w:rPr>
        <w:tab/>
        <w:t>(</w:t>
      </w:r>
      <w:r w:rsidRPr="0024702C">
        <w:rPr>
          <w:lang w:val="en-US" w:eastAsia="zh-CN"/>
        </w:rPr>
        <w:t>57</w:t>
      </w:r>
      <w:r w:rsidRPr="00CB6CBA">
        <w:rPr>
          <w:lang w:val="en-US" w:eastAsia="zh-CN"/>
        </w:rPr>
        <w:t>)</w:t>
      </w:r>
    </w:p>
    <w:p w:rsidR="00CA1D35" w:rsidRPr="00CB6CBA" w:rsidRDefault="00CA1D35" w:rsidP="00CA1D35">
      <w:pPr>
        <w:rPr>
          <w:lang w:val="en-US" w:eastAsia="zh-CN"/>
        </w:rPr>
      </w:pPr>
      <w:r>
        <w:rPr>
          <w:rFonts w:hint="eastAsia"/>
          <w:lang w:val="en-US" w:eastAsia="zh-CN"/>
        </w:rPr>
        <w:t>式中：</w:t>
      </w:r>
    </w:p>
    <w:p w:rsidR="00CA1D35" w:rsidRPr="00B429F9" w:rsidRDefault="00CA1D35" w:rsidP="00A97A7A">
      <w:pPr>
        <w:pStyle w:val="Equationlegend"/>
        <w:spacing w:line="360" w:lineRule="atLeast"/>
        <w:rPr>
          <w:lang w:eastAsia="zh-CN"/>
        </w:rPr>
      </w:pPr>
      <w:r w:rsidRPr="00B429F9">
        <w:rPr>
          <w:lang w:eastAsia="zh-CN"/>
        </w:rPr>
        <w:tab/>
      </w:r>
      <w:r w:rsidRPr="00B429F9">
        <w:sym w:font="Symbol" w:char="F061"/>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考虑了各种频谱使用因素的总系数</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1</w:t>
      </w:r>
      <w:r w:rsidRPr="00B429F9">
        <w:rPr>
          <w:sz w:val="12"/>
          <w:lang w:eastAsia="zh-CN"/>
        </w:rPr>
        <w:t> </w:t>
      </w:r>
      <w:r w:rsidR="00DD5225">
        <w:rPr>
          <w:lang w:eastAsia="zh-CN"/>
        </w:rPr>
        <w:t>：</w:t>
      </w:r>
      <w:r w:rsidRPr="00B429F9">
        <w:rPr>
          <w:lang w:eastAsia="zh-CN"/>
        </w:rPr>
        <w:tab/>
      </w:r>
      <w:r>
        <w:rPr>
          <w:rFonts w:hint="eastAsia"/>
          <w:lang w:eastAsia="zh-CN"/>
        </w:rPr>
        <w:t>所用频段的商业价值</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2</w:t>
      </w:r>
      <w:r w:rsidRPr="00B429F9">
        <w:rPr>
          <w:sz w:val="12"/>
          <w:lang w:eastAsia="zh-CN"/>
        </w:rPr>
        <w:t> </w:t>
      </w:r>
      <w:r w:rsidR="00DD5225">
        <w:rPr>
          <w:lang w:eastAsia="zh-CN"/>
        </w:rPr>
        <w:t>：</w:t>
      </w:r>
      <w:r w:rsidRPr="00B429F9">
        <w:rPr>
          <w:lang w:eastAsia="zh-CN"/>
        </w:rPr>
        <w:tab/>
      </w:r>
      <w:r>
        <w:rPr>
          <w:rFonts w:hint="eastAsia"/>
          <w:lang w:eastAsia="zh-CN"/>
        </w:rPr>
        <w:t>社会因素</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3</w:t>
      </w:r>
      <w:r w:rsidRPr="00B429F9">
        <w:rPr>
          <w:sz w:val="12"/>
          <w:lang w:eastAsia="zh-CN"/>
        </w:rPr>
        <w:t> </w:t>
      </w:r>
      <w:r w:rsidR="00DD5225">
        <w:rPr>
          <w:lang w:eastAsia="zh-CN"/>
        </w:rPr>
        <w:t>：</w:t>
      </w:r>
      <w:r w:rsidRPr="00B429F9">
        <w:rPr>
          <w:lang w:eastAsia="zh-CN"/>
        </w:rPr>
        <w:tab/>
      </w:r>
      <w:r>
        <w:rPr>
          <w:rFonts w:hint="eastAsia"/>
          <w:lang w:eastAsia="zh-CN"/>
        </w:rPr>
        <w:t>考虑到发射机的位置特点</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4</w:t>
      </w:r>
      <w:r w:rsidRPr="00B429F9">
        <w:rPr>
          <w:sz w:val="12"/>
          <w:lang w:eastAsia="zh-CN"/>
        </w:rPr>
        <w:t> </w:t>
      </w:r>
      <w:r w:rsidR="00DD5225">
        <w:rPr>
          <w:lang w:eastAsia="zh-CN"/>
        </w:rPr>
        <w:t>：</w:t>
      </w:r>
      <w:r w:rsidRPr="00B429F9">
        <w:rPr>
          <w:lang w:eastAsia="zh-CN"/>
        </w:rPr>
        <w:tab/>
      </w:r>
      <w:r>
        <w:rPr>
          <w:rFonts w:hint="eastAsia"/>
          <w:lang w:eastAsia="zh-CN"/>
        </w:rPr>
        <w:t>考虑到频谱管理职能的复杂性</w:t>
      </w:r>
      <w:r w:rsidR="00DC741A">
        <w:rPr>
          <w:rFonts w:hint="eastAsia"/>
          <w:lang w:eastAsia="zh-CN"/>
        </w:rPr>
        <w:t>。</w:t>
      </w:r>
    </w:p>
    <w:p w:rsidR="00CA1D35" w:rsidRPr="00B429F9" w:rsidRDefault="00CA1D35" w:rsidP="00B02A1E">
      <w:pPr>
        <w:pStyle w:val="StyleLinespacingAtleast18ptFirstline2ch"/>
        <w:ind w:firstLine="480"/>
        <w:rPr>
          <w:lang w:val="en-US" w:eastAsia="zh-CN"/>
        </w:rPr>
      </w:pPr>
      <w:r>
        <w:rPr>
          <w:rFonts w:hint="eastAsia"/>
          <w:lang w:val="en-US" w:eastAsia="zh-CN"/>
        </w:rPr>
        <w:t>系数</w:t>
      </w:r>
      <w:r w:rsidRPr="00B429F9">
        <w:sym w:font="Symbol" w:char="F061"/>
      </w:r>
      <w:r w:rsidRPr="00B429F9">
        <w:rPr>
          <w:vertAlign w:val="subscript"/>
          <w:lang w:val="en-US" w:eastAsia="zh-CN"/>
        </w:rPr>
        <w:t>1</w:t>
      </w:r>
      <w:r>
        <w:rPr>
          <w:rFonts w:hint="eastAsia"/>
          <w:lang w:val="en-US" w:eastAsia="zh-CN"/>
        </w:rPr>
        <w:t>、</w:t>
      </w:r>
      <w:r w:rsidRPr="00B429F9">
        <w:sym w:font="Symbol" w:char="F061"/>
      </w:r>
      <w:r w:rsidRPr="00B429F9">
        <w:rPr>
          <w:vertAlign w:val="subscript"/>
          <w:lang w:val="en-US" w:eastAsia="zh-CN"/>
        </w:rPr>
        <w:t>2</w:t>
      </w:r>
      <w:r>
        <w:rPr>
          <w:rFonts w:hint="eastAsia"/>
          <w:lang w:val="en-US" w:eastAsia="zh-CN"/>
        </w:rPr>
        <w:t>、</w:t>
      </w:r>
      <w:r w:rsidRPr="00B429F9">
        <w:sym w:font="Symbol" w:char="F061"/>
      </w:r>
      <w:r w:rsidRPr="00B429F9">
        <w:rPr>
          <w:vertAlign w:val="subscript"/>
          <w:lang w:val="en-US" w:eastAsia="zh-CN"/>
        </w:rPr>
        <w:t>3</w:t>
      </w:r>
      <w:r>
        <w:rPr>
          <w:rFonts w:hint="eastAsia"/>
          <w:lang w:val="en-US" w:eastAsia="zh-CN"/>
        </w:rPr>
        <w:t>和</w:t>
      </w:r>
      <w:r w:rsidRPr="00B429F9">
        <w:sym w:font="Symbol" w:char="F061"/>
      </w:r>
      <w:r w:rsidRPr="00B429F9">
        <w:rPr>
          <w:vertAlign w:val="subscript"/>
          <w:lang w:val="en-US" w:eastAsia="zh-CN"/>
        </w:rPr>
        <w:t>4</w:t>
      </w:r>
      <w:r>
        <w:rPr>
          <w:rFonts w:hint="eastAsia"/>
          <w:lang w:val="en-US" w:eastAsia="zh-CN"/>
        </w:rPr>
        <w:t>的值如表</w:t>
      </w:r>
      <w:r>
        <w:rPr>
          <w:lang w:val="en-US" w:eastAsia="zh-CN"/>
        </w:rPr>
        <w:t>22</w:t>
      </w:r>
      <w:r>
        <w:rPr>
          <w:rFonts w:hint="eastAsia"/>
          <w:lang w:val="en-US" w:eastAsia="zh-CN"/>
        </w:rPr>
        <w:t>所示。</w:t>
      </w:r>
    </w:p>
    <w:p w:rsidR="00CA1D35" w:rsidRPr="00B429F9" w:rsidRDefault="00CA1D35" w:rsidP="00B02A1E">
      <w:pPr>
        <w:pStyle w:val="StyleLinespacingAtleast18ptFirstline2ch"/>
        <w:ind w:firstLine="480"/>
        <w:rPr>
          <w:lang w:val="en-US" w:eastAsia="zh-CN"/>
        </w:rPr>
      </w:pPr>
      <w:r>
        <w:rPr>
          <w:rFonts w:hint="eastAsia"/>
          <w:lang w:val="en-US" w:eastAsia="zh-CN"/>
        </w:rPr>
        <w:t>系数</w:t>
      </w:r>
      <w:r w:rsidRPr="00B429F9">
        <w:sym w:font="Symbol" w:char="F061"/>
      </w:r>
      <w:r w:rsidRPr="00B429F9">
        <w:rPr>
          <w:position w:val="-4"/>
          <w:sz w:val="16"/>
          <w:lang w:val="en-US" w:eastAsia="zh-CN"/>
        </w:rPr>
        <w:t>1</w:t>
      </w:r>
      <w:r>
        <w:rPr>
          <w:rFonts w:hint="eastAsia"/>
          <w:lang w:val="en-US" w:eastAsia="zh-CN"/>
        </w:rPr>
        <w:t>在</w:t>
      </w:r>
      <w:r>
        <w:rPr>
          <w:lang w:val="en-US" w:eastAsia="zh-CN"/>
        </w:rPr>
        <w:t>0</w:t>
      </w:r>
      <w:r>
        <w:rPr>
          <w:rFonts w:hint="eastAsia"/>
          <w:lang w:val="en-US" w:eastAsia="zh-CN"/>
        </w:rPr>
        <w:t>到</w:t>
      </w:r>
      <w:r>
        <w:rPr>
          <w:lang w:val="en-US" w:eastAsia="zh-CN"/>
        </w:rPr>
        <w:t>100</w:t>
      </w:r>
      <w:r>
        <w:rPr>
          <w:rFonts w:hint="eastAsia"/>
          <w:lang w:val="en-US" w:eastAsia="zh-CN"/>
        </w:rPr>
        <w:t>的范围内变化，主要由两个因数决定：</w:t>
      </w:r>
    </w:p>
    <w:p w:rsidR="00CA1D35" w:rsidRPr="00B429F9" w:rsidRDefault="00CA1D35" w:rsidP="00A97A7A">
      <w:pPr>
        <w:pStyle w:val="enumlev1CharCharCharChar"/>
        <w:spacing w:line="360" w:lineRule="atLeast"/>
        <w:rPr>
          <w:lang w:val="en-US" w:eastAsia="zh-CN"/>
        </w:rPr>
      </w:pPr>
      <w:r w:rsidRPr="00B429F9">
        <w:rPr>
          <w:lang w:val="en-US" w:eastAsia="zh-CN"/>
        </w:rPr>
        <w:t>–</w:t>
      </w:r>
      <w:r w:rsidRPr="00B429F9">
        <w:rPr>
          <w:lang w:val="en-US" w:eastAsia="zh-CN"/>
        </w:rPr>
        <w:tab/>
      </w:r>
      <w:r>
        <w:rPr>
          <w:rFonts w:hint="eastAsia"/>
          <w:lang w:val="en-US" w:eastAsia="zh-CN"/>
        </w:rPr>
        <w:t>无线电</w:t>
      </w:r>
      <w:r w:rsidR="00D0264A">
        <w:rPr>
          <w:rFonts w:hint="eastAsia"/>
          <w:lang w:val="en-US" w:eastAsia="zh-CN"/>
        </w:rPr>
        <w:t>业务</w:t>
      </w:r>
      <w:r>
        <w:rPr>
          <w:rFonts w:hint="eastAsia"/>
          <w:lang w:val="en-US" w:eastAsia="zh-CN"/>
        </w:rPr>
        <w:t>的商业价值，此因数会随价值增加而增大；</w:t>
      </w:r>
    </w:p>
    <w:p w:rsidR="00CA1D35" w:rsidRDefault="00CA1D35" w:rsidP="00A97A7A">
      <w:pPr>
        <w:pStyle w:val="enumlev1CharCharCharChar"/>
        <w:spacing w:line="360" w:lineRule="atLeast"/>
        <w:rPr>
          <w:lang w:val="en-US" w:eastAsia="zh-CN"/>
        </w:rPr>
      </w:pPr>
      <w:r w:rsidRPr="00B429F9">
        <w:rPr>
          <w:lang w:val="en-US" w:eastAsia="zh-CN"/>
        </w:rPr>
        <w:t>–</w:t>
      </w:r>
      <w:r w:rsidRPr="00B429F9">
        <w:rPr>
          <w:lang w:val="en-US" w:eastAsia="zh-CN"/>
        </w:rPr>
        <w:tab/>
      </w:r>
      <w:r>
        <w:rPr>
          <w:rFonts w:hint="eastAsia"/>
          <w:lang w:val="en-US" w:eastAsia="zh-CN"/>
        </w:rPr>
        <w:t>随着经验的增加，可将许多无线电</w:t>
      </w:r>
      <w:r w:rsidR="00D0264A">
        <w:rPr>
          <w:rFonts w:hint="eastAsia"/>
          <w:lang w:val="en-US" w:eastAsia="zh-CN"/>
        </w:rPr>
        <w:t>业务</w:t>
      </w:r>
      <w:r>
        <w:rPr>
          <w:rFonts w:hint="eastAsia"/>
          <w:lang w:val="en-US" w:eastAsia="zh-CN"/>
        </w:rPr>
        <w:t>转换到更高的频率，从而减小较低频段的</w:t>
      </w:r>
      <w:r w:rsidRPr="003F5258">
        <w:rPr>
          <w:rFonts w:hint="eastAsia"/>
          <w:lang w:val="en-US" w:eastAsia="zh-CN"/>
        </w:rPr>
        <w:t>负荷</w:t>
      </w:r>
      <w:r>
        <w:rPr>
          <w:rFonts w:hint="eastAsia"/>
          <w:lang w:val="en-US" w:eastAsia="zh-CN"/>
        </w:rPr>
        <w:t>。这是一种鼓励使用较高频段的经济杠杆。例如，为了鼓励频率低于</w:t>
      </w:r>
      <w:r w:rsidRPr="00B429F9">
        <w:rPr>
          <w:lang w:val="en-US" w:eastAsia="zh-CN"/>
        </w:rPr>
        <w:t>1 GHz</w:t>
      </w:r>
      <w:r>
        <w:rPr>
          <w:rFonts w:hint="eastAsia"/>
          <w:lang w:val="en-US" w:eastAsia="zh-CN"/>
        </w:rPr>
        <w:t>的电台转移至高于</w:t>
      </w:r>
      <w:r w:rsidRPr="00B429F9">
        <w:rPr>
          <w:lang w:val="en-US" w:eastAsia="zh-CN"/>
        </w:rPr>
        <w:t>1 GHz</w:t>
      </w:r>
      <w:r>
        <w:rPr>
          <w:rFonts w:hint="eastAsia"/>
          <w:lang w:val="en-US" w:eastAsia="zh-CN"/>
        </w:rPr>
        <w:t>的频率，在高于</w:t>
      </w:r>
      <w:r w:rsidRPr="00B429F9">
        <w:rPr>
          <w:lang w:val="en-US" w:eastAsia="zh-CN"/>
        </w:rPr>
        <w:t>1 GHz</w:t>
      </w:r>
      <w:r>
        <w:rPr>
          <w:rFonts w:hint="eastAsia"/>
          <w:lang w:val="en-US" w:eastAsia="zh-CN"/>
        </w:rPr>
        <w:t>的频段内的系数</w:t>
      </w:r>
      <w:r w:rsidRPr="00B429F9">
        <w:sym w:font="Symbol" w:char="F061"/>
      </w:r>
      <w:r w:rsidRPr="00B429F9">
        <w:rPr>
          <w:vertAlign w:val="subscript"/>
          <w:lang w:val="en-US" w:eastAsia="zh-CN"/>
        </w:rPr>
        <w:t>1</w:t>
      </w:r>
      <w:r>
        <w:rPr>
          <w:rFonts w:hint="eastAsia"/>
          <w:lang w:val="en-US" w:eastAsia="zh-CN"/>
        </w:rPr>
        <w:t>的值小于低于</w:t>
      </w:r>
      <w:r w:rsidRPr="00B429F9">
        <w:rPr>
          <w:lang w:val="en-US" w:eastAsia="zh-CN"/>
        </w:rPr>
        <w:t>1 GHz</w:t>
      </w:r>
      <w:r>
        <w:rPr>
          <w:rFonts w:hint="eastAsia"/>
          <w:lang w:val="en-US" w:eastAsia="zh-CN"/>
        </w:rPr>
        <w:t>的电台所用的值。目前，同一地点的多种无线电</w:t>
      </w:r>
      <w:r w:rsidR="00D0264A">
        <w:rPr>
          <w:rFonts w:hint="eastAsia"/>
          <w:lang w:val="en-US" w:eastAsia="zh-CN"/>
        </w:rPr>
        <w:t>业务</w:t>
      </w:r>
      <w:r>
        <w:rPr>
          <w:rFonts w:hint="eastAsia"/>
          <w:lang w:val="en-US" w:eastAsia="zh-CN"/>
        </w:rPr>
        <w:t>都可能使用低于</w:t>
      </w:r>
      <w:r w:rsidRPr="00B429F9">
        <w:rPr>
          <w:lang w:val="en-US" w:eastAsia="zh-CN"/>
        </w:rPr>
        <w:t>1 GHz</w:t>
      </w:r>
      <w:r>
        <w:rPr>
          <w:rFonts w:hint="eastAsia"/>
          <w:lang w:val="en-US" w:eastAsia="zh-CN"/>
        </w:rPr>
        <w:t>的频率，因此，它们的电磁兼容性也是一个问题。该国对高于</w:t>
      </w:r>
      <w:r>
        <w:rPr>
          <w:lang w:val="en-US" w:eastAsia="zh-CN"/>
        </w:rPr>
        <w:t>1 GHz</w:t>
      </w:r>
      <w:r>
        <w:rPr>
          <w:rFonts w:hint="eastAsia"/>
          <w:lang w:val="en-US" w:eastAsia="zh-CN"/>
        </w:rPr>
        <w:t>的频段使用效率较差，但同时世界上已有最新的技术可有效地使用频谱。</w:t>
      </w:r>
    </w:p>
    <w:p w:rsidR="00DD2172" w:rsidRDefault="00CA1D35" w:rsidP="00B02A1E">
      <w:pPr>
        <w:pStyle w:val="StyleLinespacingAtleast18ptFirstline2ch"/>
        <w:ind w:firstLine="480"/>
        <w:rPr>
          <w:lang w:val="en-US" w:eastAsia="zh-CN"/>
        </w:rPr>
      </w:pPr>
      <w:r>
        <w:rPr>
          <w:rFonts w:hint="eastAsia"/>
          <w:lang w:val="en-US" w:eastAsia="zh-CN"/>
        </w:rPr>
        <w:t>系数在</w:t>
      </w:r>
      <w:r w:rsidRPr="00B429F9">
        <w:rPr>
          <w:lang w:val="en-US" w:eastAsia="zh-CN"/>
        </w:rPr>
        <w:t>0</w:t>
      </w:r>
      <w:r>
        <w:rPr>
          <w:rFonts w:hint="eastAsia"/>
          <w:lang w:val="en-US" w:eastAsia="zh-CN"/>
        </w:rPr>
        <w:t>到</w:t>
      </w:r>
      <w:r>
        <w:rPr>
          <w:lang w:val="en-US" w:eastAsia="zh-CN"/>
        </w:rPr>
        <w:t>10</w:t>
      </w:r>
      <w:r>
        <w:rPr>
          <w:rFonts w:hint="eastAsia"/>
          <w:lang w:val="en-US" w:eastAsia="zh-CN"/>
        </w:rPr>
        <w:t>的范围内变化，并要考虑到社会因素。对于包括贫困人口在的所有人口都至关重要的无线电</w:t>
      </w:r>
      <w:r w:rsidR="00D0264A">
        <w:rPr>
          <w:rFonts w:hint="eastAsia"/>
          <w:lang w:val="en-US" w:eastAsia="zh-CN"/>
        </w:rPr>
        <w:t>业务</w:t>
      </w:r>
      <w:r>
        <w:rPr>
          <w:rFonts w:hint="eastAsia"/>
          <w:lang w:val="en-US" w:eastAsia="zh-CN"/>
        </w:rPr>
        <w:t>，此系数值较小。例如，对于用于长途通信和电视广播的高于</w:t>
      </w:r>
      <w:r w:rsidRPr="00B429F9">
        <w:rPr>
          <w:lang w:val="en-US" w:eastAsia="zh-CN"/>
        </w:rPr>
        <w:t>1 GHz</w:t>
      </w:r>
      <w:r>
        <w:rPr>
          <w:rFonts w:hint="eastAsia"/>
          <w:lang w:val="en-US" w:eastAsia="zh-CN"/>
        </w:rPr>
        <w:t>的电台，系数</w:t>
      </w:r>
      <w:r w:rsidRPr="00B429F9">
        <w:sym w:font="Symbol" w:char="F061"/>
      </w:r>
      <w:r w:rsidRPr="00B429F9">
        <w:rPr>
          <w:vertAlign w:val="subscript"/>
          <w:lang w:val="en-US" w:eastAsia="zh-CN"/>
        </w:rPr>
        <w:t>2</w:t>
      </w:r>
      <w:r w:rsidRPr="00B429F9">
        <w:rPr>
          <w:position w:val="-4"/>
          <w:sz w:val="16"/>
          <w:lang w:val="en-US" w:eastAsia="zh-CN"/>
        </w:rPr>
        <w:t xml:space="preserve"> </w:t>
      </w:r>
      <w:r>
        <w:rPr>
          <w:rFonts w:hint="eastAsia"/>
          <w:lang w:val="en-US" w:eastAsia="zh-CN"/>
        </w:rPr>
        <w:t>的值较小。因此，对于蜂窝式通信，系数</w:t>
      </w:r>
      <w:r w:rsidRPr="00B429F9">
        <w:sym w:font="Symbol" w:char="F061"/>
      </w:r>
      <w:r w:rsidRPr="00B429F9">
        <w:rPr>
          <w:position w:val="-4"/>
          <w:sz w:val="16"/>
          <w:lang w:val="en-US" w:eastAsia="zh-CN"/>
        </w:rPr>
        <w:t>2</w:t>
      </w:r>
      <w:r>
        <w:rPr>
          <w:rFonts w:hint="eastAsia"/>
          <w:lang w:val="en-US" w:eastAsia="zh-CN"/>
        </w:rPr>
        <w:t>的值较大。</w:t>
      </w:r>
    </w:p>
    <w:p w:rsidR="00DD2172" w:rsidRDefault="00DD217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A86C75">
      <w:pPr>
        <w:pStyle w:val="TableNo"/>
        <w:keepLines/>
        <w:rPr>
          <w:lang w:val="en-US" w:eastAsia="zh-CN"/>
        </w:rPr>
      </w:pPr>
      <w:r>
        <w:rPr>
          <w:lang w:val="en-US" w:eastAsia="zh-CN"/>
        </w:rPr>
        <w:lastRenderedPageBreak/>
        <w:t>表</w:t>
      </w:r>
      <w:r w:rsidR="004A4E59" w:rsidRPr="00CB6CBA">
        <w:rPr>
          <w:lang w:val="en-US" w:eastAsia="zh-CN"/>
        </w:rPr>
        <w:t>22</w:t>
      </w:r>
    </w:p>
    <w:p w:rsidR="004A4E59" w:rsidRPr="00A86C75" w:rsidRDefault="00CA1D35" w:rsidP="00A86C75">
      <w:pPr>
        <w:pStyle w:val="Tabletitle"/>
        <w:keepLines/>
        <w:rPr>
          <w:rFonts w:asciiTheme="majorBidi" w:hAnsiTheme="majorBidi" w:cstheme="majorBidi"/>
          <w:vertAlign w:val="subscript"/>
          <w:lang w:val="en-US" w:eastAsia="zh-CN"/>
        </w:rPr>
      </w:pPr>
      <w:r>
        <w:rPr>
          <w:rFonts w:asciiTheme="majorBidi" w:hAnsiTheme="majorBidi" w:cstheme="majorBidi" w:hint="eastAsia"/>
          <w:lang w:val="en-US" w:eastAsia="zh-CN"/>
        </w:rPr>
        <w:t>系数</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1</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2</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3</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Pr>
          <w:rFonts w:asciiTheme="majorBidi" w:hAnsiTheme="majorBidi" w:cstheme="majorBidi"/>
          <w:vertAlign w:val="subscript"/>
          <w:lang w:val="en-US" w:eastAsia="zh-CN"/>
        </w:rPr>
        <w:t>4</w:t>
      </w:r>
      <w:r w:rsidRPr="00CA1D35">
        <w:rPr>
          <w:rFonts w:asciiTheme="majorBidi" w:hAnsiTheme="majorBidi" w:cstheme="majorBidi" w:hint="eastAsia"/>
          <w:lang w:val="en-US" w:eastAsia="zh-CN"/>
        </w:rPr>
        <w:t>的值</w:t>
      </w:r>
    </w:p>
    <w:tbl>
      <w:tblPr>
        <w:tblW w:w="9639" w:type="dxa"/>
        <w:tblLayout w:type="fixed"/>
        <w:tblLook w:val="0000" w:firstRow="0" w:lastRow="0" w:firstColumn="0" w:lastColumn="0" w:noHBand="0" w:noVBand="0"/>
      </w:tblPr>
      <w:tblGrid>
        <w:gridCol w:w="5405"/>
        <w:gridCol w:w="847"/>
        <w:gridCol w:w="756"/>
        <w:gridCol w:w="847"/>
        <w:gridCol w:w="937"/>
        <w:gridCol w:w="847"/>
      </w:tblGrid>
      <w:tr w:rsidR="004A4E59" w:rsidRPr="00CA1D35" w:rsidTr="00CA1D35">
        <w:trPr>
          <w:cantSplit/>
        </w:trPr>
        <w:tc>
          <w:tcPr>
            <w:tcW w:w="5405" w:type="dxa"/>
            <w:vMerge w:val="restart"/>
            <w:tcBorders>
              <w:top w:val="single" w:sz="6" w:space="0" w:color="auto"/>
              <w:left w:val="single" w:sz="6" w:space="0" w:color="auto"/>
              <w:bottom w:val="single" w:sz="6" w:space="0" w:color="auto"/>
              <w:right w:val="single" w:sz="6" w:space="0" w:color="auto"/>
              <w:tl2br w:val="single" w:sz="6" w:space="0" w:color="auto"/>
            </w:tcBorders>
          </w:tcPr>
          <w:p w:rsidR="00451E95" w:rsidRPr="00CA1D35" w:rsidRDefault="00A86C75" w:rsidP="00451E95">
            <w:pPr>
              <w:pStyle w:val="Tablehead"/>
              <w:keepLines/>
              <w:jc w:val="right"/>
              <w:rPr>
                <w:szCs w:val="22"/>
                <w:lang w:val="en-US"/>
              </w:rPr>
            </w:pPr>
            <w:r w:rsidRPr="00CA1D35">
              <w:rPr>
                <w:rFonts w:asciiTheme="majorBidi" w:hAnsiTheme="majorBidi" w:cstheme="majorBidi"/>
                <w:szCs w:val="22"/>
              </w:rPr>
              <w:sym w:font="Symbol" w:char="F061"/>
            </w:r>
          </w:p>
          <w:p w:rsidR="00451E95" w:rsidRPr="00CA1D35" w:rsidRDefault="00CA1D35" w:rsidP="00451E95">
            <w:pPr>
              <w:pStyle w:val="Tablehead"/>
              <w:keepLines/>
              <w:jc w:val="left"/>
              <w:rPr>
                <w:szCs w:val="22"/>
                <w:lang w:val="en-US" w:eastAsia="zh-CN"/>
              </w:rPr>
            </w:pPr>
            <w:r w:rsidRPr="00CA1D35">
              <w:rPr>
                <w:rFonts w:hint="eastAsia"/>
                <w:szCs w:val="22"/>
                <w:lang w:val="en-US" w:eastAsia="zh-CN"/>
              </w:rPr>
              <w:t>业务</w:t>
            </w:r>
          </w:p>
        </w:tc>
        <w:tc>
          <w:tcPr>
            <w:tcW w:w="847"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1</w:t>
            </w:r>
          </w:p>
        </w:tc>
        <w:tc>
          <w:tcPr>
            <w:tcW w:w="756"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2</w:t>
            </w:r>
          </w:p>
        </w:tc>
        <w:tc>
          <w:tcPr>
            <w:tcW w:w="1784" w:type="dxa"/>
            <w:gridSpan w:val="2"/>
            <w:tcBorders>
              <w:top w:val="single" w:sz="6" w:space="0" w:color="auto"/>
              <w:left w:val="single" w:sz="6" w:space="0" w:color="auto"/>
              <w:bottom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3</w:t>
            </w:r>
          </w:p>
        </w:tc>
        <w:tc>
          <w:tcPr>
            <w:tcW w:w="847"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4</w:t>
            </w:r>
          </w:p>
        </w:tc>
      </w:tr>
      <w:tr w:rsidR="004A4E59" w:rsidRPr="00CA1D35" w:rsidTr="00CA1D35">
        <w:trPr>
          <w:cantSplit/>
        </w:trPr>
        <w:tc>
          <w:tcPr>
            <w:tcW w:w="5405" w:type="dxa"/>
            <w:vMerge/>
            <w:tcBorders>
              <w:left w:val="single" w:sz="6" w:space="0" w:color="auto"/>
              <w:bottom w:val="single" w:sz="6" w:space="0" w:color="auto"/>
              <w:right w:val="single" w:sz="6" w:space="0" w:color="auto"/>
              <w:tl2br w:val="single" w:sz="6" w:space="0" w:color="auto"/>
            </w:tcBorders>
          </w:tcPr>
          <w:p w:rsidR="00451E95" w:rsidRPr="00CA1D35" w:rsidRDefault="00451E95" w:rsidP="00451E95">
            <w:pPr>
              <w:pStyle w:val="Tablehead"/>
              <w:keepLines/>
              <w:rPr>
                <w:szCs w:val="22"/>
                <w:lang w:val="en-US"/>
              </w:rPr>
            </w:pPr>
          </w:p>
        </w:tc>
        <w:tc>
          <w:tcPr>
            <w:tcW w:w="847"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c>
          <w:tcPr>
            <w:tcW w:w="756"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c>
          <w:tcPr>
            <w:tcW w:w="847" w:type="dxa"/>
            <w:tcBorders>
              <w:top w:val="single" w:sz="6" w:space="0" w:color="auto"/>
              <w:left w:val="single" w:sz="6" w:space="0" w:color="auto"/>
              <w:bottom w:val="single" w:sz="6" w:space="0" w:color="auto"/>
              <w:right w:val="single" w:sz="6" w:space="0" w:color="auto"/>
            </w:tcBorders>
          </w:tcPr>
          <w:p w:rsidR="00451E95" w:rsidRPr="00CA1D35" w:rsidRDefault="00CA1D35" w:rsidP="00451E95">
            <w:pPr>
              <w:pStyle w:val="Tablehead"/>
              <w:keepLines/>
              <w:rPr>
                <w:szCs w:val="22"/>
                <w:lang w:val="en-US" w:eastAsia="zh-CN"/>
              </w:rPr>
            </w:pPr>
            <w:r w:rsidRPr="00CA1D35">
              <w:rPr>
                <w:rFonts w:hint="eastAsia"/>
                <w:szCs w:val="22"/>
                <w:lang w:val="en-US" w:eastAsia="zh-CN"/>
              </w:rPr>
              <w:t>城市</w:t>
            </w:r>
          </w:p>
        </w:tc>
        <w:tc>
          <w:tcPr>
            <w:tcW w:w="937" w:type="dxa"/>
            <w:tcBorders>
              <w:top w:val="single" w:sz="6" w:space="0" w:color="auto"/>
              <w:left w:val="single" w:sz="6" w:space="0" w:color="auto"/>
              <w:bottom w:val="single" w:sz="6" w:space="0" w:color="auto"/>
              <w:right w:val="single" w:sz="6" w:space="0" w:color="auto"/>
            </w:tcBorders>
          </w:tcPr>
          <w:p w:rsidR="00451E95" w:rsidRPr="00CA1D35" w:rsidRDefault="00CA1D35" w:rsidP="00451E95">
            <w:pPr>
              <w:pStyle w:val="Tablehead"/>
              <w:keepLines/>
              <w:rPr>
                <w:szCs w:val="22"/>
                <w:lang w:val="en-US" w:eastAsia="zh-CN"/>
              </w:rPr>
            </w:pPr>
            <w:r w:rsidRPr="00CA1D35">
              <w:rPr>
                <w:rFonts w:hint="eastAsia"/>
                <w:szCs w:val="22"/>
                <w:lang w:val="en-US" w:eastAsia="zh-CN"/>
              </w:rPr>
              <w:t>乡村</w:t>
            </w:r>
          </w:p>
        </w:tc>
        <w:tc>
          <w:tcPr>
            <w:tcW w:w="847"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高于</w:t>
            </w:r>
            <w:r w:rsidRPr="00CA1D35">
              <w:rPr>
                <w:sz w:val="22"/>
                <w:szCs w:val="22"/>
                <w:lang w:eastAsia="zh-CN"/>
              </w:rPr>
              <w:t>1 GHz</w:t>
            </w:r>
            <w:r w:rsidRPr="00CA1D35">
              <w:rPr>
                <w:rFonts w:hint="eastAsia"/>
                <w:sz w:val="22"/>
                <w:szCs w:val="22"/>
                <w:lang w:eastAsia="zh-CN"/>
              </w:rPr>
              <w:t>的频段的无线电中继线路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低于</w:t>
            </w:r>
            <w:r w:rsidRPr="00CA1D35">
              <w:rPr>
                <w:sz w:val="22"/>
                <w:szCs w:val="22"/>
                <w:lang w:eastAsia="zh-CN"/>
              </w:rPr>
              <w:t>1 GHz</w:t>
            </w:r>
            <w:r w:rsidRPr="00CA1D35">
              <w:rPr>
                <w:rFonts w:hint="eastAsia"/>
                <w:sz w:val="22"/>
                <w:szCs w:val="22"/>
                <w:lang w:eastAsia="zh-CN"/>
              </w:rPr>
              <w:t>的频段的无线电中继线路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firstLineChars="50" w:firstLine="110"/>
              <w:rPr>
                <w:sz w:val="22"/>
                <w:szCs w:val="22"/>
              </w:rPr>
            </w:pPr>
            <w:r>
              <w:rPr>
                <w:rFonts w:hint="eastAsia"/>
                <w:sz w:val="22"/>
                <w:szCs w:val="22"/>
                <w:lang w:eastAsia="zh-CN"/>
              </w:rPr>
              <w:t>米波</w:t>
            </w:r>
            <w:r w:rsidRPr="00CA1D35">
              <w:rPr>
                <w:rFonts w:hint="eastAsia"/>
                <w:sz w:val="22"/>
                <w:szCs w:val="22"/>
                <w:lang w:eastAsia="zh-CN"/>
              </w:rPr>
              <w:t>电视</w:t>
            </w:r>
            <w:r w:rsidRPr="00CA1D35">
              <w:rPr>
                <w:sz w:val="22"/>
                <w:szCs w:val="22"/>
              </w:rPr>
              <w:t xml:space="preserve"> (MW TV)</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Pr>
                <w:rFonts w:hint="eastAsia"/>
                <w:sz w:val="22"/>
                <w:szCs w:val="22"/>
                <w:lang w:eastAsia="zh-CN"/>
              </w:rPr>
              <w:t>米波</w:t>
            </w:r>
            <w:r w:rsidRPr="00CA1D35">
              <w:rPr>
                <w:rFonts w:hint="eastAsia"/>
                <w:sz w:val="22"/>
                <w:szCs w:val="22"/>
                <w:lang w:eastAsia="zh-CN"/>
              </w:rPr>
              <w:t>电视</w:t>
            </w:r>
            <w:r w:rsidRPr="00CA1D35">
              <w:rPr>
                <w:sz w:val="22"/>
                <w:szCs w:val="22"/>
              </w:rPr>
              <w:t>(DMW TV)</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0.40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USW</w:t>
            </w:r>
            <w:r w:rsidRPr="00CA1D35">
              <w:rPr>
                <w:rFonts w:hint="eastAsia"/>
                <w:sz w:val="22"/>
                <w:szCs w:val="22"/>
                <w:lang w:eastAsia="zh-CN"/>
              </w:rPr>
              <w:t>广播</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SW</w:t>
            </w:r>
            <w:r w:rsidRPr="00CA1D35">
              <w:rPr>
                <w:rFonts w:hint="eastAsia"/>
                <w:sz w:val="22"/>
                <w:szCs w:val="22"/>
                <w:lang w:eastAsia="zh-CN"/>
              </w:rPr>
              <w:t>广播</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SW</w:t>
            </w:r>
            <w:r w:rsidRPr="00CA1D35">
              <w:rPr>
                <w:rFonts w:hint="eastAsia"/>
                <w:sz w:val="22"/>
                <w:szCs w:val="22"/>
                <w:lang w:eastAsia="zh-CN"/>
              </w:rPr>
              <w:t>无线电通信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13</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中继</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蜂窝通信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13</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寻呼</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移动通信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民用电台频段内的无线电通信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无线电定位</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安全无线电信号系统</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2</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724365" w:rsidP="00A97A7A">
            <w:pPr>
              <w:spacing w:before="20" w:after="20"/>
              <w:ind w:leftChars="59" w:left="142"/>
              <w:rPr>
                <w:sz w:val="22"/>
                <w:szCs w:val="22"/>
                <w:lang w:eastAsia="zh-CN"/>
              </w:rPr>
            </w:pPr>
            <w:r>
              <w:rPr>
                <w:rFonts w:hint="eastAsia"/>
                <w:sz w:val="22"/>
                <w:szCs w:val="22"/>
                <w:lang w:eastAsia="zh-CN"/>
              </w:rPr>
              <w:t>卫星固定</w:t>
            </w:r>
            <w:r w:rsidR="00D0264A">
              <w:rPr>
                <w:rFonts w:hint="eastAsia"/>
                <w:sz w:val="22"/>
                <w:szCs w:val="22"/>
                <w:lang w:eastAsia="zh-CN"/>
              </w:rPr>
              <w:t>业务</w:t>
            </w:r>
            <w:r w:rsidR="00CA1D35" w:rsidRPr="00CA1D35">
              <w:rPr>
                <w:rFonts w:hint="eastAsia"/>
                <w:sz w:val="22"/>
                <w:szCs w:val="22"/>
                <w:lang w:eastAsia="zh-CN"/>
              </w:rPr>
              <w:t>用地面电台</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40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1.00</w:t>
            </w:r>
          </w:p>
          <w:p w:rsidR="00CA1D35" w:rsidRPr="00CA1D35" w:rsidRDefault="00CA1D35" w:rsidP="00A97A7A">
            <w:pPr>
              <w:pStyle w:val="Tabletext"/>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724365" w:rsidP="00A97A7A">
            <w:pPr>
              <w:spacing w:before="20" w:after="20"/>
              <w:ind w:leftChars="59" w:left="142"/>
              <w:rPr>
                <w:sz w:val="22"/>
                <w:szCs w:val="22"/>
                <w:lang w:eastAsia="zh-CN"/>
              </w:rPr>
            </w:pPr>
            <w:r>
              <w:rPr>
                <w:rFonts w:hint="eastAsia"/>
                <w:sz w:val="22"/>
                <w:szCs w:val="22"/>
                <w:lang w:eastAsia="zh-CN"/>
              </w:rPr>
              <w:t>卫星广播</w:t>
            </w:r>
            <w:r w:rsidR="00D0264A">
              <w:rPr>
                <w:rFonts w:hint="eastAsia"/>
                <w:sz w:val="22"/>
                <w:szCs w:val="22"/>
                <w:lang w:eastAsia="zh-CN"/>
              </w:rPr>
              <w:t>业务</w:t>
            </w:r>
            <w:r w:rsidR="00CA1D35" w:rsidRPr="00CA1D35">
              <w:rPr>
                <w:rFonts w:hint="eastAsia"/>
                <w:sz w:val="22"/>
                <w:szCs w:val="22"/>
                <w:lang w:eastAsia="zh-CN"/>
              </w:rPr>
              <w:t>用馈电链路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7</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4A4E59" w:rsidRPr="00CA1D35" w:rsidTr="00CA1D35">
        <w:trPr>
          <w:cantSplit/>
        </w:trPr>
        <w:tc>
          <w:tcPr>
            <w:tcW w:w="9639" w:type="dxa"/>
            <w:gridSpan w:val="6"/>
          </w:tcPr>
          <w:p w:rsidR="00451E95" w:rsidRPr="00CA1D35" w:rsidRDefault="00CA1D35" w:rsidP="00451E95">
            <w:pPr>
              <w:pStyle w:val="Tablelegend"/>
              <w:spacing w:before="40" w:after="40"/>
              <w:ind w:left="0" w:firstLine="0"/>
              <w:rPr>
                <w:szCs w:val="22"/>
                <w:lang w:val="en-US" w:eastAsia="zh-CN"/>
              </w:rPr>
            </w:pPr>
            <w:r>
              <w:rPr>
                <w:rFonts w:hint="eastAsia"/>
                <w:szCs w:val="22"/>
                <w:lang w:val="en-US" w:eastAsia="zh-CN"/>
              </w:rPr>
              <w:t>注</w:t>
            </w:r>
            <w:r w:rsidR="004A4E59" w:rsidRPr="00CA1D35">
              <w:rPr>
                <w:szCs w:val="22"/>
                <w:lang w:val="en-US" w:eastAsia="zh-CN"/>
              </w:rPr>
              <w:t>1 – </w:t>
            </w:r>
            <w:r w:rsidR="00A86C75" w:rsidRPr="00CA1D35">
              <w:rPr>
                <w:rFonts w:asciiTheme="majorBidi" w:hAnsiTheme="majorBidi" w:cstheme="majorBidi"/>
                <w:szCs w:val="22"/>
              </w:rPr>
              <w:sym w:font="Symbol" w:char="F061"/>
            </w:r>
            <w:r w:rsidR="004A4E59" w:rsidRPr="00CA1D35">
              <w:rPr>
                <w:position w:val="-4"/>
                <w:szCs w:val="22"/>
                <w:lang w:val="en-US" w:eastAsia="zh-CN"/>
              </w:rPr>
              <w:t>2</w:t>
            </w:r>
            <w:r w:rsidR="004A4E59" w:rsidRPr="00CA1D35">
              <w:rPr>
                <w:szCs w:val="22"/>
                <w:lang w:val="en-US" w:eastAsia="zh-CN"/>
              </w:rPr>
              <w:t>* –</w:t>
            </w:r>
            <w:r>
              <w:rPr>
                <w:rFonts w:hint="eastAsia"/>
                <w:szCs w:val="22"/>
                <w:lang w:val="en-US" w:eastAsia="zh-CN"/>
              </w:rPr>
              <w:t xml:space="preserve"> </w:t>
            </w:r>
            <w:r>
              <w:rPr>
                <w:rFonts w:hint="eastAsia"/>
                <w:lang w:val="en-US" w:eastAsia="zh-CN"/>
              </w:rPr>
              <w:t>对于在</w:t>
            </w:r>
            <w:r w:rsidR="00A83B0D">
              <w:rPr>
                <w:rFonts w:hint="eastAsia"/>
                <w:lang w:val="en-US" w:eastAsia="zh-CN"/>
              </w:rPr>
              <w:t>吉尔吉斯共和国</w:t>
            </w:r>
            <w:r>
              <w:rPr>
                <w:rFonts w:hint="eastAsia"/>
                <w:lang w:val="en-US" w:eastAsia="zh-CN"/>
              </w:rPr>
              <w:t>工作的国际组织</w:t>
            </w:r>
            <w:r w:rsidRPr="00076480">
              <w:rPr>
                <w:rFonts w:hint="eastAsia"/>
                <w:lang w:eastAsia="zh-CN"/>
              </w:rPr>
              <w:t>，</w:t>
            </w:r>
            <w:r>
              <w:rPr>
                <w:rFonts w:hint="eastAsia"/>
                <w:lang w:val="en-US" w:eastAsia="zh-CN"/>
              </w:rPr>
              <w:t>应输入考虑了社会因素的值</w:t>
            </w:r>
            <w:r w:rsidRPr="00076480">
              <w:rPr>
                <w:rFonts w:hint="eastAsia"/>
                <w:lang w:eastAsia="zh-CN"/>
              </w:rPr>
              <w:t>，</w:t>
            </w:r>
            <w:r>
              <w:rPr>
                <w:rFonts w:hint="eastAsia"/>
                <w:lang w:val="en-US" w:eastAsia="zh-CN"/>
              </w:rPr>
              <w:t>不代表商业通信</w:t>
            </w:r>
            <w:r w:rsidR="00D0264A">
              <w:rPr>
                <w:rFonts w:hint="eastAsia"/>
                <w:lang w:val="en-US" w:eastAsia="zh-CN"/>
              </w:rPr>
              <w:t>业务</w:t>
            </w:r>
            <w:r w:rsidRPr="00076480">
              <w:rPr>
                <w:rFonts w:hint="eastAsia"/>
                <w:lang w:eastAsia="zh-CN"/>
              </w:rPr>
              <w:t>，</w:t>
            </w:r>
            <w:r>
              <w:rPr>
                <w:rFonts w:hint="eastAsia"/>
                <w:lang w:val="en-US" w:eastAsia="zh-CN"/>
              </w:rPr>
              <w:t>其活动旨在促进经济稳定、科学发展或者文化。</w:t>
            </w:r>
          </w:p>
        </w:tc>
      </w:tr>
    </w:tbl>
    <w:p w:rsidR="00CA1D35" w:rsidRPr="00A6735C" w:rsidRDefault="00CA1D35" w:rsidP="00B02A1E">
      <w:pPr>
        <w:pStyle w:val="StyleLinespacingAtleast18ptFirstline2ch"/>
        <w:ind w:firstLine="480"/>
        <w:rPr>
          <w:lang w:val="en-US" w:eastAsia="zh-CN"/>
        </w:rPr>
      </w:pPr>
      <w:r>
        <w:rPr>
          <w:rFonts w:hint="eastAsia"/>
          <w:lang w:val="en-US" w:eastAsia="zh-CN"/>
        </w:rPr>
        <w:t>系数</w:t>
      </w:r>
      <w:r w:rsidRPr="00753B36">
        <w:sym w:font="Symbol" w:char="F061"/>
      </w:r>
      <w:r w:rsidRPr="00076480">
        <w:rPr>
          <w:position w:val="-4"/>
          <w:sz w:val="16"/>
          <w:lang w:eastAsia="zh-CN"/>
        </w:rPr>
        <w:t>3</w:t>
      </w:r>
      <w:r>
        <w:rPr>
          <w:rFonts w:hint="eastAsia"/>
          <w:lang w:val="en-US" w:eastAsia="zh-CN"/>
        </w:rPr>
        <w:t>考虑了城市和农村地区的</w:t>
      </w:r>
      <w:r w:rsidRPr="007A6AFE">
        <w:rPr>
          <w:rFonts w:hint="eastAsia"/>
          <w:lang w:val="en-US" w:eastAsia="zh-CN"/>
        </w:rPr>
        <w:t>场地位置</w:t>
      </w:r>
      <w:r>
        <w:rPr>
          <w:rFonts w:hint="eastAsia"/>
          <w:lang w:val="en-US" w:eastAsia="zh-CN"/>
        </w:rPr>
        <w:t>特点。在人口密度和收入水平较低的农村地区，通信</w:t>
      </w:r>
      <w:r w:rsidR="00D0264A">
        <w:rPr>
          <w:rFonts w:hint="eastAsia"/>
          <w:lang w:val="en-US" w:eastAsia="zh-CN"/>
        </w:rPr>
        <w:t>业务</w:t>
      </w:r>
      <w:r>
        <w:rPr>
          <w:rFonts w:hint="eastAsia"/>
          <w:lang w:val="en-US" w:eastAsia="zh-CN"/>
        </w:rPr>
        <w:t>的商业价值也低，提供这些</w:t>
      </w:r>
      <w:r w:rsidR="00D0264A">
        <w:rPr>
          <w:rFonts w:hint="eastAsia"/>
          <w:lang w:val="en-US" w:eastAsia="zh-CN"/>
        </w:rPr>
        <w:t>业务</w:t>
      </w:r>
      <w:r>
        <w:rPr>
          <w:rFonts w:hint="eastAsia"/>
          <w:lang w:val="en-US" w:eastAsia="zh-CN"/>
        </w:rPr>
        <w:t>的技术成本高。因此，为了支持这些电信运营商和服务，并鼓励发展无线电通信业务，可使用</w:t>
      </w:r>
      <w:r w:rsidRPr="009C5AB5">
        <w:rPr>
          <w:rFonts w:hint="eastAsia"/>
          <w:lang w:val="en-US" w:eastAsia="zh-CN"/>
        </w:rPr>
        <w:t>缩减系数</w:t>
      </w:r>
      <w:r>
        <w:sym w:font="Symbol" w:char="F061"/>
      </w:r>
      <w:r w:rsidRPr="00A6735C">
        <w:rPr>
          <w:vertAlign w:val="subscript"/>
          <w:lang w:val="en-US" w:eastAsia="zh-CN"/>
        </w:rPr>
        <w:t>3</w:t>
      </w:r>
      <w:r w:rsidRPr="00A6735C">
        <w:rPr>
          <w:lang w:val="en-US" w:eastAsia="zh-CN"/>
        </w:rPr>
        <w:t> = 0.1</w:t>
      </w:r>
      <w:r w:rsidR="00117E79">
        <w:rPr>
          <w:rFonts w:hint="eastAsia"/>
          <w:lang w:val="en-US" w:eastAsia="zh-CN"/>
        </w:rPr>
        <w:t>(</w:t>
      </w:r>
      <w:r>
        <w:rPr>
          <w:rFonts w:hint="eastAsia"/>
          <w:lang w:val="en-US" w:eastAsia="zh-CN"/>
        </w:rPr>
        <w:t>在市区</w:t>
      </w:r>
      <w:r>
        <w:sym w:font="Symbol" w:char="F061"/>
      </w:r>
      <w:r w:rsidRPr="00A6735C">
        <w:rPr>
          <w:vertAlign w:val="subscript"/>
          <w:lang w:val="en-US" w:eastAsia="zh-CN"/>
        </w:rPr>
        <w:t>3</w:t>
      </w:r>
      <w:r w:rsidRPr="00A6735C">
        <w:rPr>
          <w:lang w:val="en-US" w:eastAsia="zh-CN"/>
        </w:rPr>
        <w:t> = 1</w:t>
      </w:r>
      <w:r w:rsidR="00117E79">
        <w:rPr>
          <w:rFonts w:hint="eastAsia"/>
          <w:lang w:val="en-US" w:eastAsia="zh-CN"/>
        </w:rPr>
        <w:t>)</w:t>
      </w:r>
      <w:r>
        <w:rPr>
          <w:rFonts w:hint="eastAsia"/>
          <w:lang w:val="en-US" w:eastAsia="zh-CN"/>
        </w:rPr>
        <w:t>。</w:t>
      </w:r>
    </w:p>
    <w:p w:rsidR="00CA1D35" w:rsidRPr="00CB6CBA" w:rsidRDefault="00CA1D35" w:rsidP="00B02A1E">
      <w:pPr>
        <w:pStyle w:val="StyleLinespacingAtleast18ptFirstline2ch"/>
        <w:ind w:firstLine="480"/>
        <w:rPr>
          <w:lang w:val="en-US" w:eastAsia="zh-CN"/>
        </w:rPr>
      </w:pPr>
      <w:r>
        <w:rPr>
          <w:rFonts w:hint="eastAsia"/>
          <w:lang w:val="en-US" w:eastAsia="zh-CN"/>
        </w:rPr>
        <w:t>此系数的变化范围为</w:t>
      </w:r>
      <w:r w:rsidRPr="00B429F9">
        <w:rPr>
          <w:lang w:val="en-US" w:eastAsia="zh-CN"/>
        </w:rPr>
        <w:t>0</w:t>
      </w:r>
      <w:r>
        <w:rPr>
          <w:rFonts w:hint="eastAsia"/>
          <w:lang w:val="en-US" w:eastAsia="zh-CN"/>
        </w:rPr>
        <w:t>到</w:t>
      </w:r>
      <w:r w:rsidRPr="00B429F9">
        <w:rPr>
          <w:lang w:val="en-US" w:eastAsia="zh-CN"/>
        </w:rPr>
        <w:t>10</w:t>
      </w:r>
      <w:r>
        <w:rPr>
          <w:rFonts w:hint="eastAsia"/>
          <w:lang w:val="en-US" w:eastAsia="zh-CN"/>
        </w:rPr>
        <w:t>，由所行使的频谱管理职能的复杂性决定。此系数通常对移动业务最高。因需要用它来对移动目标执行无线电定位功能。同样，对于电视广播，则需要用它以较高的精确度计算多个相关参数。</w:t>
      </w:r>
    </w:p>
    <w:p w:rsidR="00CA1D35" w:rsidRDefault="00CA1D35" w:rsidP="00B02A1E">
      <w:pPr>
        <w:pStyle w:val="StyleLinespacingAtleast18ptFirstline2ch"/>
        <w:ind w:firstLine="480"/>
        <w:rPr>
          <w:lang w:val="en-US" w:eastAsia="zh-CN"/>
        </w:rPr>
      </w:pPr>
      <w:r>
        <w:rPr>
          <w:rFonts w:hint="eastAsia"/>
          <w:lang w:val="en-US" w:eastAsia="zh-CN"/>
        </w:rPr>
        <w:t>因此，借助公式</w:t>
      </w:r>
      <w:r w:rsidRPr="00CB6CBA">
        <w:rPr>
          <w:lang w:val="en-US" w:eastAsia="zh-CN"/>
        </w:rPr>
        <w:t>(</w:t>
      </w:r>
      <w:r>
        <w:rPr>
          <w:lang w:val="en-US" w:eastAsia="zh-CN"/>
        </w:rPr>
        <w:t>55</w:t>
      </w:r>
      <w:r w:rsidRPr="00CB6CBA">
        <w:rPr>
          <w:lang w:val="en-US" w:eastAsia="zh-CN"/>
        </w:rPr>
        <w:t>)</w:t>
      </w:r>
      <w:r>
        <w:rPr>
          <w:rFonts w:hint="eastAsia"/>
          <w:lang w:val="en-US" w:eastAsia="zh-CN"/>
        </w:rPr>
        <w:t>和</w:t>
      </w:r>
      <w:r w:rsidR="00117E79">
        <w:rPr>
          <w:rFonts w:hint="eastAsia"/>
          <w:lang w:val="en-US" w:eastAsia="zh-CN"/>
        </w:rPr>
        <w:t>(</w:t>
      </w:r>
      <w:r>
        <w:rPr>
          <w:lang w:val="en-US" w:eastAsia="zh-CN"/>
        </w:rPr>
        <w:t>56</w:t>
      </w:r>
      <w:r w:rsidR="00117E79">
        <w:rPr>
          <w:rFonts w:hint="eastAsia"/>
          <w:lang w:val="en-US" w:eastAsia="zh-CN"/>
        </w:rPr>
        <w:t>)</w:t>
      </w:r>
      <w:r>
        <w:rPr>
          <w:rFonts w:hint="eastAsia"/>
          <w:lang w:val="en-US" w:eastAsia="zh-CN"/>
        </w:rPr>
        <w:t>中的加权系数</w:t>
      </w:r>
      <w:r w:rsidRPr="00B429F9">
        <w:rPr>
          <w:i/>
          <w:iCs/>
          <w:lang w:val="en-US" w:eastAsia="zh-CN"/>
        </w:rPr>
        <w:t>K</w:t>
      </w:r>
      <w:r w:rsidRPr="00B429F9">
        <w:rPr>
          <w:i/>
          <w:iCs/>
          <w:vertAlign w:val="subscript"/>
          <w:lang w:val="en-US" w:eastAsia="zh-CN"/>
        </w:rPr>
        <w:t>j</w:t>
      </w:r>
      <w:r>
        <w:rPr>
          <w:rFonts w:hint="eastAsia"/>
          <w:lang w:val="en-US" w:eastAsia="zh-CN"/>
        </w:rPr>
        <w:t>、</w:t>
      </w:r>
      <w:r w:rsidRPr="00B429F9">
        <w:sym w:font="Symbol" w:char="F061"/>
      </w:r>
      <w:r w:rsidRPr="00B429F9">
        <w:rPr>
          <w:i/>
          <w:iCs/>
          <w:vertAlign w:val="subscript"/>
          <w:lang w:val="en-US" w:eastAsia="zh-CN"/>
        </w:rPr>
        <w:t>i</w:t>
      </w:r>
      <w:r>
        <w:rPr>
          <w:rFonts w:hint="eastAsia"/>
          <w:lang w:val="en-US" w:eastAsia="zh-CN"/>
        </w:rPr>
        <w:t>和</w:t>
      </w:r>
      <w:r w:rsidRPr="00B429F9">
        <w:rPr>
          <w:lang w:val="en-US"/>
        </w:rPr>
        <w:sym w:font="Symbol" w:char="F062"/>
      </w:r>
      <w:r w:rsidRPr="00CB6CBA">
        <w:rPr>
          <w:i/>
          <w:iCs/>
          <w:vertAlign w:val="subscript"/>
          <w:lang w:val="en-US" w:eastAsia="zh-CN"/>
        </w:rPr>
        <w:t>i</w:t>
      </w:r>
      <w:r>
        <w:rPr>
          <w:rFonts w:hint="eastAsia"/>
          <w:lang w:val="en-US" w:eastAsia="zh-CN"/>
        </w:rPr>
        <w:t>，使用公式</w:t>
      </w:r>
      <w:r w:rsidR="00117E79">
        <w:rPr>
          <w:rFonts w:hint="eastAsia"/>
          <w:lang w:val="en-US" w:eastAsia="zh-CN"/>
        </w:rPr>
        <w:t>(</w:t>
      </w:r>
      <w:r>
        <w:rPr>
          <w:lang w:val="en-US" w:eastAsia="zh-CN"/>
        </w:rPr>
        <w:t>54</w:t>
      </w:r>
      <w:r w:rsidR="00117E79">
        <w:rPr>
          <w:rFonts w:hint="eastAsia"/>
          <w:lang w:val="en-US" w:eastAsia="zh-CN"/>
        </w:rPr>
        <w:t>)</w:t>
      </w:r>
      <w:r>
        <w:rPr>
          <w:rFonts w:hint="eastAsia"/>
          <w:lang w:val="en-US" w:eastAsia="zh-CN"/>
        </w:rPr>
        <w:t>可计算出每次频率指配的给定</w:t>
      </w:r>
      <w:r w:rsidR="00117E79">
        <w:rPr>
          <w:rFonts w:hint="eastAsia"/>
          <w:lang w:val="en-US" w:eastAsia="zh-CN"/>
        </w:rPr>
        <w:t>(</w:t>
      </w:r>
      <w:r>
        <w:rPr>
          <w:rFonts w:hint="eastAsia"/>
          <w:lang w:val="en-US" w:eastAsia="zh-CN"/>
        </w:rPr>
        <w:t>考虑了各种因素</w:t>
      </w:r>
      <w:r w:rsidR="00117E79">
        <w:rPr>
          <w:rFonts w:hint="eastAsia"/>
          <w:lang w:val="en-US" w:eastAsia="zh-CN"/>
        </w:rPr>
        <w:t>)</w:t>
      </w:r>
      <w:r>
        <w:rPr>
          <w:rFonts w:hint="eastAsia"/>
          <w:lang w:val="en-US" w:eastAsia="zh-CN"/>
        </w:rPr>
        <w:t>频率资源</w:t>
      </w:r>
      <w:r w:rsidRPr="00B429F9">
        <w:rPr>
          <w:i/>
          <w:iCs/>
          <w:lang w:val="en-US" w:eastAsia="zh-CN"/>
        </w:rPr>
        <w:t>Z</w:t>
      </w:r>
      <w:r w:rsidRPr="00B429F9">
        <w:rPr>
          <w:i/>
          <w:iCs/>
          <w:vertAlign w:val="subscript"/>
          <w:lang w:val="en-US" w:eastAsia="zh-CN"/>
        </w:rPr>
        <w:t>i</w:t>
      </w:r>
      <w:r>
        <w:rPr>
          <w:rFonts w:hint="eastAsia"/>
          <w:lang w:val="en-US" w:eastAsia="zh-CN"/>
        </w:rPr>
        <w:t>。然后可通过公式</w:t>
      </w:r>
      <w:r w:rsidR="00117E79">
        <w:rPr>
          <w:rFonts w:hint="eastAsia"/>
          <w:lang w:val="en-US" w:eastAsia="zh-CN"/>
        </w:rPr>
        <w:t>(</w:t>
      </w:r>
      <w:r>
        <w:rPr>
          <w:lang w:val="en-US" w:eastAsia="zh-CN"/>
        </w:rPr>
        <w:t>58</w:t>
      </w:r>
      <w:r w:rsidR="00117E79">
        <w:rPr>
          <w:rFonts w:hint="eastAsia"/>
          <w:lang w:val="en-US" w:eastAsia="zh-CN"/>
        </w:rPr>
        <w:t>)</w:t>
      </w:r>
      <w:r>
        <w:rPr>
          <w:rFonts w:hint="eastAsia"/>
          <w:lang w:val="en-US" w:eastAsia="zh-CN"/>
        </w:rPr>
        <w:t>计算</w:t>
      </w:r>
      <w:r w:rsidR="00A83B0D">
        <w:rPr>
          <w:rFonts w:hint="eastAsia"/>
          <w:lang w:val="en-US" w:eastAsia="zh-CN"/>
        </w:rPr>
        <w:t>吉尔吉斯共和国</w:t>
      </w:r>
      <w:r>
        <w:rPr>
          <w:rFonts w:hint="eastAsia"/>
          <w:lang w:val="en-US" w:eastAsia="zh-CN"/>
        </w:rPr>
        <w:t>所使用的一般频率资源：</w:t>
      </w:r>
    </w:p>
    <w:p w:rsidR="004A4E59" w:rsidRPr="00753B36" w:rsidRDefault="00CA1D35" w:rsidP="00B02A1E">
      <w:pPr>
        <w:pStyle w:val="StyleLinespacingAtleast18ptFirstline2ch"/>
        <w:ind w:firstLine="480"/>
        <w:rPr>
          <w:rFonts w:asciiTheme="majorBidi" w:hAnsiTheme="majorBidi" w:cstheme="majorBidi"/>
          <w:lang w:val="en-US" w:eastAsia="zh-CN"/>
        </w:rPr>
      </w:pPr>
      <w:r>
        <w:rPr>
          <w:rFonts w:hint="eastAsia"/>
          <w:lang w:val="en-US" w:eastAsia="zh-CN"/>
        </w:rPr>
        <w:t>此系数决定了频率指配的专用性。如果频谱的指定站点是专用的，则</w:t>
      </w:r>
      <w:r w:rsidRPr="00B429F9">
        <w:rPr>
          <w:lang w:val="en-US"/>
        </w:rPr>
        <w:sym w:font="Symbol" w:char="F062"/>
      </w:r>
      <w:r w:rsidRPr="00CB6CBA">
        <w:rPr>
          <w:i/>
          <w:iCs/>
          <w:vertAlign w:val="subscript"/>
          <w:lang w:val="en-US" w:eastAsia="zh-CN"/>
        </w:rPr>
        <w:t>i</w:t>
      </w:r>
      <w:r w:rsidRPr="00CB6CBA">
        <w:rPr>
          <w:lang w:val="en-US" w:eastAsia="zh-CN"/>
        </w:rPr>
        <w:t> </w:t>
      </w:r>
      <w:r w:rsidRPr="00CB6CBA">
        <w:rPr>
          <w:rFonts w:ascii="Symbol" w:hAnsi="Symbol"/>
          <w:lang w:val="en-US" w:eastAsia="zh-CN"/>
        </w:rPr>
        <w:t></w:t>
      </w:r>
      <w:r w:rsidRPr="00CB6CBA">
        <w:rPr>
          <w:lang w:val="en-US" w:eastAsia="zh-CN"/>
        </w:rPr>
        <w:t> 1</w:t>
      </w:r>
      <w:r>
        <w:rPr>
          <w:rFonts w:hint="eastAsia"/>
          <w:lang w:val="en-US" w:eastAsia="zh-CN"/>
        </w:rPr>
        <w:t>。可</w:t>
      </w:r>
      <w:r w:rsidR="00D61090">
        <w:rPr>
          <w:rFonts w:hint="eastAsia"/>
          <w:lang w:val="en-US" w:eastAsia="zh-CN"/>
        </w:rPr>
        <w:t>共用</w:t>
      </w:r>
      <w:r>
        <w:rPr>
          <w:rFonts w:hint="eastAsia"/>
          <w:lang w:val="en-US" w:eastAsia="zh-CN"/>
        </w:rPr>
        <w:t>时，</w:t>
      </w:r>
      <w:r w:rsidRPr="00B429F9">
        <w:rPr>
          <w:lang w:val="en-US"/>
        </w:rPr>
        <w:sym w:font="Symbol" w:char="F062"/>
      </w:r>
      <w:r w:rsidRPr="00CB6CBA">
        <w:rPr>
          <w:i/>
          <w:iCs/>
          <w:vertAlign w:val="subscript"/>
          <w:lang w:val="en-US" w:eastAsia="zh-CN"/>
        </w:rPr>
        <w:t>i</w:t>
      </w:r>
      <w:r>
        <w:rPr>
          <w:rFonts w:hint="eastAsia"/>
          <w:lang w:val="en-US" w:eastAsia="zh-CN"/>
        </w:rPr>
        <w:t>根据</w:t>
      </w:r>
      <w:r w:rsidR="00D61090">
        <w:rPr>
          <w:rFonts w:hint="eastAsia"/>
          <w:lang w:val="en-US" w:eastAsia="zh-CN"/>
        </w:rPr>
        <w:t>共用</w:t>
      </w:r>
      <w:r>
        <w:rPr>
          <w:rFonts w:hint="eastAsia"/>
          <w:lang w:val="en-US" w:eastAsia="zh-CN"/>
        </w:rPr>
        <w:t>条件在从</w:t>
      </w:r>
      <w:r>
        <w:rPr>
          <w:lang w:val="en-US" w:eastAsia="zh-CN"/>
        </w:rPr>
        <w:t>0</w:t>
      </w:r>
      <w:r>
        <w:rPr>
          <w:rFonts w:hint="eastAsia"/>
          <w:lang w:val="en-US" w:eastAsia="zh-CN"/>
        </w:rPr>
        <w:t>到</w:t>
      </w:r>
      <w:r>
        <w:rPr>
          <w:lang w:val="en-US" w:eastAsia="zh-CN"/>
        </w:rPr>
        <w:t>1</w:t>
      </w:r>
      <w:r>
        <w:rPr>
          <w:rFonts w:hint="eastAsia"/>
          <w:lang w:val="en-US" w:eastAsia="zh-CN"/>
        </w:rPr>
        <w:t>的范围内存在变化。</w:t>
      </w:r>
      <w:r w:rsidR="00D61090">
        <w:rPr>
          <w:rFonts w:hint="eastAsia"/>
          <w:lang w:val="en-US" w:eastAsia="zh-CN"/>
        </w:rPr>
        <w:t>共用</w:t>
      </w:r>
      <w:r>
        <w:rPr>
          <w:rFonts w:hint="eastAsia"/>
          <w:lang w:val="en-US" w:eastAsia="zh-CN"/>
        </w:rPr>
        <w:t>可以地域分隔为基础，造成实际服务区等减小。</w:t>
      </w:r>
    </w:p>
    <w:p w:rsidR="00A86C75" w:rsidRDefault="00CA1D35" w:rsidP="00CA1D35">
      <w:pPr>
        <w:pStyle w:val="Blanc"/>
        <w:tabs>
          <w:tab w:val="left" w:pos="6664"/>
        </w:tabs>
        <w:rPr>
          <w:lang w:eastAsia="zh-CN"/>
        </w:rPr>
      </w:pPr>
      <w:r>
        <w:rPr>
          <w:lang w:eastAsia="zh-CN"/>
        </w:rPr>
        <w:tab/>
      </w:r>
    </w:p>
    <w:p w:rsidR="00451E95" w:rsidRDefault="004A4E59" w:rsidP="00451E95">
      <w:pPr>
        <w:pStyle w:val="Equation"/>
        <w:rPr>
          <w:lang w:val="en-US" w:eastAsia="zh-CN"/>
        </w:rPr>
      </w:pPr>
      <w:r w:rsidRPr="00CB6CBA">
        <w:rPr>
          <w:lang w:val="en-US" w:eastAsia="zh-CN"/>
        </w:rPr>
        <w:tab/>
      </w:r>
      <w:r w:rsidRPr="00CB6CBA">
        <w:rPr>
          <w:lang w:val="en-US" w:eastAsia="zh-CN"/>
        </w:rPr>
        <w:tab/>
      </w:r>
      <w:r w:rsidRPr="00CB6CBA">
        <w:rPr>
          <w:position w:val="-36"/>
          <w:sz w:val="20"/>
          <w:lang w:val="en-US"/>
        </w:rPr>
        <w:object w:dxaOrig="1300" w:dyaOrig="800">
          <v:shape id="_x0000_i1112" type="#_x0000_t75" style="width:62.8pt;height:39.15pt" o:ole="" fillcolor="window">
            <v:imagedata r:id="rId195" o:title=""/>
          </v:shape>
          <o:OLEObject Type="Embed" ProgID="Equation.3" ShapeID="_x0000_i1112" DrawAspect="Content" ObjectID="_1511613281" r:id="rId196"/>
        </w:object>
      </w:r>
      <w:r w:rsidRPr="00CB6CBA">
        <w:rPr>
          <w:lang w:val="en-US" w:eastAsia="zh-CN"/>
        </w:rPr>
        <w:t>                kHz · km</w:t>
      </w:r>
      <w:r w:rsidRPr="00CB6CBA">
        <w:rPr>
          <w:position w:val="6"/>
          <w:sz w:val="18"/>
          <w:lang w:val="en-US" w:eastAsia="zh-CN"/>
        </w:rPr>
        <w:t>2</w:t>
      </w:r>
      <w:r w:rsidRPr="00CB6CBA">
        <w:rPr>
          <w:lang w:val="en-US" w:eastAsia="zh-CN"/>
        </w:rPr>
        <w:t> · 1 year</w:t>
      </w:r>
      <w:r w:rsidRPr="00CB6CBA">
        <w:rPr>
          <w:lang w:val="en-US" w:eastAsia="zh-CN"/>
        </w:rPr>
        <w:tab/>
        <w:t>(</w:t>
      </w:r>
      <w:r w:rsidRPr="0024702C">
        <w:rPr>
          <w:lang w:val="en-US" w:eastAsia="zh-CN"/>
        </w:rPr>
        <w:t>58</w:t>
      </w:r>
      <w:r w:rsidRPr="00CB6CBA">
        <w:rPr>
          <w:lang w:val="en-US" w:eastAsia="zh-CN"/>
        </w:rPr>
        <w:t>)</w:t>
      </w:r>
    </w:p>
    <w:p w:rsidR="00CA1D35" w:rsidRPr="00A6735C" w:rsidRDefault="00CA1D35" w:rsidP="00CA1D35">
      <w:pPr>
        <w:keepNext/>
        <w:keepLines/>
        <w:rPr>
          <w:lang w:val="en-US" w:eastAsia="zh-CN"/>
        </w:rPr>
      </w:pPr>
      <w:r>
        <w:rPr>
          <w:rFonts w:hint="eastAsia"/>
          <w:lang w:val="en-US" w:eastAsia="zh-CN"/>
        </w:rPr>
        <w:lastRenderedPageBreak/>
        <w:t>式中：</w:t>
      </w:r>
    </w:p>
    <w:p w:rsidR="00CA1D35" w:rsidRPr="00B429F9" w:rsidRDefault="00CA1D35" w:rsidP="00CA1D35">
      <w:pPr>
        <w:pStyle w:val="Equationlegend"/>
        <w:rPr>
          <w:lang w:eastAsia="zh-CN"/>
        </w:rPr>
      </w:pPr>
      <w:r w:rsidRPr="00B429F9">
        <w:rPr>
          <w:lang w:eastAsia="zh-CN"/>
        </w:rPr>
        <w:tab/>
      </w:r>
      <w:r w:rsidRPr="00B429F9">
        <w:rPr>
          <w:i/>
          <w:iCs/>
          <w:lang w:eastAsia="zh-CN"/>
        </w:rPr>
        <w:t>Z</w:t>
      </w:r>
      <w:r w:rsidRPr="00B429F9">
        <w:rPr>
          <w:sz w:val="12"/>
          <w:lang w:eastAsia="zh-CN"/>
        </w:rPr>
        <w:t> </w:t>
      </w:r>
      <w:r w:rsidR="00DD5225">
        <w:rPr>
          <w:lang w:eastAsia="zh-CN"/>
        </w:rPr>
        <w:t>：</w:t>
      </w:r>
      <w:r w:rsidRPr="00B429F9">
        <w:rPr>
          <w:lang w:eastAsia="zh-CN"/>
        </w:rPr>
        <w:tab/>
      </w:r>
      <w:r>
        <w:rPr>
          <w:rFonts w:hint="eastAsia"/>
          <w:lang w:eastAsia="zh-CN"/>
        </w:rPr>
        <w:t>国内所使用的一般频率资源</w:t>
      </w:r>
    </w:p>
    <w:p w:rsidR="00CA1D35" w:rsidRPr="00B429F9" w:rsidRDefault="00CA1D35" w:rsidP="00CA1D35">
      <w:pPr>
        <w:pStyle w:val="Equationlegend"/>
        <w:rPr>
          <w:lang w:eastAsia="zh-CN"/>
        </w:rPr>
      </w:pPr>
      <w:r w:rsidRPr="00B429F9">
        <w:rPr>
          <w:lang w:eastAsia="zh-CN"/>
        </w:rPr>
        <w:tab/>
      </w:r>
      <w:r w:rsidRPr="00B429F9">
        <w:rPr>
          <w:i/>
          <w:iCs/>
          <w:lang w:eastAsia="zh-CN"/>
        </w:rPr>
        <w:t>Z</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B429F9">
        <w:rPr>
          <w:i/>
          <w:iCs/>
          <w:lang w:eastAsia="zh-CN"/>
        </w:rPr>
        <w:t>i</w:t>
      </w:r>
      <w:r>
        <w:rPr>
          <w:rFonts w:hint="eastAsia"/>
          <w:lang w:eastAsia="zh-CN"/>
        </w:rPr>
        <w:t>次频率指配所使用的频率资源</w:t>
      </w:r>
    </w:p>
    <w:p w:rsidR="00CA1D35" w:rsidRPr="00B429F9" w:rsidRDefault="00CA1D35" w:rsidP="00CA1D35">
      <w:pPr>
        <w:pStyle w:val="Equationlegend"/>
        <w:rPr>
          <w:lang w:eastAsia="zh-CN"/>
        </w:rPr>
      </w:pPr>
      <w:r w:rsidRPr="00B429F9">
        <w:rPr>
          <w:lang w:eastAsia="zh-CN"/>
        </w:rPr>
        <w:tab/>
      </w:r>
      <w:r w:rsidRPr="00B429F9">
        <w:rPr>
          <w:i/>
          <w:iCs/>
          <w:lang w:eastAsia="zh-CN"/>
        </w:rPr>
        <w:t>n</w:t>
      </w:r>
      <w:r w:rsidRPr="00B429F9">
        <w:rPr>
          <w:sz w:val="12"/>
          <w:lang w:eastAsia="zh-CN"/>
        </w:rPr>
        <w:t> </w:t>
      </w:r>
      <w:r w:rsidR="00DD5225">
        <w:rPr>
          <w:lang w:eastAsia="zh-CN"/>
        </w:rPr>
        <w:t>：</w:t>
      </w:r>
      <w:r w:rsidRPr="00B429F9">
        <w:rPr>
          <w:lang w:eastAsia="zh-CN"/>
        </w:rPr>
        <w:tab/>
      </w:r>
      <w:r>
        <w:rPr>
          <w:rFonts w:hint="eastAsia"/>
          <w:lang w:eastAsia="zh-CN"/>
        </w:rPr>
        <w:t>国家数据库中注册的频率指数总数</w:t>
      </w:r>
    </w:p>
    <w:p w:rsidR="00CA1D35" w:rsidRPr="00B429F9" w:rsidRDefault="00CA1D35" w:rsidP="00CA1D35">
      <w:pPr>
        <w:pStyle w:val="Equationlegend"/>
        <w:rPr>
          <w:lang w:eastAsia="zh-CN"/>
        </w:rPr>
      </w:pPr>
      <w:r w:rsidRPr="00B429F9">
        <w:rPr>
          <w:lang w:eastAsia="zh-CN"/>
        </w:rPr>
        <w:tab/>
      </w:r>
      <w:r w:rsidRPr="00B429F9">
        <w:rPr>
          <w:i/>
          <w:iCs/>
          <w:lang w:eastAsia="zh-CN"/>
        </w:rPr>
        <w:t>L</w:t>
      </w:r>
      <w:r w:rsidRPr="00B429F9">
        <w:rPr>
          <w:sz w:val="12"/>
          <w:lang w:eastAsia="zh-CN"/>
        </w:rPr>
        <w:t> </w:t>
      </w:r>
      <w:r w:rsidR="00DD5225">
        <w:rPr>
          <w:lang w:eastAsia="zh-CN"/>
        </w:rPr>
        <w:t>：</w:t>
      </w:r>
      <w:r w:rsidRPr="00B429F9">
        <w:rPr>
          <w:lang w:eastAsia="zh-CN"/>
        </w:rPr>
        <w:tab/>
      </w:r>
      <w:r>
        <w:rPr>
          <w:rFonts w:hint="eastAsia"/>
          <w:lang w:eastAsia="zh-CN"/>
        </w:rPr>
        <w:t>所用频率预计扩展系数。使用此系数可提前计算下一财政年度的频谱价格。</w:t>
      </w:r>
    </w:p>
    <w:p w:rsidR="00CA1D35" w:rsidRPr="00CB6CBA" w:rsidRDefault="00CA1D35" w:rsidP="00CA1D35">
      <w:pPr>
        <w:pStyle w:val="Heading4"/>
        <w:rPr>
          <w:lang w:val="en-US" w:eastAsia="zh-CN"/>
        </w:rPr>
      </w:pPr>
      <w:r w:rsidRPr="00CB6CBA">
        <w:rPr>
          <w:lang w:val="en-US" w:eastAsia="zh-CN"/>
        </w:rPr>
        <w:t>5.2.6.3</w:t>
      </w:r>
      <w:r w:rsidRPr="00CB6CBA">
        <w:rPr>
          <w:lang w:val="en-US" w:eastAsia="zh-CN"/>
        </w:rPr>
        <w:tab/>
      </w:r>
      <w:r>
        <w:rPr>
          <w:rFonts w:hint="eastAsia"/>
          <w:lang w:val="en-US" w:eastAsia="zh-CN"/>
        </w:rPr>
        <w:t>所用频率资源的单位价格</w:t>
      </w:r>
    </w:p>
    <w:p w:rsidR="00CA1D3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51</w:t>
      </w:r>
      <w:r w:rsidR="00117E79">
        <w:rPr>
          <w:rFonts w:hint="eastAsia"/>
          <w:lang w:val="en-US" w:eastAsia="zh-CN"/>
        </w:rPr>
        <w:t>)</w:t>
      </w:r>
      <w:r>
        <w:rPr>
          <w:rFonts w:hint="eastAsia"/>
          <w:lang w:val="en-US" w:eastAsia="zh-CN"/>
        </w:rPr>
        <w:t>并参考公式</w:t>
      </w:r>
      <w:r w:rsidR="00117E79">
        <w:rPr>
          <w:rFonts w:hint="eastAsia"/>
          <w:lang w:val="en-US" w:eastAsia="zh-CN"/>
        </w:rPr>
        <w:t>(</w:t>
      </w:r>
      <w:r>
        <w:rPr>
          <w:lang w:val="en-US" w:eastAsia="zh-CN"/>
        </w:rPr>
        <w:t>52</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53</w:t>
      </w:r>
      <w:r w:rsidR="00117E79">
        <w:rPr>
          <w:rFonts w:hint="eastAsia"/>
          <w:lang w:val="en-US" w:eastAsia="zh-CN"/>
        </w:rPr>
        <w:t>)</w:t>
      </w:r>
      <w:r>
        <w:rPr>
          <w:rFonts w:hint="eastAsia"/>
          <w:lang w:val="en-US" w:eastAsia="zh-CN"/>
        </w:rPr>
        <w:t>，可计算出年度费用总额。</w:t>
      </w:r>
    </w:p>
    <w:p w:rsidR="00CA1D35" w:rsidRPr="0027168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58</w:t>
      </w:r>
      <w:r w:rsidR="00117E79">
        <w:rPr>
          <w:rFonts w:hint="eastAsia"/>
          <w:lang w:val="en-US" w:eastAsia="zh-CN"/>
        </w:rPr>
        <w:t>)</w:t>
      </w:r>
      <w:r>
        <w:rPr>
          <w:rFonts w:hint="eastAsia"/>
          <w:lang w:val="en-US" w:eastAsia="zh-CN"/>
        </w:rPr>
        <w:t>，可计算出国内每年所使用的频谱价值。</w:t>
      </w:r>
    </w:p>
    <w:p w:rsidR="00CA1D35" w:rsidRPr="00CB6CBA" w:rsidRDefault="00CA1D35" w:rsidP="00271408">
      <w:pPr>
        <w:ind w:firstLineChars="200" w:firstLine="480"/>
        <w:rPr>
          <w:lang w:val="en-US" w:eastAsia="zh-CN"/>
        </w:rPr>
      </w:pPr>
      <w:r>
        <w:rPr>
          <w:rFonts w:hint="eastAsia"/>
          <w:lang w:val="en-US" w:eastAsia="zh-CN"/>
        </w:rPr>
        <w:t>然后可计算一个常规单位的频率资源的价格</w:t>
      </w:r>
      <w:r>
        <w:rPr>
          <w:lang w:val="en-US"/>
        </w:rPr>
        <w:sym w:font="Symbol" w:char="F044"/>
      </w:r>
      <w:r w:rsidRPr="00CB6CBA">
        <w:rPr>
          <w:i/>
          <w:iCs/>
          <w:lang w:val="en-US" w:eastAsia="zh-CN"/>
        </w:rPr>
        <w:t>C</w:t>
      </w:r>
      <w:r w:rsidRPr="00CB6CBA">
        <w:rPr>
          <w:i/>
          <w:iCs/>
          <w:vertAlign w:val="subscript"/>
          <w:lang w:val="en-US" w:eastAsia="zh-CN"/>
        </w:rPr>
        <w:t>ann</w:t>
      </w:r>
      <w:r w:rsidR="00DC741A">
        <w:rPr>
          <w:rFonts w:hint="eastAsia"/>
          <w:lang w:val="en-US" w:eastAsia="zh-CN"/>
        </w:rPr>
        <w:t>：</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32"/>
          <w:sz w:val="20"/>
          <w:lang w:val="en-US"/>
        </w:rPr>
        <w:object w:dxaOrig="3500" w:dyaOrig="760">
          <v:shape id="_x0000_i1113" type="#_x0000_t75" style="width:173.95pt;height:38pt" o:ole="" fillcolor="window">
            <v:imagedata r:id="rId197" o:title=""/>
          </v:shape>
          <o:OLEObject Type="Embed" ProgID="Equation.3" ShapeID="_x0000_i1113" DrawAspect="Content" ObjectID="_1511613282" r:id="rId198"/>
        </w:object>
      </w:r>
      <w:r w:rsidRPr="00CB6CBA">
        <w:rPr>
          <w:lang w:val="en-US" w:eastAsia="zh-CN"/>
        </w:rPr>
        <w:tab/>
        <w:t>(</w:t>
      </w:r>
      <w:r w:rsidRPr="0024702C">
        <w:rPr>
          <w:lang w:val="en-US" w:eastAsia="zh-CN"/>
        </w:rPr>
        <w:t>59</w:t>
      </w:r>
      <w:r w:rsidRPr="00CB6CBA">
        <w:rPr>
          <w:lang w:val="en-US" w:eastAsia="zh-CN"/>
        </w:rPr>
        <w:t>)</w:t>
      </w:r>
    </w:p>
    <w:p w:rsidR="00CA1D35" w:rsidRPr="00CB6CBA" w:rsidRDefault="00CA1D35" w:rsidP="00CA1D35">
      <w:pPr>
        <w:pStyle w:val="Equationlegend"/>
        <w:rPr>
          <w:lang w:eastAsia="zh-CN"/>
        </w:rPr>
      </w:pPr>
      <w:r w:rsidRPr="00CB6CBA">
        <w:rPr>
          <w:lang w:eastAsia="zh-CN"/>
        </w:rPr>
        <w:tab/>
      </w:r>
      <w:r w:rsidRPr="00CB6CBA">
        <w:rPr>
          <w:i/>
          <w:iCs/>
          <w:lang w:eastAsia="zh-CN"/>
        </w:rPr>
        <w:t>Som</w:t>
      </w:r>
      <w:r w:rsidRPr="00CB6CBA">
        <w:rPr>
          <w:lang w:eastAsia="zh-CN"/>
        </w:rPr>
        <w:t>*</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国家货币名称。</w:t>
      </w:r>
    </w:p>
    <w:p w:rsidR="00CA1D35" w:rsidRPr="00CB6CBA" w:rsidRDefault="00CA1D35" w:rsidP="00CA1D35">
      <w:pPr>
        <w:pStyle w:val="Heading4"/>
        <w:rPr>
          <w:lang w:val="en-US" w:eastAsia="zh-CN"/>
        </w:rPr>
      </w:pPr>
      <w:r w:rsidRPr="00CB6CBA">
        <w:rPr>
          <w:lang w:val="en-US" w:eastAsia="zh-CN"/>
        </w:rPr>
        <w:t>5.2.6.4</w:t>
      </w:r>
      <w:r w:rsidRPr="00CB6CBA">
        <w:rPr>
          <w:lang w:val="en-US" w:eastAsia="zh-CN"/>
        </w:rPr>
        <w:tab/>
      </w:r>
      <w:r>
        <w:rPr>
          <w:rFonts w:hint="eastAsia"/>
          <w:lang w:val="en-US" w:eastAsia="zh-CN"/>
        </w:rPr>
        <w:t>特定频率指配的年费</w:t>
      </w:r>
    </w:p>
    <w:p w:rsidR="00CA1D3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59</w:t>
      </w:r>
      <w:r w:rsidR="00117E79">
        <w:rPr>
          <w:rFonts w:hint="eastAsia"/>
          <w:lang w:val="en-US" w:eastAsia="zh-CN"/>
        </w:rPr>
        <w:t>)</w:t>
      </w:r>
      <w:r>
        <w:rPr>
          <w:rFonts w:hint="eastAsia"/>
          <w:lang w:val="en-US" w:eastAsia="zh-CN"/>
        </w:rPr>
        <w:t>可计算出一个常规单位的频率资源的价格</w:t>
      </w:r>
      <w:r>
        <w:rPr>
          <w:lang w:val="en-US"/>
        </w:rPr>
        <w:sym w:font="Symbol" w:char="F044"/>
      </w:r>
      <w:r w:rsidRPr="00CB6CBA">
        <w:rPr>
          <w:i/>
          <w:iCs/>
          <w:lang w:val="en-US" w:eastAsia="zh-CN"/>
        </w:rPr>
        <w:t>C</w:t>
      </w:r>
      <w:r w:rsidRPr="00CB6CBA">
        <w:rPr>
          <w:i/>
          <w:iCs/>
          <w:vertAlign w:val="subscript"/>
          <w:lang w:val="en-US" w:eastAsia="zh-CN"/>
        </w:rPr>
        <w:t>ann</w:t>
      </w:r>
      <w:r>
        <w:rPr>
          <w:rFonts w:hint="eastAsia"/>
          <w:lang w:val="en-US" w:eastAsia="zh-CN"/>
        </w:rPr>
        <w:t>。</w:t>
      </w:r>
    </w:p>
    <w:p w:rsidR="00CA1D3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54</w:t>
      </w:r>
      <w:r w:rsidR="00117E79">
        <w:rPr>
          <w:rFonts w:hint="eastAsia"/>
          <w:lang w:val="en-US" w:eastAsia="zh-CN"/>
        </w:rPr>
        <w:t>)</w:t>
      </w:r>
      <w:r>
        <w:rPr>
          <w:rFonts w:hint="eastAsia"/>
          <w:lang w:val="en-US" w:eastAsia="zh-CN"/>
        </w:rPr>
        <w:t>可计算出特定频率指配所用的频率资源</w:t>
      </w:r>
      <w:r w:rsidRPr="00CB6CBA">
        <w:rPr>
          <w:i/>
          <w:iCs/>
          <w:lang w:val="en-US" w:eastAsia="zh-CN"/>
        </w:rPr>
        <w:t>Z</w:t>
      </w:r>
      <w:r w:rsidRPr="00CB6CBA">
        <w:rPr>
          <w:i/>
          <w:iCs/>
          <w:vertAlign w:val="subscript"/>
          <w:lang w:val="en-US" w:eastAsia="zh-CN"/>
        </w:rPr>
        <w:t>i</w:t>
      </w:r>
      <w:r>
        <w:rPr>
          <w:rFonts w:hint="eastAsia"/>
          <w:lang w:val="en-US" w:eastAsia="zh-CN"/>
        </w:rPr>
        <w:t>。然后通过公式</w:t>
      </w:r>
      <w:r w:rsidR="00117E79">
        <w:rPr>
          <w:rFonts w:hint="eastAsia"/>
          <w:lang w:val="en-US" w:eastAsia="zh-CN"/>
        </w:rPr>
        <w:t>(</w:t>
      </w:r>
      <w:r>
        <w:rPr>
          <w:lang w:val="en-US" w:eastAsia="zh-CN"/>
        </w:rPr>
        <w:t>60</w:t>
      </w:r>
      <w:r w:rsidR="00117E79">
        <w:rPr>
          <w:rFonts w:hint="eastAsia"/>
          <w:lang w:val="en-US" w:eastAsia="zh-CN"/>
        </w:rPr>
        <w:t>)</w:t>
      </w:r>
      <w:r>
        <w:rPr>
          <w:rFonts w:hint="eastAsia"/>
          <w:lang w:val="en-US" w:eastAsia="zh-CN"/>
        </w:rPr>
        <w:t>可计算出第</w:t>
      </w:r>
      <w:r w:rsidRPr="00CB6CBA">
        <w:rPr>
          <w:i/>
          <w:iCs/>
          <w:lang w:val="en-US" w:eastAsia="zh-CN"/>
        </w:rPr>
        <w:t>i</w:t>
      </w:r>
      <w:r>
        <w:rPr>
          <w:rFonts w:hint="eastAsia"/>
          <w:lang w:val="en-US" w:eastAsia="zh-CN"/>
        </w:rPr>
        <w:t>次频率指配的特定频谱用户应缴纳的年费额</w:t>
      </w:r>
      <w:r w:rsidRPr="00CB6CBA">
        <w:rPr>
          <w:i/>
          <w:iCs/>
          <w:lang w:val="en-US" w:eastAsia="zh-CN"/>
        </w:rPr>
        <w:t>C</w:t>
      </w:r>
      <w:r w:rsidRPr="00CB6CBA">
        <w:rPr>
          <w:i/>
          <w:iCs/>
          <w:vertAlign w:val="subscript"/>
          <w:lang w:val="en-US" w:eastAsia="zh-CN"/>
        </w:rPr>
        <w:t>i</w:t>
      </w:r>
      <w:r w:rsidR="00877869">
        <w:rPr>
          <w:rFonts w:hint="eastAsia"/>
          <w:lang w:val="en-US" w:eastAsia="zh-CN"/>
        </w:rPr>
        <w:t>：</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0632A8">
        <w:rPr>
          <w:position w:val="-12"/>
          <w:lang w:val="en-US"/>
        </w:rPr>
        <w:object w:dxaOrig="1640" w:dyaOrig="360">
          <v:shape id="_x0000_i1114" type="#_x0000_t75" style="width:81.2pt;height:17.85pt" o:ole="">
            <v:imagedata r:id="rId199" o:title=""/>
          </v:shape>
          <o:OLEObject Type="Embed" ProgID="Equation.3" ShapeID="_x0000_i1114" DrawAspect="Content" ObjectID="_1511613283" r:id="rId200"/>
        </w:object>
      </w:r>
      <w:r w:rsidRPr="00CB6CBA">
        <w:rPr>
          <w:lang w:val="en-US" w:eastAsia="zh-CN"/>
        </w:rPr>
        <w:tab/>
        <w:t>(</w:t>
      </w:r>
      <w:r w:rsidRPr="0024702C">
        <w:rPr>
          <w:lang w:val="en-US" w:eastAsia="zh-CN"/>
        </w:rPr>
        <w:t>60</w:t>
      </w:r>
      <w:r w:rsidRPr="00CB6CBA">
        <w:rPr>
          <w:lang w:val="en-US" w:eastAsia="zh-CN"/>
        </w:rPr>
        <w:t>)</w:t>
      </w:r>
    </w:p>
    <w:p w:rsidR="00CA1D35" w:rsidRDefault="00CA1D35" w:rsidP="00CA1D35">
      <w:pPr>
        <w:pStyle w:val="Blanc"/>
        <w:rPr>
          <w:lang w:eastAsia="zh-CN"/>
        </w:rPr>
      </w:pPr>
    </w:p>
    <w:p w:rsidR="00CA1D35" w:rsidRPr="00CB6CBA" w:rsidRDefault="00CA1D35" w:rsidP="00271408">
      <w:pPr>
        <w:ind w:firstLineChars="200" w:firstLine="480"/>
        <w:rPr>
          <w:lang w:val="en-US" w:eastAsia="zh-CN"/>
        </w:rPr>
      </w:pPr>
      <w:r>
        <w:rPr>
          <w:rFonts w:hint="eastAsia"/>
          <w:lang w:val="en-US" w:eastAsia="zh-CN"/>
        </w:rPr>
        <w:t>如果某电信运营商有多次频率指配，则应计算每次指配的费用，再求出它们的和。</w:t>
      </w:r>
    </w:p>
    <w:p w:rsidR="00CA1D35" w:rsidRPr="00CB6CBA" w:rsidRDefault="00CA1D35" w:rsidP="00CA1D35">
      <w:pPr>
        <w:pStyle w:val="Heading4"/>
        <w:rPr>
          <w:lang w:val="en-US" w:eastAsia="zh-CN"/>
        </w:rPr>
      </w:pPr>
      <w:r w:rsidRPr="00CB6CBA">
        <w:rPr>
          <w:lang w:val="en-US" w:eastAsia="zh-CN"/>
        </w:rPr>
        <w:t>5.2.6.5</w:t>
      </w:r>
      <w:r w:rsidRPr="00CB6CBA">
        <w:rPr>
          <w:lang w:val="en-US" w:eastAsia="zh-CN"/>
        </w:rPr>
        <w:tab/>
      </w:r>
      <w:r>
        <w:rPr>
          <w:rFonts w:hint="eastAsia"/>
          <w:lang w:val="en-US" w:eastAsia="zh-CN"/>
        </w:rPr>
        <w:t>方法使用</w:t>
      </w:r>
    </w:p>
    <w:p w:rsidR="00CA1D35" w:rsidRPr="00CB6CBA" w:rsidRDefault="00CA1D35" w:rsidP="00B02A1E">
      <w:pPr>
        <w:pStyle w:val="StyleLinespacingAtleast18ptFirstline2ch"/>
        <w:ind w:firstLine="480"/>
        <w:rPr>
          <w:lang w:val="en-US" w:eastAsia="zh-CN"/>
        </w:rPr>
      </w:pPr>
      <w:r>
        <w:rPr>
          <w:rFonts w:hint="eastAsia"/>
          <w:lang w:val="en-US" w:eastAsia="zh-CN"/>
        </w:rPr>
        <w:t>国家通信管理局授权使用此方法计算</w:t>
      </w:r>
      <w:r w:rsidR="00A83B0D">
        <w:rPr>
          <w:rFonts w:hint="eastAsia"/>
          <w:lang w:val="en-US" w:eastAsia="zh-CN"/>
        </w:rPr>
        <w:t>吉尔吉斯共和国</w:t>
      </w:r>
      <w:r>
        <w:rPr>
          <w:rFonts w:hint="eastAsia"/>
          <w:lang w:val="en-US" w:eastAsia="zh-CN"/>
        </w:rPr>
        <w:t>国内所用全部频谱的年费。使用它时须与</w:t>
      </w:r>
      <w:r w:rsidR="00A83B0D">
        <w:rPr>
          <w:rFonts w:hint="eastAsia"/>
          <w:lang w:val="en-US" w:eastAsia="zh-CN"/>
        </w:rPr>
        <w:t>吉尔吉斯共和国</w:t>
      </w:r>
      <w:r>
        <w:rPr>
          <w:rFonts w:hint="eastAsia"/>
          <w:lang w:val="en-US" w:eastAsia="zh-CN"/>
        </w:rPr>
        <w:t>国家竞争保护与发展委员会协调。</w:t>
      </w:r>
    </w:p>
    <w:p w:rsidR="00CA1D35" w:rsidRPr="00CB6CBA" w:rsidRDefault="00CA1D35" w:rsidP="00B02A1E">
      <w:pPr>
        <w:pStyle w:val="StyleLinespacingAtleast18ptFirstline2ch"/>
        <w:ind w:firstLine="480"/>
        <w:rPr>
          <w:lang w:val="en-US" w:eastAsia="zh-CN"/>
        </w:rPr>
      </w:pPr>
      <w:r>
        <w:rPr>
          <w:rFonts w:hint="eastAsia"/>
          <w:lang w:val="en-US" w:eastAsia="zh-CN"/>
        </w:rPr>
        <w:t>国家数据库已有可用于频率指配的软件，可以很容易地计算出特定用户的费用。</w:t>
      </w:r>
    </w:p>
    <w:p w:rsidR="00CA1D35" w:rsidRPr="00CB6CBA" w:rsidRDefault="00CA1D35" w:rsidP="00B02A1E">
      <w:pPr>
        <w:pStyle w:val="StyleLinespacingAtleast18ptFirstline2ch"/>
        <w:ind w:firstLine="480"/>
        <w:rPr>
          <w:lang w:val="en-US" w:eastAsia="zh-CN"/>
        </w:rPr>
      </w:pPr>
      <w:r>
        <w:rPr>
          <w:rFonts w:hint="eastAsia"/>
          <w:lang w:val="en-US" w:eastAsia="zh-CN"/>
        </w:rPr>
        <w:t>电信运营商举行了有关此方法的研讨会。因几乎所有用户都了解此方法，所以它的使用较为透明。</w:t>
      </w:r>
    </w:p>
    <w:p w:rsidR="00CA1D35" w:rsidRPr="00CB6CBA" w:rsidRDefault="00CA1D35" w:rsidP="00A97A7A">
      <w:pPr>
        <w:pStyle w:val="Heading4"/>
        <w:spacing w:line="360" w:lineRule="atLeast"/>
        <w:rPr>
          <w:lang w:val="en-US" w:eastAsia="zh-CN"/>
        </w:rPr>
      </w:pPr>
      <w:r w:rsidRPr="00CB6CBA">
        <w:rPr>
          <w:lang w:val="en-US" w:eastAsia="zh-CN"/>
        </w:rPr>
        <w:t>5.2.6.6</w:t>
      </w:r>
      <w:r w:rsidRPr="00CB6CBA">
        <w:rPr>
          <w:lang w:val="en-US" w:eastAsia="zh-CN"/>
        </w:rPr>
        <w:tab/>
      </w:r>
      <w:r>
        <w:rPr>
          <w:rFonts w:hint="eastAsia"/>
          <w:lang w:val="en-US" w:eastAsia="zh-CN"/>
        </w:rPr>
        <w:t>监控系统融资</w:t>
      </w:r>
    </w:p>
    <w:p w:rsidR="00CA1D35" w:rsidRPr="00CB6CBA" w:rsidRDefault="00CA1D35" w:rsidP="00B02A1E">
      <w:pPr>
        <w:pStyle w:val="StyleLinespacingAtleast18ptFirstline2ch"/>
        <w:ind w:firstLine="480"/>
        <w:rPr>
          <w:lang w:val="en-US" w:eastAsia="zh-CN"/>
        </w:rPr>
      </w:pPr>
      <w:r>
        <w:rPr>
          <w:rFonts w:hint="eastAsia"/>
          <w:lang w:val="en-US" w:eastAsia="zh-CN"/>
        </w:rPr>
        <w:t>和大多数新兴和发展国家一样，</w:t>
      </w:r>
      <w:r w:rsidR="00A83B0D">
        <w:rPr>
          <w:rFonts w:hint="eastAsia"/>
          <w:lang w:val="en-US" w:eastAsia="zh-CN"/>
        </w:rPr>
        <w:t>吉尔吉斯共和国</w:t>
      </w:r>
      <w:r>
        <w:rPr>
          <w:rFonts w:hint="eastAsia"/>
          <w:lang w:val="en-US" w:eastAsia="zh-CN"/>
        </w:rPr>
        <w:t>在对现代频谱管理系统融资时也遇到了困难。最大的困难是对国家自动化无线电监控系统的融资。使用此系统可确保有效的频谱管理。这样的系统是很有必要的，但其成本很高。国家预算不具备提供此类系统所需的资金的条件。</w:t>
      </w:r>
    </w:p>
    <w:p w:rsidR="00D24F7F" w:rsidRDefault="00D24F7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24F7F" w:rsidRDefault="00D24F7F" w:rsidP="00B02A1E">
      <w:pPr>
        <w:pStyle w:val="StyleLinespacingAtleast18ptFirstline2ch"/>
        <w:ind w:firstLine="480"/>
        <w:rPr>
          <w:lang w:val="en-US" w:eastAsia="zh-CN"/>
        </w:rPr>
      </w:pPr>
      <w:r>
        <w:rPr>
          <w:rFonts w:hint="eastAsia"/>
          <w:lang w:val="en-US" w:eastAsia="zh-CN"/>
        </w:rPr>
        <w:lastRenderedPageBreak/>
        <w:t>也可使用其他方法。根据其他国家的经验，频谱用户的数量会增长。因此，在合理的范围为此系统融资的方式之一是从国际金融组织或其他国家获得优惠贷款。其本金可包括在年费中，并</w:t>
      </w:r>
      <w:r w:rsidRPr="00A6356B">
        <w:rPr>
          <w:rFonts w:hint="eastAsia"/>
          <w:lang w:val="en-US" w:eastAsia="zh-CN"/>
        </w:rPr>
        <w:t>逐步</w:t>
      </w:r>
      <w:r>
        <w:rPr>
          <w:rFonts w:hint="eastAsia"/>
          <w:lang w:val="en-US" w:eastAsia="zh-CN"/>
        </w:rPr>
        <w:t>偿还给</w:t>
      </w:r>
      <w:r w:rsidRPr="00A6356B">
        <w:rPr>
          <w:rFonts w:hint="eastAsia"/>
          <w:lang w:val="en-US" w:eastAsia="zh-CN"/>
        </w:rPr>
        <w:t>贷方</w:t>
      </w:r>
      <w:r>
        <w:rPr>
          <w:rFonts w:hint="eastAsia"/>
          <w:lang w:val="en-US" w:eastAsia="zh-CN"/>
        </w:rPr>
        <w:t>。本金偿还机制如图</w:t>
      </w:r>
      <w:r>
        <w:rPr>
          <w:lang w:val="en-US" w:eastAsia="zh-CN"/>
        </w:rPr>
        <w:t>13</w:t>
      </w:r>
      <w:r>
        <w:rPr>
          <w:rFonts w:hint="eastAsia"/>
          <w:lang w:val="en-US" w:eastAsia="zh-CN"/>
        </w:rPr>
        <w:t>所示。偿还本金时，可每年等额付款。但在偿还本金的前几年，</w:t>
      </w:r>
      <w:r w:rsidRPr="006F36AE">
        <w:rPr>
          <w:rFonts w:hint="eastAsia"/>
          <w:lang w:val="en-US" w:eastAsia="zh-CN"/>
        </w:rPr>
        <w:t>支付的金额</w:t>
      </w:r>
      <w:r>
        <w:rPr>
          <w:rFonts w:hint="eastAsia"/>
          <w:lang w:val="en-US" w:eastAsia="zh-CN"/>
        </w:rPr>
        <w:t>(</w:t>
      </w:r>
      <w:r>
        <w:rPr>
          <w:rFonts w:hint="eastAsia"/>
          <w:lang w:val="en-US" w:eastAsia="zh-CN"/>
        </w:rPr>
        <w:t>包括本金和利息</w:t>
      </w:r>
      <w:r>
        <w:rPr>
          <w:rFonts w:hint="eastAsia"/>
          <w:lang w:val="en-US" w:eastAsia="zh-CN"/>
        </w:rPr>
        <w:t>)</w:t>
      </w:r>
      <w:r>
        <w:rPr>
          <w:rFonts w:hint="eastAsia"/>
          <w:lang w:val="en-US" w:eastAsia="zh-CN"/>
        </w:rPr>
        <w:t>将很高。</w:t>
      </w:r>
    </w:p>
    <w:p w:rsidR="00D24F7F" w:rsidRPr="00CB6CBA" w:rsidRDefault="00D24F7F" w:rsidP="00B02A1E">
      <w:pPr>
        <w:pStyle w:val="StyleLinespacingAtleast18ptFirstline2ch"/>
        <w:ind w:firstLine="480"/>
        <w:rPr>
          <w:lang w:val="en-US" w:eastAsia="zh-CN"/>
        </w:rPr>
      </w:pPr>
      <w:r>
        <w:rPr>
          <w:rFonts w:hint="eastAsia"/>
          <w:lang w:val="en-US" w:eastAsia="zh-CN"/>
        </w:rPr>
        <w:t>这些款项会大幅增加电信运营商的费用，并促使其服务涨价，并由此影响到其发展，在有的情况下，运营商甚至可能破产。</w:t>
      </w:r>
      <w:r w:rsidRPr="00B114CF">
        <w:rPr>
          <w:rFonts w:hint="eastAsia"/>
          <w:lang w:val="en-US" w:eastAsia="zh-CN"/>
        </w:rPr>
        <w:t>延缓</w:t>
      </w:r>
      <w:r w:rsidRPr="00415123">
        <w:rPr>
          <w:rFonts w:hint="eastAsia"/>
          <w:lang w:val="en-US" w:eastAsia="zh-CN"/>
        </w:rPr>
        <w:t>扩</w:t>
      </w:r>
      <w:r>
        <w:rPr>
          <w:rFonts w:hint="eastAsia"/>
          <w:lang w:val="en-US" w:eastAsia="zh-CN"/>
        </w:rPr>
        <w:t>大电信业务不仅会造成税收减少，而且造成以前一样的</w:t>
      </w:r>
      <w:r w:rsidRPr="00415123">
        <w:rPr>
          <w:rFonts w:hint="eastAsia"/>
          <w:lang w:val="en-US" w:eastAsia="zh-CN"/>
        </w:rPr>
        <w:t>经济衰退</w:t>
      </w:r>
      <w:r>
        <w:rPr>
          <w:rFonts w:hint="eastAsia"/>
          <w:lang w:val="en-US" w:eastAsia="zh-CN"/>
        </w:rPr>
        <w:t>。</w:t>
      </w:r>
    </w:p>
    <w:p w:rsidR="004A4E59" w:rsidRDefault="001A020B" w:rsidP="000632A8">
      <w:pPr>
        <w:pStyle w:val="FigureNo"/>
        <w:rPr>
          <w:lang w:val="en-US"/>
        </w:rPr>
      </w:pPr>
      <w:r>
        <w:rPr>
          <w:lang w:val="en-US"/>
        </w:rPr>
        <w:t>图</w:t>
      </w:r>
      <w:r w:rsidR="000632A8">
        <w:rPr>
          <w:lang w:val="en-US"/>
        </w:rPr>
        <w:t>13</w:t>
      </w:r>
    </w:p>
    <w:p w:rsidR="000632A8" w:rsidRDefault="00CA1D35" w:rsidP="000632A8">
      <w:pPr>
        <w:pStyle w:val="Figuretitle"/>
        <w:rPr>
          <w:lang w:val="en-US"/>
        </w:rPr>
      </w:pPr>
      <w:r>
        <w:rPr>
          <w:rFonts w:hint="eastAsia"/>
          <w:lang w:val="en-US" w:eastAsia="zh-CN"/>
        </w:rPr>
        <w:t>本金偿还机制</w:t>
      </w:r>
    </w:p>
    <w:p w:rsidR="000632A8" w:rsidRPr="000632A8" w:rsidRDefault="00A62844" w:rsidP="000632A8">
      <w:pPr>
        <w:pStyle w:val="Figure"/>
        <w:rPr>
          <w:lang w:val="en-US" w:eastAsia="zh-CN"/>
        </w:rPr>
      </w:pPr>
      <w:r>
        <w:rPr>
          <w:noProof/>
          <w:lang w:val="en-US" w:eastAsia="zh-CN"/>
        </w:rPr>
        <mc:AlternateContent>
          <mc:Choice Requires="wpc">
            <w:drawing>
              <wp:inline distT="0" distB="0" distL="0" distR="0" wp14:anchorId="3FCE8D6C" wp14:editId="721450AF">
                <wp:extent cx="4305935" cy="2952115"/>
                <wp:effectExtent l="0" t="9525" r="19685" b="635"/>
                <wp:docPr id="1629" name="Canvas 16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Rectangle 1630"/>
                        <wps:cNvSpPr>
                          <a:spLocks noChangeArrowheads="1"/>
                        </wps:cNvSpPr>
                        <wps:spPr bwMode="auto">
                          <a:xfrm>
                            <a:off x="3611880" y="2788285"/>
                            <a:ext cx="5549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rPr>
                                  <w:lang w:eastAsia="zh-CN"/>
                                </w:rPr>
                              </w:pPr>
                              <w:r>
                                <w:rPr>
                                  <w:color w:val="24282B"/>
                                  <w:sz w:val="12"/>
                                  <w:szCs w:val="12"/>
                                </w:rPr>
                                <w:t>SM.2012-13</w:t>
                              </w:r>
                              <w:r>
                                <w:rPr>
                                  <w:rFonts w:hint="eastAsia"/>
                                  <w:color w:val="24282B"/>
                                  <w:sz w:val="12"/>
                                  <w:szCs w:val="12"/>
                                  <w:lang w:eastAsia="zh-CN"/>
                                </w:rPr>
                                <w:t xml:space="preserve"> </w:t>
                              </w:r>
                              <w:r>
                                <w:rPr>
                                  <w:rFonts w:hint="eastAsia"/>
                                  <w:color w:val="24282B"/>
                                  <w:sz w:val="12"/>
                                  <w:szCs w:val="12"/>
                                  <w:lang w:eastAsia="zh-CN"/>
                                </w:rPr>
                                <w:t>报告</w:t>
                              </w:r>
                            </w:p>
                          </w:txbxContent>
                        </wps:txbx>
                        <wps:bodyPr rot="0" vert="horz" wrap="none" lIns="0" tIns="0" rIns="0" bIns="0" anchor="t" anchorCtr="0">
                          <a:spAutoFit/>
                        </wps:bodyPr>
                      </wps:wsp>
                      <wps:wsp>
                        <wps:cNvPr id="24" name="Line 1631"/>
                        <wps:cNvCnPr>
                          <a:cxnSpLocks noChangeShapeType="1"/>
                        </wps:cNvCnPr>
                        <wps:spPr bwMode="auto">
                          <a:xfrm flipV="1">
                            <a:off x="224790" y="2004060"/>
                            <a:ext cx="0" cy="29337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5" name="Line 1632"/>
                        <wps:cNvCnPr>
                          <a:cxnSpLocks noChangeShapeType="1"/>
                        </wps:cNvCnPr>
                        <wps:spPr bwMode="auto">
                          <a:xfrm flipV="1">
                            <a:off x="224790" y="47625"/>
                            <a:ext cx="0" cy="988695"/>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6" name="Line 1633"/>
                        <wps:cNvCnPr>
                          <a:cxnSpLocks noChangeShapeType="1"/>
                        </wps:cNvCnPr>
                        <wps:spPr bwMode="auto">
                          <a:xfrm flipV="1">
                            <a:off x="192532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7" name="Line 1634"/>
                        <wps:cNvCnPr>
                          <a:cxnSpLocks noChangeShapeType="1"/>
                        </wps:cNvCnPr>
                        <wps:spPr bwMode="auto">
                          <a:xfrm flipV="1">
                            <a:off x="226504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8" name="Line 1635"/>
                        <wps:cNvCnPr>
                          <a:cxnSpLocks noChangeShapeType="1"/>
                        </wps:cNvCnPr>
                        <wps:spPr bwMode="auto">
                          <a:xfrm flipV="1">
                            <a:off x="260540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29" name="Line 1636"/>
                        <wps:cNvCnPr>
                          <a:cxnSpLocks noChangeShapeType="1"/>
                        </wps:cNvCnPr>
                        <wps:spPr bwMode="auto">
                          <a:xfrm flipV="1">
                            <a:off x="294576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30" name="Line 1637"/>
                        <wps:cNvCnPr>
                          <a:cxnSpLocks noChangeShapeType="1"/>
                        </wps:cNvCnPr>
                        <wps:spPr bwMode="auto">
                          <a:xfrm flipV="1">
                            <a:off x="328549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31" name="Line 1638"/>
                        <wps:cNvCnPr>
                          <a:cxnSpLocks noChangeShapeType="1"/>
                        </wps:cNvCnPr>
                        <wps:spPr bwMode="auto">
                          <a:xfrm flipV="1">
                            <a:off x="3625850" y="1036320"/>
                            <a:ext cx="0" cy="1261110"/>
                          </a:xfrm>
                          <a:prstGeom prst="line">
                            <a:avLst/>
                          </a:prstGeom>
                          <a:noFill/>
                          <a:ln w="21">
                            <a:solidFill>
                              <a:srgbClr val="24282B"/>
                            </a:solidFill>
                            <a:miter lim="800000"/>
                            <a:headEnd/>
                            <a:tailEnd/>
                          </a:ln>
                          <a:extLst>
                            <a:ext uri="{909E8E84-426E-40DD-AFC4-6F175D3DCCD1}">
                              <a14:hiddenFill xmlns:a14="http://schemas.microsoft.com/office/drawing/2010/main">
                                <a:noFill/>
                              </a14:hiddenFill>
                            </a:ext>
                          </a:extLst>
                        </wps:spPr>
                        <wps:bodyPr/>
                      </wps:wsp>
                      <wps:wsp>
                        <wps:cNvPr id="1664" name="Line 1639"/>
                        <wps:cNvCnPr>
                          <a:cxnSpLocks noChangeShapeType="1"/>
                        </wps:cNvCnPr>
                        <wps:spPr bwMode="auto">
                          <a:xfrm>
                            <a:off x="224790" y="2297430"/>
                            <a:ext cx="401320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65" name="Freeform 1640"/>
                        <wps:cNvSpPr>
                          <a:spLocks/>
                        </wps:cNvSpPr>
                        <wps:spPr bwMode="auto">
                          <a:xfrm>
                            <a:off x="203835" y="20320"/>
                            <a:ext cx="34290" cy="81915"/>
                          </a:xfrm>
                          <a:custGeom>
                            <a:avLst/>
                            <a:gdLst>
                              <a:gd name="T0" fmla="*/ 5 w 5"/>
                              <a:gd name="T1" fmla="*/ 12 h 12"/>
                              <a:gd name="T2" fmla="*/ 2 w 5"/>
                              <a:gd name="T3" fmla="*/ 0 h 12"/>
                              <a:gd name="T4" fmla="*/ 0 w 5"/>
                              <a:gd name="T5" fmla="*/ 12 h 12"/>
                              <a:gd name="T6" fmla="*/ 5 w 5"/>
                              <a:gd name="T7" fmla="*/ 12 h 12"/>
                            </a:gdLst>
                            <a:ahLst/>
                            <a:cxnLst>
                              <a:cxn ang="0">
                                <a:pos x="T0" y="T1"/>
                              </a:cxn>
                              <a:cxn ang="0">
                                <a:pos x="T2" y="T3"/>
                              </a:cxn>
                              <a:cxn ang="0">
                                <a:pos x="T4" y="T5"/>
                              </a:cxn>
                              <a:cxn ang="0">
                                <a:pos x="T6" y="T7"/>
                              </a:cxn>
                            </a:cxnLst>
                            <a:rect l="0" t="0" r="r" b="b"/>
                            <a:pathLst>
                              <a:path w="5" h="12">
                                <a:moveTo>
                                  <a:pt x="5" y="12"/>
                                </a:moveTo>
                                <a:lnTo>
                                  <a:pt x="2" y="0"/>
                                </a:lnTo>
                                <a:lnTo>
                                  <a:pt x="0" y="12"/>
                                </a:lnTo>
                                <a:lnTo>
                                  <a:pt x="5" y="12"/>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1666" name="Freeform 1641"/>
                        <wps:cNvSpPr>
                          <a:spLocks/>
                        </wps:cNvSpPr>
                        <wps:spPr bwMode="auto">
                          <a:xfrm>
                            <a:off x="4203700" y="2277110"/>
                            <a:ext cx="81915" cy="26670"/>
                          </a:xfrm>
                          <a:custGeom>
                            <a:avLst/>
                            <a:gdLst>
                              <a:gd name="T0" fmla="*/ 0 w 12"/>
                              <a:gd name="T1" fmla="*/ 4 h 4"/>
                              <a:gd name="T2" fmla="*/ 12 w 12"/>
                              <a:gd name="T3" fmla="*/ 2 h 4"/>
                              <a:gd name="T4" fmla="*/ 0 w 12"/>
                              <a:gd name="T5" fmla="*/ 0 h 4"/>
                              <a:gd name="T6" fmla="*/ 0 w 12"/>
                              <a:gd name="T7" fmla="*/ 4 h 4"/>
                            </a:gdLst>
                            <a:ahLst/>
                            <a:cxnLst>
                              <a:cxn ang="0">
                                <a:pos x="T0" y="T1"/>
                              </a:cxn>
                              <a:cxn ang="0">
                                <a:pos x="T2" y="T3"/>
                              </a:cxn>
                              <a:cxn ang="0">
                                <a:pos x="T4" y="T5"/>
                              </a:cxn>
                              <a:cxn ang="0">
                                <a:pos x="T6" y="T7"/>
                              </a:cxn>
                            </a:cxnLst>
                            <a:rect l="0" t="0" r="r" b="b"/>
                            <a:pathLst>
                              <a:path w="12" h="4">
                                <a:moveTo>
                                  <a:pt x="0" y="4"/>
                                </a:moveTo>
                                <a:lnTo>
                                  <a:pt x="12" y="2"/>
                                </a:lnTo>
                                <a:lnTo>
                                  <a:pt x="0" y="0"/>
                                </a:lnTo>
                                <a:lnTo>
                                  <a:pt x="0" y="4"/>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1667" name="Freeform 1642"/>
                        <wps:cNvSpPr>
                          <a:spLocks/>
                        </wps:cNvSpPr>
                        <wps:spPr bwMode="auto">
                          <a:xfrm>
                            <a:off x="1925320" y="74930"/>
                            <a:ext cx="1700530" cy="961390"/>
                          </a:xfrm>
                          <a:custGeom>
                            <a:avLst/>
                            <a:gdLst>
                              <a:gd name="T0" fmla="*/ 250 w 250"/>
                              <a:gd name="T1" fmla="*/ 141 h 141"/>
                              <a:gd name="T2" fmla="*/ 250 w 250"/>
                              <a:gd name="T3" fmla="*/ 0 h 141"/>
                              <a:gd name="T4" fmla="*/ 0 w 250"/>
                              <a:gd name="T5" fmla="*/ 141 h 141"/>
                              <a:gd name="T6" fmla="*/ 250 w 250"/>
                              <a:gd name="T7" fmla="*/ 141 h 141"/>
                            </a:gdLst>
                            <a:ahLst/>
                            <a:cxnLst>
                              <a:cxn ang="0">
                                <a:pos x="T0" y="T1"/>
                              </a:cxn>
                              <a:cxn ang="0">
                                <a:pos x="T2" y="T3"/>
                              </a:cxn>
                              <a:cxn ang="0">
                                <a:pos x="T4" y="T5"/>
                              </a:cxn>
                              <a:cxn ang="0">
                                <a:pos x="T6" y="T7"/>
                              </a:cxn>
                            </a:cxnLst>
                            <a:rect l="0" t="0" r="r" b="b"/>
                            <a:pathLst>
                              <a:path w="250" h="141">
                                <a:moveTo>
                                  <a:pt x="250" y="141"/>
                                </a:moveTo>
                                <a:lnTo>
                                  <a:pt x="250" y="0"/>
                                </a:lnTo>
                                <a:lnTo>
                                  <a:pt x="0" y="141"/>
                                </a:lnTo>
                                <a:lnTo>
                                  <a:pt x="250" y="141"/>
                                </a:lnTo>
                                <a:close/>
                              </a:path>
                            </a:pathLst>
                          </a:custGeom>
                          <a:solidFill>
                            <a:srgbClr val="BDBFC6"/>
                          </a:solidFill>
                          <a:ln w="21">
                            <a:solidFill>
                              <a:srgbClr val="24282B"/>
                            </a:solidFill>
                            <a:miter lim="800000"/>
                            <a:headEnd/>
                            <a:tailEnd/>
                          </a:ln>
                        </wps:spPr>
                        <wps:bodyPr rot="0" vert="horz" wrap="square" lIns="91440" tIns="45720" rIns="91440" bIns="45720" anchor="t" anchorCtr="0" upright="1">
                          <a:noAutofit/>
                        </wps:bodyPr>
                      </wps:wsp>
                      <wps:wsp>
                        <wps:cNvPr id="1668" name="Line 1643"/>
                        <wps:cNvCnPr>
                          <a:cxnSpLocks noChangeShapeType="1"/>
                        </wps:cNvCnPr>
                        <wps:spPr bwMode="auto">
                          <a:xfrm>
                            <a:off x="2339975" y="797560"/>
                            <a:ext cx="1285875"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69" name="Line 1644"/>
                        <wps:cNvCnPr>
                          <a:cxnSpLocks noChangeShapeType="1"/>
                        </wps:cNvCnPr>
                        <wps:spPr bwMode="auto">
                          <a:xfrm>
                            <a:off x="2761615" y="558800"/>
                            <a:ext cx="85725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0" name="Line 1645"/>
                        <wps:cNvCnPr>
                          <a:cxnSpLocks noChangeShapeType="1"/>
                        </wps:cNvCnPr>
                        <wps:spPr bwMode="auto">
                          <a:xfrm>
                            <a:off x="3190240" y="320675"/>
                            <a:ext cx="43561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2" name="Freeform 1646"/>
                        <wps:cNvSpPr>
                          <a:spLocks/>
                        </wps:cNvSpPr>
                        <wps:spPr bwMode="auto">
                          <a:xfrm>
                            <a:off x="224790" y="1036320"/>
                            <a:ext cx="1700530" cy="967740"/>
                          </a:xfrm>
                          <a:custGeom>
                            <a:avLst/>
                            <a:gdLst>
                              <a:gd name="T0" fmla="*/ 0 w 250"/>
                              <a:gd name="T1" fmla="*/ 142 h 142"/>
                              <a:gd name="T2" fmla="*/ 0 w 250"/>
                              <a:gd name="T3" fmla="*/ 0 h 142"/>
                              <a:gd name="T4" fmla="*/ 250 w 250"/>
                              <a:gd name="T5" fmla="*/ 0 h 142"/>
                              <a:gd name="T6" fmla="*/ 0 w 250"/>
                              <a:gd name="T7" fmla="*/ 142 h 142"/>
                            </a:gdLst>
                            <a:ahLst/>
                            <a:cxnLst>
                              <a:cxn ang="0">
                                <a:pos x="T0" y="T1"/>
                              </a:cxn>
                              <a:cxn ang="0">
                                <a:pos x="T2" y="T3"/>
                              </a:cxn>
                              <a:cxn ang="0">
                                <a:pos x="T4" y="T5"/>
                              </a:cxn>
                              <a:cxn ang="0">
                                <a:pos x="T6" y="T7"/>
                              </a:cxn>
                            </a:cxnLst>
                            <a:rect l="0" t="0" r="r" b="b"/>
                            <a:pathLst>
                              <a:path w="250" h="142">
                                <a:moveTo>
                                  <a:pt x="0" y="142"/>
                                </a:moveTo>
                                <a:lnTo>
                                  <a:pt x="0" y="0"/>
                                </a:lnTo>
                                <a:lnTo>
                                  <a:pt x="250" y="0"/>
                                </a:lnTo>
                                <a:lnTo>
                                  <a:pt x="0" y="142"/>
                                </a:lnTo>
                                <a:close/>
                              </a:path>
                            </a:pathLst>
                          </a:custGeom>
                          <a:solidFill>
                            <a:srgbClr val="BDBFC6"/>
                          </a:solidFill>
                          <a:ln w="21">
                            <a:solidFill>
                              <a:srgbClr val="24282B"/>
                            </a:solidFill>
                            <a:miter lim="800000"/>
                            <a:headEnd/>
                            <a:tailEnd/>
                          </a:ln>
                        </wps:spPr>
                        <wps:bodyPr rot="0" vert="horz" wrap="square" lIns="91440" tIns="45720" rIns="91440" bIns="45720" anchor="t" anchorCtr="0" upright="1">
                          <a:noAutofit/>
                        </wps:bodyPr>
                      </wps:wsp>
                      <wps:wsp>
                        <wps:cNvPr id="1673" name="Line 1647"/>
                        <wps:cNvCnPr>
                          <a:cxnSpLocks noChangeShapeType="1"/>
                        </wps:cNvCnPr>
                        <wps:spPr bwMode="auto">
                          <a:xfrm>
                            <a:off x="224790" y="1247775"/>
                            <a:ext cx="131953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4" name="Line 1648"/>
                        <wps:cNvCnPr>
                          <a:cxnSpLocks noChangeShapeType="1"/>
                        </wps:cNvCnPr>
                        <wps:spPr bwMode="auto">
                          <a:xfrm>
                            <a:off x="224790" y="1479550"/>
                            <a:ext cx="91821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5" name="Line 1649"/>
                        <wps:cNvCnPr>
                          <a:cxnSpLocks noChangeShapeType="1"/>
                        </wps:cNvCnPr>
                        <wps:spPr bwMode="auto">
                          <a:xfrm flipV="1">
                            <a:off x="56451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6" name="Line 1650"/>
                        <wps:cNvCnPr>
                          <a:cxnSpLocks noChangeShapeType="1"/>
                        </wps:cNvCnPr>
                        <wps:spPr bwMode="auto">
                          <a:xfrm flipV="1">
                            <a:off x="904875"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7" name="Line 1651"/>
                        <wps:cNvCnPr>
                          <a:cxnSpLocks noChangeShapeType="1"/>
                        </wps:cNvCnPr>
                        <wps:spPr bwMode="auto">
                          <a:xfrm flipV="1">
                            <a:off x="124460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8" name="Line 1652"/>
                        <wps:cNvCnPr>
                          <a:cxnSpLocks noChangeShapeType="1"/>
                        </wps:cNvCnPr>
                        <wps:spPr bwMode="auto">
                          <a:xfrm flipV="1">
                            <a:off x="1584960" y="1036320"/>
                            <a:ext cx="0" cy="126111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79" name="Line 1653"/>
                        <wps:cNvCnPr>
                          <a:cxnSpLocks noChangeShapeType="1"/>
                        </wps:cNvCnPr>
                        <wps:spPr bwMode="auto">
                          <a:xfrm>
                            <a:off x="224790" y="1717675"/>
                            <a:ext cx="502920" cy="0"/>
                          </a:xfrm>
                          <a:prstGeom prst="line">
                            <a:avLst/>
                          </a:prstGeom>
                          <a:noFill/>
                          <a:ln w="21">
                            <a:solidFill>
                              <a:srgbClr val="24282B"/>
                            </a:solidFill>
                            <a:round/>
                            <a:headEnd/>
                            <a:tailEnd/>
                          </a:ln>
                          <a:extLst>
                            <a:ext uri="{909E8E84-426E-40DD-AFC4-6F175D3DCCD1}">
                              <a14:hiddenFill xmlns:a14="http://schemas.microsoft.com/office/drawing/2010/main">
                                <a:noFill/>
                              </a14:hiddenFill>
                            </a:ext>
                          </a:extLst>
                        </wps:spPr>
                        <wps:bodyPr/>
                      </wps:wsp>
                      <wps:wsp>
                        <wps:cNvPr id="1680" name="Rectangle 1654"/>
                        <wps:cNvSpPr>
                          <a:spLocks noChangeArrowheads="1"/>
                        </wps:cNvSpPr>
                        <wps:spPr bwMode="auto">
                          <a:xfrm>
                            <a:off x="2088515" y="2501900"/>
                            <a:ext cx="6546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rFonts w:hint="eastAsia"/>
                                  <w:color w:val="24282B"/>
                                  <w:sz w:val="18"/>
                                  <w:szCs w:val="18"/>
                                  <w:lang w:eastAsia="zh-CN"/>
                                </w:rPr>
                                <w:t>时间，</w:t>
                              </w:r>
                              <w:r w:rsidRPr="002B0A13">
                                <w:rPr>
                                  <w:rFonts w:hint="eastAsia"/>
                                  <w:i/>
                                  <w:color w:val="24282B"/>
                                  <w:sz w:val="18"/>
                                  <w:szCs w:val="18"/>
                                  <w:lang w:eastAsia="zh-CN"/>
                                </w:rPr>
                                <w:t>t</w:t>
                              </w:r>
                              <w:r>
                                <w:rPr>
                                  <w:rFonts w:hint="eastAsia"/>
                                  <w:i/>
                                  <w:color w:val="24282B"/>
                                  <w:sz w:val="18"/>
                                  <w:szCs w:val="18"/>
                                  <w:lang w:eastAsia="zh-CN"/>
                                </w:rPr>
                                <w:t xml:space="preserve"> </w:t>
                              </w:r>
                              <w:r>
                                <w:rPr>
                                  <w:color w:val="24282B"/>
                                  <w:sz w:val="18"/>
                                  <w:szCs w:val="18"/>
                                </w:rPr>
                                <w:t>(</w:t>
                              </w:r>
                              <w:r>
                                <w:rPr>
                                  <w:rFonts w:hint="eastAsia"/>
                                  <w:color w:val="24282B"/>
                                  <w:sz w:val="18"/>
                                  <w:szCs w:val="18"/>
                                  <w:lang w:eastAsia="zh-CN"/>
                                </w:rPr>
                                <w:t>年</w:t>
                              </w:r>
                              <w:r>
                                <w:rPr>
                                  <w:color w:val="24282B"/>
                                  <w:sz w:val="18"/>
                                  <w:szCs w:val="18"/>
                                </w:rPr>
                                <w:t>)</w:t>
                              </w:r>
                            </w:p>
                          </w:txbxContent>
                        </wps:txbx>
                        <wps:bodyPr rot="0" vert="horz" wrap="square" lIns="0" tIns="0" rIns="0" bIns="0" anchor="t" anchorCtr="0">
                          <a:noAutofit/>
                        </wps:bodyPr>
                      </wps:wsp>
                      <wps:wsp>
                        <wps:cNvPr id="1681" name="Rectangle 1657"/>
                        <wps:cNvSpPr>
                          <a:spLocks noChangeArrowheads="1"/>
                        </wps:cNvSpPr>
                        <wps:spPr bwMode="auto">
                          <a:xfrm>
                            <a:off x="25400" y="939800"/>
                            <a:ext cx="1587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Pr="002B0A13" w:rsidRDefault="00DB281F" w:rsidP="002B0A13">
                              <w:pPr>
                                <w:spacing w:before="0"/>
                                <w:rPr>
                                  <w:sz w:val="18"/>
                                  <w:szCs w:val="18"/>
                                  <w:lang w:eastAsia="zh-CN"/>
                                </w:rPr>
                              </w:pPr>
                              <w:r w:rsidRPr="002B0A13">
                                <w:rPr>
                                  <w:rFonts w:hint="eastAsia"/>
                                  <w:i/>
                                  <w:iCs/>
                                  <w:color w:val="24282B"/>
                                  <w:sz w:val="18"/>
                                  <w:szCs w:val="18"/>
                                  <w:lang w:eastAsia="zh-CN"/>
                                </w:rPr>
                                <w:t>C</w:t>
                              </w:r>
                              <w:r w:rsidRPr="00BE4327">
                                <w:rPr>
                                  <w:rFonts w:ascii="STKaiti" w:eastAsia="STKaiti" w:hAnsi="STKaiti" w:hint="eastAsia"/>
                                  <w:iCs/>
                                  <w:color w:val="24282B"/>
                                  <w:sz w:val="18"/>
                                  <w:szCs w:val="18"/>
                                  <w:vertAlign w:val="subscript"/>
                                  <w:lang w:eastAsia="zh-CN"/>
                                </w:rPr>
                                <w:t>预测</w:t>
                              </w:r>
                            </w:p>
                          </w:txbxContent>
                        </wps:txbx>
                        <wps:bodyPr rot="0" vert="vert270" wrap="none" lIns="0" tIns="0" rIns="0" bIns="0" anchor="t" anchorCtr="0">
                          <a:noAutofit/>
                        </wps:bodyPr>
                      </wps:wsp>
                      <wps:wsp>
                        <wps:cNvPr id="1682" name="Rectangle 1658"/>
                        <wps:cNvSpPr>
                          <a:spLocks noChangeArrowheads="1"/>
                        </wps:cNvSpPr>
                        <wps:spPr bwMode="auto">
                          <a:xfrm>
                            <a:off x="53721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1</w:t>
                              </w:r>
                            </w:p>
                          </w:txbxContent>
                        </wps:txbx>
                        <wps:bodyPr rot="0" vert="horz" wrap="none" lIns="0" tIns="0" rIns="0" bIns="0" anchor="t" anchorCtr="0">
                          <a:spAutoFit/>
                        </wps:bodyPr>
                      </wps:wsp>
                      <wps:wsp>
                        <wps:cNvPr id="1683" name="Rectangle 1659"/>
                        <wps:cNvSpPr>
                          <a:spLocks noChangeArrowheads="1"/>
                        </wps:cNvSpPr>
                        <wps:spPr bwMode="auto">
                          <a:xfrm>
                            <a:off x="87757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2</w:t>
                              </w:r>
                            </w:p>
                          </w:txbxContent>
                        </wps:txbx>
                        <wps:bodyPr rot="0" vert="horz" wrap="none" lIns="0" tIns="0" rIns="0" bIns="0" anchor="t" anchorCtr="0">
                          <a:spAutoFit/>
                        </wps:bodyPr>
                      </wps:wsp>
                      <wps:wsp>
                        <wps:cNvPr id="1684" name="Rectangle 1660"/>
                        <wps:cNvSpPr>
                          <a:spLocks noChangeArrowheads="1"/>
                        </wps:cNvSpPr>
                        <wps:spPr bwMode="auto">
                          <a:xfrm>
                            <a:off x="121793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3</w:t>
                              </w:r>
                            </w:p>
                          </w:txbxContent>
                        </wps:txbx>
                        <wps:bodyPr rot="0" vert="horz" wrap="none" lIns="0" tIns="0" rIns="0" bIns="0" anchor="t" anchorCtr="0">
                          <a:spAutoFit/>
                        </wps:bodyPr>
                      </wps:wsp>
                      <wps:wsp>
                        <wps:cNvPr id="1685" name="Rectangle 1661"/>
                        <wps:cNvSpPr>
                          <a:spLocks noChangeArrowheads="1"/>
                        </wps:cNvSpPr>
                        <wps:spPr bwMode="auto">
                          <a:xfrm>
                            <a:off x="155067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4</w:t>
                              </w:r>
                            </w:p>
                          </w:txbxContent>
                        </wps:txbx>
                        <wps:bodyPr rot="0" vert="horz" wrap="none" lIns="0" tIns="0" rIns="0" bIns="0" anchor="t" anchorCtr="0">
                          <a:spAutoFit/>
                        </wps:bodyPr>
                      </wps:wsp>
                      <wps:wsp>
                        <wps:cNvPr id="1686" name="Rectangle 1662"/>
                        <wps:cNvSpPr>
                          <a:spLocks noChangeArrowheads="1"/>
                        </wps:cNvSpPr>
                        <wps:spPr bwMode="auto">
                          <a:xfrm>
                            <a:off x="189103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5</w:t>
                              </w:r>
                            </w:p>
                          </w:txbxContent>
                        </wps:txbx>
                        <wps:bodyPr rot="0" vert="horz" wrap="none" lIns="0" tIns="0" rIns="0" bIns="0" anchor="t" anchorCtr="0">
                          <a:spAutoFit/>
                        </wps:bodyPr>
                      </wps:wsp>
                      <wps:wsp>
                        <wps:cNvPr id="1687" name="Rectangle 1663"/>
                        <wps:cNvSpPr>
                          <a:spLocks noChangeArrowheads="1"/>
                        </wps:cNvSpPr>
                        <wps:spPr bwMode="auto">
                          <a:xfrm>
                            <a:off x="2244725"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6</w:t>
                              </w:r>
                            </w:p>
                          </w:txbxContent>
                        </wps:txbx>
                        <wps:bodyPr rot="0" vert="horz" wrap="none" lIns="0" tIns="0" rIns="0" bIns="0" anchor="t" anchorCtr="0">
                          <a:spAutoFit/>
                        </wps:bodyPr>
                      </wps:wsp>
                      <wps:wsp>
                        <wps:cNvPr id="1688" name="Rectangle 1664"/>
                        <wps:cNvSpPr>
                          <a:spLocks noChangeArrowheads="1"/>
                        </wps:cNvSpPr>
                        <wps:spPr bwMode="auto">
                          <a:xfrm>
                            <a:off x="2571115"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7</w:t>
                              </w:r>
                            </w:p>
                          </w:txbxContent>
                        </wps:txbx>
                        <wps:bodyPr rot="0" vert="horz" wrap="none" lIns="0" tIns="0" rIns="0" bIns="0" anchor="t" anchorCtr="0">
                          <a:spAutoFit/>
                        </wps:bodyPr>
                      </wps:wsp>
                      <wps:wsp>
                        <wps:cNvPr id="1689" name="Rectangle 1665"/>
                        <wps:cNvSpPr>
                          <a:spLocks noChangeArrowheads="1"/>
                        </wps:cNvSpPr>
                        <wps:spPr bwMode="auto">
                          <a:xfrm>
                            <a:off x="2918460"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8</w:t>
                              </w:r>
                            </w:p>
                          </w:txbxContent>
                        </wps:txbx>
                        <wps:bodyPr rot="0" vert="horz" wrap="none" lIns="0" tIns="0" rIns="0" bIns="0" anchor="t" anchorCtr="0">
                          <a:spAutoFit/>
                        </wps:bodyPr>
                      </wps:wsp>
                      <wps:wsp>
                        <wps:cNvPr id="1690" name="Rectangle 1666"/>
                        <wps:cNvSpPr>
                          <a:spLocks noChangeArrowheads="1"/>
                        </wps:cNvSpPr>
                        <wps:spPr bwMode="auto">
                          <a:xfrm>
                            <a:off x="3258185" y="23380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9</w:t>
                              </w:r>
                            </w:p>
                          </w:txbxContent>
                        </wps:txbx>
                        <wps:bodyPr rot="0" vert="horz" wrap="none" lIns="0" tIns="0" rIns="0" bIns="0" anchor="t" anchorCtr="0">
                          <a:spAutoFit/>
                        </wps:bodyPr>
                      </wps:wsp>
                      <wps:wsp>
                        <wps:cNvPr id="1691" name="Rectangle 1667"/>
                        <wps:cNvSpPr>
                          <a:spLocks noChangeArrowheads="1"/>
                        </wps:cNvSpPr>
                        <wps:spPr bwMode="auto">
                          <a:xfrm>
                            <a:off x="3591560" y="233807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color w:val="24282B"/>
                                  <w:sz w:val="18"/>
                                  <w:szCs w:val="18"/>
                                </w:rPr>
                                <w:t>10</w:t>
                              </w:r>
                            </w:p>
                          </w:txbxContent>
                        </wps:txbx>
                        <wps:bodyPr rot="0" vert="horz" wrap="none" lIns="0" tIns="0" rIns="0" bIns="0" anchor="t" anchorCtr="0">
                          <a:spAutoFit/>
                        </wps:bodyPr>
                      </wps:wsp>
                      <wps:wsp>
                        <wps:cNvPr id="1692" name="Rectangle 1668"/>
                        <wps:cNvSpPr>
                          <a:spLocks noChangeArrowheads="1"/>
                        </wps:cNvSpPr>
                        <wps:spPr bwMode="auto">
                          <a:xfrm>
                            <a:off x="97155" y="32385"/>
                            <a:ext cx="4635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81F" w:rsidRDefault="00DB281F" w:rsidP="002B0A13">
                              <w:pPr>
                                <w:spacing w:before="0"/>
                              </w:pPr>
                              <w:r>
                                <w:rPr>
                                  <w:i/>
                                  <w:iCs/>
                                  <w:color w:val="24282B"/>
                                  <w:sz w:val="8"/>
                                  <w:szCs w:val="8"/>
                                </w:rPr>
                                <w:t>C</w:t>
                              </w:r>
                            </w:p>
                          </w:txbxContent>
                        </wps:txbx>
                        <wps:bodyPr rot="0" vert="horz" wrap="none" lIns="0" tIns="0" rIns="0" bIns="0" anchor="t" anchorCtr="0">
                          <a:spAutoFit/>
                        </wps:bodyPr>
                      </wps:wsp>
                    </wpc:wpc>
                  </a:graphicData>
                </a:graphic>
              </wp:inline>
            </w:drawing>
          </mc:Choice>
          <mc:Fallback>
            <w:pict>
              <v:group w14:anchorId="3FCE8D6C" id="Canvas 1629" o:spid="_x0000_s2074" editas="canvas" style="width:339.05pt;height:232.45pt;mso-position-horizontal-relative:char;mso-position-vertical-relative:line" coordsize="43059,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">
                <v:shape id="_x0000_s2075" type="#_x0000_t75" style="position:absolute;width:43059;height:29521;visibility:visible;mso-wrap-style:square">
                  <v:fill o:detectmouseclick="t"/>
                  <v:path o:connecttype="none"/>
                </v:shape>
                <v:rect id="Rectangle 1630" o:spid="_x0000_s2076" style="position:absolute;left:36118;top:27882;width:555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DB281F" w:rsidRDefault="00DB281F" w:rsidP="002B0A13">
                        <w:pPr>
                          <w:spacing w:before="0"/>
                          <w:rPr>
                            <w:lang w:eastAsia="zh-CN"/>
                          </w:rPr>
                        </w:pPr>
                        <w:r>
                          <w:rPr>
                            <w:color w:val="24282B"/>
                            <w:sz w:val="12"/>
                            <w:szCs w:val="12"/>
                          </w:rPr>
                          <w:t>SM.2012-13</w:t>
                        </w:r>
                        <w:r>
                          <w:rPr>
                            <w:rFonts w:hint="eastAsia"/>
                            <w:color w:val="24282B"/>
                            <w:sz w:val="12"/>
                            <w:szCs w:val="12"/>
                            <w:lang w:eastAsia="zh-CN"/>
                          </w:rPr>
                          <w:t xml:space="preserve"> </w:t>
                        </w:r>
                        <w:r>
                          <w:rPr>
                            <w:rFonts w:hint="eastAsia"/>
                            <w:color w:val="24282B"/>
                            <w:sz w:val="12"/>
                            <w:szCs w:val="12"/>
                            <w:lang w:eastAsia="zh-CN"/>
                          </w:rPr>
                          <w:t>报告</w:t>
                        </w:r>
                      </w:p>
                    </w:txbxContent>
                  </v:textbox>
                </v:rect>
                <v:line id="Line 1631" o:spid="_x0000_s2077" style="position:absolute;flip:y;visibility:visible;mso-wrap-style:square" from="2247,20040" to="2247,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EbcAAAADbAAAADwAAAGRycy9kb3ducmV2LnhtbESPUWvCQBCE3wv+h2OFvtVLxRZNPcUW&#10;BOmb0R+w5LZJaG435FYT/31PKPg4zMw3zHo7htZcqY+NsIPXWQaGuBTfcOXgfNq/LMFERfbYCpOD&#10;G0XYbiZPa8y9DHyka6GVSRCOOTqoVbvc2ljWFDDOpCNO3o/0ATXJvrK+xyHBQ2vnWfZuAzacFmrs&#10;6Kum8re4BAdC+B2GrlgtB/+50rGSN92Lc8/TcfcBRmnUR/i/ffAO5gu4f0k/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VBG3AAAAA2wAAAA8AAAAAAAAAAAAAAAAA&#10;oQIAAGRycy9kb3ducmV2LnhtbFBLBQYAAAAABAAEAPkAAACOAwAAAAA=&#10;" strokecolor="#24282b" strokeweight="58e-5mm"/>
                <v:line id="Line 1632" o:spid="_x0000_s2078" style="position:absolute;flip:y;visibility:visible;mso-wrap-style:square" from="2247,476" to="224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h9r8AAADbAAAADwAAAGRycy9kb3ducmV2LnhtbESPUWvCQBCE3wv+h2OFvumlgkVTT6kF&#10;QXxr9AcsuTUJze2G3GrSf+8VhD4OM/MNs9mNoTV36mMj7OBtnoEhLsU3XDm4nA+zFZioyB5bYXLw&#10;SxF228nLBnMvA3/TvdDKJAjHHB3Uql1ubSxrChjn0hEn7yp9QE2yr6zvcUjw0NpFlr3bgA2nhRo7&#10;+qqp/CluwYEQnsLQFevV4PdrHStZ6kGce52Onx9glEb9Dz/bR+9gsYS/L+kH2O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dmh9r8AAADbAAAADwAAAAAAAAAAAAAAAACh&#10;AgAAZHJzL2Rvd25yZXYueG1sUEsFBgAAAAAEAAQA+QAAAI0DAAAAAA==&#10;" strokecolor="#24282b" strokeweight="58e-5mm"/>
                <v:line id="Line 1633" o:spid="_x0000_s2079" style="position:absolute;flip:y;visibility:visible;mso-wrap-style:square" from="19253,10363" to="19253,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gb8AAADbAAAADwAAAGRycy9kb3ducmV2LnhtbESPUWvCQBCE3wX/w7FC3/SiUNHoKVoQ&#10;St+M/QFLbpsEc7sht5r03/cKhT4OM/MNsz+OoTVP6mMj7GC5yMAQl+Ibrhx83i7zDZioyB5bYXLw&#10;TRGOh+lkj7mXga/0LLQyCcIxRwe1apdbG8uaAsaFdMTJ+5I+oCbZV9b3OCR4aO0qy9Y2YMNpocaO&#10;3moq78UjOBDCjzB0xXYz+PNWx0pe9SLOvczG0w6M0qj/4b/2u3ewWsPvl/QD7OE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Qs/gb8AAADbAAAADwAAAAAAAAAAAAAAAACh&#10;AgAAZHJzL2Rvd25yZXYueG1sUEsFBgAAAAAEAAQA+QAAAI0DAAAAAA==&#10;" strokecolor="#24282b" strokeweight="58e-5mm"/>
                <v:line id="Line 1634" o:spid="_x0000_s2080" style="position:absolute;flip:y;visibility:visible;mso-wrap-style:square" from="22650,10363" to="22650,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aGsAAAADbAAAADwAAAGRycy9kb3ducmV2LnhtbESPUWvCQBCE3wv+h2OFvtVLBVtNPcUW&#10;BOmb0R+w5LZJaG435FYT/31PKPg4zMw3zHo7htZcqY+NsIPXWQaGuBTfcOXgfNq/LMFERfbYCpOD&#10;G0XYbiZPa8y9DHyka6GVSRCOOTqoVbvc2ljWFDDOpCNO3o/0ATXJvrK+xyHBQ2vnWfZmAzacFmrs&#10;6Kum8re4BAdC+B2GrlgtB/+50rGShe7FuefpuPsAozTqI/zfPngH83e4f0k/w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HmhrAAAAA2wAAAA8AAAAAAAAAAAAAAAAA&#10;oQIAAGRycy9kb3ducmV2LnhtbFBLBQYAAAAABAAEAPkAAACOAwAAAAA=&#10;" strokecolor="#24282b" strokeweight="58e-5mm"/>
                <v:line id="Line 1635" o:spid="_x0000_s2081" style="position:absolute;flip:y;visibility:visible;mso-wrap-style:square" from="26054,10363" to="26054,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gOaLwAAADbAAAADwAAAGRycy9kb3ducmV2LnhtbERPzWrCQBC+F3yHZYTe6kbBotFVVBCk&#10;N9M+wJCdJsHsTMiOJr69eyj0+PH9b/djaM2D+tgIO5jPMjDEpfiGKwc/3+ePFZioyB5bYXLwpAj7&#10;3eRti7mXga/0KLQyKYRjjg5q1S63NpY1BYwz6YgT9yt9QE2wr6zvcUjhobWLLPu0ARtODTV2dKqp&#10;vBX34EAIv8LQFevV4I9rHStZ6lmce5+Ohw0YpVH/xX/ui3ewSGPTl/QD7O4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9gOaLwAAADbAAAADwAAAAAAAAAAAAAAAAChAgAA&#10;ZHJzL2Rvd25yZXYueG1sUEsFBgAAAAAEAAQA+QAAAIoDAAAAAA==&#10;" strokecolor="#24282b" strokeweight="58e-5mm"/>
                <v:line id="Line 1636" o:spid="_x0000_s2082" style="position:absolute;flip:y;visibility:visible;mso-wrap-style:square" from="29457,10363" to="29457,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r88AAAADbAAAADwAAAGRycy9kb3ducmV2LnhtbESPUWvCQBCE3wX/w7GFvtVLBcWknqIF&#10;Qfpm6g9YctskmNsNua1J/32vUPBxmJlvmO1+Cp250xBbYQeviwwMcSW+5drB9fP0sgETFdljJ0wO&#10;fijCfjefbbHwMvKF7qXWJkE4FuigUe0La2PVUMC4kJ44eV8yBNQkh9r6AccED51dZtnaBmw5LTTY&#10;03tD1a38Dg6E8COMfZlvRn/MdaplpSdx7vlpOryBUZr0Ef5vn72DZQ5/X9IPs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Uq/PAAAAA2wAAAA8AAAAAAAAAAAAAAAAA&#10;oQIAAGRycy9kb3ducmV2LnhtbFBLBQYAAAAABAAEAPkAAACOAwAAAAA=&#10;" strokecolor="#24282b" strokeweight="58e-5mm"/>
                <v:line id="Line 1637" o:spid="_x0000_s2083" style="position:absolute;flip:y;visibility:visible;mso-wrap-style:square" from="32854,10363" to="32854,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Us70AAADbAAAADwAAAGRycy9kb3ducmV2LnhtbERPzWrCQBC+F3yHZYTe6kZLi0ZXUUEo&#10;vTX6AEN2TILZmZAdTXz77qHQ48f3v9mNoTUP6mMj7GA+y8AQl+Ibrhxczqe3JZioyB5bYXLwpAi7&#10;7eRlg7mXgX/oUWhlUgjHHB3Uql1ubSxrChhn0hEn7ip9QE2wr6zvcUjhobWLLPu0ARtODTV2dKyp&#10;vBX34EAIv8PQFavl4A8rHSv50JM49zod92swSqP+i//cX97Be1qfvqQfYLe/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3lLO9AAAA2wAAAA8AAAAAAAAAAAAAAAAAoQIA&#10;AGRycy9kb3ducmV2LnhtbFBLBQYAAAAABAAEAPkAAACLAwAAAAA=&#10;" strokecolor="#24282b" strokeweight="58e-5mm"/>
                <v:line id="Line 1638" o:spid="_x0000_s2084" style="position:absolute;flip:y;visibility:visible;mso-wrap-style:square" from="36258,10363" to="36258,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kwcMAAADbAAAADwAAAGRycy9kb3ducmV2LnhtbESPQWsCMRSE74L/IbxCb5pdC2K3Rqmi&#10;xata6Hp7bJ6bxc3LkkTd/nsjFHocZuYbZr7sbStu5EPjWEE+zkAQV043XCv4Pm5HMxAhImtsHZOC&#10;XwqwXAwHcyy0u/OebodYiwThUKACE2NXSBkqQxbD2HXEyTs7bzEm6WupPd4T3LZykmVTabHhtGCw&#10;o7Wh6nK4WgVVvisnZuvlabX+6jc/s/cyO2mlXl/6zw8Qkfr4H/5r77SCtxye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aJMHDAAAA2wAAAA8AAAAAAAAAAAAA&#10;AAAAoQIAAGRycy9kb3ducmV2LnhtbFBLBQYAAAAABAAEAPkAAACRAwAAAAA=&#10;" strokecolor="#24282b" strokeweight="58e-5mm">
                  <v:stroke joinstyle="miter"/>
                </v:line>
                <v:line id="Line 1639" o:spid="_x0000_s2085" style="position:absolute;visibility:visible;mso-wrap-style:square" from="2247,22974" to="42379,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By8QAAADdAAAADwAAAGRycy9kb3ducmV2LnhtbERPS2sCMRC+C/0PYQq9abZFlrI1SikV&#10;itiDD4TehmR2N7iZhE3Urb++EYTe5uN7zmwxuE6cqY/Ws4LnSQGCWHtjuVGw3y3HryBiQjbYeSYF&#10;vxRhMX8YzbAy/sIbOm9TI3IIxwoVtCmFSsqoW3IYJz4QZ672vcOUYd9I0+Mlh7tOvhRFKR1azg0t&#10;BvpoSR+3J6fgW3+eVuF4Pex4Y+vlT1jXdq+Venoc3t9AJBrSv/ju/jJ5fllO4fZNPk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UHLxAAAAN0AAAAPAAAAAAAAAAAA&#10;AAAAAKECAABkcnMvZG93bnJldi54bWxQSwUGAAAAAAQABAD5AAAAkgMAAAAA&#10;" strokecolor="#24282b" strokeweight="58e-5mm"/>
                <v:shape id="Freeform 1640" o:spid="_x0000_s2086" style="position:absolute;left:2038;top:203;width:343;height:819;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LoMUA&#10;AADdAAAADwAAAGRycy9kb3ducmV2LnhtbERPS2vCQBC+F/oflin0VjcRGiW6ipQqBQ/FB+hxzI5J&#10;MDsbdteY9td3C4K3+fieM533phEdOV9bVpAOEhDEhdU1lwr2u+XbGIQPyBoby6TghzzMZ89PU8y1&#10;vfGGum0oRQxhn6OCKoQ2l9IXFRn0A9sSR+5sncEQoSuldniL4aaRwyTJpMGaY0OFLX1UVFy2V6Pg&#10;O3XH62hdrLr1oT39DrN0t/lMlXp96RcTEIH68BDf3V86zs+yd/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cugxQAAAN0AAAAPAAAAAAAAAAAAAAAAAJgCAABkcnMv&#10;ZG93bnJldi54bWxQSwUGAAAAAAQABAD1AAAAigMAAAAA&#10;" path="m5,12l2,,,12r5,xe" fillcolor="#24282b" strokecolor="#24282b" strokeweight="31e-5mm">
                  <v:stroke joinstyle="miter"/>
                  <v:path arrowok="t" o:connecttype="custom" o:connectlocs="34290,81915;13716,0;0,81915;34290,81915" o:connectangles="0,0,0,0"/>
                </v:shape>
                <v:shape id="Freeform 1641" o:spid="_x0000_s2087" style="position:absolute;left:42037;top:22771;width:819;height:266;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L48EA&#10;AADdAAAADwAAAGRycy9kb3ducmV2LnhtbERPTYvCMBC9L/gfwgje1tQKwe0aRQRZr6tCPQ7N2FSb&#10;SWmyWv+9WVjY2zze5yzXg2vFnfrQeNYwm2YgiCtvGq41nI679wWIEJENtp5Jw5MCrFejtyUWxj/4&#10;m+6HWIsUwqFADTbGrpAyVJYchqnviBN38b3DmGBfS9PjI4W7VuZZpqTDhlODxY62lqrb4cdpuKi8&#10;+jp3IX+e5x/2aMsyXutS68l42HyCiDTEf/Gfe2/SfKUU/H6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ry+PBAAAA3QAAAA8AAAAAAAAAAAAAAAAAmAIAAGRycy9kb3du&#10;cmV2LnhtbFBLBQYAAAAABAAEAPUAAACGAwAAAAA=&#10;" path="m,4l12,2,,,,4xe" fillcolor="#24282b" strokecolor="#24282b" strokeweight="31e-5mm">
                  <v:stroke joinstyle="miter"/>
                  <v:path arrowok="t" o:connecttype="custom" o:connectlocs="0,26670;81915,13335;0,0;0,26670" o:connectangles="0,0,0,0"/>
                </v:shape>
                <v:shape id="Freeform 1642" o:spid="_x0000_s2088" style="position:absolute;left:19253;top:749;width:17005;height:9614;visibility:visible;mso-wrap-style:square;v-text-anchor:top" coordsize="25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g+cEA&#10;AADdAAAADwAAAGRycy9kb3ducmV2LnhtbERPzYrCMBC+L/gOYQRva6qH7to1iogLi6Jg1wcYmrEN&#10;NpOSRK1vvxGEvc3H9zvzZW9bcSMfjGMFk3EGgrhy2nCt4PT7/f4JIkRkja1jUvCgAMvF4G2OhXZ3&#10;PtKtjLVIIRwKVNDE2BVShqohi2HsOuLEnZ23GBP0tdQe7ynctnKaZbm0aDg1NNjRuqHqUl6tAu93&#10;2+PB5+ZgN2670+V+b04zpUbDfvUFIlIf/8Uv949O8/P8A57fp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34PnBAAAA3QAAAA8AAAAAAAAAAAAAAAAAmAIAAGRycy9kb3du&#10;cmV2LnhtbFBLBQYAAAAABAAEAPUAAACGAwAAAAA=&#10;" path="m250,141l250,,,141r250,xe" fillcolor="#bdbfc6" strokecolor="#24282b" strokeweight="58e-5mm">
                  <v:stroke joinstyle="miter"/>
                  <v:path arrowok="t" o:connecttype="custom" o:connectlocs="1700530,961390;1700530,0;0,961390;1700530,961390" o:connectangles="0,0,0,0"/>
                </v:shape>
                <v:line id="Line 1643" o:spid="_x0000_s2089" style="position:absolute;visibility:visible;mso-wrap-style:square" from="23399,7975" to="36258,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LzsYAAADdAAAADwAAAGRycy9kb3ducmV2LnhtbESPT0sDMRDF74LfIYzgzWb1sMjatIhY&#10;kFIP/UPB25DM7oZuJmGTtquf3jkI3mZ4b977zXw5hUFdaMw+soHHWQWK2EbnuTNw2K8enkHlguxw&#10;iEwGvinDcnF7M8fGxStv6bIrnZIQzg0a6EtJjdbZ9hQwz2IiFq2NY8Ai69hpN+JVwsOgn6qq1gE9&#10;S0OPid56sqfdORj4tO/ndTr9HPe89e3qK21af7DG3N9Nry+gCk3l3/x3/eEEv64F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S87GAAAA3QAAAA8AAAAAAAAA&#10;AAAAAAAAoQIAAGRycy9kb3ducmV2LnhtbFBLBQYAAAAABAAEAPkAAACUAwAAAAA=&#10;" strokecolor="#24282b" strokeweight="58e-5mm"/>
                <v:line id="Line 1644" o:spid="_x0000_s2090" style="position:absolute;visibility:visible;mso-wrap-style:square" from="27616,5588" to="36188,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uVcQAAADdAAAADwAAAGRycy9kb3ducmV2LnhtbERPS2sCMRC+C/0PYQq9abY9LHVrFJEK&#10;pbQHHwi9DcnsbnAzCZuo2/76RhC8zcf3nNlicJ04Ux+tZwXPkwIEsfbGcqNgv1uPX0HEhGyw80wK&#10;finCYv4wmmFl/IU3dN6mRuQQjhUqaFMKlZRRt+QwTnwgzlzte4cpw76RpsdLDnedfCmKUjq0nBta&#10;DLRqSR+3J6fgW7+fPsPx77Djja3XP+Grtnut1NPjsHwDkWhId/HN/WHy/LKcwvWbf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O5VxAAAAN0AAAAPAAAAAAAAAAAA&#10;AAAAAKECAABkcnMvZG93bnJldi54bWxQSwUGAAAAAAQABAD5AAAAkgMAAAAA&#10;" strokecolor="#24282b" strokeweight="58e-5mm"/>
                <v:line id="Line 1645" o:spid="_x0000_s2091" style="position:absolute;visibility:visible;mso-wrap-style:square" from="31902,3206" to="3625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RFccAAADdAAAADwAAAGRycy9kb3ducmV2LnhtbESPT0sDMRDF70K/Q5iCN5u1hypr0yLS&#10;goge+gfB25DM7oZuJmGTtquf3jkI3mZ4b977zXI9hl5daMg+soH7WQWK2EbnuTVwPGzvHkHlguyw&#10;j0wGvinDejW5WWLt4pV3dNmXVkkI5xoNdKWkWutsOwqYZzERi9bEIWCRdWi1G/Aq4aHX86pa6ICe&#10;paHDRC8d2dP+HAx82M35LZ1+Pg+88832K703/miNuZ2Oz0+gCo3l3/x3/eoEf/Eg/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9EVxwAAAN0AAAAPAAAAAAAA&#10;AAAAAAAAAKECAABkcnMvZG93bnJldi54bWxQSwUGAAAAAAQABAD5AAAAlQMAAAAA&#10;" strokecolor="#24282b" strokeweight="58e-5mm"/>
                <v:shape id="Freeform 1646" o:spid="_x0000_s2092" style="position:absolute;left:2247;top:10363;width:17006;height:9677;visibility:visible;mso-wrap-style:square;v-text-anchor:top" coordsize="25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hSsQA&#10;AADdAAAADwAAAGRycy9kb3ducmV2LnhtbERP32vCMBB+H+x/CCfsTVMddtIZxYkDQcpQN/DxaG5t&#10;sbmUJGu7/34RhL3dx/fzluvBNKIj52vLCqaTBARxYXXNpYLP8/t4AcIHZI2NZVLwSx7Wq8eHJWba&#10;9nyk7hRKEUPYZ6igCqHNpPRFRQb9xLbEkfu2zmCI0JVSO+xjuGnkLElSabDm2FBhS9uKiuvpxyjQ&#10;zebZ797y40det1+Fk5fpYX5R6mk0bF5BBBrCv/ju3us4P32Zwe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YUrEAAAA3QAAAA8AAAAAAAAAAAAAAAAAmAIAAGRycy9k&#10;b3ducmV2LnhtbFBLBQYAAAAABAAEAPUAAACJAwAAAAA=&#10;" path="m,142l,,250,,,142xe" fillcolor="#bdbfc6" strokecolor="#24282b" strokeweight="58e-5mm">
                  <v:stroke joinstyle="miter"/>
                  <v:path arrowok="t" o:connecttype="custom" o:connectlocs="0,967740;0,0;1700530,0;0,967740" o:connectangles="0,0,0,0"/>
                </v:shape>
                <v:line id="Line 1647" o:spid="_x0000_s2093" style="position:absolute;visibility:visible;mso-wrap-style:square" from="2247,12477" to="15443,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PYsQAAADdAAAADwAAAGRycy9kb3ducmV2LnhtbERPS2sCMRC+C/0PYYTeNGsLtqxGkVKh&#10;FD34oNDbkMzuBjeTsIm67a83QqG3+fieM1/2rhUX6qL1rGAyLkAQa28s1wqOh/XoFURMyAZbz6Tg&#10;hyIsFw+DOZbGX3lHl32qRQ7hWKKCJqVQShl1Qw7j2AfizFW+c5gy7GppOrzmcNfKp6KYSoeWc0OD&#10;gd4a0qf92SnY6vfzZzj9fh14Z6v1d9hU9qiVehz2qxmIRH36F/+5P0yeP315hvs3+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U9ixAAAAN0AAAAPAAAAAAAAAAAA&#10;AAAAAKECAABkcnMvZG93bnJldi54bWxQSwUGAAAAAAQABAD5AAAAkgMAAAAA&#10;" strokecolor="#24282b" strokeweight="58e-5mm"/>
                <v:line id="Line 1648" o:spid="_x0000_s2094" style="position:absolute;visibility:visible;mso-wrap-style:square" from="2247,14795" to="11430,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FsQAAADdAAAADwAAAGRycy9kb3ducmV2LnhtbERPS2sCMRC+C/0PYYTeNGsptqxGkVKh&#10;FD34oNDbkMzuBjeTsIm67a83QqG3+fieM1/2rhUX6qL1rGAyLkAQa28s1wqOh/XoFURMyAZbz6Tg&#10;hyIsFw+DOZbGX3lHl32qRQ7hWKKCJqVQShl1Qw7j2AfizFW+c5gy7GppOrzmcNfKp6KYSoeWc0OD&#10;gd4a0qf92SnY6vfzZzj9fh14Z6v1d9hU9qiVehz2qxmIRH36F/+5P0yeP315hvs3+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WxAAAAN0AAAAPAAAAAAAAAAAA&#10;AAAAAKECAABkcnMvZG93bnJldi54bWxQSwUGAAAAAAQABAD5AAAAkgMAAAAA&#10;" strokecolor="#24282b" strokeweight="58e-5mm"/>
                <v:line id="Line 1649" o:spid="_x0000_s2095" style="position:absolute;flip:y;visibility:visible;mso-wrap-style:square" from="5645,10363" to="5645,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7CTL8AAADdAAAADwAAAGRycy9kb3ducmV2LnhtbERPzWrCQBC+C77DMkJvurGg1egqtiCU&#10;3hr7AEN2mgSzMyE7NenbdwWht/n4fmd/HENrbtTHRtjBcpGBIS7FN1w5+Lqc5xswUZE9tsLk4Jci&#10;HA/TyR5zLwN/0q3QyqQQjjk6qFW73NpY1hQwLqQjTty39AE1wb6yvschhYfWPmfZ2gZsODXU2NFb&#10;TeW1+AkOhPAjDF2x3Qz+datjJSs9i3NPs/G0A6M06r/44X73af76ZQX3b9IJ9vA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7CTL8AAADdAAAADwAAAAAAAAAAAAAAAACh&#10;AgAAZHJzL2Rvd25yZXYueG1sUEsFBgAAAAAEAAQA+QAAAI0DAAAAAA==&#10;" strokecolor="#24282b" strokeweight="58e-5mm"/>
                <v:line id="Line 1650" o:spid="_x0000_s2096" style="position:absolute;flip:y;visibility:visible;mso-wrap-style:square" from="9048,10363" to="9048,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cO8AAAADdAAAADwAAAGRycy9kb3ducmV2LnhtbERPzWrCQBC+F3yHZYTe6sZCU42u0hYE&#10;6a3RBxiyYxLMzoTs1KRv7xYKvc3H9zvb/RQ6c6MhtsIOlosMDHElvuXawfl0eFqBiYrssRMmBz8U&#10;Yb+bPWyx8DLyF91KrU0K4Vigg0a1L6yNVUMB40J64sRdZAioCQ619QOOKTx09jnLchuw5dTQYE8f&#10;DVXX8js4EMLPMPblejX697VOtbzoQZx7nE9vGzBKk/6L/9xHn+bnrzn8fpNOsL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8XDvAAAAA3QAAAA8AAAAAAAAAAAAAAAAA&#10;oQIAAGRycy9kb3ducmV2LnhtbFBLBQYAAAAABAAEAPkAAACOAwAAAAA=&#10;" strokecolor="#24282b" strokeweight="58e-5mm"/>
                <v:line id="Line 1651" o:spid="_x0000_s2097" style="position:absolute;flip:y;visibility:visible;mso-wrap-style:square" from="12446,10363" to="12446,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5oMAAAADdAAAADwAAAGRycy9kb3ducmV2LnhtbERP22rCQBB9F/yHZYS+6cZCvURXsQWh&#10;+NbYDxiy0ySYnQnZqUn/vlsQ+jaHc539cQytuVMfG2EHy0UGhrgU33Dl4PN6nm/AREX22AqTgx+K&#10;cDxMJ3vMvQz8QfdCK5NCOObooFbtcmtjWVPAuJCOOHFf0gfUBPvK+h6HFB5a+5xlKxuw4dRQY0dv&#10;NZW34js4EMJLGLpiuxn861bHSl70LM49zcbTDozSqP/ih/vdp/mr9Rr+vkkn2MM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w+aDAAAAA3QAAAA8AAAAAAAAAAAAAAAAA&#10;oQIAAGRycy9kb3ducmV2LnhtbFBLBQYAAAAABAAEAPkAAACOAwAAAAA=&#10;" strokecolor="#24282b" strokeweight="58e-5mm"/>
                <v:line id="Line 1652" o:spid="_x0000_s2098" style="position:absolute;flip:y;visibility:visible;mso-wrap-style:square" from="15849,10363" to="15849,2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t0sIAAADdAAAADwAAAGRycy9kb3ducmV2LnhtbESPwU7DQAxE70j9h5WRuNENSJQ2dFsV&#10;pEqIG2k/wMq6SUTWjrKmCX+PD0jcbM145nm7n1PvrjTmTjjAw7IAR1xL7LgJcD4d79fgsiJH7IUp&#10;wA9l2O8WN1sso0z8SddKG2chnEsM0KoOpfe5bilhXspAbNpFxoRq69j4OOJk4an3j0Wx8gk7toYW&#10;B3prqf6qvlMAIfxI01Bt1lN83ejcyJMeJYS72/nwAk5p1n/z3/V7NPzVs+HaNzaC3/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9t0sIAAADdAAAADwAAAAAAAAAAAAAA&#10;AAChAgAAZHJzL2Rvd25yZXYueG1sUEsFBgAAAAAEAAQA+QAAAJADAAAAAA==&#10;" strokecolor="#24282b" strokeweight="58e-5mm"/>
                <v:line id="Line 1653" o:spid="_x0000_s2099" style="position:absolute;visibility:visible;mso-wrap-style:square" from="2247,17176" to="7277,1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14iMQAAADdAAAADwAAAGRycy9kb3ducmV2LnhtbERPS2sCMRC+F/wPYYTeatYetF2NIlKh&#10;lPbgA8HbkMzuBjeTsIm67a83hUJv8/E9Z77sXSuu1EXrWcF4VIAg1t5YrhUc9punFxAxIRtsPZOC&#10;b4qwXAwe5lgaf+MtXXepFjmEY4kKmpRCKWXUDTmMIx+IM1f5zmHKsKul6fCWw10rn4tiIh1azg0N&#10;Blo3pM+7i1Pwpd8uH+H8c9zz1labU/is7EEr9TjsVzMQifr0L/5zv5s8fzJ9hd9v8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iIxAAAAN0AAAAPAAAAAAAAAAAA&#10;AAAAAKECAABkcnMvZG93bnJldi54bWxQSwUGAAAAAAQABAD5AAAAkgMAAAAA&#10;" strokecolor="#24282b" strokeweight="58e-5mm"/>
                <v:rect id="Rectangle 1654" o:spid="_x0000_s2100" style="position:absolute;left:20885;top:25019;width:654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DB281F" w:rsidRDefault="00DB281F" w:rsidP="002B0A13">
                        <w:pPr>
                          <w:spacing w:before="0"/>
                        </w:pPr>
                        <w:r>
                          <w:rPr>
                            <w:rFonts w:hint="eastAsia"/>
                            <w:color w:val="24282B"/>
                            <w:sz w:val="18"/>
                            <w:szCs w:val="18"/>
                            <w:lang w:eastAsia="zh-CN"/>
                          </w:rPr>
                          <w:t>时间，</w:t>
                        </w:r>
                        <w:r w:rsidRPr="002B0A13">
                          <w:rPr>
                            <w:rFonts w:hint="eastAsia"/>
                            <w:i/>
                            <w:color w:val="24282B"/>
                            <w:sz w:val="18"/>
                            <w:szCs w:val="18"/>
                            <w:lang w:eastAsia="zh-CN"/>
                          </w:rPr>
                          <w:t>t</w:t>
                        </w:r>
                        <w:r>
                          <w:rPr>
                            <w:rFonts w:hint="eastAsia"/>
                            <w:i/>
                            <w:color w:val="24282B"/>
                            <w:sz w:val="18"/>
                            <w:szCs w:val="18"/>
                            <w:lang w:eastAsia="zh-CN"/>
                          </w:rPr>
                          <w:t xml:space="preserve"> </w:t>
                        </w:r>
                        <w:r>
                          <w:rPr>
                            <w:color w:val="24282B"/>
                            <w:sz w:val="18"/>
                            <w:szCs w:val="18"/>
                          </w:rPr>
                          <w:t>(</w:t>
                        </w:r>
                        <w:r>
                          <w:rPr>
                            <w:rFonts w:hint="eastAsia"/>
                            <w:color w:val="24282B"/>
                            <w:sz w:val="18"/>
                            <w:szCs w:val="18"/>
                            <w:lang w:eastAsia="zh-CN"/>
                          </w:rPr>
                          <w:t>年</w:t>
                        </w:r>
                        <w:r>
                          <w:rPr>
                            <w:color w:val="24282B"/>
                            <w:sz w:val="18"/>
                            <w:szCs w:val="18"/>
                          </w:rPr>
                          <w:t>)</w:t>
                        </w:r>
                      </w:p>
                    </w:txbxContent>
                  </v:textbox>
                </v:rect>
                <v:rect id="Rectangle 1657" o:spid="_x0000_s2101" style="position:absolute;left:254;top:9398;width:1587;height:2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3ftMMA&#10;AADdAAAADwAAAGRycy9kb3ducmV2LnhtbERPzWrCQBC+C77DMgUvUjcRKiG6ShEULyU17QNMs2MS&#10;zM6G3TXGt+8WCt7m4/udzW40nRjI+daygnSRgCCurG65VvD9dXjNQPiArLGzTAoe5GG3nU42mGt7&#10;5zMNZahFDGGfo4ImhD6X0lcNGfQL2xNH7mKdwRChq6V2eI/hppPLJFlJgy3HhgZ72jdUXcubUfBZ&#10;/AzX0zz7yApTpcu3o3TFUSo1exnf1yACjeEp/nefdJy/ylL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3ftMMAAADdAAAADwAAAAAAAAAAAAAAAACYAgAAZHJzL2Rv&#10;d25yZXYueG1sUEsFBgAAAAAEAAQA9QAAAIgDAAAAAA==&#10;" filled="f" stroked="f">
                  <v:textbox style="layout-flow:vertical;mso-layout-flow-alt:bottom-to-top" inset="0,0,0,0">
                    <w:txbxContent>
                      <w:p w:rsidR="00DB281F" w:rsidRPr="002B0A13" w:rsidRDefault="00DB281F" w:rsidP="002B0A13">
                        <w:pPr>
                          <w:spacing w:before="0"/>
                          <w:rPr>
                            <w:sz w:val="18"/>
                            <w:szCs w:val="18"/>
                            <w:lang w:eastAsia="zh-CN"/>
                          </w:rPr>
                        </w:pPr>
                        <w:r w:rsidRPr="002B0A13">
                          <w:rPr>
                            <w:rFonts w:hint="eastAsia"/>
                            <w:i/>
                            <w:iCs/>
                            <w:color w:val="24282B"/>
                            <w:sz w:val="18"/>
                            <w:szCs w:val="18"/>
                            <w:lang w:eastAsia="zh-CN"/>
                          </w:rPr>
                          <w:t>C</w:t>
                        </w:r>
                        <w:r w:rsidRPr="00BE4327">
                          <w:rPr>
                            <w:rFonts w:ascii="STKaiti" w:eastAsia="STKaiti" w:hAnsi="STKaiti" w:hint="eastAsia"/>
                            <w:iCs/>
                            <w:color w:val="24282B"/>
                            <w:sz w:val="18"/>
                            <w:szCs w:val="18"/>
                            <w:vertAlign w:val="subscript"/>
                            <w:lang w:eastAsia="zh-CN"/>
                          </w:rPr>
                          <w:t>预测</w:t>
                        </w:r>
                      </w:p>
                    </w:txbxContent>
                  </v:textbox>
                </v:rect>
                <v:rect id="Rectangle 1658" o:spid="_x0000_s2102" style="position:absolute;left:5372;top:23380;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1</w:t>
                        </w:r>
                      </w:p>
                    </w:txbxContent>
                  </v:textbox>
                </v:rect>
                <v:rect id="Rectangle 1659" o:spid="_x0000_s2103" style="position:absolute;left:8775;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2</w:t>
                        </w:r>
                      </w:p>
                    </w:txbxContent>
                  </v:textbox>
                </v:rect>
                <v:rect id="Rectangle 1660" o:spid="_x0000_s2104" style="position:absolute;left:12179;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3</w:t>
                        </w:r>
                      </w:p>
                    </w:txbxContent>
                  </v:textbox>
                </v:rect>
                <v:rect id="Rectangle 1661" o:spid="_x0000_s2105" style="position:absolute;left:15506;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4</w:t>
                        </w:r>
                      </w:p>
                    </w:txbxContent>
                  </v:textbox>
                </v:rect>
                <v:rect id="Rectangle 1662" o:spid="_x0000_s2106" style="position:absolute;left:18910;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5</w:t>
                        </w:r>
                      </w:p>
                    </w:txbxContent>
                  </v:textbox>
                </v:rect>
                <v:rect id="Rectangle 1663" o:spid="_x0000_s2107" style="position:absolute;left:22447;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6</w:t>
                        </w:r>
                      </w:p>
                    </w:txbxContent>
                  </v:textbox>
                </v:rect>
                <v:rect id="Rectangle 1664" o:spid="_x0000_s2108" style="position:absolute;left:25711;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rsidR="00DB281F" w:rsidRDefault="00DB281F" w:rsidP="002B0A13">
                        <w:pPr>
                          <w:spacing w:before="0"/>
                        </w:pPr>
                        <w:r>
                          <w:rPr>
                            <w:color w:val="24282B"/>
                            <w:sz w:val="18"/>
                            <w:szCs w:val="18"/>
                          </w:rPr>
                          <w:t>7</w:t>
                        </w:r>
                      </w:p>
                    </w:txbxContent>
                  </v:textbox>
                </v:rect>
                <v:rect id="Rectangle 1665" o:spid="_x0000_s2109" style="position:absolute;left:29184;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sAA&#10;AADdAAAADwAAAGRycy9kb3ducmV2LnhtbERPzYrCMBC+L/gOYQRva6oH6Va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U/s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8</w:t>
                        </w:r>
                      </w:p>
                    </w:txbxContent>
                  </v:textbox>
                </v:rect>
                <v:rect id="Rectangle 1666" o:spid="_x0000_s2110" style="position:absolute;left:32581;top:2338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DB281F" w:rsidRDefault="00DB281F" w:rsidP="002B0A13">
                        <w:pPr>
                          <w:spacing w:before="0"/>
                        </w:pPr>
                        <w:r>
                          <w:rPr>
                            <w:color w:val="24282B"/>
                            <w:sz w:val="18"/>
                            <w:szCs w:val="18"/>
                          </w:rPr>
                          <w:t>9</w:t>
                        </w:r>
                      </w:p>
                    </w:txbxContent>
                  </v:textbox>
                </v:rect>
                <v:rect id="Rectangle 1667" o:spid="_x0000_s2111" style="position:absolute;left:35915;top:23380;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rsidR="00DB281F" w:rsidRDefault="00DB281F" w:rsidP="002B0A13">
                        <w:pPr>
                          <w:spacing w:before="0"/>
                        </w:pPr>
                        <w:r>
                          <w:rPr>
                            <w:color w:val="24282B"/>
                            <w:sz w:val="18"/>
                            <w:szCs w:val="18"/>
                          </w:rPr>
                          <w:t>10</w:t>
                        </w:r>
                      </w:p>
                    </w:txbxContent>
                  </v:textbox>
                </v:rect>
                <v:rect id="Rectangle 1668" o:spid="_x0000_s2112" style="position:absolute;left:971;top:323;width:464;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DB281F" w:rsidRDefault="00DB281F" w:rsidP="002B0A13">
                        <w:pPr>
                          <w:spacing w:before="0"/>
                        </w:pPr>
                        <w:r>
                          <w:rPr>
                            <w:i/>
                            <w:iCs/>
                            <w:color w:val="24282B"/>
                            <w:sz w:val="8"/>
                            <w:szCs w:val="8"/>
                          </w:rPr>
                          <w:t>C</w:t>
                        </w:r>
                      </w:p>
                    </w:txbxContent>
                  </v:textbox>
                </v:rect>
                <w10:anchorlock/>
              </v:group>
            </w:pict>
          </mc:Fallback>
        </mc:AlternateContent>
      </w:r>
    </w:p>
    <w:p w:rsidR="000632A8" w:rsidRDefault="000632A8" w:rsidP="004A4E59">
      <w:pPr>
        <w:rPr>
          <w:lang w:val="en-US"/>
        </w:rPr>
      </w:pPr>
    </w:p>
    <w:p w:rsidR="00CA1D35" w:rsidRDefault="00CA1D35" w:rsidP="00B02A1E">
      <w:pPr>
        <w:pStyle w:val="StyleLinespacingAtleast18ptFirstline2ch"/>
        <w:ind w:firstLine="480"/>
        <w:rPr>
          <w:lang w:val="en-US" w:eastAsia="zh-CN"/>
        </w:rPr>
      </w:pPr>
      <w:bookmarkStart w:id="287" w:name="_Toc394386014"/>
      <w:bookmarkStart w:id="288" w:name="_Toc394386101"/>
      <w:bookmarkStart w:id="289" w:name="_Toc395503205"/>
      <w:bookmarkStart w:id="290" w:name="_Toc459746771"/>
      <w:bookmarkStart w:id="291" w:name="_Toc459792678"/>
      <w:bookmarkStart w:id="292" w:name="_Toc459793842"/>
      <w:bookmarkStart w:id="293" w:name="_Toc459793984"/>
      <w:bookmarkStart w:id="294" w:name="_Toc459970441"/>
      <w:bookmarkStart w:id="295" w:name="_Toc497033237"/>
      <w:bookmarkStart w:id="296" w:name="_Toc497034035"/>
      <w:bookmarkEnd w:id="280"/>
      <w:bookmarkEnd w:id="281"/>
      <w:bookmarkEnd w:id="282"/>
      <w:bookmarkEnd w:id="283"/>
      <w:bookmarkEnd w:id="284"/>
      <w:r>
        <w:rPr>
          <w:rFonts w:hint="eastAsia"/>
          <w:lang w:val="en-US" w:eastAsia="zh-CN"/>
        </w:rPr>
        <w:t>可提高单位频谱的价格，并给予其</w:t>
      </w:r>
      <w:r w:rsidRPr="001B14AE">
        <w:rPr>
          <w:rFonts w:hint="eastAsia"/>
          <w:lang w:val="en-US" w:eastAsia="zh-CN"/>
        </w:rPr>
        <w:t>硬通货</w:t>
      </w:r>
      <w:r>
        <w:rPr>
          <w:rFonts w:hint="eastAsia"/>
          <w:lang w:val="en-US" w:eastAsia="zh-CN"/>
        </w:rPr>
        <w:t>支持，直至年度总收费在</w:t>
      </w:r>
      <w:r w:rsidRPr="001B14AE">
        <w:rPr>
          <w:rFonts w:hint="eastAsia"/>
          <w:lang w:val="en-US" w:eastAsia="zh-CN"/>
        </w:rPr>
        <w:t>偿还期限</w:t>
      </w:r>
      <w:r w:rsidR="00117E79">
        <w:rPr>
          <w:rFonts w:hint="eastAsia"/>
          <w:lang w:val="en-US" w:eastAsia="zh-CN"/>
        </w:rPr>
        <w:t>(</w:t>
      </w:r>
      <w:r>
        <w:rPr>
          <w:rFonts w:hint="eastAsia"/>
          <w:lang w:val="en-US" w:eastAsia="zh-CN"/>
        </w:rPr>
        <w:t>例如，假设贷款期限为</w:t>
      </w:r>
      <w:r>
        <w:rPr>
          <w:lang w:val="en-US" w:eastAsia="zh-CN"/>
        </w:rPr>
        <w:t>10</w:t>
      </w:r>
      <w:r>
        <w:rPr>
          <w:rFonts w:hint="eastAsia"/>
          <w:lang w:val="en-US" w:eastAsia="zh-CN"/>
        </w:rPr>
        <w:t>年，则为安装设备后</w:t>
      </w:r>
      <w:r>
        <w:rPr>
          <w:lang w:val="en-US" w:eastAsia="zh-CN"/>
        </w:rPr>
        <w:t>5</w:t>
      </w:r>
      <w:r>
        <w:rPr>
          <w:rFonts w:hint="eastAsia"/>
          <w:lang w:val="en-US" w:eastAsia="zh-CN"/>
        </w:rPr>
        <w:t>年</w:t>
      </w:r>
      <w:r w:rsidR="00117E79">
        <w:rPr>
          <w:rFonts w:hint="eastAsia"/>
          <w:lang w:val="en-US" w:eastAsia="zh-CN"/>
        </w:rPr>
        <w:t>)</w:t>
      </w:r>
      <w:r>
        <w:rPr>
          <w:rFonts w:hint="eastAsia"/>
          <w:lang w:val="en-US" w:eastAsia="zh-CN"/>
        </w:rPr>
        <w:t>的中期达到预测规模</w:t>
      </w:r>
      <w:r w:rsidRPr="00B114CF">
        <w:rPr>
          <w:i/>
          <w:lang w:val="en-US" w:eastAsia="zh-CN"/>
        </w:rPr>
        <w:t>C</w:t>
      </w:r>
      <w:r w:rsidRPr="00BE4327">
        <w:rPr>
          <w:rFonts w:ascii="STKaiti" w:eastAsia="STKaiti" w:hAnsi="STKaiti" w:hint="eastAsia"/>
          <w:vertAlign w:val="subscript"/>
          <w:lang w:val="en-US" w:eastAsia="zh-CN"/>
        </w:rPr>
        <w:t>预测</w:t>
      </w:r>
      <w:r>
        <w:rPr>
          <w:rFonts w:hint="eastAsia"/>
          <w:lang w:val="en-US" w:eastAsia="zh-CN"/>
        </w:rPr>
        <w:t>。</w:t>
      </w:r>
    </w:p>
    <w:p w:rsidR="00CA1D35" w:rsidRPr="00CB6CBA" w:rsidRDefault="00CA1D35" w:rsidP="00B02A1E">
      <w:pPr>
        <w:pStyle w:val="StyleLinespacingAtleast18ptFirstline2ch"/>
        <w:ind w:firstLine="480"/>
        <w:rPr>
          <w:lang w:val="en-US" w:eastAsia="zh-CN"/>
        </w:rPr>
      </w:pPr>
      <w:r>
        <w:rPr>
          <w:lang w:val="en-US" w:eastAsia="zh-CN"/>
        </w:rPr>
        <w:t>10</w:t>
      </w:r>
      <w:r>
        <w:rPr>
          <w:rFonts w:hint="eastAsia"/>
          <w:lang w:val="en-US" w:eastAsia="zh-CN"/>
        </w:rPr>
        <w:t>年的税费总额</w:t>
      </w:r>
      <w:r w:rsidR="00117E79">
        <w:rPr>
          <w:rFonts w:hint="eastAsia"/>
          <w:lang w:val="en-US" w:eastAsia="zh-CN"/>
        </w:rPr>
        <w:t>(</w:t>
      </w:r>
      <w:r>
        <w:rPr>
          <w:rFonts w:hint="eastAsia"/>
          <w:lang w:val="en-US" w:eastAsia="zh-CN"/>
        </w:rPr>
        <w:t>包括在</w:t>
      </w:r>
      <w:r>
        <w:rPr>
          <w:lang w:val="en-US" w:eastAsia="zh-CN"/>
        </w:rPr>
        <w:t>10</w:t>
      </w:r>
      <w:r>
        <w:rPr>
          <w:rFonts w:hint="eastAsia"/>
          <w:lang w:val="en-US" w:eastAsia="zh-CN"/>
        </w:rPr>
        <w:t>年内必须偿还的本金</w:t>
      </w:r>
      <w:r w:rsidR="00117E79">
        <w:rPr>
          <w:rFonts w:hint="eastAsia"/>
          <w:lang w:val="en-US" w:eastAsia="zh-CN"/>
        </w:rPr>
        <w:t>)</w:t>
      </w:r>
      <w:r>
        <w:rPr>
          <w:rFonts w:hint="eastAsia"/>
          <w:lang w:val="en-US" w:eastAsia="zh-CN"/>
        </w:rPr>
        <w:t>为竖线阴影区。前五年存在资金短缺，等于竖线和横线阴影区，在接下来的五年则存在剩余</w:t>
      </w:r>
      <w:r w:rsidR="00117E79">
        <w:rPr>
          <w:rFonts w:hint="eastAsia"/>
          <w:lang w:val="en-US" w:eastAsia="zh-CN"/>
        </w:rPr>
        <w:t>(</w:t>
      </w:r>
      <w:r>
        <w:rPr>
          <w:rFonts w:hint="eastAsia"/>
          <w:lang w:val="en-US" w:eastAsia="zh-CN"/>
        </w:rPr>
        <w:t>横线阴影区</w:t>
      </w:r>
      <w:r w:rsidR="00117E79">
        <w:rPr>
          <w:rFonts w:hint="eastAsia"/>
          <w:lang w:val="en-US" w:eastAsia="zh-CN"/>
        </w:rPr>
        <w:t>)</w:t>
      </w:r>
      <w:r>
        <w:rPr>
          <w:rFonts w:hint="eastAsia"/>
          <w:lang w:val="en-US" w:eastAsia="zh-CN"/>
        </w:rPr>
        <w:t>。此政策的主要优点是价格稳定，让电信运营商能计划其收入、开支和服务发展情况。</w:t>
      </w:r>
    </w:p>
    <w:p w:rsidR="00CA1D35" w:rsidRPr="00CB6CBA" w:rsidRDefault="00CA1D35" w:rsidP="00B02A1E">
      <w:pPr>
        <w:pStyle w:val="StyleLinespacingAtleast18ptFirstline2ch"/>
        <w:ind w:firstLine="480"/>
        <w:rPr>
          <w:lang w:val="en-US" w:eastAsia="zh-CN"/>
        </w:rPr>
      </w:pPr>
      <w:r>
        <w:rPr>
          <w:rFonts w:hint="eastAsia"/>
          <w:lang w:val="en-US" w:eastAsia="zh-CN"/>
        </w:rPr>
        <w:t>当然，以上只是一种初始的价格政策方法。如果它能预测得更加准确并能根据实际情况精确地制定价格政策，就能更快地付费。</w:t>
      </w:r>
    </w:p>
    <w:p w:rsidR="00CA1D35" w:rsidRPr="00122FA4" w:rsidRDefault="00CA1D35" w:rsidP="00B02A1E">
      <w:pPr>
        <w:pStyle w:val="StyleLinespacingAtleast18ptFirstline2ch"/>
        <w:ind w:firstLine="480"/>
        <w:rPr>
          <w:lang w:val="en-US" w:eastAsia="zh-CN"/>
        </w:rPr>
      </w:pPr>
      <w:r>
        <w:rPr>
          <w:rFonts w:hint="eastAsia"/>
          <w:lang w:val="en-US" w:eastAsia="zh-CN"/>
        </w:rPr>
        <w:t>通过上述技术可在</w:t>
      </w:r>
      <w:r w:rsidRPr="009D66C0">
        <w:rPr>
          <w:rFonts w:hint="eastAsia"/>
          <w:lang w:val="en-US" w:eastAsia="zh-CN"/>
        </w:rPr>
        <w:t>考虑</w:t>
      </w:r>
      <w:r>
        <w:rPr>
          <w:rFonts w:hint="eastAsia"/>
          <w:lang w:val="en-US" w:eastAsia="zh-CN"/>
        </w:rPr>
        <w:t>贷款偿还情况的前提下</w:t>
      </w:r>
      <w:r w:rsidR="00C93F32">
        <w:rPr>
          <w:rFonts w:hint="eastAsia"/>
          <w:lang w:val="en-US" w:eastAsia="zh-CN"/>
        </w:rPr>
        <w:t>制定</w:t>
      </w:r>
      <w:r>
        <w:rPr>
          <w:rFonts w:hint="eastAsia"/>
          <w:lang w:val="en-US" w:eastAsia="zh-CN"/>
        </w:rPr>
        <w:t>与频谱使用相关的国家</w:t>
      </w:r>
      <w:r w:rsidRPr="00122FA4">
        <w:rPr>
          <w:rFonts w:hint="eastAsia"/>
          <w:lang w:val="en-US" w:eastAsia="zh-CN"/>
        </w:rPr>
        <w:t>关税政策</w:t>
      </w:r>
      <w:r>
        <w:rPr>
          <w:rFonts w:hint="eastAsia"/>
          <w:lang w:val="en-US" w:eastAsia="zh-CN"/>
        </w:rPr>
        <w:t>，从而提供一种对各种频谱用户都不存在偏见的方法。</w:t>
      </w:r>
    </w:p>
    <w:p w:rsidR="00D57573" w:rsidRDefault="00D5757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97" w:name="_Toc309886550"/>
      <w:r>
        <w:rPr>
          <w:lang w:val="en-US" w:eastAsia="zh-CN"/>
        </w:rPr>
        <w:br w:type="page"/>
      </w:r>
    </w:p>
    <w:p w:rsidR="00CA1D35" w:rsidRPr="00CB6CBA" w:rsidRDefault="00CA1D35" w:rsidP="00793228">
      <w:pPr>
        <w:pStyle w:val="Heading3"/>
        <w:rPr>
          <w:lang w:val="en-US" w:eastAsia="zh-CN"/>
        </w:rPr>
      </w:pPr>
      <w:r w:rsidRPr="00CB6CBA">
        <w:rPr>
          <w:lang w:val="en-US" w:eastAsia="zh-CN"/>
        </w:rPr>
        <w:lastRenderedPageBreak/>
        <w:t>5.2.7</w:t>
      </w:r>
      <w:r w:rsidRPr="00CB6CBA">
        <w:rPr>
          <w:lang w:val="en-US" w:eastAsia="zh-CN"/>
        </w:rPr>
        <w:tab/>
      </w:r>
      <w:r>
        <w:rPr>
          <w:rFonts w:hint="eastAsia"/>
          <w:lang w:val="en-US" w:eastAsia="zh-CN"/>
        </w:rPr>
        <w:t>俄罗斯在征收</w:t>
      </w:r>
      <w:r w:rsidR="00D11747">
        <w:rPr>
          <w:rFonts w:hint="eastAsia"/>
          <w:lang w:val="en-US" w:eastAsia="zh-CN"/>
        </w:rPr>
        <w:t>频谱费用</w:t>
      </w:r>
      <w:r>
        <w:rPr>
          <w:rFonts w:hint="eastAsia"/>
          <w:lang w:val="en-US" w:eastAsia="zh-CN"/>
        </w:rPr>
        <w:t>方面的经验</w:t>
      </w:r>
      <w:bookmarkEnd w:id="297"/>
    </w:p>
    <w:p w:rsidR="00D11747" w:rsidRPr="00B5563C" w:rsidRDefault="00D11747" w:rsidP="00B5563C">
      <w:pPr>
        <w:rPr>
          <w:b/>
          <w:bCs/>
          <w:lang w:val="en-US" w:eastAsia="zh-CN"/>
        </w:rPr>
      </w:pPr>
      <w:bookmarkStart w:id="298" w:name="dsgno"/>
      <w:bookmarkStart w:id="299" w:name="_Toc459746765"/>
      <w:bookmarkStart w:id="300" w:name="_Toc456492162"/>
      <w:bookmarkStart w:id="301" w:name="_Toc458355746"/>
      <w:bookmarkStart w:id="302" w:name="_Toc459746766"/>
      <w:bookmarkStart w:id="303" w:name="_Toc459792676"/>
      <w:bookmarkStart w:id="304" w:name="_Toc459793840"/>
      <w:bookmarkStart w:id="305" w:name="_Toc459793982"/>
      <w:bookmarkStart w:id="306" w:name="_Toc459970439"/>
      <w:bookmarkEnd w:id="298"/>
      <w:r w:rsidRPr="00B5563C">
        <w:rPr>
          <w:rFonts w:hint="eastAsia"/>
          <w:b/>
          <w:bCs/>
          <w:lang w:val="en-US" w:eastAsia="zh-CN"/>
        </w:rPr>
        <w:t>引言</w:t>
      </w:r>
    </w:p>
    <w:p w:rsidR="00D11747" w:rsidRPr="00D11747" w:rsidRDefault="00D11747" w:rsidP="00D11747">
      <w:pPr>
        <w:rPr>
          <w:lang w:val="en-US" w:eastAsia="zh-CN"/>
        </w:rPr>
      </w:pPr>
      <w:r>
        <w:rPr>
          <w:lang w:val="en-US" w:eastAsia="zh-CN"/>
        </w:rPr>
        <w:t>1)</w:t>
      </w:r>
      <w:r>
        <w:rPr>
          <w:lang w:val="en-US" w:eastAsia="zh-CN"/>
        </w:rPr>
        <w:tab/>
      </w:r>
      <w:r>
        <w:rPr>
          <w:rFonts w:hint="eastAsia"/>
          <w:lang w:val="en-US" w:eastAsia="zh-CN"/>
        </w:rPr>
        <w:t>2011</w:t>
      </w:r>
      <w:r>
        <w:rPr>
          <w:rFonts w:hint="eastAsia"/>
          <w:lang w:val="en-US" w:eastAsia="zh-CN"/>
        </w:rPr>
        <w:t>年</w:t>
      </w:r>
      <w:r>
        <w:rPr>
          <w:rFonts w:hint="eastAsia"/>
          <w:lang w:val="en-US" w:eastAsia="zh-CN"/>
        </w:rPr>
        <w:t>6</w:t>
      </w:r>
      <w:r>
        <w:rPr>
          <w:rFonts w:hint="eastAsia"/>
          <w:lang w:val="en-US" w:eastAsia="zh-CN"/>
        </w:rPr>
        <w:t>月，俄罗斯联邦政府交通部和大众传媒部采用一种新方法来计算联邦频谱使用的</w:t>
      </w:r>
      <w:r w:rsidR="001575F4">
        <w:rPr>
          <w:rFonts w:hint="eastAsia"/>
          <w:lang w:val="en-US" w:eastAsia="zh-CN"/>
        </w:rPr>
        <w:t>一次性支付费用</w:t>
      </w:r>
      <w:r>
        <w:rPr>
          <w:rFonts w:hint="eastAsia"/>
          <w:lang w:val="en-US" w:eastAsia="zh-CN"/>
        </w:rPr>
        <w:t>和年费。</w:t>
      </w:r>
    </w:p>
    <w:p w:rsidR="00D11747" w:rsidRPr="00E71178" w:rsidRDefault="00D11747" w:rsidP="00D11747">
      <w:pPr>
        <w:rPr>
          <w:lang w:val="en-US" w:eastAsia="zh-CN"/>
        </w:rPr>
      </w:pPr>
      <w:r>
        <w:rPr>
          <w:lang w:val="en-US" w:eastAsia="zh-CN"/>
        </w:rPr>
        <w:t>2)</w:t>
      </w:r>
      <w:r>
        <w:rPr>
          <w:lang w:val="en-US" w:eastAsia="zh-CN"/>
        </w:rPr>
        <w:tab/>
      </w:r>
      <w:r>
        <w:rPr>
          <w:rFonts w:hint="eastAsia"/>
          <w:lang w:val="en-US" w:eastAsia="zh-CN"/>
        </w:rPr>
        <w:t>该方法包含根据已用频段、无线电频率数（无线电信道数）和可用技术计算利率和系数。</w:t>
      </w:r>
    </w:p>
    <w:p w:rsidR="00D11747" w:rsidRPr="001575F4" w:rsidRDefault="00D11747" w:rsidP="00D11747">
      <w:pPr>
        <w:rPr>
          <w:lang w:val="en-US" w:eastAsia="zh-CN"/>
        </w:rPr>
      </w:pPr>
      <w:r>
        <w:rPr>
          <w:lang w:val="en-US" w:eastAsia="zh-CN"/>
        </w:rPr>
        <w:t>3)</w:t>
      </w:r>
      <w:r>
        <w:rPr>
          <w:lang w:val="en-US" w:eastAsia="zh-CN"/>
        </w:rPr>
        <w:tab/>
      </w:r>
      <w:r>
        <w:rPr>
          <w:rFonts w:hint="eastAsia"/>
          <w:lang w:val="en-US" w:eastAsia="zh-CN"/>
        </w:rPr>
        <w:t>无线电频率</w:t>
      </w:r>
      <w:r w:rsidR="001575F4">
        <w:rPr>
          <w:rFonts w:hint="eastAsia"/>
          <w:lang w:val="en-US" w:eastAsia="zh-CN"/>
        </w:rPr>
        <w:t>数</w:t>
      </w:r>
      <w:r>
        <w:rPr>
          <w:rFonts w:hint="eastAsia"/>
          <w:lang w:val="en-US" w:eastAsia="zh-CN"/>
        </w:rPr>
        <w:t>（无线电信道数）</w:t>
      </w:r>
      <w:r w:rsidR="00D95F30">
        <w:rPr>
          <w:rFonts w:hint="eastAsia"/>
          <w:lang w:val="en-US" w:eastAsia="zh-CN"/>
        </w:rPr>
        <w:t>由每个授权</w:t>
      </w:r>
      <w:r w:rsidR="0094456E">
        <w:rPr>
          <w:rFonts w:hint="eastAsia"/>
          <w:lang w:val="en-US" w:eastAsia="zh-CN"/>
        </w:rPr>
        <w:t>所</w:t>
      </w:r>
      <w:r w:rsidR="001575F4">
        <w:rPr>
          <w:rFonts w:hint="eastAsia"/>
          <w:lang w:val="en-US" w:eastAsia="zh-CN"/>
        </w:rPr>
        <w:t>使用</w:t>
      </w:r>
      <w:r w:rsidR="00CE282A">
        <w:rPr>
          <w:rFonts w:hint="eastAsia"/>
          <w:lang w:val="en-US" w:eastAsia="zh-CN"/>
        </w:rPr>
        <w:t>的</w:t>
      </w:r>
      <w:r w:rsidR="00D95F30">
        <w:rPr>
          <w:rFonts w:hint="eastAsia"/>
          <w:lang w:val="en-US" w:eastAsia="zh-CN"/>
        </w:rPr>
        <w:t>无线电频率（无线电信道）的</w:t>
      </w:r>
      <w:r w:rsidR="001575F4">
        <w:rPr>
          <w:rFonts w:hint="eastAsia"/>
          <w:lang w:val="en-US" w:eastAsia="zh-CN"/>
        </w:rPr>
        <w:t>个数</w:t>
      </w:r>
      <w:r w:rsidR="00D95F30">
        <w:rPr>
          <w:rFonts w:hint="eastAsia"/>
          <w:lang w:val="en-US" w:eastAsia="zh-CN"/>
        </w:rPr>
        <w:t>计算得到。</w:t>
      </w:r>
    </w:p>
    <w:p w:rsidR="00D11747" w:rsidRPr="00B5563C" w:rsidRDefault="001575F4" w:rsidP="00B5563C">
      <w:pPr>
        <w:rPr>
          <w:b/>
          <w:bCs/>
          <w:lang w:val="en-US" w:eastAsia="zh-CN"/>
        </w:rPr>
      </w:pPr>
      <w:r w:rsidRPr="00B5563C">
        <w:rPr>
          <w:rFonts w:hint="eastAsia"/>
          <w:b/>
          <w:bCs/>
          <w:lang w:val="en-US" w:eastAsia="zh-CN"/>
        </w:rPr>
        <w:t>一次性支付费用</w:t>
      </w:r>
      <w:r w:rsidR="00D95F30" w:rsidRPr="00B5563C">
        <w:rPr>
          <w:rFonts w:hint="eastAsia"/>
          <w:b/>
          <w:bCs/>
          <w:lang w:val="en-US" w:eastAsia="zh-CN"/>
        </w:rPr>
        <w:t>计算方法</w:t>
      </w:r>
    </w:p>
    <w:p w:rsidR="00D11747" w:rsidRPr="0082670C" w:rsidRDefault="00D11747" w:rsidP="00D11747">
      <w:pPr>
        <w:rPr>
          <w:lang w:val="en-US" w:eastAsia="zh-CN"/>
        </w:rPr>
      </w:pPr>
      <w:r>
        <w:rPr>
          <w:lang w:val="en-US" w:eastAsia="zh-CN"/>
        </w:rPr>
        <w:t>4)</w:t>
      </w:r>
      <w:r>
        <w:rPr>
          <w:lang w:val="en-US" w:eastAsia="zh-CN"/>
        </w:rPr>
        <w:tab/>
      </w:r>
      <w:r w:rsidR="00D95F30">
        <w:rPr>
          <w:rFonts w:hint="eastAsia"/>
          <w:lang w:val="en-US" w:eastAsia="zh-CN"/>
        </w:rPr>
        <w:t>每个已授权</w:t>
      </w:r>
      <w:r w:rsidR="001575F4">
        <w:rPr>
          <w:rFonts w:hint="eastAsia"/>
          <w:lang w:val="en-US" w:eastAsia="zh-CN"/>
        </w:rPr>
        <w:t>（用户）一次性支付所需要的总费用</w:t>
      </w:r>
      <w:r w:rsidR="00D95F30">
        <w:rPr>
          <w:rFonts w:hint="eastAsia"/>
          <w:lang w:val="en-US" w:eastAsia="zh-CN"/>
        </w:rPr>
        <w:t>由以下公式计算得到：</w:t>
      </w:r>
    </w:p>
    <w:p w:rsidR="00D11747" w:rsidRDefault="00D11747" w:rsidP="00D11747">
      <w:pPr>
        <w:pStyle w:val="Equation"/>
        <w:rPr>
          <w:lang w:val="en-US" w:eastAsia="zh-CN"/>
        </w:rPr>
      </w:pPr>
      <w:r>
        <w:rPr>
          <w:lang w:val="en-US" w:eastAsia="zh-CN"/>
        </w:rPr>
        <w:tab/>
      </w:r>
      <w:r>
        <w:rPr>
          <w:lang w:val="en-US" w:eastAsia="zh-CN"/>
        </w:rPr>
        <w:tab/>
      </w:r>
      <w:r w:rsidRPr="00AD125A">
        <w:rPr>
          <w:position w:val="-14"/>
          <w:lang w:val="en-US"/>
        </w:rPr>
        <w:object w:dxaOrig="2740" w:dyaOrig="380">
          <v:shape id="_x0000_i1115" type="#_x0000_t75" style="width:146.3pt;height:20.75pt" o:ole="">
            <v:imagedata r:id="rId201" o:title=""/>
          </v:shape>
          <o:OLEObject Type="Embed" ProgID="Equation.3" ShapeID="_x0000_i1115" DrawAspect="Content" ObjectID="_1511613284" r:id="rId202"/>
        </w:object>
      </w:r>
      <w:r w:rsidRPr="00CB6CBA">
        <w:rPr>
          <w:lang w:val="en-US" w:eastAsia="zh-CN"/>
        </w:rPr>
        <w:tab/>
        <w:t>(</w:t>
      </w:r>
      <w:r w:rsidRPr="0024702C">
        <w:rPr>
          <w:lang w:val="en-US" w:eastAsia="zh-CN"/>
        </w:rPr>
        <w:t>6</w:t>
      </w:r>
      <w:r>
        <w:rPr>
          <w:lang w:val="en-US" w:eastAsia="zh-CN"/>
        </w:rPr>
        <w:t>1</w:t>
      </w:r>
      <w:r w:rsidRPr="00CB6CBA">
        <w:rPr>
          <w:lang w:val="en-US" w:eastAsia="zh-CN"/>
        </w:rPr>
        <w:t>)</w:t>
      </w:r>
    </w:p>
    <w:p w:rsidR="00D11747" w:rsidRPr="00DA4FFA" w:rsidRDefault="001575F4" w:rsidP="00D11747">
      <w:pPr>
        <w:rPr>
          <w:lang w:val="en-US" w:eastAsia="zh-CN"/>
        </w:rPr>
      </w:pPr>
      <w:r>
        <w:rPr>
          <w:rFonts w:hint="eastAsia"/>
          <w:lang w:val="en-US" w:eastAsia="zh-CN"/>
        </w:rPr>
        <w:t>其中：</w:t>
      </w:r>
    </w:p>
    <w:p w:rsidR="00D11747" w:rsidRPr="00DA4FFA" w:rsidRDefault="00D11747" w:rsidP="00D11747">
      <w:pPr>
        <w:pStyle w:val="Equationlegend"/>
        <w:rPr>
          <w:lang w:eastAsia="zh-CN"/>
        </w:rPr>
      </w:pPr>
      <w:r>
        <w:rPr>
          <w:i/>
          <w:lang w:eastAsia="zh-CN"/>
        </w:rPr>
        <w:tab/>
      </w:r>
      <w:r w:rsidRPr="00DA4FFA">
        <w:rPr>
          <w:i/>
          <w:lang w:eastAsia="zh-CN"/>
        </w:rPr>
        <w:t>P</w:t>
      </w:r>
      <w:r w:rsidRPr="00DA4FFA">
        <w:rPr>
          <w:i/>
          <w:vertAlign w:val="subscript"/>
          <w:lang w:eastAsia="zh-CN"/>
        </w:rPr>
        <w:t>ot</w:t>
      </w:r>
      <w:r w:rsidRPr="00DA4FFA">
        <w:rPr>
          <w:lang w:eastAsia="zh-CN"/>
        </w:rPr>
        <w:t xml:space="preserve"> </w:t>
      </w:r>
      <w:r>
        <w:rPr>
          <w:lang w:eastAsia="zh-CN"/>
        </w:rPr>
        <w:t>:</w:t>
      </w:r>
      <w:r>
        <w:rPr>
          <w:lang w:eastAsia="zh-CN"/>
        </w:rPr>
        <w:tab/>
      </w:r>
      <w:r w:rsidR="001575F4">
        <w:rPr>
          <w:rFonts w:hint="eastAsia"/>
          <w:lang w:eastAsia="zh-CN"/>
        </w:rPr>
        <w:t>一次性支付的总费用</w:t>
      </w:r>
      <w:r w:rsidRPr="00DA4FFA">
        <w:rPr>
          <w:lang w:eastAsia="zh-CN"/>
        </w:rPr>
        <w:t xml:space="preserve"> (</w:t>
      </w:r>
      <w:r w:rsidR="001575F4">
        <w:rPr>
          <w:rFonts w:hint="eastAsia"/>
          <w:lang w:eastAsia="zh-CN"/>
        </w:rPr>
        <w:t>卢布</w:t>
      </w:r>
      <w:r w:rsidRPr="00DA4FFA">
        <w:rPr>
          <w:lang w:eastAsia="zh-CN"/>
        </w:rPr>
        <w:t>)</w:t>
      </w:r>
    </w:p>
    <w:p w:rsidR="00D11747" w:rsidRPr="00DA4FFA" w:rsidRDefault="00D11747" w:rsidP="00D11747">
      <w:pPr>
        <w:pStyle w:val="Equationlegend"/>
        <w:rPr>
          <w:lang w:eastAsia="zh-CN"/>
        </w:rPr>
      </w:pPr>
      <w:r>
        <w:rPr>
          <w:i/>
          <w:lang w:eastAsia="zh-CN"/>
        </w:rPr>
        <w:tab/>
      </w:r>
      <w:r w:rsidRPr="00DA4FFA">
        <w:rPr>
          <w:i/>
          <w:lang w:eastAsia="zh-CN"/>
        </w:rPr>
        <w:t>R</w:t>
      </w:r>
      <w:r w:rsidRPr="00DA4FFA">
        <w:rPr>
          <w:i/>
          <w:vertAlign w:val="subscript"/>
          <w:lang w:eastAsia="zh-CN"/>
        </w:rPr>
        <w:t>ot</w:t>
      </w:r>
      <w:r w:rsidRPr="00DA4FFA">
        <w:rPr>
          <w:lang w:eastAsia="zh-CN"/>
        </w:rPr>
        <w:t xml:space="preserve"> </w:t>
      </w:r>
      <w:r>
        <w:rPr>
          <w:lang w:eastAsia="zh-CN"/>
        </w:rPr>
        <w:t>:</w:t>
      </w:r>
      <w:r>
        <w:rPr>
          <w:lang w:eastAsia="zh-CN"/>
        </w:rPr>
        <w:tab/>
      </w:r>
      <w:r w:rsidR="001575F4">
        <w:rPr>
          <w:rFonts w:hint="eastAsia"/>
          <w:lang w:eastAsia="zh-CN"/>
        </w:rPr>
        <w:t>一次性付费的税率</w:t>
      </w:r>
      <w:r w:rsidRPr="00DA4FFA">
        <w:rPr>
          <w:lang w:eastAsia="zh-CN"/>
        </w:rPr>
        <w:t xml:space="preserve"> (</w:t>
      </w:r>
      <w:r w:rsidR="001575F4">
        <w:rPr>
          <w:rFonts w:hint="eastAsia"/>
          <w:lang w:eastAsia="zh-CN"/>
        </w:rPr>
        <w:t>卢布</w:t>
      </w:r>
      <w:r w:rsidRPr="00DA4FFA">
        <w:rPr>
          <w:lang w:eastAsia="zh-CN"/>
        </w:rPr>
        <w:t>)</w:t>
      </w:r>
    </w:p>
    <w:p w:rsidR="00D11747" w:rsidRPr="00DA4FFA" w:rsidRDefault="00D11747" w:rsidP="00D11747">
      <w:pPr>
        <w:pStyle w:val="Equationlegend"/>
        <w:rPr>
          <w:lang w:eastAsia="zh-CN"/>
        </w:rPr>
      </w:pPr>
      <w:r>
        <w:rPr>
          <w:i/>
          <w:lang w:eastAsia="zh-CN"/>
        </w:rPr>
        <w:tab/>
      </w:r>
      <w:r w:rsidRPr="00DA4FFA">
        <w:rPr>
          <w:i/>
          <w:lang w:eastAsia="zh-CN"/>
        </w:rPr>
        <w:t>K</w:t>
      </w:r>
      <w:r w:rsidRPr="00DA4FFA">
        <w:rPr>
          <w:i/>
          <w:vertAlign w:val="subscript"/>
          <w:lang w:eastAsia="zh-CN"/>
        </w:rPr>
        <w:t>band</w:t>
      </w:r>
      <w:r w:rsidRPr="00DA4FFA">
        <w:rPr>
          <w:lang w:eastAsia="zh-CN"/>
        </w:rPr>
        <w:t xml:space="preserve"> </w:t>
      </w:r>
      <w:r>
        <w:rPr>
          <w:lang w:eastAsia="zh-CN"/>
        </w:rPr>
        <w:t>:</w:t>
      </w:r>
      <w:r>
        <w:rPr>
          <w:lang w:eastAsia="zh-CN"/>
        </w:rPr>
        <w:tab/>
      </w:r>
      <w:r w:rsidR="001575F4">
        <w:rPr>
          <w:rFonts w:hint="eastAsia"/>
          <w:lang w:eastAsia="zh-CN"/>
        </w:rPr>
        <w:t>根据已使用频段确定的系数</w:t>
      </w:r>
    </w:p>
    <w:p w:rsidR="00D11747" w:rsidRPr="00DA4FFA" w:rsidRDefault="00D11747" w:rsidP="00D11747">
      <w:pPr>
        <w:pStyle w:val="Equationlegend"/>
        <w:rPr>
          <w:lang w:eastAsia="zh-CN"/>
        </w:rPr>
      </w:pPr>
      <w:r>
        <w:rPr>
          <w:i/>
          <w:lang w:eastAsia="zh-CN"/>
        </w:rPr>
        <w:tab/>
      </w:r>
      <w:r w:rsidRPr="00DA4FFA">
        <w:rPr>
          <w:i/>
          <w:lang w:eastAsia="zh-CN"/>
        </w:rPr>
        <w:t>K</w:t>
      </w:r>
      <w:r w:rsidRPr="00451AE4">
        <w:rPr>
          <w:i/>
          <w:vertAlign w:val="subscript"/>
          <w:lang w:eastAsia="zh-CN"/>
        </w:rPr>
        <w:t>N</w:t>
      </w:r>
      <w:r w:rsidRPr="00DA4FFA">
        <w:rPr>
          <w:i/>
          <w:vertAlign w:val="subscript"/>
          <w:lang w:eastAsia="zh-CN"/>
        </w:rPr>
        <w:t>f</w:t>
      </w:r>
      <w:r w:rsidRPr="00DA4FFA">
        <w:rPr>
          <w:lang w:eastAsia="zh-CN"/>
        </w:rPr>
        <w:t xml:space="preserve"> </w:t>
      </w:r>
      <w:r>
        <w:rPr>
          <w:lang w:eastAsia="zh-CN"/>
        </w:rPr>
        <w:t xml:space="preserve"> :</w:t>
      </w:r>
      <w:r>
        <w:rPr>
          <w:lang w:eastAsia="zh-CN"/>
        </w:rPr>
        <w:tab/>
      </w:r>
      <w:r w:rsidR="001575F4">
        <w:rPr>
          <w:rFonts w:hint="eastAsia"/>
          <w:lang w:eastAsia="zh-CN"/>
        </w:rPr>
        <w:t>根据已使用无线电频率数（无线电信道数）确定的系数</w:t>
      </w:r>
    </w:p>
    <w:p w:rsidR="00D11747" w:rsidRPr="00FF6E3A" w:rsidRDefault="00D11747" w:rsidP="00D11747">
      <w:pPr>
        <w:pStyle w:val="Equationlegend"/>
        <w:rPr>
          <w:lang w:eastAsia="zh-CN"/>
        </w:rPr>
      </w:pPr>
      <w:r>
        <w:rPr>
          <w:i/>
          <w:lang w:eastAsia="zh-CN"/>
        </w:rPr>
        <w:tab/>
      </w:r>
      <w:r w:rsidRPr="00DA4FFA">
        <w:rPr>
          <w:i/>
          <w:lang w:eastAsia="zh-CN"/>
        </w:rPr>
        <w:t>K</w:t>
      </w:r>
      <w:r w:rsidRPr="00DA4FFA">
        <w:rPr>
          <w:i/>
          <w:vertAlign w:val="subscript"/>
          <w:lang w:eastAsia="zh-CN"/>
        </w:rPr>
        <w:t>tech</w:t>
      </w:r>
      <w:r w:rsidRPr="00DA4FFA">
        <w:rPr>
          <w:lang w:eastAsia="zh-CN"/>
        </w:rPr>
        <w:t xml:space="preserve"> </w:t>
      </w:r>
      <w:r>
        <w:rPr>
          <w:lang w:eastAsia="zh-CN"/>
        </w:rPr>
        <w:t>:</w:t>
      </w:r>
      <w:r>
        <w:rPr>
          <w:lang w:eastAsia="zh-CN"/>
        </w:rPr>
        <w:tab/>
      </w:r>
      <w:r w:rsidR="001575F4">
        <w:rPr>
          <w:rFonts w:hint="eastAsia"/>
          <w:lang w:eastAsia="zh-CN"/>
        </w:rPr>
        <w:t>根据可用技术确定的系数</w:t>
      </w:r>
    </w:p>
    <w:p w:rsidR="00D11747" w:rsidRDefault="00CE282A" w:rsidP="00D11747">
      <w:pPr>
        <w:rPr>
          <w:lang w:val="en-US" w:eastAsia="zh-CN"/>
        </w:rPr>
      </w:pPr>
      <w:r>
        <w:rPr>
          <w:rFonts w:hint="eastAsia"/>
          <w:lang w:val="en-US" w:eastAsia="zh-CN"/>
        </w:rPr>
        <w:t>这些系数应用于每一个无线电频率（无线电信道）和</w:t>
      </w:r>
      <w:r>
        <w:rPr>
          <w:rFonts w:hint="eastAsia"/>
          <w:lang w:val="en-US" w:eastAsia="zh-CN"/>
        </w:rPr>
        <w:t>/</w:t>
      </w:r>
      <w:r>
        <w:rPr>
          <w:rFonts w:hint="eastAsia"/>
          <w:lang w:val="en-US" w:eastAsia="zh-CN"/>
        </w:rPr>
        <w:t>或频段。</w:t>
      </w:r>
    </w:p>
    <w:p w:rsidR="00D11747" w:rsidRPr="00B5563C" w:rsidRDefault="00CE282A" w:rsidP="00B5563C">
      <w:pPr>
        <w:rPr>
          <w:b/>
          <w:bCs/>
          <w:lang w:val="en-US" w:eastAsia="zh-CN"/>
        </w:rPr>
      </w:pPr>
      <w:r w:rsidRPr="00B5563C">
        <w:rPr>
          <w:rFonts w:hint="eastAsia"/>
          <w:b/>
          <w:bCs/>
          <w:lang w:val="en-US" w:eastAsia="zh-CN"/>
        </w:rPr>
        <w:t>年费计算方法</w:t>
      </w:r>
    </w:p>
    <w:p w:rsidR="00D11747" w:rsidRPr="0088224A" w:rsidRDefault="00D11747" w:rsidP="00D11747">
      <w:pPr>
        <w:rPr>
          <w:lang w:val="en-US" w:eastAsia="zh-CN"/>
        </w:rPr>
      </w:pPr>
      <w:r>
        <w:rPr>
          <w:lang w:val="en-US" w:eastAsia="zh-CN"/>
        </w:rPr>
        <w:t>5)</w:t>
      </w:r>
      <w:r>
        <w:rPr>
          <w:lang w:val="en-US" w:eastAsia="zh-CN"/>
        </w:rPr>
        <w:tab/>
      </w:r>
      <w:r w:rsidR="00CE282A" w:rsidRPr="00CE282A">
        <w:rPr>
          <w:rFonts w:hint="eastAsia"/>
          <w:lang w:val="en-US" w:eastAsia="zh-CN"/>
        </w:rPr>
        <w:t xml:space="preserve"> </w:t>
      </w:r>
      <w:r w:rsidR="00CE282A">
        <w:rPr>
          <w:rFonts w:hint="eastAsia"/>
          <w:lang w:val="en-US" w:eastAsia="zh-CN"/>
        </w:rPr>
        <w:t>每个已授权（用户）支付的年费由以下公式计算得到：</w:t>
      </w:r>
    </w:p>
    <w:p w:rsidR="00D11747" w:rsidRPr="0088224A" w:rsidRDefault="00D11747" w:rsidP="00D11747">
      <w:pPr>
        <w:pStyle w:val="Equation"/>
        <w:rPr>
          <w:sz w:val="26"/>
          <w:szCs w:val="26"/>
          <w:lang w:val="en-US"/>
        </w:rPr>
      </w:pPr>
      <w:r>
        <w:rPr>
          <w:lang w:val="en-US" w:eastAsia="zh-CN"/>
        </w:rPr>
        <w:tab/>
      </w:r>
      <w:r>
        <w:rPr>
          <w:lang w:val="en-US" w:eastAsia="zh-CN"/>
        </w:rPr>
        <w:tab/>
      </w:r>
      <w:r w:rsidRPr="00665716">
        <w:rPr>
          <w:position w:val="-28"/>
          <w:lang w:val="en-US"/>
        </w:rPr>
        <w:object w:dxaOrig="1219" w:dyaOrig="680">
          <v:shape id="_x0000_i1116" type="#_x0000_t75" style="width:1in;height:39.75pt" o:ole="">
            <v:imagedata r:id="rId203" o:title=""/>
          </v:shape>
          <o:OLEObject Type="Embed" ProgID="Equation.3" ShapeID="_x0000_i1116" DrawAspect="Content" ObjectID="_1511613285" r:id="rId204"/>
        </w:object>
      </w:r>
      <w:r w:rsidRPr="00CB6CBA">
        <w:rPr>
          <w:lang w:val="en-US"/>
        </w:rPr>
        <w:tab/>
        <w:t>(</w:t>
      </w:r>
      <w:r w:rsidRPr="0024702C">
        <w:rPr>
          <w:lang w:val="en-US"/>
        </w:rPr>
        <w:t>6</w:t>
      </w:r>
      <w:r>
        <w:rPr>
          <w:lang w:val="en-US"/>
        </w:rPr>
        <w:t>2</w:t>
      </w:r>
      <w:r w:rsidRPr="00CB6CBA">
        <w:rPr>
          <w:lang w:val="en-US"/>
        </w:rPr>
        <w:t>)</w:t>
      </w:r>
    </w:p>
    <w:bookmarkEnd w:id="299"/>
    <w:p w:rsidR="00D11747" w:rsidRPr="00D11747" w:rsidRDefault="00CE282A" w:rsidP="00D11747">
      <w:pPr>
        <w:rPr>
          <w:i/>
          <w:lang w:val="en-US" w:eastAsia="zh-CN"/>
        </w:rPr>
      </w:pPr>
      <w:r>
        <w:rPr>
          <w:rFonts w:hint="eastAsia"/>
          <w:lang w:val="en-US" w:eastAsia="zh-CN"/>
        </w:rPr>
        <w:t>其中：</w:t>
      </w:r>
    </w:p>
    <w:p w:rsidR="00D11747" w:rsidRDefault="00D11747" w:rsidP="00D11747">
      <w:pPr>
        <w:pStyle w:val="Equation"/>
        <w:rPr>
          <w:lang w:val="en-US"/>
        </w:rPr>
      </w:pPr>
      <w:r>
        <w:rPr>
          <w:lang w:val="en-US"/>
        </w:rPr>
        <w:tab/>
      </w:r>
      <w:r>
        <w:rPr>
          <w:lang w:val="en-US"/>
        </w:rPr>
        <w:tab/>
      </w:r>
      <w:r w:rsidRPr="00D2341F">
        <w:rPr>
          <w:position w:val="-16"/>
          <w:lang w:val="en-US"/>
        </w:rPr>
        <w:object w:dxaOrig="4880" w:dyaOrig="460">
          <v:shape id="_x0000_i1117" type="#_x0000_t75" style="width:273pt;height:27.65pt" o:ole="">
            <v:imagedata r:id="rId205" o:title=""/>
          </v:shape>
          <o:OLEObject Type="Embed" ProgID="Equation.3" ShapeID="_x0000_i1117" DrawAspect="Content" ObjectID="_1511613286" r:id="rId206"/>
        </w:object>
      </w:r>
    </w:p>
    <w:p w:rsidR="00D11747" w:rsidRPr="00731021" w:rsidRDefault="00CE282A" w:rsidP="00D11747">
      <w:pPr>
        <w:rPr>
          <w:i/>
          <w:lang w:val="en-US" w:eastAsia="zh-CN"/>
        </w:rPr>
      </w:pPr>
      <w:r w:rsidRPr="00CE282A">
        <w:rPr>
          <w:rFonts w:hint="eastAsia"/>
          <w:lang w:val="en-US" w:eastAsia="zh-CN"/>
        </w:rPr>
        <w:t xml:space="preserve"> </w:t>
      </w:r>
      <w:r>
        <w:rPr>
          <w:rFonts w:hint="eastAsia"/>
          <w:lang w:val="en-US" w:eastAsia="zh-CN"/>
        </w:rPr>
        <w:t>其中：</w:t>
      </w:r>
    </w:p>
    <w:p w:rsidR="00D11747" w:rsidRPr="00CB2991" w:rsidRDefault="00D11747" w:rsidP="00D11747">
      <w:pPr>
        <w:pStyle w:val="Equationlegend"/>
        <w:rPr>
          <w:lang w:eastAsia="zh-CN"/>
        </w:rPr>
      </w:pPr>
      <w:r>
        <w:rPr>
          <w:i/>
          <w:lang w:eastAsia="zh-CN"/>
        </w:rPr>
        <w:tab/>
      </w:r>
      <w:r w:rsidRPr="00CB2991">
        <w:rPr>
          <w:i/>
          <w:lang w:eastAsia="zh-CN"/>
        </w:rPr>
        <w:t>P</w:t>
      </w:r>
      <w:r w:rsidRPr="00CB2991">
        <w:rPr>
          <w:i/>
          <w:vertAlign w:val="subscript"/>
          <w:lang w:eastAsia="zh-CN"/>
        </w:rPr>
        <w:t>a</w:t>
      </w:r>
      <w:r w:rsidRPr="00CB2991">
        <w:rPr>
          <w:lang w:eastAsia="zh-CN"/>
        </w:rPr>
        <w:t xml:space="preserve"> </w:t>
      </w:r>
      <w:r>
        <w:rPr>
          <w:lang w:eastAsia="zh-CN"/>
        </w:rPr>
        <w:t>:</w:t>
      </w:r>
      <w:r w:rsidRPr="00CB2991">
        <w:rPr>
          <w:lang w:eastAsia="zh-CN"/>
        </w:rPr>
        <w:tab/>
      </w:r>
      <w:r w:rsidR="00CE282A">
        <w:rPr>
          <w:rFonts w:hint="eastAsia"/>
          <w:lang w:eastAsia="zh-CN"/>
        </w:rPr>
        <w:t>年费（卢布）</w:t>
      </w:r>
    </w:p>
    <w:p w:rsidR="00D11747" w:rsidRPr="00CB2991" w:rsidRDefault="00D11747" w:rsidP="00D11747">
      <w:pPr>
        <w:pStyle w:val="Equationlegend"/>
        <w:rPr>
          <w:lang w:eastAsia="zh-CN"/>
        </w:rPr>
      </w:pPr>
      <w:r>
        <w:rPr>
          <w:i/>
          <w:lang w:eastAsia="zh-CN"/>
        </w:rPr>
        <w:tab/>
      </w:r>
      <w:r w:rsidRPr="00CB2991">
        <w:rPr>
          <w:i/>
          <w:lang w:eastAsia="zh-CN"/>
        </w:rPr>
        <w:t>P</w:t>
      </w:r>
      <w:r w:rsidRPr="00CB2991">
        <w:rPr>
          <w:i/>
          <w:vertAlign w:val="subscript"/>
          <w:lang w:eastAsia="zh-CN"/>
        </w:rPr>
        <w:t>a(q)</w:t>
      </w:r>
      <w:r w:rsidRPr="00CB2991">
        <w:rPr>
          <w:lang w:eastAsia="zh-CN"/>
        </w:rPr>
        <w:t xml:space="preserve"> </w:t>
      </w:r>
      <w:r>
        <w:rPr>
          <w:lang w:eastAsia="zh-CN"/>
        </w:rPr>
        <w:t>:</w:t>
      </w:r>
      <w:r>
        <w:rPr>
          <w:lang w:eastAsia="zh-CN"/>
        </w:rPr>
        <w:tab/>
      </w:r>
      <w:r w:rsidR="00CE282A">
        <w:rPr>
          <w:rFonts w:hint="eastAsia"/>
          <w:lang w:eastAsia="zh-CN"/>
        </w:rPr>
        <w:t>每季度的年费（卢布）</w:t>
      </w:r>
    </w:p>
    <w:p w:rsidR="00D11747" w:rsidRPr="00CB2991" w:rsidRDefault="00D11747" w:rsidP="00D11747">
      <w:pPr>
        <w:pStyle w:val="Equationlegend"/>
        <w:rPr>
          <w:lang w:eastAsia="zh-CN"/>
        </w:rPr>
      </w:pPr>
      <w:r>
        <w:rPr>
          <w:i/>
          <w:lang w:eastAsia="zh-CN"/>
        </w:rPr>
        <w:tab/>
      </w:r>
      <w:r w:rsidRPr="00CB2991">
        <w:rPr>
          <w:i/>
          <w:lang w:eastAsia="zh-CN"/>
        </w:rPr>
        <w:t>R</w:t>
      </w:r>
      <w:r w:rsidRPr="00CB2991">
        <w:rPr>
          <w:i/>
          <w:vertAlign w:val="subscript"/>
          <w:lang w:eastAsia="zh-CN"/>
        </w:rPr>
        <w:t>a</w:t>
      </w:r>
      <w:r w:rsidRPr="00CB2991">
        <w:rPr>
          <w:lang w:eastAsia="zh-CN"/>
        </w:rPr>
        <w:t xml:space="preserve"> </w:t>
      </w:r>
      <w:r>
        <w:rPr>
          <w:lang w:eastAsia="zh-CN"/>
        </w:rPr>
        <w:t>:</w:t>
      </w:r>
      <w:r w:rsidRPr="00CB2991">
        <w:rPr>
          <w:lang w:eastAsia="zh-CN"/>
        </w:rPr>
        <w:tab/>
      </w:r>
      <w:r w:rsidR="00CE282A">
        <w:rPr>
          <w:rFonts w:hint="eastAsia"/>
          <w:lang w:eastAsia="zh-CN"/>
        </w:rPr>
        <w:t>年费利率（卢布）</w:t>
      </w:r>
    </w:p>
    <w:p w:rsidR="00D11747" w:rsidRPr="00CB2991" w:rsidRDefault="00D11747" w:rsidP="00D11747">
      <w:pPr>
        <w:pStyle w:val="Equationlegend"/>
        <w:rPr>
          <w:lang w:eastAsia="zh-CN"/>
        </w:rPr>
      </w:pPr>
      <w:r>
        <w:rPr>
          <w:i/>
          <w:lang w:eastAsia="zh-CN"/>
        </w:rPr>
        <w:tab/>
      </w:r>
      <w:r w:rsidRPr="00CB2991">
        <w:rPr>
          <w:i/>
          <w:lang w:eastAsia="zh-CN"/>
        </w:rPr>
        <w:t>K</w:t>
      </w:r>
      <w:r w:rsidRPr="00CB2991">
        <w:rPr>
          <w:i/>
          <w:vertAlign w:val="subscript"/>
          <w:lang w:eastAsia="zh-CN"/>
        </w:rPr>
        <w:t>band</w:t>
      </w:r>
      <w:r w:rsidRPr="00CB2991">
        <w:rPr>
          <w:lang w:eastAsia="zh-CN"/>
        </w:rPr>
        <w:t xml:space="preserve"> </w:t>
      </w:r>
      <w:r>
        <w:rPr>
          <w:lang w:eastAsia="zh-CN"/>
        </w:rPr>
        <w:t>:</w:t>
      </w:r>
      <w:r w:rsidRPr="00CB2991">
        <w:rPr>
          <w:lang w:eastAsia="zh-CN"/>
        </w:rPr>
        <w:tab/>
      </w:r>
      <w:r w:rsidR="0041171C">
        <w:rPr>
          <w:rFonts w:hint="eastAsia"/>
          <w:lang w:eastAsia="zh-CN"/>
        </w:rPr>
        <w:t>根据已使用频段确定的系数</w:t>
      </w:r>
    </w:p>
    <w:p w:rsidR="00D11747" w:rsidRPr="00CB2991" w:rsidRDefault="00D11747" w:rsidP="00D11747">
      <w:pPr>
        <w:pStyle w:val="Equationlegend"/>
        <w:rPr>
          <w:lang w:eastAsia="zh-CN"/>
        </w:rPr>
      </w:pPr>
      <w:r>
        <w:rPr>
          <w:i/>
          <w:lang w:eastAsia="zh-CN"/>
        </w:rPr>
        <w:tab/>
      </w:r>
      <w:r w:rsidRPr="00CB2991">
        <w:rPr>
          <w:i/>
          <w:lang w:eastAsia="zh-CN"/>
        </w:rPr>
        <w:t>K</w:t>
      </w:r>
      <w:r w:rsidRPr="00CB2991">
        <w:rPr>
          <w:i/>
          <w:vertAlign w:val="subscript"/>
          <w:lang w:eastAsia="zh-CN"/>
        </w:rPr>
        <w:t>Nf</w:t>
      </w:r>
      <w:r w:rsidRPr="00CB2991">
        <w:rPr>
          <w:lang w:eastAsia="zh-CN"/>
        </w:rPr>
        <w:t xml:space="preserve">  </w:t>
      </w:r>
      <w:r>
        <w:rPr>
          <w:lang w:eastAsia="zh-CN"/>
        </w:rPr>
        <w:t>:</w:t>
      </w:r>
      <w:r w:rsidRPr="00CB2991">
        <w:rPr>
          <w:lang w:eastAsia="zh-CN"/>
        </w:rPr>
        <w:tab/>
      </w:r>
      <w:r w:rsidR="0041171C">
        <w:rPr>
          <w:rFonts w:hint="eastAsia"/>
          <w:lang w:eastAsia="zh-CN"/>
        </w:rPr>
        <w:t>根据已使用无线电频率数（无线电信道数）确定的系数</w:t>
      </w:r>
    </w:p>
    <w:p w:rsidR="00D11747" w:rsidRPr="00CB2991" w:rsidRDefault="00D11747" w:rsidP="00D11747">
      <w:pPr>
        <w:pStyle w:val="Equationlegend"/>
        <w:rPr>
          <w:lang w:eastAsia="zh-CN"/>
        </w:rPr>
      </w:pPr>
      <w:r>
        <w:rPr>
          <w:i/>
          <w:lang w:eastAsia="zh-CN"/>
        </w:rPr>
        <w:tab/>
      </w:r>
      <w:r w:rsidRPr="00CB2991">
        <w:rPr>
          <w:i/>
          <w:lang w:eastAsia="zh-CN"/>
        </w:rPr>
        <w:t>K</w:t>
      </w:r>
      <w:r w:rsidRPr="00CB2991">
        <w:rPr>
          <w:i/>
          <w:vertAlign w:val="subscript"/>
          <w:lang w:eastAsia="zh-CN"/>
        </w:rPr>
        <w:t>tech</w:t>
      </w:r>
      <w:r w:rsidRPr="00CB2991">
        <w:rPr>
          <w:lang w:eastAsia="zh-CN"/>
        </w:rPr>
        <w:t xml:space="preserve"> </w:t>
      </w:r>
      <w:r>
        <w:rPr>
          <w:lang w:eastAsia="zh-CN"/>
        </w:rPr>
        <w:t>:</w:t>
      </w:r>
      <w:r w:rsidRPr="00CB2991">
        <w:rPr>
          <w:lang w:eastAsia="zh-CN"/>
        </w:rPr>
        <w:tab/>
      </w:r>
      <w:r w:rsidR="0041171C">
        <w:rPr>
          <w:rFonts w:hint="eastAsia"/>
          <w:lang w:eastAsia="zh-CN"/>
        </w:rPr>
        <w:t>根据可用技术确定的系数</w:t>
      </w:r>
    </w:p>
    <w:p w:rsidR="00D11747" w:rsidRPr="00CB2991" w:rsidRDefault="00D11747" w:rsidP="00D11747">
      <w:pPr>
        <w:pStyle w:val="Equationlegend"/>
        <w:rPr>
          <w:lang w:eastAsia="zh-CN"/>
        </w:rPr>
      </w:pPr>
      <w:r>
        <w:rPr>
          <w:i/>
          <w:lang w:eastAsia="zh-CN"/>
        </w:rPr>
        <w:tab/>
      </w:r>
      <w:r w:rsidRPr="00CB2991">
        <w:rPr>
          <w:i/>
          <w:lang w:eastAsia="zh-CN"/>
        </w:rPr>
        <w:t>N</w:t>
      </w:r>
      <w:r w:rsidRPr="00CB2991">
        <w:rPr>
          <w:i/>
          <w:vertAlign w:val="subscript"/>
          <w:lang w:eastAsia="zh-CN"/>
        </w:rPr>
        <w:t>auth(q)</w:t>
      </w:r>
      <w:r w:rsidRPr="00CB2991">
        <w:rPr>
          <w:lang w:eastAsia="zh-CN"/>
        </w:rPr>
        <w:t xml:space="preserve"> </w:t>
      </w:r>
      <w:r>
        <w:rPr>
          <w:lang w:eastAsia="zh-CN"/>
        </w:rPr>
        <w:t>:</w:t>
      </w:r>
      <w:r w:rsidRPr="00CB2991">
        <w:rPr>
          <w:lang w:eastAsia="zh-CN"/>
        </w:rPr>
        <w:tab/>
      </w:r>
      <w:r w:rsidR="0041171C">
        <w:rPr>
          <w:rFonts w:hint="eastAsia"/>
          <w:lang w:eastAsia="zh-CN"/>
        </w:rPr>
        <w:t>一个付费季度里授权有效的天数</w:t>
      </w:r>
    </w:p>
    <w:p w:rsidR="00D11747" w:rsidRPr="00CB2991" w:rsidRDefault="00D11747" w:rsidP="00D11747">
      <w:pPr>
        <w:pStyle w:val="Equationlegend"/>
        <w:rPr>
          <w:lang w:eastAsia="zh-CN"/>
        </w:rPr>
      </w:pPr>
      <w:r>
        <w:rPr>
          <w:i/>
          <w:lang w:eastAsia="zh-CN"/>
        </w:rPr>
        <w:tab/>
      </w:r>
      <w:r w:rsidRPr="00CB2991">
        <w:rPr>
          <w:i/>
          <w:lang w:eastAsia="zh-CN"/>
        </w:rPr>
        <w:t>N</w:t>
      </w:r>
      <w:r w:rsidRPr="00CB2991">
        <w:rPr>
          <w:i/>
          <w:vertAlign w:val="subscript"/>
          <w:lang w:eastAsia="zh-CN"/>
        </w:rPr>
        <w:t>q</w:t>
      </w:r>
      <w:r w:rsidRPr="00CB2991">
        <w:rPr>
          <w:lang w:eastAsia="zh-CN"/>
        </w:rPr>
        <w:t xml:space="preserve"> </w:t>
      </w:r>
      <w:r>
        <w:rPr>
          <w:lang w:eastAsia="zh-CN"/>
        </w:rPr>
        <w:t>:</w:t>
      </w:r>
      <w:r w:rsidRPr="00CB2991">
        <w:rPr>
          <w:lang w:eastAsia="zh-CN"/>
        </w:rPr>
        <w:tab/>
      </w:r>
      <w:r w:rsidR="0041171C">
        <w:rPr>
          <w:rFonts w:hint="eastAsia"/>
          <w:lang w:eastAsia="zh-CN"/>
        </w:rPr>
        <w:t>一个付费季度的天数</w:t>
      </w:r>
    </w:p>
    <w:p w:rsidR="00D11747" w:rsidRDefault="0041171C" w:rsidP="00D11747">
      <w:pPr>
        <w:rPr>
          <w:lang w:val="en-US" w:eastAsia="zh-CN"/>
        </w:rPr>
      </w:pPr>
      <w:r>
        <w:rPr>
          <w:rFonts w:hint="eastAsia"/>
          <w:lang w:val="en-US" w:eastAsia="zh-CN"/>
        </w:rPr>
        <w:t>这些系数应用于每一个无线电频率（无线电信道）和</w:t>
      </w:r>
      <w:r>
        <w:rPr>
          <w:rFonts w:hint="eastAsia"/>
          <w:lang w:val="en-US" w:eastAsia="zh-CN"/>
        </w:rPr>
        <w:t>/</w:t>
      </w:r>
      <w:r>
        <w:rPr>
          <w:rFonts w:hint="eastAsia"/>
          <w:lang w:val="en-US" w:eastAsia="zh-CN"/>
        </w:rPr>
        <w:t>或频段。</w:t>
      </w:r>
    </w:p>
    <w:p w:rsidR="00D11747" w:rsidRPr="00B5563C" w:rsidRDefault="0041171C" w:rsidP="00B5563C">
      <w:pPr>
        <w:rPr>
          <w:b/>
          <w:bCs/>
          <w:lang w:val="en-US" w:eastAsia="zh-CN"/>
        </w:rPr>
      </w:pPr>
      <w:r w:rsidRPr="00B5563C">
        <w:rPr>
          <w:rFonts w:hint="eastAsia"/>
          <w:b/>
          <w:bCs/>
          <w:lang w:val="en-US" w:eastAsia="zh-CN"/>
        </w:rPr>
        <w:lastRenderedPageBreak/>
        <w:t>已用频段所确定的系数的计算方法</w:t>
      </w:r>
    </w:p>
    <w:p w:rsidR="00D11747" w:rsidRPr="0088224A" w:rsidRDefault="00D11747" w:rsidP="00D11747">
      <w:pPr>
        <w:keepNext/>
        <w:rPr>
          <w:lang w:val="en-US" w:eastAsia="zh-CN"/>
        </w:rPr>
      </w:pPr>
      <w:r>
        <w:rPr>
          <w:lang w:val="en-US" w:eastAsia="zh-CN"/>
        </w:rPr>
        <w:t>6)</w:t>
      </w:r>
      <w:r>
        <w:rPr>
          <w:lang w:val="en-US" w:eastAsia="zh-CN"/>
        </w:rPr>
        <w:tab/>
      </w:r>
      <w:r w:rsidR="0041171C">
        <w:rPr>
          <w:rFonts w:hint="eastAsia"/>
          <w:lang w:val="en-US" w:eastAsia="zh-CN"/>
        </w:rPr>
        <w:t>已用频段所确定的系数可由以下公式计算获得：</w:t>
      </w:r>
    </w:p>
    <w:p w:rsidR="00D11747" w:rsidRDefault="00D11747" w:rsidP="00D11747">
      <w:pPr>
        <w:pStyle w:val="Equation"/>
        <w:rPr>
          <w:lang w:val="en-US" w:eastAsia="zh-CN"/>
        </w:rPr>
      </w:pPr>
      <w:r w:rsidRPr="00F77E09">
        <w:rPr>
          <w:lang w:val="en-US" w:eastAsia="zh-CN"/>
        </w:rPr>
        <w:tab/>
      </w:r>
      <w:r w:rsidRPr="00F77E09">
        <w:rPr>
          <w:lang w:val="en-US" w:eastAsia="zh-CN"/>
        </w:rPr>
        <w:tab/>
      </w:r>
      <w:r w:rsidRPr="00EA09E6">
        <w:rPr>
          <w:position w:val="-14"/>
          <w:lang w:val="en-US"/>
        </w:rPr>
        <w:object w:dxaOrig="2100" w:dyaOrig="380">
          <v:shape id="_x0000_i1118" type="#_x0000_t75" style="width:104.85pt;height:17.85pt" o:ole="">
            <v:imagedata r:id="rId207" o:title=""/>
          </v:shape>
          <o:OLEObject Type="Embed" ProgID="Equation.3" ShapeID="_x0000_i1118" DrawAspect="Content" ObjectID="_1511613287" r:id="rId208"/>
        </w:object>
      </w:r>
      <w:r w:rsidRPr="00CB6CBA">
        <w:rPr>
          <w:lang w:val="en-US" w:eastAsia="zh-CN"/>
        </w:rPr>
        <w:tab/>
        <w:t>(</w:t>
      </w:r>
      <w:r w:rsidRPr="0024702C">
        <w:rPr>
          <w:lang w:val="en-US" w:eastAsia="zh-CN"/>
        </w:rPr>
        <w:t>6</w:t>
      </w:r>
      <w:r>
        <w:rPr>
          <w:lang w:val="en-US" w:eastAsia="zh-CN"/>
        </w:rPr>
        <w:t>3</w:t>
      </w:r>
      <w:r w:rsidRPr="00CB6CBA">
        <w:rPr>
          <w:lang w:val="en-US" w:eastAsia="zh-CN"/>
        </w:rPr>
        <w:t>)</w:t>
      </w:r>
    </w:p>
    <w:p w:rsidR="00D11747" w:rsidRPr="0088224A" w:rsidRDefault="0041171C" w:rsidP="00D11747">
      <w:pPr>
        <w:pStyle w:val="Equation"/>
        <w:rPr>
          <w:lang w:val="en-US" w:eastAsia="zh-CN"/>
        </w:rPr>
      </w:pPr>
      <w:r>
        <w:rPr>
          <w:rFonts w:hint="eastAsia"/>
          <w:lang w:val="en-US" w:eastAsia="zh-CN"/>
        </w:rPr>
        <w:t>其中：</w:t>
      </w:r>
    </w:p>
    <w:p w:rsidR="00D11747" w:rsidRPr="00CB2991" w:rsidRDefault="00D11747" w:rsidP="00D11747">
      <w:pPr>
        <w:pStyle w:val="Equationlegend"/>
        <w:rPr>
          <w:lang w:eastAsia="zh-CN"/>
        </w:rPr>
      </w:pPr>
      <w:r>
        <w:rPr>
          <w:i/>
          <w:lang w:eastAsia="zh-CN"/>
        </w:rPr>
        <w:tab/>
      </w:r>
      <w:r w:rsidRPr="00CB2991">
        <w:rPr>
          <w:i/>
          <w:lang w:eastAsia="zh-CN"/>
        </w:rPr>
        <w:t>K</w:t>
      </w:r>
      <w:r w:rsidRPr="00BD4C8D">
        <w:rPr>
          <w:i/>
          <w:vertAlign w:val="subscript"/>
          <w:lang w:eastAsia="zh-CN"/>
        </w:rPr>
        <w:t>FB</w:t>
      </w:r>
      <w:r w:rsidRPr="00CB2991">
        <w:rPr>
          <w:lang w:eastAsia="zh-CN"/>
        </w:rPr>
        <w:t xml:space="preserve"> </w:t>
      </w:r>
      <w:r>
        <w:rPr>
          <w:lang w:eastAsia="zh-CN"/>
        </w:rPr>
        <w:t>:</w:t>
      </w:r>
      <w:r w:rsidRPr="00CB2991">
        <w:rPr>
          <w:lang w:eastAsia="zh-CN"/>
        </w:rPr>
        <w:tab/>
      </w:r>
      <w:r w:rsidR="0041171C">
        <w:rPr>
          <w:rFonts w:hint="eastAsia"/>
          <w:lang w:eastAsia="zh-CN"/>
        </w:rPr>
        <w:t>根据频段确定的系数</w:t>
      </w:r>
    </w:p>
    <w:p w:rsidR="00D11747" w:rsidRDefault="00D11747" w:rsidP="00D11747">
      <w:pPr>
        <w:pStyle w:val="Equationlegend"/>
        <w:rPr>
          <w:lang w:eastAsia="zh-CN"/>
        </w:rPr>
      </w:pPr>
      <w:r>
        <w:rPr>
          <w:i/>
          <w:lang w:eastAsia="zh-CN"/>
        </w:rPr>
        <w:tab/>
      </w:r>
      <w:r w:rsidRPr="00CB2991">
        <w:rPr>
          <w:i/>
          <w:lang w:eastAsia="zh-CN"/>
        </w:rPr>
        <w:t>K</w:t>
      </w:r>
      <w:r w:rsidRPr="00913D41">
        <w:rPr>
          <w:i/>
          <w:vertAlign w:val="subscript"/>
          <w:lang w:eastAsia="zh-CN"/>
        </w:rPr>
        <w:t>categ</w:t>
      </w:r>
      <w:r w:rsidRPr="00CB2991">
        <w:rPr>
          <w:lang w:eastAsia="zh-CN"/>
        </w:rPr>
        <w:t xml:space="preserve"> </w:t>
      </w:r>
      <w:r>
        <w:rPr>
          <w:lang w:eastAsia="zh-CN"/>
        </w:rPr>
        <w:t>:</w:t>
      </w:r>
      <w:r w:rsidRPr="00CB2991">
        <w:rPr>
          <w:lang w:eastAsia="zh-CN"/>
        </w:rPr>
        <w:tab/>
      </w:r>
      <w:r w:rsidR="0041171C">
        <w:rPr>
          <w:rFonts w:hint="eastAsia"/>
          <w:lang w:eastAsia="zh-CN"/>
        </w:rPr>
        <w:t>根据已用频段类别确定的系数</w:t>
      </w:r>
    </w:p>
    <w:p w:rsidR="00D11747" w:rsidRPr="00B5563C" w:rsidRDefault="0041171C" w:rsidP="00B5563C">
      <w:pPr>
        <w:rPr>
          <w:b/>
          <w:bCs/>
          <w:lang w:val="en-US" w:eastAsia="zh-CN"/>
        </w:rPr>
      </w:pPr>
      <w:r w:rsidRPr="00B5563C">
        <w:rPr>
          <w:rFonts w:hint="eastAsia"/>
          <w:b/>
          <w:bCs/>
          <w:lang w:val="en-US" w:eastAsia="zh-CN"/>
        </w:rPr>
        <w:t>已用无线电频率个数所确定的系数</w:t>
      </w:r>
      <w:r w:rsidR="006F07B3" w:rsidRPr="00B5563C">
        <w:rPr>
          <w:rFonts w:hint="eastAsia"/>
          <w:b/>
          <w:bCs/>
          <w:lang w:val="en-US" w:eastAsia="zh-CN"/>
        </w:rPr>
        <w:t>的计算方法</w:t>
      </w:r>
    </w:p>
    <w:p w:rsidR="00D11747" w:rsidRPr="0088224A" w:rsidRDefault="00D11747" w:rsidP="00D11747">
      <w:pPr>
        <w:rPr>
          <w:lang w:val="en-US" w:eastAsia="zh-CN"/>
        </w:rPr>
      </w:pPr>
      <w:r>
        <w:rPr>
          <w:lang w:val="en-US" w:eastAsia="zh-CN"/>
        </w:rPr>
        <w:t>7)</w:t>
      </w:r>
      <w:r>
        <w:rPr>
          <w:lang w:val="en-US" w:eastAsia="zh-CN"/>
        </w:rPr>
        <w:tab/>
      </w:r>
      <w:r w:rsidR="0041171C">
        <w:rPr>
          <w:rFonts w:hint="eastAsia"/>
          <w:lang w:eastAsia="zh-CN"/>
        </w:rPr>
        <w:t>根据已使用无线电频率数</w:t>
      </w:r>
      <w:r w:rsidR="00873A73">
        <w:rPr>
          <w:rFonts w:hint="eastAsia"/>
          <w:lang w:eastAsia="zh-CN"/>
        </w:rPr>
        <w:t>（无线电信道数）</w:t>
      </w:r>
      <w:r w:rsidR="0041171C">
        <w:rPr>
          <w:rFonts w:hint="eastAsia"/>
          <w:lang w:eastAsia="zh-CN"/>
        </w:rPr>
        <w:t>确定的系数</w:t>
      </w:r>
      <w:r w:rsidR="003D25FB">
        <w:rPr>
          <w:rFonts w:hint="eastAsia"/>
          <w:lang w:val="en-US" w:eastAsia="zh-CN"/>
        </w:rPr>
        <w:t>由下式计算得到，该系数</w:t>
      </w:r>
      <w:r w:rsidR="003D25FB">
        <w:rPr>
          <w:rFonts w:hint="eastAsia"/>
          <w:lang w:eastAsia="zh-CN"/>
        </w:rPr>
        <w:t>不包含</w:t>
      </w:r>
      <w:r w:rsidR="0041171C">
        <w:rPr>
          <w:rFonts w:hint="eastAsia"/>
          <w:lang w:eastAsia="zh-CN"/>
        </w:rPr>
        <w:t>卫星系统的地球站</w:t>
      </w:r>
      <w:r w:rsidRPr="0088224A">
        <w:rPr>
          <w:lang w:val="en-US" w:eastAsia="zh-CN"/>
        </w:rPr>
        <w:t>(ESSS)</w:t>
      </w:r>
      <w:r w:rsidR="003D25FB">
        <w:rPr>
          <w:rFonts w:hint="eastAsia"/>
          <w:lang w:val="en-US" w:eastAsia="zh-CN"/>
        </w:rPr>
        <w:t>和</w:t>
      </w:r>
      <w:r w:rsidR="00100227">
        <w:rPr>
          <w:rFonts w:hint="eastAsia"/>
          <w:lang w:val="en-US" w:eastAsia="zh-CN"/>
        </w:rPr>
        <w:t>卫星小站（</w:t>
      </w:r>
      <w:r w:rsidR="00100227">
        <w:rPr>
          <w:rFonts w:hint="eastAsia"/>
          <w:lang w:val="en-US" w:eastAsia="zh-CN"/>
        </w:rPr>
        <w:t>VSAT</w:t>
      </w:r>
      <w:r w:rsidR="00100227">
        <w:rPr>
          <w:rFonts w:hint="eastAsia"/>
          <w:lang w:val="en-US" w:eastAsia="zh-CN"/>
        </w:rPr>
        <w:t>）中央枢纽</w:t>
      </w:r>
      <w:r w:rsidR="003D25FB">
        <w:rPr>
          <w:rFonts w:hint="eastAsia"/>
          <w:lang w:val="en-US" w:eastAsia="zh-CN"/>
        </w:rPr>
        <w:t>的用频情况：</w:t>
      </w:r>
    </w:p>
    <w:p w:rsidR="00D11747" w:rsidRPr="00765253" w:rsidRDefault="00D11747" w:rsidP="00D11747">
      <w:pPr>
        <w:pStyle w:val="Equation"/>
        <w:rPr>
          <w:lang w:val="en-US" w:eastAsia="zh-CN"/>
        </w:rPr>
      </w:pPr>
      <w:r>
        <w:rPr>
          <w:lang w:val="en-US" w:eastAsia="zh-CN"/>
        </w:rPr>
        <w:tab/>
      </w:r>
      <w:r>
        <w:rPr>
          <w:lang w:val="en-US" w:eastAsia="zh-CN"/>
        </w:rPr>
        <w:tab/>
      </w:r>
      <w:r w:rsidRPr="00EA09E6">
        <w:rPr>
          <w:position w:val="-14"/>
          <w:lang w:val="en-US"/>
        </w:rPr>
        <w:object w:dxaOrig="1219" w:dyaOrig="400">
          <v:shape id="_x0000_i1119" type="#_x0000_t75" style="width:61.05pt;height:20.15pt" o:ole="">
            <v:imagedata r:id="rId209" o:title=""/>
          </v:shape>
          <o:OLEObject Type="Embed" ProgID="Equation.3" ShapeID="_x0000_i1119" DrawAspect="Content" ObjectID="_1511613288" r:id="rId210"/>
        </w:object>
      </w:r>
      <w:r w:rsidRPr="00CB6CBA">
        <w:rPr>
          <w:lang w:val="en-US" w:eastAsia="zh-CN"/>
        </w:rPr>
        <w:tab/>
        <w:t>(</w:t>
      </w:r>
      <w:r w:rsidRPr="0024702C">
        <w:rPr>
          <w:lang w:val="en-US" w:eastAsia="zh-CN"/>
        </w:rPr>
        <w:t>6</w:t>
      </w:r>
      <w:r>
        <w:rPr>
          <w:lang w:val="en-US" w:eastAsia="zh-CN"/>
        </w:rPr>
        <w:t>4</w:t>
      </w:r>
      <w:r w:rsidRPr="00CB6CBA">
        <w:rPr>
          <w:lang w:val="en-US" w:eastAsia="zh-CN"/>
        </w:rPr>
        <w:t>)</w:t>
      </w:r>
    </w:p>
    <w:p w:rsidR="00D11747" w:rsidRPr="0088224A" w:rsidRDefault="00873A73" w:rsidP="00D11747">
      <w:pPr>
        <w:pStyle w:val="Equation"/>
        <w:rPr>
          <w:sz w:val="26"/>
          <w:szCs w:val="26"/>
          <w:lang w:val="en-US" w:eastAsia="zh-CN"/>
        </w:rPr>
      </w:pPr>
      <w:r>
        <w:rPr>
          <w:rFonts w:hint="eastAsia"/>
          <w:lang w:val="en-US" w:eastAsia="zh-CN"/>
        </w:rPr>
        <w:t>其中：</w:t>
      </w:r>
    </w:p>
    <w:p w:rsidR="00D11747" w:rsidRPr="00CB2991" w:rsidRDefault="00D11747" w:rsidP="00D11747">
      <w:pPr>
        <w:pStyle w:val="Equationlegend"/>
        <w:rPr>
          <w:lang w:eastAsia="zh-CN"/>
        </w:rPr>
      </w:pPr>
      <w:r>
        <w:rPr>
          <w:lang w:eastAsia="zh-CN"/>
        </w:rPr>
        <w:tab/>
      </w:r>
      <w:r w:rsidRPr="006257D7">
        <w:rPr>
          <w:i/>
          <w:iCs/>
          <w:lang w:eastAsia="zh-CN"/>
        </w:rPr>
        <w:t>K</w:t>
      </w:r>
      <w:r w:rsidRPr="00CB2991">
        <w:rPr>
          <w:i/>
          <w:vertAlign w:val="subscript"/>
          <w:lang w:eastAsia="zh-CN"/>
        </w:rPr>
        <w:t>Nf</w:t>
      </w:r>
      <w:r w:rsidRPr="00CB2991">
        <w:rPr>
          <w:lang w:eastAsia="zh-CN"/>
        </w:rPr>
        <w:t xml:space="preserve">  </w:t>
      </w:r>
      <w:r>
        <w:rPr>
          <w:lang w:eastAsia="zh-CN"/>
        </w:rPr>
        <w:t>:</w:t>
      </w:r>
      <w:r w:rsidRPr="00CB2991">
        <w:rPr>
          <w:lang w:eastAsia="zh-CN"/>
        </w:rPr>
        <w:t xml:space="preserve"> </w:t>
      </w:r>
      <w:r w:rsidRPr="00CB2991">
        <w:rPr>
          <w:lang w:eastAsia="zh-CN"/>
        </w:rPr>
        <w:tab/>
      </w:r>
      <w:r w:rsidR="003D25FB">
        <w:rPr>
          <w:rFonts w:hint="eastAsia"/>
          <w:lang w:eastAsia="zh-CN"/>
        </w:rPr>
        <w:t>根据已使用无线电频率数（无线电信道数）确定的系数</w:t>
      </w:r>
    </w:p>
    <w:p w:rsidR="00D11747" w:rsidRPr="00CB2991" w:rsidRDefault="00D11747" w:rsidP="00D11747">
      <w:pPr>
        <w:pStyle w:val="Equationlegend"/>
        <w:rPr>
          <w:lang w:eastAsia="zh-CN"/>
        </w:rPr>
      </w:pPr>
      <w:r>
        <w:rPr>
          <w:i/>
          <w:lang w:eastAsia="zh-CN"/>
        </w:rPr>
        <w:tab/>
      </w:r>
      <w:r w:rsidRPr="00CB2991">
        <w:rPr>
          <w:i/>
          <w:lang w:eastAsia="zh-CN"/>
        </w:rPr>
        <w:t>N</w:t>
      </w:r>
      <w:r w:rsidRPr="00CB2991">
        <w:rPr>
          <w:lang w:eastAsia="zh-CN"/>
        </w:rPr>
        <w:t xml:space="preserve"> </w:t>
      </w:r>
      <w:r>
        <w:rPr>
          <w:lang w:eastAsia="zh-CN"/>
        </w:rPr>
        <w:t>:</w:t>
      </w:r>
      <w:r w:rsidRPr="00CB2991">
        <w:rPr>
          <w:lang w:eastAsia="zh-CN"/>
        </w:rPr>
        <w:t xml:space="preserve"> </w:t>
      </w:r>
      <w:r w:rsidRPr="00CB2991">
        <w:rPr>
          <w:lang w:eastAsia="zh-CN"/>
        </w:rPr>
        <w:tab/>
      </w:r>
      <w:r w:rsidR="003D25FB">
        <w:rPr>
          <w:rFonts w:hint="eastAsia"/>
          <w:lang w:eastAsia="zh-CN"/>
        </w:rPr>
        <w:t>已用无线电频率个数</w:t>
      </w:r>
    </w:p>
    <w:p w:rsidR="00D11747" w:rsidRPr="0088224A" w:rsidRDefault="0051726F" w:rsidP="00D11747">
      <w:pPr>
        <w:pStyle w:val="Note"/>
        <w:rPr>
          <w:lang w:val="en-US" w:eastAsia="zh-CN"/>
        </w:rPr>
      </w:pPr>
      <w:r>
        <w:rPr>
          <w:rFonts w:hint="eastAsia"/>
          <w:bCs/>
          <w:lang w:val="en-US" w:eastAsia="zh-CN"/>
        </w:rPr>
        <w:t>注</w:t>
      </w:r>
      <w:r w:rsidR="00D11747">
        <w:rPr>
          <w:lang w:val="en-US" w:eastAsia="zh-CN"/>
        </w:rPr>
        <w:t xml:space="preserve"> –</w:t>
      </w:r>
      <w:r w:rsidR="00793228">
        <w:rPr>
          <w:lang w:val="en-US" w:eastAsia="zh-CN"/>
        </w:rPr>
        <w:t xml:space="preserve"> </w:t>
      </w:r>
      <w:r>
        <w:rPr>
          <w:rFonts w:hint="eastAsia"/>
          <w:lang w:val="en-US" w:eastAsia="zh-CN"/>
        </w:rPr>
        <w:t>电视发射机和数字增强无绳通信系统</w:t>
      </w:r>
      <w:r>
        <w:rPr>
          <w:rFonts w:hint="eastAsia"/>
          <w:lang w:val="en-US" w:eastAsia="zh-CN"/>
        </w:rPr>
        <w:t>(DECT)</w:t>
      </w:r>
      <w:r>
        <w:rPr>
          <w:rFonts w:hint="eastAsia"/>
          <w:lang w:val="en-US" w:eastAsia="zh-CN"/>
        </w:rPr>
        <w:t>的频率个数</w:t>
      </w:r>
      <w:r w:rsidRPr="004F31EB">
        <w:rPr>
          <w:i/>
          <w:iCs/>
          <w:lang w:val="en-US" w:eastAsia="zh-CN"/>
        </w:rPr>
        <w:t>N</w:t>
      </w:r>
      <w:r>
        <w:rPr>
          <w:rFonts w:hint="eastAsia"/>
          <w:lang w:val="en-US" w:eastAsia="zh-CN"/>
        </w:rPr>
        <w:t>可由实际使用的无线电信道个数来计算，对于电话无线扩展器的中继站和基站（订户站），</w:t>
      </w:r>
      <w:r w:rsidRPr="004F31EB">
        <w:rPr>
          <w:i/>
          <w:iCs/>
          <w:lang w:val="en-US" w:eastAsia="zh-CN"/>
        </w:rPr>
        <w:t>N</w:t>
      </w:r>
      <w:r>
        <w:rPr>
          <w:rFonts w:hint="eastAsia"/>
          <w:lang w:val="en-US" w:eastAsia="zh-CN"/>
        </w:rPr>
        <w:t>由发射机所使用的无线电频率数来确定。</w:t>
      </w:r>
    </w:p>
    <w:p w:rsidR="0051726F" w:rsidRPr="0051726F" w:rsidRDefault="00D11747" w:rsidP="00D11747">
      <w:pPr>
        <w:rPr>
          <w:lang w:val="en-US" w:eastAsia="zh-CN"/>
        </w:rPr>
      </w:pPr>
      <w:r>
        <w:rPr>
          <w:lang w:val="en-US" w:eastAsia="zh-CN"/>
        </w:rPr>
        <w:t>8)</w:t>
      </w:r>
      <w:r>
        <w:rPr>
          <w:lang w:val="en-US" w:eastAsia="zh-CN"/>
        </w:rPr>
        <w:tab/>
      </w:r>
      <w:r w:rsidR="0051726F">
        <w:rPr>
          <w:rFonts w:hint="eastAsia"/>
          <w:lang w:val="en-US" w:eastAsia="zh-CN"/>
        </w:rPr>
        <w:t>在每个已授权位置（地理坐标）通过对用来发射</w:t>
      </w:r>
      <w:r w:rsidR="0051726F">
        <w:rPr>
          <w:rFonts w:hint="eastAsia"/>
          <w:lang w:val="en-US" w:eastAsia="zh-CN"/>
        </w:rPr>
        <w:t>/</w:t>
      </w:r>
      <w:r w:rsidR="0051726F">
        <w:rPr>
          <w:rFonts w:hint="eastAsia"/>
          <w:lang w:val="en-US" w:eastAsia="zh-CN"/>
        </w:rPr>
        <w:t>接收信号的无线电频率数（无线电信道数）求和来计算已使用无线电频率（无线电信道）个数</w:t>
      </w:r>
      <w:r w:rsidR="0051726F" w:rsidRPr="006257D7">
        <w:rPr>
          <w:i/>
          <w:iCs/>
          <w:lang w:val="en-US" w:eastAsia="zh-CN"/>
        </w:rPr>
        <w:t>N</w:t>
      </w:r>
      <w:r w:rsidR="0051726F">
        <w:rPr>
          <w:rFonts w:hint="eastAsia"/>
          <w:lang w:val="en-US" w:eastAsia="zh-CN"/>
        </w:rPr>
        <w:t>。如果接收机</w:t>
      </w:r>
      <w:r w:rsidR="0051726F">
        <w:rPr>
          <w:rFonts w:hint="eastAsia"/>
          <w:lang w:val="en-US" w:eastAsia="zh-CN"/>
        </w:rPr>
        <w:t>/</w:t>
      </w:r>
      <w:r w:rsidR="0051726F">
        <w:rPr>
          <w:rFonts w:hint="eastAsia"/>
          <w:lang w:val="en-US" w:eastAsia="zh-CN"/>
        </w:rPr>
        <w:t>发射机使用同一个频率，那么在计算由已用无线电频率数（无线电信道数）所确定的系数时，数字</w:t>
      </w:r>
      <w:r w:rsidR="0051726F" w:rsidRPr="006257D7">
        <w:rPr>
          <w:i/>
          <w:iCs/>
          <w:lang w:val="en-US" w:eastAsia="zh-CN"/>
        </w:rPr>
        <w:t>N</w:t>
      </w:r>
      <w:r w:rsidR="0051726F">
        <w:rPr>
          <w:rFonts w:hint="eastAsia"/>
          <w:lang w:val="en-US" w:eastAsia="zh-CN"/>
        </w:rPr>
        <w:t>可假设为</w:t>
      </w:r>
      <w:r w:rsidR="0051726F">
        <w:rPr>
          <w:rFonts w:hint="eastAsia"/>
          <w:lang w:val="en-US" w:eastAsia="zh-CN"/>
        </w:rPr>
        <w:t>1</w:t>
      </w:r>
      <w:r w:rsidR="0051726F">
        <w:rPr>
          <w:rFonts w:hint="eastAsia"/>
          <w:lang w:val="en-US" w:eastAsia="zh-CN"/>
        </w:rPr>
        <w:t>。</w:t>
      </w:r>
    </w:p>
    <w:p w:rsidR="00D11747" w:rsidRPr="0088224A" w:rsidRDefault="00B77148" w:rsidP="00793228">
      <w:pPr>
        <w:ind w:firstLineChars="200" w:firstLine="480"/>
        <w:rPr>
          <w:lang w:val="en-US" w:eastAsia="zh-CN"/>
        </w:rPr>
      </w:pPr>
      <w:r>
        <w:rPr>
          <w:rFonts w:hint="eastAsia"/>
          <w:lang w:val="en-US" w:eastAsia="zh-CN"/>
        </w:rPr>
        <w:t>每</w:t>
      </w:r>
      <w:r w:rsidR="0051726F">
        <w:rPr>
          <w:rFonts w:hint="eastAsia"/>
          <w:lang w:val="en-US" w:eastAsia="zh-CN"/>
        </w:rPr>
        <w:t>个</w:t>
      </w:r>
      <w:r>
        <w:rPr>
          <w:rFonts w:hint="eastAsia"/>
          <w:lang w:val="en-US" w:eastAsia="zh-CN"/>
        </w:rPr>
        <w:t>已授权的位置</w:t>
      </w:r>
      <w:r w:rsidR="0051726F">
        <w:rPr>
          <w:rFonts w:hint="eastAsia"/>
          <w:lang w:val="en-US" w:eastAsia="zh-CN"/>
        </w:rPr>
        <w:t>（地理坐标）</w:t>
      </w:r>
      <w:r>
        <w:rPr>
          <w:rFonts w:hint="eastAsia"/>
          <w:lang w:val="en-US" w:eastAsia="zh-CN"/>
        </w:rPr>
        <w:t>都使用不同（不重复）的无线电频率，一个或多个系统中的一个或多个部分采用重复频率的情况只有在该授权位置没有可</w:t>
      </w:r>
      <w:r w:rsidR="006F07B3">
        <w:rPr>
          <w:rFonts w:hint="eastAsia"/>
          <w:lang w:val="en-US" w:eastAsia="zh-CN"/>
        </w:rPr>
        <w:t>推荐</w:t>
      </w:r>
      <w:r>
        <w:rPr>
          <w:rFonts w:hint="eastAsia"/>
          <w:lang w:val="en-US" w:eastAsia="zh-CN"/>
        </w:rPr>
        <w:t>再指配的频率（信道）情况下才会考虑。</w:t>
      </w:r>
    </w:p>
    <w:p w:rsidR="00D11747" w:rsidRPr="0088224A" w:rsidRDefault="00B77148" w:rsidP="00793228">
      <w:pPr>
        <w:ind w:firstLineChars="200" w:firstLine="480"/>
        <w:rPr>
          <w:lang w:val="en-US" w:eastAsia="zh-CN"/>
        </w:rPr>
      </w:pPr>
      <w:r>
        <w:rPr>
          <w:rFonts w:hint="eastAsia"/>
          <w:lang w:val="en-US" w:eastAsia="zh-CN"/>
        </w:rPr>
        <w:t>授权费用不考虑</w:t>
      </w:r>
      <w:r w:rsidR="006F07B3">
        <w:rPr>
          <w:rFonts w:hint="eastAsia"/>
          <w:lang w:val="en-US" w:eastAsia="zh-CN"/>
        </w:rPr>
        <w:t>推荐</w:t>
      </w:r>
      <w:r>
        <w:rPr>
          <w:rFonts w:hint="eastAsia"/>
          <w:lang w:val="en-US" w:eastAsia="zh-CN"/>
        </w:rPr>
        <w:t>重新指配的无线电频率（无线电信道）。</w:t>
      </w:r>
    </w:p>
    <w:p w:rsidR="00D11747" w:rsidRPr="00EC2BF0" w:rsidRDefault="00FB21EF" w:rsidP="00793228">
      <w:pPr>
        <w:ind w:firstLineChars="200" w:firstLine="480"/>
        <w:rPr>
          <w:lang w:val="en-US" w:eastAsia="zh-CN"/>
        </w:rPr>
      </w:pPr>
      <w:r>
        <w:rPr>
          <w:rFonts w:hint="eastAsia"/>
          <w:lang w:val="en-US" w:eastAsia="zh-CN"/>
        </w:rPr>
        <w:t>在计算</w:t>
      </w:r>
      <w:r w:rsidR="00A7631D">
        <w:rPr>
          <w:rFonts w:hint="eastAsia"/>
          <w:lang w:val="en-US" w:eastAsia="zh-CN"/>
        </w:rPr>
        <w:t>推荐重新指配的无线电频率（信道）的</w:t>
      </w:r>
      <w:r>
        <w:rPr>
          <w:rFonts w:hint="eastAsia"/>
          <w:lang w:val="en-US" w:eastAsia="zh-CN"/>
        </w:rPr>
        <w:t>授权费用时，</w:t>
      </w:r>
      <w:r w:rsidR="000D64B7">
        <w:rPr>
          <w:rFonts w:hint="eastAsia"/>
          <w:lang w:val="en-US" w:eastAsia="zh-CN"/>
        </w:rPr>
        <w:t>系数</w:t>
      </w:r>
      <w:r w:rsidR="000D64B7" w:rsidRPr="006257D7">
        <w:rPr>
          <w:i/>
          <w:iCs/>
          <w:lang w:val="en-US" w:eastAsia="zh-CN"/>
        </w:rPr>
        <w:t>K</w:t>
      </w:r>
      <w:r w:rsidR="000D64B7" w:rsidRPr="00EC2BF0">
        <w:rPr>
          <w:i/>
          <w:vertAlign w:val="subscript"/>
          <w:lang w:val="en-US" w:eastAsia="zh-CN"/>
        </w:rPr>
        <w:t>Nf</w:t>
      </w:r>
      <w:r w:rsidR="000D64B7">
        <w:rPr>
          <w:rFonts w:hint="eastAsia"/>
          <w:lang w:val="en-US" w:eastAsia="zh-CN"/>
        </w:rPr>
        <w:t>为授权频率</w:t>
      </w:r>
      <w:r w:rsidR="000D64B7">
        <w:rPr>
          <w:rFonts w:hint="eastAsia"/>
          <w:lang w:val="en-US" w:eastAsia="zh-CN"/>
        </w:rPr>
        <w:t>/</w:t>
      </w:r>
      <w:r w:rsidR="000D64B7">
        <w:rPr>
          <w:rFonts w:hint="eastAsia"/>
          <w:lang w:val="en-US" w:eastAsia="zh-CN"/>
        </w:rPr>
        <w:t>区域计划列表中所指定的无线电频率（包括重复使用的频率）之和。</w:t>
      </w:r>
      <w:r>
        <w:rPr>
          <w:rFonts w:hint="eastAsia"/>
          <w:lang w:val="en-US" w:eastAsia="zh-CN"/>
        </w:rPr>
        <w:t xml:space="preserve"> </w:t>
      </w:r>
    </w:p>
    <w:p w:rsidR="00D11747" w:rsidRPr="00A36B57" w:rsidRDefault="00D11747" w:rsidP="00D11747">
      <w:pPr>
        <w:rPr>
          <w:lang w:val="en-US" w:eastAsia="zh-CN"/>
        </w:rPr>
      </w:pPr>
      <w:r>
        <w:rPr>
          <w:lang w:val="en-US" w:eastAsia="zh-CN"/>
        </w:rPr>
        <w:t>9)</w:t>
      </w:r>
      <w:r>
        <w:rPr>
          <w:lang w:val="en-US" w:eastAsia="zh-CN"/>
        </w:rPr>
        <w:tab/>
      </w:r>
      <w:r w:rsidR="00477281">
        <w:rPr>
          <w:rFonts w:hint="eastAsia"/>
          <w:lang w:val="en-US" w:eastAsia="zh-CN"/>
        </w:rPr>
        <w:t>当</w:t>
      </w:r>
      <w:r w:rsidR="000D64B7">
        <w:rPr>
          <w:rFonts w:hint="eastAsia"/>
          <w:lang w:val="en-US" w:eastAsia="zh-CN"/>
        </w:rPr>
        <w:t>授权（不包含</w:t>
      </w:r>
      <w:r w:rsidR="000D64B7">
        <w:rPr>
          <w:rFonts w:hint="eastAsia"/>
          <w:lang w:val="en-US" w:eastAsia="zh-CN"/>
        </w:rPr>
        <w:t>DECT</w:t>
      </w:r>
      <w:r w:rsidR="005F56F4">
        <w:rPr>
          <w:rFonts w:hint="eastAsia"/>
          <w:lang w:val="en-US" w:eastAsia="zh-CN"/>
        </w:rPr>
        <w:t>系统和无线电定位</w:t>
      </w:r>
      <w:r w:rsidR="000D64B7">
        <w:rPr>
          <w:rFonts w:hint="eastAsia"/>
          <w:lang w:val="en-US" w:eastAsia="zh-CN"/>
        </w:rPr>
        <w:t>服务）没有指定具体的无线电频率（无线电信道）</w:t>
      </w:r>
      <w:r w:rsidR="00477281">
        <w:rPr>
          <w:rFonts w:hint="eastAsia"/>
          <w:lang w:val="en-US" w:eastAsia="zh-CN"/>
        </w:rPr>
        <w:t>而仅仅指定了带宽</w:t>
      </w:r>
      <w:r w:rsidR="00477281" w:rsidRPr="00A36B57">
        <w:rPr>
          <w:lang w:val="en-US"/>
        </w:rPr>
        <w:t>Δ</w:t>
      </w:r>
      <w:r w:rsidR="00477281" w:rsidRPr="006257D7">
        <w:rPr>
          <w:i/>
          <w:iCs/>
          <w:lang w:val="en-US" w:eastAsia="zh-CN"/>
        </w:rPr>
        <w:t>F</w:t>
      </w:r>
      <w:r w:rsidR="00A7631D">
        <w:rPr>
          <w:rFonts w:hint="eastAsia"/>
          <w:lang w:val="en-US" w:eastAsia="zh-CN"/>
        </w:rPr>
        <w:t>，</w:t>
      </w:r>
      <w:r w:rsidR="00477281">
        <w:rPr>
          <w:rFonts w:hint="eastAsia"/>
          <w:lang w:val="en-US" w:eastAsia="zh-CN"/>
        </w:rPr>
        <w:t>那么数字</w:t>
      </w:r>
      <w:r w:rsidR="00477281" w:rsidRPr="004F31EB">
        <w:rPr>
          <w:i/>
          <w:iCs/>
          <w:lang w:val="en-US" w:eastAsia="zh-CN"/>
        </w:rPr>
        <w:t>N</w:t>
      </w:r>
      <w:r w:rsidR="00477281">
        <w:rPr>
          <w:rFonts w:hint="eastAsia"/>
          <w:lang w:val="en-US" w:eastAsia="zh-CN"/>
        </w:rPr>
        <w:t>可</w:t>
      </w:r>
      <w:r w:rsidR="00A7631D">
        <w:rPr>
          <w:rFonts w:hint="eastAsia"/>
          <w:lang w:val="en-US" w:eastAsia="zh-CN"/>
        </w:rPr>
        <w:t>由下式计算：</w:t>
      </w:r>
    </w:p>
    <w:p w:rsidR="00D11747" w:rsidRPr="00EE3A82" w:rsidRDefault="00D11747" w:rsidP="00D11747">
      <w:pPr>
        <w:pStyle w:val="Equation"/>
        <w:rPr>
          <w:lang w:val="en-US" w:eastAsia="zh-CN"/>
        </w:rPr>
      </w:pPr>
      <w:r>
        <w:rPr>
          <w:lang w:val="en-US" w:eastAsia="zh-CN"/>
        </w:rPr>
        <w:tab/>
      </w:r>
      <w:r>
        <w:rPr>
          <w:lang w:val="en-US" w:eastAsia="zh-CN"/>
        </w:rPr>
        <w:tab/>
      </w:r>
      <w:r w:rsidRPr="00A31AA8">
        <w:rPr>
          <w:position w:val="-10"/>
          <w:lang w:val="en-US"/>
        </w:rPr>
        <w:object w:dxaOrig="2260" w:dyaOrig="340">
          <v:shape id="_x0000_i1120" type="#_x0000_t75" style="width:111.15pt;height:17.85pt" o:ole="">
            <v:imagedata r:id="rId211" o:title=""/>
          </v:shape>
          <o:OLEObject Type="Embed" ProgID="Equation.3" ShapeID="_x0000_i1120" DrawAspect="Content" ObjectID="_1511613289" r:id="rId212"/>
        </w:object>
      </w:r>
      <w:r w:rsidRPr="00CB6CBA">
        <w:rPr>
          <w:lang w:val="en-US" w:eastAsia="zh-CN"/>
        </w:rPr>
        <w:tab/>
        <w:t>(</w:t>
      </w:r>
      <w:r w:rsidRPr="0024702C">
        <w:rPr>
          <w:lang w:val="en-US" w:eastAsia="zh-CN"/>
        </w:rPr>
        <w:t>6</w:t>
      </w:r>
      <w:r>
        <w:rPr>
          <w:lang w:val="en-US" w:eastAsia="zh-CN"/>
        </w:rPr>
        <w:t>5</w:t>
      </w:r>
      <w:r w:rsidRPr="00CB6CBA">
        <w:rPr>
          <w:lang w:val="en-US" w:eastAsia="zh-CN"/>
        </w:rPr>
        <w:t>)</w:t>
      </w:r>
    </w:p>
    <w:p w:rsidR="00D11747" w:rsidRPr="00A36B57" w:rsidRDefault="00477281" w:rsidP="00793228">
      <w:pPr>
        <w:ind w:firstLineChars="200" w:firstLine="480"/>
        <w:rPr>
          <w:lang w:val="en-US" w:eastAsia="zh-CN"/>
        </w:rPr>
      </w:pPr>
      <w:r>
        <w:rPr>
          <w:rFonts w:hint="eastAsia"/>
          <w:lang w:val="en-US" w:eastAsia="zh-CN"/>
        </w:rPr>
        <w:t>当授权</w:t>
      </w:r>
      <w:r>
        <w:rPr>
          <w:rFonts w:hint="eastAsia"/>
          <w:lang w:val="en-US" w:eastAsia="zh-CN"/>
        </w:rPr>
        <w:t>DECT</w:t>
      </w:r>
      <w:r w:rsidR="00807B5E">
        <w:rPr>
          <w:rFonts w:hint="eastAsia"/>
          <w:lang w:val="en-US" w:eastAsia="zh-CN"/>
        </w:rPr>
        <w:t>系统和无线电定位</w:t>
      </w:r>
      <w:r>
        <w:rPr>
          <w:rFonts w:hint="eastAsia"/>
          <w:lang w:val="en-US" w:eastAsia="zh-CN"/>
        </w:rPr>
        <w:t>服务没有指定具体的无线电频率（无线电信道），而指定了带宽</w:t>
      </w:r>
      <w:r w:rsidRPr="00A36B57">
        <w:rPr>
          <w:lang w:val="en-US"/>
        </w:rPr>
        <w:t>Δ</w:t>
      </w:r>
      <w:r w:rsidRPr="006257D7">
        <w:rPr>
          <w:i/>
          <w:iCs/>
          <w:lang w:val="en-US" w:eastAsia="zh-CN"/>
        </w:rPr>
        <w:t>F</w:t>
      </w:r>
      <w:r>
        <w:rPr>
          <w:rFonts w:hint="eastAsia"/>
          <w:lang w:val="en-US" w:eastAsia="zh-CN"/>
        </w:rPr>
        <w:t>，那么数字</w:t>
      </w:r>
      <w:r w:rsidRPr="004F31EB">
        <w:rPr>
          <w:i/>
          <w:iCs/>
          <w:lang w:val="en-US" w:eastAsia="zh-CN"/>
        </w:rPr>
        <w:t>N</w:t>
      </w:r>
      <w:r>
        <w:rPr>
          <w:rFonts w:hint="eastAsia"/>
          <w:lang w:val="en-US" w:eastAsia="zh-CN"/>
        </w:rPr>
        <w:t>可由下式计算：</w:t>
      </w:r>
    </w:p>
    <w:p w:rsidR="00D11747" w:rsidRPr="00383FC5" w:rsidRDefault="00D11747" w:rsidP="00D11747">
      <w:pPr>
        <w:pStyle w:val="Equation"/>
        <w:rPr>
          <w:lang w:val="en-US" w:eastAsia="zh-CN"/>
        </w:rPr>
      </w:pPr>
      <w:r>
        <w:rPr>
          <w:lang w:val="en-US" w:eastAsia="zh-CN"/>
        </w:rPr>
        <w:tab/>
      </w:r>
      <w:r>
        <w:rPr>
          <w:lang w:val="en-US" w:eastAsia="zh-CN"/>
        </w:rPr>
        <w:tab/>
      </w:r>
      <w:r w:rsidRPr="00E53E62">
        <w:rPr>
          <w:position w:val="-10"/>
          <w:szCs w:val="24"/>
          <w:lang w:val="en-US"/>
        </w:rPr>
        <w:object w:dxaOrig="2500" w:dyaOrig="340">
          <v:shape id="_x0000_i1121" type="#_x0000_t75" style="width:132.5pt;height:17.85pt" o:ole="">
            <v:imagedata r:id="rId213" o:title=""/>
          </v:shape>
          <o:OLEObject Type="Embed" ProgID="Equation.3" ShapeID="_x0000_i1121" DrawAspect="Content" ObjectID="_1511613290" r:id="rId214"/>
        </w:object>
      </w:r>
      <w:r w:rsidRPr="00CB6CBA">
        <w:rPr>
          <w:lang w:val="en-US" w:eastAsia="zh-CN"/>
        </w:rPr>
        <w:tab/>
        <w:t>(</w:t>
      </w:r>
      <w:r w:rsidRPr="0024702C">
        <w:rPr>
          <w:lang w:val="en-US" w:eastAsia="zh-CN"/>
        </w:rPr>
        <w:t>6</w:t>
      </w:r>
      <w:r>
        <w:rPr>
          <w:lang w:val="en-US" w:eastAsia="zh-CN"/>
        </w:rPr>
        <w:t>6</w:t>
      </w:r>
      <w:r w:rsidRPr="00CB6CBA">
        <w:rPr>
          <w:lang w:val="en-US" w:eastAsia="zh-CN"/>
        </w:rPr>
        <w:t>)</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11747" w:rsidRDefault="00D11747" w:rsidP="00D11747">
      <w:pPr>
        <w:rPr>
          <w:lang w:val="en-US" w:eastAsia="zh-CN"/>
        </w:rPr>
      </w:pPr>
      <w:r>
        <w:rPr>
          <w:lang w:val="en-US" w:eastAsia="zh-CN"/>
        </w:rPr>
        <w:lastRenderedPageBreak/>
        <w:t>10)</w:t>
      </w:r>
      <w:r>
        <w:rPr>
          <w:lang w:val="en-US" w:eastAsia="zh-CN"/>
        </w:rPr>
        <w:tab/>
      </w:r>
      <w:r w:rsidR="00100227">
        <w:rPr>
          <w:rFonts w:hint="eastAsia"/>
          <w:lang w:val="en-US" w:eastAsia="zh-CN"/>
        </w:rPr>
        <w:t>当由公式为地球站（</w:t>
      </w:r>
      <w:r w:rsidR="00100227">
        <w:rPr>
          <w:rFonts w:hint="eastAsia"/>
          <w:lang w:val="en-US" w:eastAsia="zh-CN"/>
        </w:rPr>
        <w:t>ES</w:t>
      </w:r>
      <w:r w:rsidR="00100227">
        <w:rPr>
          <w:rFonts w:hint="eastAsia"/>
          <w:lang w:val="en-US" w:eastAsia="zh-CN"/>
        </w:rPr>
        <w:t>）、卫星小站（</w:t>
      </w:r>
      <w:r w:rsidR="00100227">
        <w:rPr>
          <w:rFonts w:hint="eastAsia"/>
          <w:lang w:val="en-US" w:eastAsia="zh-CN"/>
        </w:rPr>
        <w:t>VSAT</w:t>
      </w:r>
      <w:r w:rsidR="00100227">
        <w:rPr>
          <w:rFonts w:hint="eastAsia"/>
          <w:lang w:val="en-US" w:eastAsia="zh-CN"/>
        </w:rPr>
        <w:t>）中央枢纽</w:t>
      </w:r>
      <w:r w:rsidR="006F07B3">
        <w:rPr>
          <w:rFonts w:hint="eastAsia"/>
          <w:lang w:val="en-US" w:eastAsia="zh-CN"/>
        </w:rPr>
        <w:t>站</w:t>
      </w:r>
      <w:r w:rsidR="00100227">
        <w:rPr>
          <w:rFonts w:hint="eastAsia"/>
          <w:lang w:val="en-US" w:eastAsia="zh-CN"/>
        </w:rPr>
        <w:t>计算授权的接收</w:t>
      </w:r>
      <w:r w:rsidR="00100227">
        <w:rPr>
          <w:rFonts w:hint="eastAsia"/>
          <w:lang w:val="en-US" w:eastAsia="zh-CN"/>
        </w:rPr>
        <w:t>/</w:t>
      </w:r>
      <w:r w:rsidR="00100227">
        <w:rPr>
          <w:rFonts w:hint="eastAsia"/>
          <w:lang w:val="en-US" w:eastAsia="zh-CN"/>
        </w:rPr>
        <w:t>发送频率时，</w:t>
      </w:r>
      <w:r w:rsidR="00477281" w:rsidRPr="00D94BCA">
        <w:rPr>
          <w:i/>
          <w:iCs/>
          <w:lang w:val="en-US" w:eastAsia="zh-CN"/>
        </w:rPr>
        <w:t>K</w:t>
      </w:r>
      <w:r w:rsidR="00477281" w:rsidRPr="00A36B57">
        <w:rPr>
          <w:i/>
          <w:vertAlign w:val="subscript"/>
          <w:lang w:val="en-US" w:eastAsia="zh-CN"/>
        </w:rPr>
        <w:t>Nf</w:t>
      </w:r>
      <w:r w:rsidR="00477281">
        <w:rPr>
          <w:rFonts w:hint="eastAsia"/>
          <w:lang w:val="en-US" w:eastAsia="zh-CN"/>
        </w:rPr>
        <w:t>系数由下式定义：</w:t>
      </w:r>
    </w:p>
    <w:p w:rsidR="00D11747" w:rsidRPr="00383FC5" w:rsidRDefault="00D11747" w:rsidP="00D11747">
      <w:pPr>
        <w:pStyle w:val="Equation"/>
        <w:rPr>
          <w:i/>
          <w:lang w:val="en-US" w:eastAsia="zh-CN"/>
        </w:rPr>
      </w:pPr>
      <w:r w:rsidRPr="00B361A7">
        <w:rPr>
          <w:i/>
          <w:lang w:val="en-US" w:eastAsia="zh-CN"/>
        </w:rPr>
        <w:tab/>
      </w:r>
      <w:r w:rsidRPr="00B361A7">
        <w:rPr>
          <w:i/>
          <w:lang w:val="en-US" w:eastAsia="zh-CN"/>
        </w:rPr>
        <w:tab/>
      </w:r>
      <w:r w:rsidRPr="00D94BCA">
        <w:rPr>
          <w:position w:val="-28"/>
          <w:lang w:val="en-US"/>
        </w:rPr>
        <w:object w:dxaOrig="3320" w:dyaOrig="680">
          <v:shape id="_x0000_i1122" type="#_x0000_t75" style="width:179.7pt;height:36.3pt" o:ole="">
            <v:imagedata r:id="rId215" o:title=""/>
          </v:shape>
          <o:OLEObject Type="Embed" ProgID="Equation.3" ShapeID="_x0000_i1122" DrawAspect="Content" ObjectID="_1511613291" r:id="rId216"/>
        </w:object>
      </w:r>
      <w:r w:rsidRPr="00CB6CBA">
        <w:rPr>
          <w:lang w:val="en-US" w:eastAsia="zh-CN"/>
        </w:rPr>
        <w:tab/>
        <w:t>(</w:t>
      </w:r>
      <w:r w:rsidRPr="0024702C">
        <w:rPr>
          <w:lang w:val="en-US" w:eastAsia="zh-CN"/>
        </w:rPr>
        <w:t>6</w:t>
      </w:r>
      <w:r>
        <w:rPr>
          <w:lang w:val="en-US" w:eastAsia="zh-CN"/>
        </w:rPr>
        <w:t>7</w:t>
      </w:r>
      <w:r w:rsidRPr="00CB6CBA">
        <w:rPr>
          <w:lang w:val="en-US" w:eastAsia="zh-CN"/>
        </w:rPr>
        <w:t>)</w:t>
      </w:r>
    </w:p>
    <w:p w:rsidR="00D11747" w:rsidRDefault="00CA14BD" w:rsidP="00D11747">
      <w:pPr>
        <w:rPr>
          <w:lang w:val="en-US" w:eastAsia="zh-CN"/>
        </w:rPr>
      </w:pPr>
      <w:r>
        <w:rPr>
          <w:rFonts w:hint="eastAsia"/>
          <w:lang w:val="en-US" w:eastAsia="zh-CN"/>
        </w:rPr>
        <w:t>其中：</w:t>
      </w:r>
    </w:p>
    <w:p w:rsidR="00D11747" w:rsidRPr="00CB2991" w:rsidRDefault="00D11747" w:rsidP="00D11747">
      <w:pPr>
        <w:pStyle w:val="Equationlegend"/>
        <w:rPr>
          <w:lang w:eastAsia="zh-CN"/>
        </w:rPr>
      </w:pPr>
      <w:r w:rsidRPr="00CB2991">
        <w:rPr>
          <w:i/>
          <w:lang w:eastAsia="zh-CN"/>
        </w:rPr>
        <w:tab/>
      </w:r>
      <w:r>
        <w:rPr>
          <w:i/>
          <w:lang w:eastAsia="zh-CN"/>
        </w:rPr>
        <w:t>f</w:t>
      </w:r>
      <w:r w:rsidRPr="00D85193">
        <w:rPr>
          <w:iCs/>
          <w:vertAlign w:val="subscript"/>
          <w:lang w:eastAsia="zh-CN"/>
        </w:rPr>
        <w:t>max</w:t>
      </w:r>
      <w:r w:rsidRPr="00CB2991">
        <w:rPr>
          <w:lang w:eastAsia="zh-CN"/>
        </w:rPr>
        <w:t xml:space="preserve"> </w:t>
      </w:r>
      <w:r>
        <w:rPr>
          <w:lang w:eastAsia="zh-CN"/>
        </w:rPr>
        <w:t>:</w:t>
      </w:r>
      <w:r w:rsidRPr="00CB2991">
        <w:rPr>
          <w:lang w:eastAsia="zh-CN"/>
        </w:rPr>
        <w:tab/>
      </w:r>
      <w:r w:rsidR="00E22897">
        <w:rPr>
          <w:rFonts w:hint="eastAsia"/>
          <w:lang w:eastAsia="zh-CN"/>
        </w:rPr>
        <w:t>转发器授权频率的最大值</w:t>
      </w:r>
      <w:r>
        <w:rPr>
          <w:lang w:eastAsia="zh-CN"/>
        </w:rPr>
        <w:t xml:space="preserve"> (MHz)</w:t>
      </w:r>
    </w:p>
    <w:p w:rsidR="00D11747" w:rsidRPr="00CB2991" w:rsidRDefault="00D11747" w:rsidP="00D11747">
      <w:pPr>
        <w:pStyle w:val="Equationlegend"/>
        <w:rPr>
          <w:lang w:eastAsia="zh-CN"/>
        </w:rPr>
      </w:pPr>
      <w:r w:rsidRPr="00CB2991">
        <w:rPr>
          <w:i/>
          <w:lang w:eastAsia="zh-CN"/>
        </w:rPr>
        <w:tab/>
      </w:r>
      <w:r>
        <w:rPr>
          <w:i/>
          <w:lang w:eastAsia="zh-CN"/>
        </w:rPr>
        <w:t>f</w:t>
      </w:r>
      <w:r w:rsidRPr="00D85193">
        <w:rPr>
          <w:iCs/>
          <w:vertAlign w:val="subscript"/>
          <w:lang w:eastAsia="zh-CN"/>
        </w:rPr>
        <w:t>min</w:t>
      </w:r>
      <w:r w:rsidRPr="00CB2991">
        <w:rPr>
          <w:lang w:eastAsia="zh-CN"/>
        </w:rPr>
        <w:t xml:space="preserve"> </w:t>
      </w:r>
      <w:r>
        <w:rPr>
          <w:lang w:eastAsia="zh-CN"/>
        </w:rPr>
        <w:t>:</w:t>
      </w:r>
      <w:r w:rsidRPr="00CB2991">
        <w:rPr>
          <w:lang w:eastAsia="zh-CN"/>
        </w:rPr>
        <w:tab/>
      </w:r>
      <w:r w:rsidR="00E22897">
        <w:rPr>
          <w:rFonts w:hint="eastAsia"/>
          <w:lang w:eastAsia="zh-CN"/>
        </w:rPr>
        <w:t>转发器授权频率的最小值</w:t>
      </w:r>
      <w:r>
        <w:rPr>
          <w:lang w:eastAsia="zh-CN"/>
        </w:rPr>
        <w:t>(MHz)</w:t>
      </w:r>
    </w:p>
    <w:p w:rsidR="00D11747" w:rsidRPr="00CB2991" w:rsidRDefault="00D11747" w:rsidP="00D11747">
      <w:pPr>
        <w:pStyle w:val="Equationlegend"/>
        <w:rPr>
          <w:lang w:eastAsia="zh-CN"/>
        </w:rPr>
      </w:pPr>
      <w:r w:rsidRPr="00CB2991">
        <w:rPr>
          <w:lang w:eastAsia="zh-CN"/>
        </w:rPr>
        <w:tab/>
      </w:r>
      <w:r w:rsidRPr="00872AC4">
        <w:rPr>
          <w:i/>
          <w:iCs/>
          <w:lang w:eastAsia="zh-CN"/>
        </w:rPr>
        <w:t>S</w:t>
      </w:r>
      <w:r w:rsidRPr="00CB2991">
        <w:rPr>
          <w:lang w:eastAsia="zh-CN"/>
        </w:rPr>
        <w:t xml:space="preserve"> </w:t>
      </w:r>
      <w:r>
        <w:rPr>
          <w:lang w:eastAsia="zh-CN"/>
        </w:rPr>
        <w:t>:</w:t>
      </w:r>
      <w:r w:rsidRPr="00CB2991">
        <w:rPr>
          <w:lang w:eastAsia="zh-CN"/>
        </w:rPr>
        <w:tab/>
      </w:r>
      <w:r w:rsidR="00E22897">
        <w:rPr>
          <w:rFonts w:hint="eastAsia"/>
          <w:lang w:eastAsia="zh-CN"/>
        </w:rPr>
        <w:t>授权的转发器个数</w:t>
      </w:r>
    </w:p>
    <w:p w:rsidR="00E22897" w:rsidRPr="00E22897" w:rsidRDefault="00E22897" w:rsidP="00793228">
      <w:pPr>
        <w:ind w:firstLineChars="200" w:firstLine="480"/>
        <w:rPr>
          <w:lang w:val="en-US" w:eastAsia="zh-CN"/>
        </w:rPr>
      </w:pPr>
      <w:r>
        <w:rPr>
          <w:rFonts w:hint="eastAsia"/>
          <w:lang w:val="en-US" w:eastAsia="zh-CN"/>
        </w:rPr>
        <w:t>当授权给</w:t>
      </w:r>
      <w:r>
        <w:rPr>
          <w:rFonts w:hint="eastAsia"/>
          <w:lang w:val="en-US" w:eastAsia="zh-CN"/>
        </w:rPr>
        <w:t>ES</w:t>
      </w:r>
      <w:r>
        <w:rPr>
          <w:rFonts w:hint="eastAsia"/>
          <w:lang w:val="en-US" w:eastAsia="zh-CN"/>
        </w:rPr>
        <w:t>，</w:t>
      </w:r>
      <w:r>
        <w:rPr>
          <w:rFonts w:hint="eastAsia"/>
          <w:lang w:val="en-US" w:eastAsia="zh-CN"/>
        </w:rPr>
        <w:t>VSAT</w:t>
      </w:r>
      <w:r>
        <w:rPr>
          <w:rFonts w:hint="eastAsia"/>
          <w:lang w:val="en-US" w:eastAsia="zh-CN"/>
        </w:rPr>
        <w:t>中央枢纽站的接收</w:t>
      </w:r>
      <w:r>
        <w:rPr>
          <w:rFonts w:hint="eastAsia"/>
          <w:lang w:val="en-US" w:eastAsia="zh-CN"/>
        </w:rPr>
        <w:t>/</w:t>
      </w:r>
      <w:r>
        <w:rPr>
          <w:rFonts w:hint="eastAsia"/>
          <w:lang w:val="en-US" w:eastAsia="zh-CN"/>
        </w:rPr>
        <w:t>发送频率被指定，则</w:t>
      </w:r>
      <w:r w:rsidRPr="00D94BCA">
        <w:rPr>
          <w:i/>
          <w:iCs/>
          <w:lang w:val="en-US" w:eastAsia="zh-CN"/>
        </w:rPr>
        <w:t>K</w:t>
      </w:r>
      <w:r w:rsidRPr="00A31B3F">
        <w:rPr>
          <w:i/>
          <w:vertAlign w:val="subscript"/>
          <w:lang w:val="en-US" w:eastAsia="zh-CN"/>
        </w:rPr>
        <w:t>Nf</w:t>
      </w:r>
      <w:r>
        <w:rPr>
          <w:rFonts w:hint="eastAsia"/>
          <w:lang w:val="en-US" w:eastAsia="zh-CN"/>
        </w:rPr>
        <w:t>定义为</w:t>
      </w:r>
      <w:r w:rsidR="006F07B3">
        <w:rPr>
          <w:rFonts w:hint="eastAsia"/>
          <w:lang w:val="en-US" w:eastAsia="zh-CN"/>
        </w:rPr>
        <w:t>最大所需</w:t>
      </w:r>
      <w:r>
        <w:rPr>
          <w:rFonts w:hint="eastAsia"/>
          <w:lang w:val="en-US" w:eastAsia="zh-CN"/>
        </w:rPr>
        <w:t>带宽</w:t>
      </w:r>
      <w:r w:rsidR="006F07B3">
        <w:rPr>
          <w:rFonts w:hint="eastAsia"/>
          <w:lang w:val="en-US" w:eastAsia="zh-CN"/>
        </w:rPr>
        <w:t>为</w:t>
      </w:r>
      <w:r w:rsidR="006F07B3" w:rsidRPr="00A31B3F">
        <w:rPr>
          <w:i/>
          <w:color w:val="000000"/>
          <w:lang w:val="en-US" w:eastAsia="zh-CN"/>
        </w:rPr>
        <w:t>B</w:t>
      </w:r>
      <w:r w:rsidR="006F07B3" w:rsidRPr="00A31B3F">
        <w:rPr>
          <w:i/>
          <w:color w:val="000000"/>
          <w:vertAlign w:val="subscript"/>
          <w:lang w:val="en-US" w:eastAsia="zh-CN"/>
        </w:rPr>
        <w:t>req</w:t>
      </w:r>
      <w:r w:rsidR="006F07B3">
        <w:rPr>
          <w:rFonts w:hint="eastAsia"/>
          <w:lang w:val="en-US" w:eastAsia="zh-CN"/>
        </w:rPr>
        <w:t>的发送</w:t>
      </w:r>
      <w:r w:rsidR="006F07B3">
        <w:rPr>
          <w:rFonts w:hint="eastAsia"/>
          <w:lang w:val="en-US" w:eastAsia="zh-CN"/>
        </w:rPr>
        <w:t>/</w:t>
      </w:r>
      <w:r w:rsidR="006F07B3">
        <w:rPr>
          <w:rFonts w:hint="eastAsia"/>
          <w:lang w:val="en-US" w:eastAsia="zh-CN"/>
        </w:rPr>
        <w:t>接收频率之和，并且需要</w:t>
      </w:r>
      <w:r>
        <w:rPr>
          <w:rFonts w:hint="eastAsia"/>
          <w:lang w:val="en-US" w:eastAsia="zh-CN"/>
        </w:rPr>
        <w:t>考虑</w:t>
      </w:r>
      <w:r w:rsidR="006F07B3">
        <w:rPr>
          <w:rFonts w:hint="eastAsia"/>
          <w:lang w:val="en-US" w:eastAsia="zh-CN"/>
        </w:rPr>
        <w:t>这些指定频率的</w:t>
      </w:r>
      <w:r>
        <w:rPr>
          <w:rFonts w:hint="eastAsia"/>
          <w:lang w:val="en-US" w:eastAsia="zh-CN"/>
        </w:rPr>
        <w:t>发射类别</w:t>
      </w:r>
      <w:r w:rsidR="006F07B3">
        <w:rPr>
          <w:rFonts w:hint="eastAsia"/>
          <w:lang w:val="en-US" w:eastAsia="zh-CN"/>
        </w:rPr>
        <w:t>：</w:t>
      </w:r>
    </w:p>
    <w:p w:rsidR="00D11747" w:rsidRPr="00A31B3F" w:rsidRDefault="00D11747" w:rsidP="00D11747">
      <w:pPr>
        <w:pStyle w:val="Equation"/>
        <w:rPr>
          <w:lang w:val="en-US" w:eastAsia="zh-CN"/>
        </w:rPr>
      </w:pPr>
      <w:r>
        <w:rPr>
          <w:i/>
          <w:lang w:val="en-US" w:eastAsia="zh-CN"/>
        </w:rPr>
        <w:tab/>
      </w:r>
      <w:r>
        <w:rPr>
          <w:i/>
          <w:lang w:val="en-US" w:eastAsia="zh-CN"/>
        </w:rPr>
        <w:tab/>
      </w:r>
      <w:r w:rsidRPr="002815D5">
        <w:rPr>
          <w:position w:val="-28"/>
          <w:szCs w:val="24"/>
          <w:lang w:val="en-US"/>
        </w:rPr>
        <w:object w:dxaOrig="2880" w:dyaOrig="680">
          <v:shape id="_x0000_i1123" type="#_x0000_t75" style="width:150.35pt;height:36.3pt" o:ole="">
            <v:imagedata r:id="rId217" o:title=""/>
          </v:shape>
          <o:OLEObject Type="Embed" ProgID="Equation.3" ShapeID="_x0000_i1123" DrawAspect="Content" ObjectID="_1511613292" r:id="rId218"/>
        </w:object>
      </w:r>
      <w:r w:rsidRPr="00CB6CBA">
        <w:rPr>
          <w:lang w:val="en-US" w:eastAsia="zh-CN"/>
        </w:rPr>
        <w:tab/>
        <w:t>(</w:t>
      </w:r>
      <w:r w:rsidRPr="0024702C">
        <w:rPr>
          <w:lang w:val="en-US" w:eastAsia="zh-CN"/>
        </w:rPr>
        <w:t>6</w:t>
      </w:r>
      <w:r>
        <w:rPr>
          <w:lang w:val="en-US" w:eastAsia="zh-CN"/>
        </w:rPr>
        <w:t>8</w:t>
      </w:r>
      <w:r w:rsidRPr="00CB6CBA">
        <w:rPr>
          <w:lang w:val="en-US" w:eastAsia="zh-CN"/>
        </w:rPr>
        <w:t>)</w:t>
      </w:r>
    </w:p>
    <w:p w:rsidR="00D11747" w:rsidRPr="00564339" w:rsidRDefault="006F07B3" w:rsidP="00D11747">
      <w:pPr>
        <w:overflowPunct/>
        <w:autoSpaceDE/>
        <w:autoSpaceDN/>
        <w:adjustRightInd/>
        <w:spacing w:before="0"/>
        <w:textAlignment w:val="auto"/>
        <w:rPr>
          <w:sz w:val="26"/>
          <w:szCs w:val="26"/>
          <w:lang w:val="en-US" w:eastAsia="zh-CN"/>
        </w:rPr>
      </w:pPr>
      <w:r>
        <w:rPr>
          <w:rFonts w:hint="eastAsia"/>
          <w:szCs w:val="24"/>
          <w:lang w:val="en-US" w:eastAsia="zh-CN"/>
        </w:rPr>
        <w:t>其中：</w:t>
      </w:r>
    </w:p>
    <w:p w:rsidR="00D11747" w:rsidRPr="006F07B3" w:rsidRDefault="00D11747" w:rsidP="00D11747">
      <w:pPr>
        <w:pStyle w:val="Equationlegend"/>
        <w:rPr>
          <w:lang w:eastAsia="zh-CN"/>
        </w:rPr>
      </w:pPr>
      <w:r w:rsidRPr="00CB2991">
        <w:rPr>
          <w:i/>
          <w:color w:val="000000"/>
          <w:lang w:eastAsia="zh-CN"/>
        </w:rPr>
        <w:tab/>
        <w:t>B</w:t>
      </w:r>
      <w:r w:rsidRPr="00D85193">
        <w:rPr>
          <w:i/>
          <w:iCs/>
          <w:color w:val="000000"/>
          <w:vertAlign w:val="subscript"/>
          <w:lang w:eastAsia="zh-CN"/>
        </w:rPr>
        <w:t>req</w:t>
      </w:r>
      <w:r>
        <w:rPr>
          <w:color w:val="000000"/>
          <w:vertAlign w:val="subscript"/>
          <w:lang w:eastAsia="zh-CN"/>
        </w:rPr>
        <w:t>_</w:t>
      </w:r>
      <w:r w:rsidRPr="00CB2991">
        <w:rPr>
          <w:color w:val="000000"/>
          <w:vertAlign w:val="subscript"/>
        </w:rPr>
        <w:sym w:font="Symbol" w:char="F0A6"/>
      </w:r>
      <w:r w:rsidRPr="00D85193">
        <w:rPr>
          <w:i/>
          <w:iCs/>
          <w:color w:val="000000"/>
          <w:vertAlign w:val="subscript"/>
          <w:lang w:eastAsia="zh-CN"/>
        </w:rPr>
        <w:t>i</w:t>
      </w:r>
      <w:r w:rsidRPr="00CB2991">
        <w:rPr>
          <w:lang w:eastAsia="zh-CN"/>
        </w:rPr>
        <w:t xml:space="preserve"> </w:t>
      </w:r>
      <w:r>
        <w:rPr>
          <w:lang w:eastAsia="zh-CN"/>
        </w:rPr>
        <w:t>:</w:t>
      </w:r>
      <w:r w:rsidRPr="00CB2991">
        <w:rPr>
          <w:lang w:eastAsia="zh-CN"/>
        </w:rPr>
        <w:t xml:space="preserve"> </w:t>
      </w:r>
      <w:r w:rsidRPr="00CB2991">
        <w:rPr>
          <w:lang w:eastAsia="zh-CN"/>
        </w:rPr>
        <w:tab/>
      </w:r>
      <w:r w:rsidR="006F07B3">
        <w:rPr>
          <w:rFonts w:hint="eastAsia"/>
          <w:lang w:eastAsia="zh-CN"/>
        </w:rPr>
        <w:t>发射类别指定的频率最大所需带宽</w:t>
      </w:r>
    </w:p>
    <w:p w:rsidR="00D11747" w:rsidRPr="00CB2991" w:rsidRDefault="00D11747" w:rsidP="00D11747">
      <w:pPr>
        <w:pStyle w:val="Equationlegend"/>
        <w:rPr>
          <w:lang w:eastAsia="zh-CN"/>
        </w:rPr>
      </w:pPr>
      <w:r w:rsidRPr="00CB2991">
        <w:rPr>
          <w:i/>
          <w:lang w:eastAsia="zh-CN"/>
        </w:rPr>
        <w:tab/>
        <w:t>M</w:t>
      </w:r>
      <w:r w:rsidRPr="00CB2991">
        <w:rPr>
          <w:lang w:eastAsia="zh-CN"/>
        </w:rPr>
        <w:t xml:space="preserve"> </w:t>
      </w:r>
      <w:r>
        <w:rPr>
          <w:lang w:eastAsia="zh-CN"/>
        </w:rPr>
        <w:t>:</w:t>
      </w:r>
      <w:r w:rsidRPr="00CB2991">
        <w:rPr>
          <w:lang w:eastAsia="zh-CN"/>
        </w:rPr>
        <w:t xml:space="preserve"> </w:t>
      </w:r>
      <w:r w:rsidRPr="00CB2991">
        <w:rPr>
          <w:lang w:eastAsia="zh-CN"/>
        </w:rPr>
        <w:tab/>
      </w:r>
      <w:r w:rsidR="006F07B3">
        <w:rPr>
          <w:rFonts w:hint="eastAsia"/>
          <w:lang w:eastAsia="zh-CN"/>
        </w:rPr>
        <w:t>工作频率的个数</w:t>
      </w:r>
    </w:p>
    <w:p w:rsidR="00D11747" w:rsidRDefault="006F07B3" w:rsidP="00793228">
      <w:pPr>
        <w:ind w:firstLineChars="200" w:firstLine="480"/>
        <w:rPr>
          <w:lang w:val="en-US" w:eastAsia="zh-CN"/>
        </w:rPr>
      </w:pPr>
      <w:r>
        <w:rPr>
          <w:rFonts w:hint="eastAsia"/>
          <w:lang w:val="en-US" w:eastAsia="zh-CN"/>
        </w:rPr>
        <w:t>当授权指定工作频率和频率个数按上述公式计算的情况下，那么总数</w:t>
      </w:r>
      <w:r w:rsidRPr="00A31B3F">
        <w:rPr>
          <w:i/>
          <w:lang w:val="en-US" w:eastAsia="zh-CN"/>
        </w:rPr>
        <w:t>K</w:t>
      </w:r>
      <w:r w:rsidRPr="00A31B3F">
        <w:rPr>
          <w:i/>
          <w:vertAlign w:val="subscript"/>
          <w:lang w:val="en-US" w:eastAsia="zh-CN"/>
        </w:rPr>
        <w:t>Nf</w:t>
      </w:r>
      <w:r>
        <w:rPr>
          <w:rFonts w:hint="eastAsia"/>
          <w:lang w:val="en-US" w:eastAsia="zh-CN"/>
        </w:rPr>
        <w:t>可定义为：</w:t>
      </w:r>
    </w:p>
    <w:p w:rsidR="00D11747" w:rsidRDefault="00D11747" w:rsidP="00D11747">
      <w:pPr>
        <w:pStyle w:val="Equation"/>
        <w:rPr>
          <w:lang w:val="en-US" w:eastAsia="zh-CN"/>
        </w:rPr>
      </w:pPr>
      <w:r>
        <w:rPr>
          <w:lang w:val="en-US" w:eastAsia="zh-CN"/>
        </w:rPr>
        <w:tab/>
      </w:r>
      <w:r>
        <w:rPr>
          <w:lang w:val="en-US" w:eastAsia="zh-CN"/>
        </w:rPr>
        <w:tab/>
      </w:r>
      <w:r w:rsidRPr="004F44BF">
        <w:rPr>
          <w:position w:val="-30"/>
          <w:lang w:val="en-US"/>
        </w:rPr>
        <w:object w:dxaOrig="4780" w:dyaOrig="720">
          <v:shape id="_x0000_i1124" type="#_x0000_t75" style="width:247.7pt;height:38pt" o:ole="">
            <v:imagedata r:id="rId219" o:title=""/>
          </v:shape>
          <o:OLEObject Type="Embed" ProgID="Equation.3" ShapeID="_x0000_i1124" DrawAspect="Content" ObjectID="_1511613293" r:id="rId220"/>
        </w:object>
      </w:r>
      <w:r w:rsidRPr="00CB6CBA">
        <w:rPr>
          <w:lang w:val="en-US" w:eastAsia="zh-CN"/>
        </w:rPr>
        <w:tab/>
        <w:t>(</w:t>
      </w:r>
      <w:r w:rsidRPr="0024702C">
        <w:rPr>
          <w:lang w:val="en-US" w:eastAsia="zh-CN"/>
        </w:rPr>
        <w:t>6</w:t>
      </w:r>
      <w:r>
        <w:rPr>
          <w:lang w:val="en-US" w:eastAsia="zh-CN"/>
        </w:rPr>
        <w:t>9</w:t>
      </w:r>
      <w:r w:rsidRPr="00CB6CBA">
        <w:rPr>
          <w:lang w:val="en-US" w:eastAsia="zh-CN"/>
        </w:rPr>
        <w:t>)</w:t>
      </w:r>
    </w:p>
    <w:p w:rsidR="00D11747" w:rsidRDefault="006F07B3" w:rsidP="00793228">
      <w:pPr>
        <w:ind w:firstLineChars="200" w:firstLine="480"/>
        <w:rPr>
          <w:lang w:val="en-US" w:eastAsia="zh-CN"/>
        </w:rPr>
      </w:pPr>
      <w:r>
        <w:rPr>
          <w:rFonts w:hint="eastAsia"/>
          <w:lang w:val="en-US" w:eastAsia="zh-CN"/>
        </w:rPr>
        <w:t>如果为某工作频率指定了几种不同的发射类别，那么将需要根据发射类别最大所需带宽</w:t>
      </w:r>
      <w:r w:rsidRPr="00BD4C8D">
        <w:rPr>
          <w:i/>
          <w:color w:val="000000"/>
          <w:lang w:val="en-US" w:eastAsia="zh-CN"/>
        </w:rPr>
        <w:t>B</w:t>
      </w:r>
      <w:r w:rsidRPr="00BD4C8D">
        <w:rPr>
          <w:i/>
          <w:color w:val="000000"/>
          <w:vertAlign w:val="subscript"/>
          <w:lang w:val="en-US" w:eastAsia="zh-CN"/>
        </w:rPr>
        <w:t>req</w:t>
      </w:r>
      <w:r>
        <w:rPr>
          <w:rFonts w:hint="eastAsia"/>
          <w:lang w:val="en-US" w:eastAsia="zh-CN"/>
        </w:rPr>
        <w:t>来完成上述计算。</w:t>
      </w:r>
    </w:p>
    <w:p w:rsidR="00D11747" w:rsidRPr="00B5563C" w:rsidRDefault="006F07B3" w:rsidP="00B5563C">
      <w:pPr>
        <w:rPr>
          <w:b/>
          <w:bCs/>
          <w:lang w:val="en-US" w:eastAsia="zh-CN"/>
        </w:rPr>
      </w:pPr>
      <w:r w:rsidRPr="00B5563C">
        <w:rPr>
          <w:rFonts w:hint="eastAsia"/>
          <w:b/>
          <w:bCs/>
          <w:lang w:val="en-US" w:eastAsia="zh-CN"/>
        </w:rPr>
        <w:t>可用技术所确定的系数的计算方法</w:t>
      </w:r>
    </w:p>
    <w:p w:rsidR="00D11747" w:rsidRDefault="00D11747" w:rsidP="00D11747">
      <w:pPr>
        <w:rPr>
          <w:lang w:val="en-US" w:eastAsia="zh-CN"/>
        </w:rPr>
      </w:pPr>
      <w:r>
        <w:rPr>
          <w:lang w:val="en-US" w:eastAsia="zh-CN"/>
        </w:rPr>
        <w:t>11)</w:t>
      </w:r>
      <w:r>
        <w:rPr>
          <w:lang w:val="en-US" w:eastAsia="zh-CN"/>
        </w:rPr>
        <w:tab/>
      </w:r>
      <w:r w:rsidR="006F07B3">
        <w:rPr>
          <w:rFonts w:hint="eastAsia"/>
          <w:lang w:val="en-US" w:eastAsia="zh-CN"/>
        </w:rPr>
        <w:t>根据可用技术来计算系数的公式如下所示：</w:t>
      </w:r>
    </w:p>
    <w:p w:rsidR="00D11747" w:rsidRDefault="00D11747" w:rsidP="00D11747">
      <w:pPr>
        <w:pStyle w:val="Equation"/>
        <w:rPr>
          <w:lang w:val="en-US" w:eastAsia="zh-CN"/>
        </w:rPr>
      </w:pPr>
      <w:r>
        <w:rPr>
          <w:lang w:val="en-US" w:eastAsia="zh-CN"/>
        </w:rPr>
        <w:tab/>
      </w:r>
      <w:r>
        <w:rPr>
          <w:lang w:val="en-US" w:eastAsia="zh-CN"/>
        </w:rPr>
        <w:tab/>
      </w:r>
      <w:r w:rsidRPr="00502247">
        <w:rPr>
          <w:position w:val="-14"/>
          <w:lang w:val="en-US"/>
        </w:rPr>
        <w:object w:dxaOrig="3080" w:dyaOrig="380">
          <v:shape id="_x0000_i1125" type="#_x0000_t75" style="width:158.4pt;height:20.75pt" o:ole="">
            <v:imagedata r:id="rId221" o:title=""/>
          </v:shape>
          <o:OLEObject Type="Embed" ProgID="Equation.3" ShapeID="_x0000_i1125" DrawAspect="Content" ObjectID="_1511613294" r:id="rId222"/>
        </w:object>
      </w:r>
      <w:r w:rsidRPr="00CB6CBA">
        <w:rPr>
          <w:lang w:val="en-US" w:eastAsia="zh-CN"/>
        </w:rPr>
        <w:tab/>
        <w:t>(</w:t>
      </w:r>
      <w:r>
        <w:rPr>
          <w:lang w:val="en-US" w:eastAsia="zh-CN"/>
        </w:rPr>
        <w:t>70</w:t>
      </w:r>
      <w:r w:rsidRPr="00CB6CBA">
        <w:rPr>
          <w:lang w:val="en-US" w:eastAsia="zh-CN"/>
        </w:rPr>
        <w:t>)</w:t>
      </w:r>
    </w:p>
    <w:p w:rsidR="00D11747" w:rsidRPr="009A67EA" w:rsidRDefault="007F1ADD" w:rsidP="00D11747">
      <w:pPr>
        <w:pStyle w:val="Equation"/>
        <w:rPr>
          <w:lang w:val="en-US" w:eastAsia="zh-CN"/>
        </w:rPr>
      </w:pPr>
      <w:r>
        <w:rPr>
          <w:rFonts w:hint="eastAsia"/>
          <w:lang w:val="en-US" w:eastAsia="zh-CN"/>
        </w:rPr>
        <w:t>其中：</w:t>
      </w:r>
    </w:p>
    <w:p w:rsidR="00542B3F" w:rsidRPr="00CB2991" w:rsidRDefault="00D11747" w:rsidP="00093B88">
      <w:pPr>
        <w:pStyle w:val="Equationlegend"/>
        <w:rPr>
          <w:lang w:eastAsia="zh-CN"/>
        </w:rPr>
      </w:pPr>
      <w:r w:rsidRPr="00CB2991">
        <w:rPr>
          <w:i/>
          <w:lang w:eastAsia="zh-CN"/>
        </w:rPr>
        <w:tab/>
        <w:t>K</w:t>
      </w:r>
      <w:r w:rsidRPr="00CB2991">
        <w:rPr>
          <w:i/>
          <w:vertAlign w:val="subscript"/>
          <w:lang w:eastAsia="zh-CN"/>
        </w:rPr>
        <w:t>adv</w:t>
      </w:r>
      <w:r w:rsidRPr="00CB2991">
        <w:rPr>
          <w:lang w:eastAsia="zh-CN"/>
        </w:rPr>
        <w:t xml:space="preserve"> </w:t>
      </w:r>
      <w:r>
        <w:rPr>
          <w:lang w:eastAsia="zh-CN"/>
        </w:rPr>
        <w:t>:</w:t>
      </w:r>
      <w:r>
        <w:rPr>
          <w:rFonts w:hint="eastAsia"/>
          <w:lang w:eastAsia="ko-KR"/>
        </w:rPr>
        <w:t xml:space="preserve"> </w:t>
      </w:r>
      <w:r>
        <w:rPr>
          <w:lang w:eastAsia="ko-KR"/>
        </w:rPr>
        <w:tab/>
      </w:r>
      <w:bookmarkStart w:id="307" w:name="OLE_LINK1"/>
      <w:bookmarkStart w:id="308" w:name="OLE_LINK2"/>
      <w:r w:rsidR="003271C9">
        <w:rPr>
          <w:rFonts w:hint="eastAsia"/>
          <w:lang w:eastAsia="zh-CN"/>
        </w:rPr>
        <w:t>采用先进技术所确定的系数。</w:t>
      </w:r>
      <w:r w:rsidR="00F87004">
        <w:rPr>
          <w:rFonts w:hint="eastAsia"/>
          <w:lang w:eastAsia="zh-CN"/>
        </w:rPr>
        <w:t>俄罗斯联邦无线电频谱委员会（</w:t>
      </w:r>
      <w:r w:rsidR="00F87004">
        <w:rPr>
          <w:rFonts w:hint="eastAsia"/>
          <w:lang w:eastAsia="zh-CN"/>
        </w:rPr>
        <w:t>SRFC</w:t>
      </w:r>
      <w:r w:rsidR="00F87004">
        <w:rPr>
          <w:rFonts w:hint="eastAsia"/>
          <w:lang w:eastAsia="zh-CN"/>
        </w:rPr>
        <w:t>）</w:t>
      </w:r>
      <w:r w:rsidR="003271C9">
        <w:rPr>
          <w:rFonts w:hint="eastAsia"/>
          <w:lang w:eastAsia="zh-CN"/>
        </w:rPr>
        <w:t>在考虑到民用无线系统之后，</w:t>
      </w:r>
      <w:r w:rsidR="00542B3F">
        <w:rPr>
          <w:rFonts w:hint="eastAsia"/>
          <w:lang w:eastAsia="zh-CN"/>
        </w:rPr>
        <w:t>决定取消继续使用，或者转移到其他频段</w:t>
      </w:r>
      <w:r w:rsidR="00F87004">
        <w:rPr>
          <w:rFonts w:hint="eastAsia"/>
          <w:lang w:eastAsia="zh-CN"/>
        </w:rPr>
        <w:t>使用的技术</w:t>
      </w:r>
      <w:r w:rsidR="003271C9">
        <w:rPr>
          <w:rFonts w:hint="eastAsia"/>
          <w:lang w:eastAsia="zh-CN"/>
        </w:rPr>
        <w:t>相关的系数。</w:t>
      </w:r>
      <w:r w:rsidR="00F87004" w:rsidRPr="00CB2991">
        <w:rPr>
          <w:rFonts w:hint="eastAsia"/>
          <w:lang w:eastAsia="zh-CN"/>
        </w:rPr>
        <w:t xml:space="preserve"> </w:t>
      </w:r>
      <w:bookmarkEnd w:id="307"/>
      <w:bookmarkEnd w:id="308"/>
    </w:p>
    <w:p w:rsidR="00D11747" w:rsidRPr="00CB2991" w:rsidRDefault="00D11747" w:rsidP="00D11747">
      <w:pPr>
        <w:pStyle w:val="Equationlegend"/>
        <w:rPr>
          <w:lang w:eastAsia="zh-CN"/>
        </w:rPr>
      </w:pPr>
      <w:r w:rsidRPr="00CB2991">
        <w:rPr>
          <w:i/>
          <w:lang w:eastAsia="zh-CN"/>
        </w:rPr>
        <w:tab/>
        <w:t>K</w:t>
      </w:r>
      <w:r w:rsidRPr="00CB2991">
        <w:rPr>
          <w:i/>
          <w:vertAlign w:val="subscript"/>
          <w:lang w:eastAsia="zh-CN"/>
        </w:rPr>
        <w:t>Breq</w:t>
      </w:r>
      <w:r w:rsidRPr="00CB2991">
        <w:rPr>
          <w:lang w:eastAsia="zh-CN"/>
        </w:rPr>
        <w:t xml:space="preserve"> </w:t>
      </w:r>
      <w:r>
        <w:rPr>
          <w:lang w:eastAsia="zh-CN"/>
        </w:rPr>
        <w:t>:</w:t>
      </w:r>
      <w:r w:rsidRPr="00CB2991">
        <w:rPr>
          <w:lang w:eastAsia="zh-CN"/>
        </w:rPr>
        <w:t xml:space="preserve"> </w:t>
      </w:r>
      <w:r>
        <w:rPr>
          <w:lang w:eastAsia="zh-CN"/>
        </w:rPr>
        <w:tab/>
      </w:r>
      <w:r w:rsidR="007F1ADD">
        <w:rPr>
          <w:rFonts w:hint="eastAsia"/>
          <w:lang w:eastAsia="zh-CN"/>
        </w:rPr>
        <w:t>根据</w:t>
      </w:r>
      <w:r w:rsidR="00542B3F">
        <w:rPr>
          <w:rFonts w:hint="eastAsia"/>
          <w:lang w:eastAsia="zh-CN"/>
        </w:rPr>
        <w:t>传送指定质量的信息所需信号</w:t>
      </w:r>
      <w:r w:rsidR="007F1ADD">
        <w:rPr>
          <w:rFonts w:hint="eastAsia"/>
          <w:lang w:eastAsia="zh-CN"/>
        </w:rPr>
        <w:t>带宽</w:t>
      </w:r>
      <w:r w:rsidR="00542B3F">
        <w:rPr>
          <w:rFonts w:hint="eastAsia"/>
          <w:lang w:eastAsia="zh-CN"/>
        </w:rPr>
        <w:t>确定的系数</w:t>
      </w:r>
    </w:p>
    <w:p w:rsidR="00D11747" w:rsidRPr="00CB2991" w:rsidRDefault="00D11747" w:rsidP="00D11747">
      <w:pPr>
        <w:pStyle w:val="Equationlegend"/>
        <w:rPr>
          <w:lang w:eastAsia="zh-CN"/>
        </w:rPr>
      </w:pPr>
      <w:r w:rsidRPr="00CB2991">
        <w:rPr>
          <w:i/>
          <w:lang w:eastAsia="zh-CN"/>
        </w:rPr>
        <w:tab/>
        <w:t>K</w:t>
      </w:r>
      <w:r w:rsidRPr="00CB2991">
        <w:rPr>
          <w:i/>
          <w:vertAlign w:val="subscript"/>
          <w:lang w:eastAsia="zh-CN"/>
        </w:rPr>
        <w:t>pop</w:t>
      </w:r>
      <w:r w:rsidRPr="00CB2991">
        <w:rPr>
          <w:lang w:eastAsia="zh-CN"/>
        </w:rPr>
        <w:t xml:space="preserve"> </w:t>
      </w:r>
      <w:r>
        <w:rPr>
          <w:lang w:eastAsia="zh-CN"/>
        </w:rPr>
        <w:t>:</w:t>
      </w:r>
      <w:r w:rsidRPr="00CB2991">
        <w:rPr>
          <w:lang w:eastAsia="zh-CN"/>
        </w:rPr>
        <w:t xml:space="preserve"> </w:t>
      </w:r>
      <w:r>
        <w:rPr>
          <w:lang w:eastAsia="zh-CN"/>
        </w:rPr>
        <w:tab/>
      </w:r>
      <w:r w:rsidR="00542B3F">
        <w:rPr>
          <w:rFonts w:hint="eastAsia"/>
          <w:lang w:eastAsia="zh-CN"/>
        </w:rPr>
        <w:t>根据无线系统</w:t>
      </w:r>
      <w:r w:rsidR="00CB7005">
        <w:rPr>
          <w:rFonts w:hint="eastAsia"/>
          <w:lang w:eastAsia="zh-CN"/>
        </w:rPr>
        <w:t>所处</w:t>
      </w:r>
      <w:r w:rsidR="00542B3F">
        <w:rPr>
          <w:rFonts w:hint="eastAsia"/>
          <w:lang w:eastAsia="zh-CN"/>
        </w:rPr>
        <w:t>位置的人口</w:t>
      </w:r>
      <w:r w:rsidR="003F2530">
        <w:rPr>
          <w:rFonts w:hint="eastAsia"/>
          <w:lang w:eastAsia="zh-CN"/>
        </w:rPr>
        <w:t>数量</w:t>
      </w:r>
      <w:r w:rsidR="00542B3F">
        <w:rPr>
          <w:rFonts w:hint="eastAsia"/>
          <w:lang w:eastAsia="zh-CN"/>
        </w:rPr>
        <w:t>并考虑社区行政边界所确定的系数</w:t>
      </w:r>
    </w:p>
    <w:p w:rsidR="00D11747" w:rsidRPr="00CB2991" w:rsidRDefault="00D11747" w:rsidP="00D11747">
      <w:pPr>
        <w:pStyle w:val="Equationlegend"/>
        <w:rPr>
          <w:lang w:eastAsia="zh-CN"/>
        </w:rPr>
      </w:pPr>
      <w:r w:rsidRPr="00CB2991">
        <w:rPr>
          <w:i/>
          <w:lang w:eastAsia="zh-CN"/>
        </w:rPr>
        <w:tab/>
        <w:t>K</w:t>
      </w:r>
      <w:r w:rsidRPr="00CB2991">
        <w:rPr>
          <w:i/>
          <w:vertAlign w:val="subscript"/>
          <w:lang w:eastAsia="zh-CN"/>
        </w:rPr>
        <w:t>soc</w:t>
      </w:r>
      <w:r w:rsidRPr="00CB2991">
        <w:rPr>
          <w:lang w:eastAsia="zh-CN"/>
        </w:rPr>
        <w:t xml:space="preserve"> </w:t>
      </w:r>
      <w:r>
        <w:rPr>
          <w:lang w:eastAsia="zh-CN"/>
        </w:rPr>
        <w:t>:</w:t>
      </w:r>
      <w:r w:rsidRPr="00CB2991">
        <w:rPr>
          <w:lang w:eastAsia="zh-CN"/>
        </w:rPr>
        <w:t xml:space="preserve"> </w:t>
      </w:r>
      <w:r>
        <w:rPr>
          <w:lang w:eastAsia="zh-CN"/>
        </w:rPr>
        <w:tab/>
      </w:r>
      <w:r w:rsidR="00542B3F">
        <w:rPr>
          <w:rFonts w:hint="eastAsia"/>
          <w:lang w:eastAsia="zh-CN"/>
        </w:rPr>
        <w:t>考虑该技术的社会因素所确定的系数</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11747" w:rsidRPr="00CB6CBA" w:rsidRDefault="00F83D9C" w:rsidP="00D11747">
      <w:pPr>
        <w:pStyle w:val="TableNo"/>
        <w:rPr>
          <w:lang w:val="en-US" w:eastAsia="zh-CN"/>
        </w:rPr>
      </w:pPr>
      <w:r>
        <w:rPr>
          <w:rFonts w:hint="eastAsia"/>
          <w:lang w:val="en-US" w:eastAsia="zh-CN"/>
        </w:rPr>
        <w:lastRenderedPageBreak/>
        <w:t>表</w:t>
      </w:r>
      <w:r w:rsidR="00D11747" w:rsidRPr="00CB6CBA">
        <w:rPr>
          <w:lang w:val="en-US" w:eastAsia="zh-CN"/>
        </w:rPr>
        <w:t xml:space="preserve"> 23</w:t>
      </w:r>
    </w:p>
    <w:p w:rsidR="00D11747" w:rsidRPr="00BD4C8D" w:rsidRDefault="00FB21EF" w:rsidP="00D11747">
      <w:pPr>
        <w:pStyle w:val="Tabletitle"/>
        <w:rPr>
          <w:lang w:val="en-US" w:eastAsia="zh-CN"/>
        </w:rPr>
      </w:pPr>
      <w:r>
        <w:rPr>
          <w:rFonts w:hint="eastAsia"/>
          <w:lang w:val="en-US" w:eastAsia="zh-CN"/>
        </w:rPr>
        <w:t>一次性支付费用和年费的税率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551"/>
      </w:tblGrid>
      <w:tr w:rsidR="00D11747" w:rsidRPr="00D150E0" w:rsidTr="00CE282A">
        <w:trPr>
          <w:jc w:val="center"/>
        </w:trPr>
        <w:tc>
          <w:tcPr>
            <w:tcW w:w="3085" w:type="dxa"/>
          </w:tcPr>
          <w:p w:rsidR="00D11747" w:rsidRPr="00D150E0" w:rsidRDefault="00FB21EF" w:rsidP="00CE282A">
            <w:pPr>
              <w:pStyle w:val="Tablehead"/>
              <w:rPr>
                <w:lang w:eastAsia="zh-CN"/>
              </w:rPr>
            </w:pPr>
            <w:r>
              <w:rPr>
                <w:rFonts w:hint="eastAsia"/>
                <w:lang w:eastAsia="zh-CN"/>
              </w:rPr>
              <w:t>支付方式</w:t>
            </w:r>
          </w:p>
        </w:tc>
        <w:tc>
          <w:tcPr>
            <w:tcW w:w="2551" w:type="dxa"/>
          </w:tcPr>
          <w:p w:rsidR="00D11747" w:rsidRPr="00D150E0" w:rsidRDefault="00FB21EF" w:rsidP="00FB21EF">
            <w:pPr>
              <w:pStyle w:val="Tablehead"/>
            </w:pPr>
            <w:r>
              <w:rPr>
                <w:rFonts w:hint="eastAsia"/>
                <w:lang w:eastAsia="zh-CN"/>
              </w:rPr>
              <w:t>税率（卢布）</w:t>
            </w:r>
          </w:p>
        </w:tc>
      </w:tr>
      <w:tr w:rsidR="00D11747" w:rsidRPr="00D150E0" w:rsidTr="00CE282A">
        <w:trPr>
          <w:jc w:val="center"/>
        </w:trPr>
        <w:tc>
          <w:tcPr>
            <w:tcW w:w="3085" w:type="dxa"/>
          </w:tcPr>
          <w:p w:rsidR="00D11747" w:rsidRPr="00D150E0" w:rsidRDefault="00FB21EF" w:rsidP="00CE282A">
            <w:pPr>
              <w:pStyle w:val="Tabletext"/>
              <w:jc w:val="center"/>
              <w:rPr>
                <w:lang w:eastAsia="zh-CN"/>
              </w:rPr>
            </w:pPr>
            <w:r>
              <w:rPr>
                <w:rFonts w:hint="eastAsia"/>
                <w:lang w:eastAsia="zh-CN"/>
              </w:rPr>
              <w:t>一次性支付</w:t>
            </w:r>
          </w:p>
        </w:tc>
        <w:tc>
          <w:tcPr>
            <w:tcW w:w="2551" w:type="dxa"/>
          </w:tcPr>
          <w:p w:rsidR="00D11747" w:rsidRPr="00D150E0" w:rsidRDefault="00D11747" w:rsidP="00CE282A">
            <w:pPr>
              <w:pStyle w:val="Tabletext"/>
              <w:jc w:val="center"/>
            </w:pPr>
            <w:r w:rsidRPr="00D150E0">
              <w:t>300</w:t>
            </w:r>
          </w:p>
        </w:tc>
      </w:tr>
      <w:tr w:rsidR="00D11747" w:rsidRPr="00D150E0" w:rsidTr="00CE282A">
        <w:trPr>
          <w:jc w:val="center"/>
        </w:trPr>
        <w:tc>
          <w:tcPr>
            <w:tcW w:w="3085" w:type="dxa"/>
          </w:tcPr>
          <w:p w:rsidR="00D11747" w:rsidRPr="00D150E0" w:rsidRDefault="00FB21EF" w:rsidP="00CE282A">
            <w:pPr>
              <w:pStyle w:val="Tabletext"/>
              <w:jc w:val="center"/>
              <w:rPr>
                <w:lang w:eastAsia="zh-CN"/>
              </w:rPr>
            </w:pPr>
            <w:r>
              <w:rPr>
                <w:rFonts w:hint="eastAsia"/>
                <w:lang w:eastAsia="zh-CN"/>
              </w:rPr>
              <w:t>每年支付</w:t>
            </w:r>
          </w:p>
        </w:tc>
        <w:tc>
          <w:tcPr>
            <w:tcW w:w="2551" w:type="dxa"/>
          </w:tcPr>
          <w:p w:rsidR="00D11747" w:rsidRPr="00D150E0" w:rsidRDefault="00D11747" w:rsidP="00CE282A">
            <w:pPr>
              <w:pStyle w:val="Tabletext"/>
              <w:jc w:val="center"/>
            </w:pPr>
            <w:r w:rsidRPr="00D150E0">
              <w:t>1 400</w:t>
            </w:r>
          </w:p>
        </w:tc>
      </w:tr>
    </w:tbl>
    <w:p w:rsidR="00D11747" w:rsidRDefault="00D11747" w:rsidP="00D11747">
      <w:pPr>
        <w:pStyle w:val="Tablefin"/>
      </w:pPr>
    </w:p>
    <w:p w:rsidR="00D11747" w:rsidRPr="00CB6CBA" w:rsidRDefault="00AD3714" w:rsidP="00D11747">
      <w:pPr>
        <w:pStyle w:val="TableNo"/>
        <w:rPr>
          <w:lang w:val="en-US"/>
        </w:rPr>
      </w:pPr>
      <w:r>
        <w:rPr>
          <w:rFonts w:hint="eastAsia"/>
          <w:lang w:val="en-US" w:eastAsia="zh-CN"/>
        </w:rPr>
        <w:t>表</w:t>
      </w:r>
      <w:r w:rsidR="00D11747" w:rsidRPr="00CB6CBA">
        <w:rPr>
          <w:lang w:val="en-US"/>
        </w:rPr>
        <w:t xml:space="preserve"> 24</w:t>
      </w:r>
    </w:p>
    <w:p w:rsidR="00D11747" w:rsidRPr="00BD4C8D" w:rsidRDefault="00FB21EF" w:rsidP="00D11747">
      <w:pPr>
        <w:pStyle w:val="Tabletitle"/>
        <w:rPr>
          <w:lang w:val="en-US" w:eastAsia="zh-CN"/>
        </w:rPr>
      </w:pPr>
      <w:r>
        <w:rPr>
          <w:rFonts w:hint="eastAsia"/>
          <w:lang w:val="en-US" w:eastAsia="zh-CN"/>
        </w:rPr>
        <w:t>根据频段所确定的系数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7"/>
        <w:gridCol w:w="1559"/>
      </w:tblGrid>
      <w:tr w:rsidR="00D11747" w:rsidRPr="00D150E0" w:rsidTr="00CE282A">
        <w:trPr>
          <w:jc w:val="center"/>
        </w:trPr>
        <w:tc>
          <w:tcPr>
            <w:tcW w:w="2677" w:type="dxa"/>
          </w:tcPr>
          <w:p w:rsidR="00D11747" w:rsidRPr="00D150E0" w:rsidRDefault="0041171C" w:rsidP="00CE282A">
            <w:pPr>
              <w:pStyle w:val="Tablehead"/>
              <w:rPr>
                <w:lang w:eastAsia="zh-CN"/>
              </w:rPr>
            </w:pPr>
            <w:r>
              <w:rPr>
                <w:rFonts w:hint="eastAsia"/>
                <w:lang w:eastAsia="zh-CN"/>
              </w:rPr>
              <w:t>频段</w:t>
            </w:r>
          </w:p>
        </w:tc>
        <w:tc>
          <w:tcPr>
            <w:tcW w:w="1559" w:type="dxa"/>
          </w:tcPr>
          <w:p w:rsidR="00D11747" w:rsidRPr="003A154B" w:rsidRDefault="00D11747" w:rsidP="00CE282A">
            <w:pPr>
              <w:pStyle w:val="Tablehead"/>
              <w:rPr>
                <w:i/>
                <w:iCs/>
              </w:rPr>
            </w:pPr>
            <w:r w:rsidRPr="003A154B">
              <w:rPr>
                <w:i/>
                <w:iCs/>
              </w:rPr>
              <w:t>K</w:t>
            </w:r>
            <w:r w:rsidRPr="003A154B">
              <w:rPr>
                <w:i/>
                <w:iCs/>
                <w:vertAlign w:val="subscript"/>
              </w:rPr>
              <w:t>FB</w:t>
            </w:r>
          </w:p>
        </w:tc>
      </w:tr>
      <w:tr w:rsidR="00D11747" w:rsidRPr="00BD4C8D" w:rsidTr="00CE282A">
        <w:trPr>
          <w:jc w:val="center"/>
        </w:trPr>
        <w:tc>
          <w:tcPr>
            <w:tcW w:w="2677" w:type="dxa"/>
          </w:tcPr>
          <w:p w:rsidR="00D11747" w:rsidRPr="00BD4C8D" w:rsidRDefault="00D11747" w:rsidP="00FB21EF">
            <w:pPr>
              <w:pStyle w:val="Tabletext"/>
              <w:jc w:val="center"/>
              <w:rPr>
                <w:lang w:val="en-US"/>
              </w:rPr>
            </w:pPr>
            <w:r w:rsidRPr="00BD4C8D">
              <w:rPr>
                <w:lang w:val="en-US"/>
              </w:rPr>
              <w:t xml:space="preserve">3 </w:t>
            </w:r>
            <w:r w:rsidR="0041171C">
              <w:rPr>
                <w:rFonts w:hint="eastAsia"/>
                <w:lang w:val="en-US" w:eastAsia="zh-CN"/>
              </w:rPr>
              <w:t>～</w:t>
            </w:r>
            <w:r w:rsidRPr="00BD4C8D">
              <w:rPr>
                <w:lang w:val="en-US"/>
              </w:rPr>
              <w:t>30 kHz</w:t>
            </w:r>
          </w:p>
        </w:tc>
        <w:tc>
          <w:tcPr>
            <w:tcW w:w="1559" w:type="dxa"/>
          </w:tcPr>
          <w:p w:rsidR="00D11747" w:rsidRPr="00BD4C8D" w:rsidRDefault="00D11747" w:rsidP="00CE282A">
            <w:pPr>
              <w:pStyle w:val="Tabletext"/>
              <w:jc w:val="center"/>
              <w:rPr>
                <w:lang w:val="en-US"/>
              </w:rPr>
            </w:pPr>
            <w:r w:rsidRPr="00BD4C8D">
              <w:rPr>
                <w:lang w:val="en-US"/>
              </w:rPr>
              <w:t>0.1</w:t>
            </w:r>
          </w:p>
        </w:tc>
      </w:tr>
      <w:tr w:rsidR="00D11747" w:rsidRPr="00BD4C8D" w:rsidTr="00CE282A">
        <w:trPr>
          <w:jc w:val="center"/>
        </w:trPr>
        <w:tc>
          <w:tcPr>
            <w:tcW w:w="2677" w:type="dxa"/>
          </w:tcPr>
          <w:p w:rsidR="00D11747" w:rsidRPr="00BD4C8D" w:rsidRDefault="00D11747" w:rsidP="00FB21EF">
            <w:pPr>
              <w:pStyle w:val="Tabletext"/>
              <w:jc w:val="center"/>
              <w:rPr>
                <w:lang w:val="en-US"/>
              </w:rPr>
            </w:pPr>
            <w:r w:rsidRPr="00BD4C8D">
              <w:rPr>
                <w:lang w:val="en-US"/>
              </w:rPr>
              <w:t xml:space="preserve">30 </w:t>
            </w:r>
            <w:r w:rsidR="00FB21EF">
              <w:rPr>
                <w:rFonts w:hint="eastAsia"/>
                <w:lang w:val="en-US" w:eastAsia="zh-CN"/>
              </w:rPr>
              <w:t>～</w:t>
            </w:r>
            <w:r w:rsidRPr="00BD4C8D">
              <w:rPr>
                <w:lang w:val="en-US"/>
              </w:rPr>
              <w:t xml:space="preserve"> 300 kHz</w:t>
            </w:r>
          </w:p>
        </w:tc>
        <w:tc>
          <w:tcPr>
            <w:tcW w:w="1559" w:type="dxa"/>
          </w:tcPr>
          <w:p w:rsidR="00D11747" w:rsidRPr="00BD4C8D" w:rsidRDefault="00D11747" w:rsidP="00CE282A">
            <w:pPr>
              <w:pStyle w:val="Tabletext"/>
              <w:jc w:val="center"/>
              <w:rPr>
                <w:lang w:val="en-US"/>
              </w:rPr>
            </w:pPr>
            <w:r w:rsidRPr="00BD4C8D">
              <w:rPr>
                <w:lang w:val="en-US"/>
              </w:rPr>
              <w:t>0.1</w:t>
            </w:r>
          </w:p>
        </w:tc>
      </w:tr>
      <w:tr w:rsidR="00D11747" w:rsidRPr="00BD4C8D" w:rsidTr="00CE282A">
        <w:trPr>
          <w:jc w:val="center"/>
        </w:trPr>
        <w:tc>
          <w:tcPr>
            <w:tcW w:w="2677" w:type="dxa"/>
          </w:tcPr>
          <w:p w:rsidR="00D11747" w:rsidRPr="00BD4C8D" w:rsidRDefault="00D11747" w:rsidP="00FB21EF">
            <w:pPr>
              <w:pStyle w:val="Tabletext"/>
              <w:jc w:val="center"/>
              <w:rPr>
                <w:lang w:val="en-US"/>
              </w:rPr>
            </w:pPr>
            <w:r w:rsidRPr="00BD4C8D">
              <w:rPr>
                <w:lang w:val="en-US"/>
              </w:rPr>
              <w:t>300</w:t>
            </w:r>
            <w:r w:rsidR="00FB21EF">
              <w:rPr>
                <w:rFonts w:hint="eastAsia"/>
                <w:lang w:val="en-US" w:eastAsia="zh-CN"/>
              </w:rPr>
              <w:t>～</w:t>
            </w:r>
            <w:r w:rsidR="00FB21EF" w:rsidRPr="00BD4C8D">
              <w:rPr>
                <w:lang w:val="en-US"/>
              </w:rPr>
              <w:t xml:space="preserve"> </w:t>
            </w:r>
            <w:r w:rsidRPr="00BD4C8D">
              <w:rPr>
                <w:lang w:val="en-US"/>
              </w:rPr>
              <w:t>3</w:t>
            </w:r>
            <w:r>
              <w:rPr>
                <w:lang w:val="en-US"/>
              </w:rPr>
              <w:t xml:space="preserve"> </w:t>
            </w:r>
            <w:r w:rsidRPr="00BD4C8D">
              <w:rPr>
                <w:lang w:val="en-US"/>
              </w:rPr>
              <w:t>000 kHz</w:t>
            </w:r>
          </w:p>
        </w:tc>
        <w:tc>
          <w:tcPr>
            <w:tcW w:w="1559" w:type="dxa"/>
          </w:tcPr>
          <w:p w:rsidR="00D11747" w:rsidRPr="00BD4C8D" w:rsidRDefault="00D11747" w:rsidP="00CE282A">
            <w:pPr>
              <w:pStyle w:val="Tabletext"/>
              <w:jc w:val="center"/>
              <w:rPr>
                <w:lang w:val="en-US"/>
              </w:rPr>
            </w:pPr>
            <w:r w:rsidRPr="00BD4C8D">
              <w:rPr>
                <w:lang w:val="en-US"/>
              </w:rPr>
              <w:t>0.1</w:t>
            </w:r>
          </w:p>
        </w:tc>
      </w:tr>
      <w:tr w:rsidR="00D11747" w:rsidRPr="00BD4C8D" w:rsidTr="00CE282A">
        <w:trPr>
          <w:jc w:val="center"/>
        </w:trPr>
        <w:tc>
          <w:tcPr>
            <w:tcW w:w="2677" w:type="dxa"/>
          </w:tcPr>
          <w:p w:rsidR="00D11747" w:rsidRPr="00BD4C8D" w:rsidRDefault="00D11747" w:rsidP="00FB21EF">
            <w:pPr>
              <w:pStyle w:val="Tabletext"/>
              <w:jc w:val="center"/>
              <w:rPr>
                <w:lang w:val="en-US"/>
              </w:rPr>
            </w:pPr>
            <w:r w:rsidRPr="00BD4C8D">
              <w:rPr>
                <w:lang w:val="en-US"/>
              </w:rPr>
              <w:t xml:space="preserve">3 </w:t>
            </w:r>
            <w:r w:rsidR="00FB21EF">
              <w:rPr>
                <w:rFonts w:hint="eastAsia"/>
                <w:lang w:val="en-US" w:eastAsia="zh-CN"/>
              </w:rPr>
              <w:t>～</w:t>
            </w:r>
            <w:r w:rsidR="00FB21EF" w:rsidRPr="00BD4C8D">
              <w:rPr>
                <w:lang w:val="en-US"/>
              </w:rPr>
              <w:t xml:space="preserve"> </w:t>
            </w:r>
            <w:r w:rsidRPr="00BD4C8D">
              <w:rPr>
                <w:lang w:val="en-US"/>
              </w:rPr>
              <w:t>30 MHz</w:t>
            </w:r>
          </w:p>
        </w:tc>
        <w:tc>
          <w:tcPr>
            <w:tcW w:w="1559" w:type="dxa"/>
          </w:tcPr>
          <w:p w:rsidR="00D11747" w:rsidRPr="00BD4C8D" w:rsidRDefault="00D11747" w:rsidP="00CE282A">
            <w:pPr>
              <w:pStyle w:val="Tabletext"/>
              <w:jc w:val="center"/>
              <w:rPr>
                <w:lang w:val="en-US"/>
              </w:rPr>
            </w:pPr>
            <w:r w:rsidRPr="00BD4C8D">
              <w:rPr>
                <w:lang w:val="en-US"/>
              </w:rPr>
              <w:t>0.5</w:t>
            </w:r>
          </w:p>
        </w:tc>
      </w:tr>
      <w:tr w:rsidR="00D11747" w:rsidRPr="00BD4C8D" w:rsidTr="00CE282A">
        <w:trPr>
          <w:jc w:val="center"/>
        </w:trPr>
        <w:tc>
          <w:tcPr>
            <w:tcW w:w="2677" w:type="dxa"/>
          </w:tcPr>
          <w:p w:rsidR="00D11747" w:rsidRPr="00BD4C8D" w:rsidRDefault="00D11747" w:rsidP="00FB21EF">
            <w:pPr>
              <w:pStyle w:val="Tabletext"/>
              <w:jc w:val="center"/>
              <w:rPr>
                <w:lang w:val="en-US"/>
              </w:rPr>
            </w:pPr>
            <w:r w:rsidRPr="00BD4C8D">
              <w:rPr>
                <w:lang w:val="en-US"/>
              </w:rPr>
              <w:t xml:space="preserve">30 </w:t>
            </w:r>
            <w:r w:rsidR="00FB21EF">
              <w:rPr>
                <w:rFonts w:hint="eastAsia"/>
                <w:lang w:val="en-US" w:eastAsia="zh-CN"/>
              </w:rPr>
              <w:t>～</w:t>
            </w:r>
            <w:r w:rsidR="00FB21EF" w:rsidRPr="00BD4C8D">
              <w:rPr>
                <w:lang w:val="en-US"/>
              </w:rPr>
              <w:t xml:space="preserve"> </w:t>
            </w:r>
            <w:r w:rsidRPr="00BD4C8D">
              <w:rPr>
                <w:lang w:val="en-US"/>
              </w:rPr>
              <w:t>300 MHz</w:t>
            </w:r>
          </w:p>
        </w:tc>
        <w:tc>
          <w:tcPr>
            <w:tcW w:w="1559" w:type="dxa"/>
          </w:tcPr>
          <w:p w:rsidR="00D11747" w:rsidRPr="00BD4C8D" w:rsidRDefault="00D11747" w:rsidP="00CE282A">
            <w:pPr>
              <w:pStyle w:val="Tabletext"/>
              <w:jc w:val="center"/>
              <w:rPr>
                <w:lang w:val="en-US"/>
              </w:rPr>
            </w:pPr>
            <w:r w:rsidRPr="00BD4C8D">
              <w:rPr>
                <w:lang w:val="en-US"/>
              </w:rPr>
              <w:t>2</w:t>
            </w:r>
          </w:p>
        </w:tc>
      </w:tr>
      <w:tr w:rsidR="00D11747" w:rsidRPr="00BD4C8D" w:rsidTr="00CE282A">
        <w:trPr>
          <w:jc w:val="center"/>
        </w:trPr>
        <w:tc>
          <w:tcPr>
            <w:tcW w:w="2677" w:type="dxa"/>
          </w:tcPr>
          <w:p w:rsidR="00D11747" w:rsidRPr="00BD4C8D" w:rsidRDefault="00D11747" w:rsidP="00FB21EF">
            <w:pPr>
              <w:pStyle w:val="Tabletext"/>
              <w:jc w:val="center"/>
              <w:rPr>
                <w:lang w:val="en-US"/>
              </w:rPr>
            </w:pPr>
            <w:r w:rsidRPr="00BD4C8D">
              <w:rPr>
                <w:lang w:val="en-US"/>
              </w:rPr>
              <w:t xml:space="preserve">300 </w:t>
            </w:r>
            <w:r w:rsidR="00FB21EF">
              <w:rPr>
                <w:rFonts w:hint="eastAsia"/>
                <w:lang w:val="en-US" w:eastAsia="zh-CN"/>
              </w:rPr>
              <w:t>～</w:t>
            </w:r>
            <w:r w:rsidR="00FB21EF" w:rsidRPr="00BD4C8D">
              <w:rPr>
                <w:lang w:val="en-US"/>
              </w:rPr>
              <w:t xml:space="preserve"> </w:t>
            </w:r>
            <w:r w:rsidRPr="00BD4C8D">
              <w:rPr>
                <w:lang w:val="en-US"/>
              </w:rPr>
              <w:t>3</w:t>
            </w:r>
            <w:r>
              <w:rPr>
                <w:lang w:val="en-US"/>
              </w:rPr>
              <w:t xml:space="preserve"> </w:t>
            </w:r>
            <w:r w:rsidRPr="00BD4C8D">
              <w:rPr>
                <w:lang w:val="en-US"/>
              </w:rPr>
              <w:t>000 MHz</w:t>
            </w:r>
          </w:p>
        </w:tc>
        <w:tc>
          <w:tcPr>
            <w:tcW w:w="1559" w:type="dxa"/>
          </w:tcPr>
          <w:p w:rsidR="00D11747" w:rsidRPr="00BD4C8D" w:rsidRDefault="00D11747" w:rsidP="00CE282A">
            <w:pPr>
              <w:pStyle w:val="Tabletext"/>
              <w:jc w:val="center"/>
              <w:rPr>
                <w:lang w:val="en-US"/>
              </w:rPr>
            </w:pPr>
            <w:r w:rsidRPr="00BD4C8D">
              <w:rPr>
                <w:lang w:val="en-US"/>
              </w:rPr>
              <w:t>2</w:t>
            </w:r>
          </w:p>
        </w:tc>
      </w:tr>
      <w:tr w:rsidR="00D11747" w:rsidRPr="00166F49" w:rsidTr="00CE282A">
        <w:trPr>
          <w:jc w:val="center"/>
        </w:trPr>
        <w:tc>
          <w:tcPr>
            <w:tcW w:w="2677" w:type="dxa"/>
          </w:tcPr>
          <w:p w:rsidR="00D11747" w:rsidRPr="00BD4C8D" w:rsidRDefault="00D11747" w:rsidP="00FB21EF">
            <w:pPr>
              <w:pStyle w:val="Tabletext"/>
              <w:jc w:val="center"/>
              <w:rPr>
                <w:lang w:val="en-US"/>
              </w:rPr>
            </w:pPr>
            <w:r w:rsidRPr="00BD4C8D">
              <w:rPr>
                <w:lang w:val="en-US"/>
              </w:rPr>
              <w:t xml:space="preserve">3 </w:t>
            </w:r>
            <w:r w:rsidR="00FB21EF">
              <w:rPr>
                <w:rFonts w:hint="eastAsia"/>
                <w:lang w:val="en-US" w:eastAsia="zh-CN"/>
              </w:rPr>
              <w:t>～</w:t>
            </w:r>
            <w:r w:rsidR="00FB21EF" w:rsidRPr="00BD4C8D">
              <w:rPr>
                <w:lang w:val="en-US"/>
              </w:rPr>
              <w:t xml:space="preserve"> </w:t>
            </w:r>
            <w:r w:rsidRPr="00BD4C8D">
              <w:rPr>
                <w:lang w:val="en-US"/>
              </w:rPr>
              <w:t>30 GHz</w:t>
            </w:r>
          </w:p>
        </w:tc>
        <w:tc>
          <w:tcPr>
            <w:tcW w:w="1559" w:type="dxa"/>
          </w:tcPr>
          <w:p w:rsidR="00D11747" w:rsidRPr="00BD4C8D" w:rsidRDefault="00D11747" w:rsidP="00CE282A">
            <w:pPr>
              <w:pStyle w:val="Tabletext"/>
              <w:jc w:val="center"/>
              <w:rPr>
                <w:lang w:val="en-US"/>
              </w:rPr>
            </w:pPr>
            <w:r w:rsidRPr="00BD4C8D">
              <w:rPr>
                <w:lang w:val="en-US"/>
              </w:rPr>
              <w:t>1</w:t>
            </w:r>
          </w:p>
        </w:tc>
      </w:tr>
      <w:tr w:rsidR="00D11747" w:rsidRPr="00913D41" w:rsidTr="00CE282A">
        <w:trPr>
          <w:jc w:val="center"/>
        </w:trPr>
        <w:tc>
          <w:tcPr>
            <w:tcW w:w="2677" w:type="dxa"/>
          </w:tcPr>
          <w:p w:rsidR="00D11747" w:rsidRPr="00913D41" w:rsidRDefault="00D11747" w:rsidP="00FB21EF">
            <w:pPr>
              <w:pStyle w:val="Tabletext"/>
              <w:jc w:val="center"/>
              <w:rPr>
                <w:lang w:val="en-US"/>
              </w:rPr>
            </w:pPr>
            <w:r w:rsidRPr="00913D41">
              <w:rPr>
                <w:lang w:val="en-US"/>
              </w:rPr>
              <w:t xml:space="preserve">30 </w:t>
            </w:r>
            <w:r w:rsidR="00FB21EF">
              <w:rPr>
                <w:rFonts w:hint="eastAsia"/>
                <w:lang w:val="en-US" w:eastAsia="zh-CN"/>
              </w:rPr>
              <w:t>～</w:t>
            </w:r>
            <w:r w:rsidR="00FB21EF" w:rsidRPr="00BD4C8D">
              <w:rPr>
                <w:lang w:val="en-US"/>
              </w:rPr>
              <w:t xml:space="preserve"> </w:t>
            </w:r>
            <w:r w:rsidRPr="00913D41">
              <w:rPr>
                <w:lang w:val="en-US"/>
              </w:rPr>
              <w:t>300 GHz</w:t>
            </w:r>
          </w:p>
        </w:tc>
        <w:tc>
          <w:tcPr>
            <w:tcW w:w="1559" w:type="dxa"/>
          </w:tcPr>
          <w:p w:rsidR="00D11747" w:rsidRPr="00913D41" w:rsidRDefault="00D11747" w:rsidP="00CE282A">
            <w:pPr>
              <w:pStyle w:val="Tabletext"/>
              <w:jc w:val="center"/>
              <w:rPr>
                <w:lang w:val="en-US"/>
              </w:rPr>
            </w:pPr>
            <w:r w:rsidRPr="00913D41">
              <w:rPr>
                <w:lang w:val="en-US"/>
              </w:rPr>
              <w:t>0.1</w:t>
            </w:r>
          </w:p>
        </w:tc>
      </w:tr>
    </w:tbl>
    <w:p w:rsidR="00D11747" w:rsidRDefault="00D11747" w:rsidP="00D11747">
      <w:pPr>
        <w:pStyle w:val="Tablefin"/>
      </w:pPr>
    </w:p>
    <w:p w:rsidR="00D11747" w:rsidRDefault="00AD3714" w:rsidP="00D11747">
      <w:pPr>
        <w:pStyle w:val="TableNo"/>
        <w:rPr>
          <w:lang w:val="en-US"/>
        </w:rPr>
      </w:pPr>
      <w:r>
        <w:rPr>
          <w:rFonts w:hint="eastAsia"/>
          <w:lang w:val="en-US" w:eastAsia="zh-CN"/>
        </w:rPr>
        <w:t>表</w:t>
      </w:r>
      <w:r w:rsidR="00D11747" w:rsidRPr="00CB6CBA">
        <w:rPr>
          <w:lang w:val="en-US"/>
        </w:rPr>
        <w:t xml:space="preserve"> 25</w:t>
      </w:r>
    </w:p>
    <w:p w:rsidR="00D11747" w:rsidRPr="00913D41" w:rsidRDefault="000D64B7" w:rsidP="00D11747">
      <w:pPr>
        <w:pStyle w:val="Tabletitle"/>
        <w:rPr>
          <w:lang w:val="en-US" w:eastAsia="zh-CN"/>
        </w:rPr>
      </w:pPr>
      <w:r>
        <w:rPr>
          <w:rFonts w:hint="eastAsia"/>
          <w:lang w:val="en-US" w:eastAsia="zh-CN"/>
        </w:rPr>
        <w:t>考虑频段类别的系数</w:t>
      </w:r>
      <w:r w:rsidR="00D11747" w:rsidRPr="00913D41">
        <w:rPr>
          <w:lang w:val="en-US" w:eastAsia="zh-CN"/>
        </w:rPr>
        <w:t xml:space="preserve"> </w:t>
      </w:r>
      <w:r w:rsidR="00D11747" w:rsidRPr="00913D41">
        <w:rPr>
          <w:i/>
          <w:lang w:val="en-US" w:eastAsia="zh-CN"/>
        </w:rPr>
        <w:t>K</w:t>
      </w:r>
      <w:r w:rsidR="00D11747" w:rsidRPr="00913D41">
        <w:rPr>
          <w:i/>
          <w:vertAlign w:val="subscript"/>
          <w:lang w:val="en-US" w:eastAsia="zh-CN"/>
        </w:rPr>
        <w:t>categ</w:t>
      </w:r>
      <w:r w:rsidRPr="00913D41">
        <w:rPr>
          <w:rFonts w:hint="eastAsia"/>
          <w:lang w:val="en-US" w:eastAsia="zh-C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51"/>
        <w:gridCol w:w="2498"/>
      </w:tblGrid>
      <w:tr w:rsidR="00D11747" w:rsidRPr="00913D41" w:rsidTr="00CE282A">
        <w:trPr>
          <w:jc w:val="center"/>
        </w:trPr>
        <w:tc>
          <w:tcPr>
            <w:tcW w:w="2660" w:type="dxa"/>
            <w:vMerge w:val="restart"/>
            <w:vAlign w:val="center"/>
          </w:tcPr>
          <w:p w:rsidR="00D11747" w:rsidRPr="00913D41" w:rsidRDefault="003D25FB" w:rsidP="00CE282A">
            <w:pPr>
              <w:pStyle w:val="Tablehead"/>
              <w:rPr>
                <w:lang w:val="en-US" w:eastAsia="zh-CN"/>
              </w:rPr>
            </w:pPr>
            <w:r>
              <w:rPr>
                <w:rFonts w:hint="eastAsia"/>
                <w:lang w:val="en-US" w:eastAsia="zh-CN"/>
              </w:rPr>
              <w:t>频段类型</w:t>
            </w:r>
          </w:p>
        </w:tc>
        <w:tc>
          <w:tcPr>
            <w:tcW w:w="5049" w:type="dxa"/>
            <w:gridSpan w:val="2"/>
            <w:vAlign w:val="center"/>
          </w:tcPr>
          <w:p w:rsidR="00D11747" w:rsidRPr="00913D41" w:rsidRDefault="00D11747" w:rsidP="00CE282A">
            <w:pPr>
              <w:pStyle w:val="Tablehead"/>
              <w:rPr>
                <w:lang w:val="en-US"/>
              </w:rPr>
            </w:pPr>
            <w:r w:rsidRPr="00913D41">
              <w:rPr>
                <w:i/>
                <w:lang w:val="en-US"/>
              </w:rPr>
              <w:t>K</w:t>
            </w:r>
            <w:r w:rsidRPr="00913D41">
              <w:rPr>
                <w:i/>
                <w:vertAlign w:val="subscript"/>
                <w:lang w:val="en-US"/>
              </w:rPr>
              <w:t>categ</w:t>
            </w:r>
          </w:p>
        </w:tc>
      </w:tr>
      <w:tr w:rsidR="00D11747" w:rsidRPr="00913D41" w:rsidTr="00CE282A">
        <w:trPr>
          <w:jc w:val="center"/>
        </w:trPr>
        <w:tc>
          <w:tcPr>
            <w:tcW w:w="2660" w:type="dxa"/>
            <w:vMerge/>
            <w:vAlign w:val="center"/>
          </w:tcPr>
          <w:p w:rsidR="00D11747" w:rsidRPr="00913D41" w:rsidRDefault="00D11747" w:rsidP="00CE282A">
            <w:pPr>
              <w:pStyle w:val="Tablehead"/>
              <w:rPr>
                <w:lang w:val="en-US"/>
              </w:rPr>
            </w:pPr>
          </w:p>
        </w:tc>
        <w:tc>
          <w:tcPr>
            <w:tcW w:w="2551" w:type="dxa"/>
            <w:tcBorders>
              <w:right w:val="single" w:sz="4" w:space="0" w:color="auto"/>
            </w:tcBorders>
            <w:vAlign w:val="center"/>
          </w:tcPr>
          <w:p w:rsidR="00D11747" w:rsidRPr="00913D41" w:rsidRDefault="000D64B7" w:rsidP="00CE282A">
            <w:pPr>
              <w:pStyle w:val="Tablehead"/>
              <w:rPr>
                <w:lang w:val="en-US" w:eastAsia="zh-CN"/>
              </w:rPr>
            </w:pPr>
            <w:r>
              <w:rPr>
                <w:rFonts w:hint="eastAsia"/>
                <w:lang w:val="en-US" w:eastAsia="zh-CN"/>
              </w:rPr>
              <w:t>民用系统</w:t>
            </w:r>
          </w:p>
        </w:tc>
        <w:tc>
          <w:tcPr>
            <w:tcW w:w="2498" w:type="dxa"/>
            <w:tcBorders>
              <w:left w:val="single" w:sz="4" w:space="0" w:color="auto"/>
            </w:tcBorders>
            <w:vAlign w:val="center"/>
          </w:tcPr>
          <w:p w:rsidR="00D11747" w:rsidRPr="00913D41" w:rsidRDefault="000D64B7" w:rsidP="00CE282A">
            <w:pPr>
              <w:pStyle w:val="Tablehead"/>
              <w:rPr>
                <w:lang w:val="en-US" w:eastAsia="zh-CN"/>
              </w:rPr>
            </w:pPr>
            <w:r>
              <w:rPr>
                <w:rFonts w:hint="eastAsia"/>
                <w:lang w:val="en-US" w:eastAsia="zh-CN"/>
              </w:rPr>
              <w:t>政府专用系统</w:t>
            </w:r>
          </w:p>
        </w:tc>
      </w:tr>
      <w:tr w:rsidR="00D11747" w:rsidRPr="00913D41" w:rsidTr="00CE282A">
        <w:trPr>
          <w:jc w:val="center"/>
        </w:trPr>
        <w:tc>
          <w:tcPr>
            <w:tcW w:w="2660" w:type="dxa"/>
          </w:tcPr>
          <w:p w:rsidR="00D11747" w:rsidRPr="00913D41" w:rsidRDefault="003D25FB" w:rsidP="00CE282A">
            <w:pPr>
              <w:pStyle w:val="Tabletext"/>
              <w:jc w:val="center"/>
              <w:rPr>
                <w:lang w:val="en-US" w:eastAsia="zh-CN"/>
              </w:rPr>
            </w:pPr>
            <w:r>
              <w:rPr>
                <w:rFonts w:hint="eastAsia"/>
                <w:lang w:val="en-US" w:eastAsia="zh-CN"/>
              </w:rPr>
              <w:t>共享频</w:t>
            </w:r>
            <w:r w:rsidR="000D64B7">
              <w:rPr>
                <w:rFonts w:hint="eastAsia"/>
                <w:lang w:val="en-US" w:eastAsia="zh-CN"/>
              </w:rPr>
              <w:t>段</w:t>
            </w:r>
          </w:p>
        </w:tc>
        <w:tc>
          <w:tcPr>
            <w:tcW w:w="2551" w:type="dxa"/>
          </w:tcPr>
          <w:p w:rsidR="00D11747" w:rsidRPr="00913D41" w:rsidRDefault="00D11747" w:rsidP="00CE282A">
            <w:pPr>
              <w:pStyle w:val="Tabletext"/>
              <w:jc w:val="center"/>
              <w:rPr>
                <w:lang w:val="en-US"/>
              </w:rPr>
            </w:pPr>
            <w:r w:rsidRPr="00913D41">
              <w:rPr>
                <w:lang w:val="en-US"/>
              </w:rPr>
              <w:t>1</w:t>
            </w:r>
          </w:p>
        </w:tc>
        <w:tc>
          <w:tcPr>
            <w:tcW w:w="2498" w:type="dxa"/>
          </w:tcPr>
          <w:p w:rsidR="00D11747" w:rsidRPr="00913D41" w:rsidRDefault="00D11747" w:rsidP="00CE282A">
            <w:pPr>
              <w:pStyle w:val="Tabletext"/>
              <w:jc w:val="center"/>
              <w:rPr>
                <w:lang w:val="en-US"/>
              </w:rPr>
            </w:pPr>
            <w:r w:rsidRPr="00913D41">
              <w:rPr>
                <w:lang w:val="en-US"/>
              </w:rPr>
              <w:t>2</w:t>
            </w:r>
          </w:p>
        </w:tc>
      </w:tr>
      <w:tr w:rsidR="00D11747" w:rsidRPr="00913D41" w:rsidTr="00CE282A">
        <w:trPr>
          <w:jc w:val="center"/>
        </w:trPr>
        <w:tc>
          <w:tcPr>
            <w:tcW w:w="2660" w:type="dxa"/>
          </w:tcPr>
          <w:p w:rsidR="00D11747" w:rsidRPr="00913D41" w:rsidRDefault="003D25FB" w:rsidP="00CE282A">
            <w:pPr>
              <w:pStyle w:val="Tabletext"/>
              <w:jc w:val="center"/>
              <w:rPr>
                <w:lang w:val="en-US" w:eastAsia="zh-CN"/>
              </w:rPr>
            </w:pPr>
            <w:r>
              <w:rPr>
                <w:rFonts w:hint="eastAsia"/>
                <w:lang w:val="en-US" w:eastAsia="zh-CN"/>
              </w:rPr>
              <w:t>政府</w:t>
            </w:r>
            <w:r w:rsidR="000D64B7">
              <w:rPr>
                <w:rFonts w:hint="eastAsia"/>
                <w:lang w:val="en-US" w:eastAsia="zh-CN"/>
              </w:rPr>
              <w:t>专用频段</w:t>
            </w:r>
          </w:p>
        </w:tc>
        <w:tc>
          <w:tcPr>
            <w:tcW w:w="2551" w:type="dxa"/>
          </w:tcPr>
          <w:p w:rsidR="00D11747" w:rsidRPr="00913D41" w:rsidRDefault="00D11747" w:rsidP="00CE282A">
            <w:pPr>
              <w:pStyle w:val="Tabletext"/>
              <w:jc w:val="center"/>
              <w:rPr>
                <w:lang w:val="en-US"/>
              </w:rPr>
            </w:pPr>
            <w:r w:rsidRPr="00913D41">
              <w:rPr>
                <w:lang w:val="en-US"/>
              </w:rPr>
              <w:t>1.5</w:t>
            </w:r>
          </w:p>
        </w:tc>
        <w:tc>
          <w:tcPr>
            <w:tcW w:w="2498" w:type="dxa"/>
          </w:tcPr>
          <w:p w:rsidR="00D11747" w:rsidRPr="00913D41" w:rsidRDefault="00D11747" w:rsidP="00CE282A">
            <w:pPr>
              <w:pStyle w:val="Tabletext"/>
              <w:jc w:val="center"/>
              <w:rPr>
                <w:lang w:val="en-US"/>
              </w:rPr>
            </w:pPr>
            <w:r w:rsidRPr="00913D41">
              <w:rPr>
                <w:lang w:val="en-US"/>
              </w:rPr>
              <w:t>0</w:t>
            </w:r>
          </w:p>
        </w:tc>
      </w:tr>
      <w:tr w:rsidR="00D11747" w:rsidRPr="00913D41" w:rsidTr="00CE282A">
        <w:trPr>
          <w:jc w:val="center"/>
        </w:trPr>
        <w:tc>
          <w:tcPr>
            <w:tcW w:w="2660" w:type="dxa"/>
          </w:tcPr>
          <w:p w:rsidR="00D11747" w:rsidRPr="00913D41" w:rsidRDefault="003D25FB" w:rsidP="000D64B7">
            <w:pPr>
              <w:pStyle w:val="Tabletext"/>
              <w:jc w:val="center"/>
              <w:rPr>
                <w:lang w:val="en-US" w:eastAsia="zh-CN"/>
              </w:rPr>
            </w:pPr>
            <w:r>
              <w:rPr>
                <w:rFonts w:hint="eastAsia"/>
                <w:lang w:val="en-US" w:eastAsia="zh-CN"/>
              </w:rPr>
              <w:t>民用频</w:t>
            </w:r>
            <w:r w:rsidR="000D64B7">
              <w:rPr>
                <w:rFonts w:hint="eastAsia"/>
                <w:lang w:val="en-US" w:eastAsia="zh-CN"/>
              </w:rPr>
              <w:t>段</w:t>
            </w:r>
          </w:p>
        </w:tc>
        <w:tc>
          <w:tcPr>
            <w:tcW w:w="2551" w:type="dxa"/>
          </w:tcPr>
          <w:p w:rsidR="00D11747" w:rsidRPr="00913D41" w:rsidRDefault="00D11747" w:rsidP="00CE282A">
            <w:pPr>
              <w:pStyle w:val="Tabletext"/>
              <w:jc w:val="center"/>
              <w:rPr>
                <w:lang w:val="en-US"/>
              </w:rPr>
            </w:pPr>
            <w:r w:rsidRPr="00913D41">
              <w:rPr>
                <w:lang w:val="en-US"/>
              </w:rPr>
              <w:t>1</w:t>
            </w:r>
          </w:p>
        </w:tc>
        <w:tc>
          <w:tcPr>
            <w:tcW w:w="2498" w:type="dxa"/>
          </w:tcPr>
          <w:p w:rsidR="00D11747" w:rsidRPr="00913D41" w:rsidRDefault="00D11747" w:rsidP="00CE282A">
            <w:pPr>
              <w:pStyle w:val="Tabletext"/>
              <w:jc w:val="center"/>
              <w:rPr>
                <w:lang w:val="en-US"/>
              </w:rPr>
            </w:pPr>
            <w:r w:rsidRPr="00913D41">
              <w:rPr>
                <w:lang w:val="en-US"/>
              </w:rPr>
              <w:t>2</w:t>
            </w:r>
          </w:p>
        </w:tc>
      </w:tr>
    </w:tbl>
    <w:p w:rsidR="00D11747" w:rsidRDefault="00D11747" w:rsidP="00D11747">
      <w:pPr>
        <w:pStyle w:val="Tablefin"/>
      </w:pPr>
    </w:p>
    <w:p w:rsidR="00D11747" w:rsidRPr="00D11747" w:rsidRDefault="00AD3714" w:rsidP="00D11747">
      <w:pPr>
        <w:pStyle w:val="TableNo"/>
      </w:pPr>
      <w:r>
        <w:rPr>
          <w:rFonts w:hint="eastAsia"/>
          <w:lang w:eastAsia="zh-CN"/>
        </w:rPr>
        <w:t>表</w:t>
      </w:r>
      <w:r w:rsidR="00D11747" w:rsidRPr="00D11747">
        <w:t xml:space="preserve"> 26</w:t>
      </w:r>
    </w:p>
    <w:p w:rsidR="00D11747" w:rsidRPr="00913D41" w:rsidRDefault="000D64B7" w:rsidP="00D11747">
      <w:pPr>
        <w:pStyle w:val="Tabletitle"/>
        <w:rPr>
          <w:lang w:val="en-US" w:eastAsia="zh-CN"/>
        </w:rPr>
      </w:pPr>
      <w:r>
        <w:rPr>
          <w:rFonts w:hint="eastAsia"/>
          <w:lang w:val="en-US" w:eastAsia="zh-CN"/>
        </w:rPr>
        <w:t>采用先进无线电技术确定的系数</w:t>
      </w:r>
      <w:r w:rsidR="00D11747" w:rsidRPr="00913D41">
        <w:rPr>
          <w:i/>
          <w:lang w:val="en-US" w:eastAsia="zh-CN"/>
        </w:rPr>
        <w:t>K</w:t>
      </w:r>
      <w:r w:rsidR="00D11747" w:rsidRPr="00913D41">
        <w:rPr>
          <w:i/>
          <w:vertAlign w:val="subscript"/>
          <w:lang w:val="en-US" w:eastAsia="zh-CN"/>
        </w:rPr>
        <w:t>adv</w:t>
      </w:r>
      <w:r w:rsidR="00D11747" w:rsidRPr="00913D41">
        <w:rPr>
          <w:lang w:val="en-US" w:eastAsia="zh-C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D11747" w:rsidRPr="00913D41" w:rsidTr="00CE282A">
        <w:trPr>
          <w:jc w:val="center"/>
        </w:trPr>
        <w:tc>
          <w:tcPr>
            <w:tcW w:w="675" w:type="dxa"/>
          </w:tcPr>
          <w:p w:rsidR="00D11747" w:rsidRPr="00913D41" w:rsidRDefault="00D11747" w:rsidP="000D64B7">
            <w:pPr>
              <w:pStyle w:val="Tabletitle"/>
            </w:pPr>
            <w:r>
              <w:t>No.</w:t>
            </w:r>
          </w:p>
        </w:tc>
        <w:tc>
          <w:tcPr>
            <w:tcW w:w="7513" w:type="dxa"/>
          </w:tcPr>
          <w:p w:rsidR="00D11747" w:rsidRPr="00913D41" w:rsidRDefault="000D64B7" w:rsidP="00CE282A">
            <w:pPr>
              <w:pStyle w:val="Tablehead"/>
              <w:rPr>
                <w:lang w:val="en-US" w:eastAsia="zh-CN"/>
              </w:rPr>
            </w:pPr>
            <w:r>
              <w:rPr>
                <w:rFonts w:hint="eastAsia"/>
                <w:lang w:val="en-US" w:eastAsia="zh-CN"/>
              </w:rPr>
              <w:t>无线电技术</w:t>
            </w:r>
          </w:p>
        </w:tc>
        <w:tc>
          <w:tcPr>
            <w:tcW w:w="1383" w:type="dxa"/>
          </w:tcPr>
          <w:p w:rsidR="00D11747" w:rsidRPr="00913D41" w:rsidRDefault="00D11747" w:rsidP="00CE282A">
            <w:pPr>
              <w:pStyle w:val="Tablehead"/>
              <w:rPr>
                <w:lang w:val="en-US"/>
              </w:rPr>
            </w:pPr>
            <w:r w:rsidRPr="00913D41">
              <w:rPr>
                <w:i/>
                <w:lang w:val="en-US"/>
              </w:rPr>
              <w:t>K</w:t>
            </w:r>
            <w:r w:rsidRPr="00913D41">
              <w:rPr>
                <w:i/>
                <w:vertAlign w:val="subscript"/>
                <w:lang w:val="en-US"/>
              </w:rPr>
              <w:t>adv</w:t>
            </w:r>
          </w:p>
        </w:tc>
      </w:tr>
      <w:tr w:rsidR="00D11747" w:rsidRPr="00913D41" w:rsidTr="00CE282A">
        <w:trPr>
          <w:jc w:val="center"/>
        </w:trPr>
        <w:tc>
          <w:tcPr>
            <w:tcW w:w="675" w:type="dxa"/>
          </w:tcPr>
          <w:p w:rsidR="00D11747" w:rsidRPr="00913D41" w:rsidRDefault="00D11747" w:rsidP="00CE282A">
            <w:pPr>
              <w:pStyle w:val="Tabletext"/>
              <w:jc w:val="center"/>
              <w:rPr>
                <w:lang w:val="en-US"/>
              </w:rPr>
            </w:pPr>
            <w:r w:rsidRPr="00913D41">
              <w:rPr>
                <w:lang w:val="en-US"/>
              </w:rPr>
              <w:t>1</w:t>
            </w:r>
          </w:p>
        </w:tc>
        <w:tc>
          <w:tcPr>
            <w:tcW w:w="7513" w:type="dxa"/>
          </w:tcPr>
          <w:p w:rsidR="00F87004" w:rsidRPr="00913D41" w:rsidRDefault="00BD097F" w:rsidP="00BD097F">
            <w:pPr>
              <w:pStyle w:val="Tabletext"/>
              <w:rPr>
                <w:lang w:val="en-US" w:eastAsia="zh-CN"/>
              </w:rPr>
            </w:pPr>
            <w:r>
              <w:rPr>
                <w:rFonts w:hint="eastAsia"/>
                <w:lang w:val="en-US" w:eastAsia="zh-CN"/>
              </w:rPr>
              <w:t>由俄罗斯联邦政府</w:t>
            </w:r>
            <w:r w:rsidR="00F87004">
              <w:rPr>
                <w:rFonts w:hint="eastAsia"/>
                <w:lang w:val="en-US" w:eastAsia="zh-CN"/>
              </w:rPr>
              <w:t>“在俄罗斯联邦发展先进无线电技术</w:t>
            </w:r>
            <w:r>
              <w:rPr>
                <w:rFonts w:hint="eastAsia"/>
                <w:lang w:val="en-US" w:eastAsia="zh-CN"/>
              </w:rPr>
              <w:t>框架中使用频段的计划</w:t>
            </w:r>
            <w:r w:rsidR="00F87004">
              <w:rPr>
                <w:rFonts w:hint="eastAsia"/>
                <w:lang w:val="en-US" w:eastAsia="zh-CN"/>
              </w:rPr>
              <w:t>”中确定的先进无线电技术</w:t>
            </w:r>
            <w:r>
              <w:rPr>
                <w:rFonts w:hint="eastAsia"/>
                <w:lang w:val="en-US" w:eastAsia="zh-CN"/>
              </w:rPr>
              <w:t>。</w:t>
            </w:r>
          </w:p>
        </w:tc>
        <w:tc>
          <w:tcPr>
            <w:tcW w:w="1383" w:type="dxa"/>
          </w:tcPr>
          <w:p w:rsidR="00D11747" w:rsidRPr="00913D41" w:rsidRDefault="00D11747" w:rsidP="00CE282A">
            <w:pPr>
              <w:pStyle w:val="Tabletext"/>
              <w:jc w:val="center"/>
              <w:rPr>
                <w:lang w:val="en-US"/>
              </w:rPr>
            </w:pPr>
            <w:r w:rsidRPr="00913D41">
              <w:rPr>
                <w:lang w:val="en-US"/>
              </w:rPr>
              <w:t>0.5</w:t>
            </w:r>
          </w:p>
        </w:tc>
      </w:tr>
      <w:tr w:rsidR="00D11747" w:rsidRPr="00913D41" w:rsidTr="00CE282A">
        <w:trPr>
          <w:jc w:val="center"/>
        </w:trPr>
        <w:tc>
          <w:tcPr>
            <w:tcW w:w="675" w:type="dxa"/>
          </w:tcPr>
          <w:p w:rsidR="00D11747" w:rsidRPr="00913D41" w:rsidRDefault="00D11747" w:rsidP="00CE282A">
            <w:pPr>
              <w:pStyle w:val="Tabletext"/>
              <w:jc w:val="center"/>
              <w:rPr>
                <w:lang w:val="en-US"/>
              </w:rPr>
            </w:pPr>
            <w:r w:rsidRPr="00913D41">
              <w:rPr>
                <w:lang w:val="en-US"/>
              </w:rPr>
              <w:t>2</w:t>
            </w:r>
          </w:p>
        </w:tc>
        <w:tc>
          <w:tcPr>
            <w:tcW w:w="7513" w:type="dxa"/>
          </w:tcPr>
          <w:p w:rsidR="00D11747" w:rsidRPr="00913D41" w:rsidRDefault="00F87004" w:rsidP="00F87004">
            <w:pPr>
              <w:pStyle w:val="Tabletext"/>
              <w:rPr>
                <w:lang w:val="en-US" w:eastAsia="zh-CN"/>
              </w:rPr>
            </w:pPr>
            <w:r>
              <w:rPr>
                <w:rFonts w:hint="eastAsia"/>
                <w:lang w:val="en-US" w:eastAsia="zh-CN"/>
              </w:rPr>
              <w:t>俄罗斯联邦无线电频谱委员会（</w:t>
            </w:r>
            <w:r>
              <w:rPr>
                <w:rFonts w:hint="eastAsia"/>
                <w:lang w:val="en-US" w:eastAsia="zh-CN"/>
              </w:rPr>
              <w:t>SRFC</w:t>
            </w:r>
            <w:r>
              <w:rPr>
                <w:rFonts w:hint="eastAsia"/>
                <w:lang w:val="en-US" w:eastAsia="zh-CN"/>
              </w:rPr>
              <w:t>）决定取消继续使用的或转移到其他频段使用的民用无线电技术。</w:t>
            </w:r>
          </w:p>
        </w:tc>
        <w:tc>
          <w:tcPr>
            <w:tcW w:w="1383" w:type="dxa"/>
          </w:tcPr>
          <w:p w:rsidR="00D11747" w:rsidRPr="00913D41" w:rsidRDefault="00D11747" w:rsidP="00CE282A">
            <w:pPr>
              <w:pStyle w:val="Tabletext"/>
              <w:jc w:val="center"/>
              <w:rPr>
                <w:lang w:val="en-US"/>
              </w:rPr>
            </w:pPr>
            <w:r w:rsidRPr="00913D41">
              <w:rPr>
                <w:lang w:val="en-US"/>
              </w:rPr>
              <w:t>3</w:t>
            </w:r>
          </w:p>
        </w:tc>
      </w:tr>
      <w:tr w:rsidR="00D11747" w:rsidRPr="009A67EA" w:rsidTr="00CE282A">
        <w:trPr>
          <w:jc w:val="center"/>
        </w:trPr>
        <w:tc>
          <w:tcPr>
            <w:tcW w:w="675" w:type="dxa"/>
          </w:tcPr>
          <w:p w:rsidR="00D11747" w:rsidRPr="00913D41" w:rsidRDefault="00D11747" w:rsidP="00CE282A">
            <w:pPr>
              <w:pStyle w:val="Tabletext"/>
              <w:jc w:val="center"/>
              <w:rPr>
                <w:lang w:val="en-US"/>
              </w:rPr>
            </w:pPr>
            <w:r w:rsidRPr="00913D41">
              <w:rPr>
                <w:lang w:val="en-US"/>
              </w:rPr>
              <w:t>3</w:t>
            </w:r>
          </w:p>
        </w:tc>
        <w:tc>
          <w:tcPr>
            <w:tcW w:w="7513" w:type="dxa"/>
          </w:tcPr>
          <w:p w:rsidR="00D11747" w:rsidRPr="00913D41" w:rsidRDefault="00F87004" w:rsidP="00CE282A">
            <w:pPr>
              <w:pStyle w:val="Tabletext"/>
              <w:rPr>
                <w:lang w:val="en-US" w:eastAsia="zh-CN"/>
              </w:rPr>
            </w:pPr>
            <w:r>
              <w:rPr>
                <w:rFonts w:hint="eastAsia"/>
                <w:lang w:val="en-US" w:eastAsia="zh-CN"/>
              </w:rPr>
              <w:t>其他基于数字处理的没有包含在表中第</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项中的民用无线电技术。</w:t>
            </w:r>
          </w:p>
        </w:tc>
        <w:tc>
          <w:tcPr>
            <w:tcW w:w="1383" w:type="dxa"/>
          </w:tcPr>
          <w:p w:rsidR="00D11747" w:rsidRPr="009A67EA" w:rsidRDefault="00D11747" w:rsidP="00CE282A">
            <w:pPr>
              <w:pStyle w:val="Tabletext"/>
              <w:jc w:val="center"/>
              <w:rPr>
                <w:lang w:val="en-US"/>
              </w:rPr>
            </w:pPr>
            <w:r w:rsidRPr="00913D41">
              <w:rPr>
                <w:lang w:val="en-US"/>
              </w:rPr>
              <w:t>1</w:t>
            </w:r>
          </w:p>
        </w:tc>
      </w:tr>
    </w:tbl>
    <w:p w:rsidR="00D11747" w:rsidRPr="00741405" w:rsidRDefault="00AD3714" w:rsidP="00D11747">
      <w:pPr>
        <w:pStyle w:val="TableNo"/>
      </w:pPr>
      <w:r>
        <w:rPr>
          <w:rFonts w:hint="eastAsia"/>
          <w:lang w:eastAsia="zh-CN"/>
        </w:rPr>
        <w:lastRenderedPageBreak/>
        <w:t>表</w:t>
      </w:r>
      <w:r w:rsidR="00D11747" w:rsidRPr="00741405">
        <w:t xml:space="preserve"> </w:t>
      </w:r>
      <w:r w:rsidR="00D11747">
        <w:t>26 (</w:t>
      </w:r>
      <w:r w:rsidR="00C35969" w:rsidRPr="00793228">
        <w:rPr>
          <w:rFonts w:ascii="STKaiti" w:eastAsia="STKaiti" w:hAnsi="STKaiti" w:hint="eastAsia"/>
          <w:lang w:eastAsia="zh-CN"/>
        </w:rPr>
        <w:t>完</w:t>
      </w:r>
      <w:r w:rsidR="00D11747">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D11747" w:rsidRPr="00913D41" w:rsidTr="00CE282A">
        <w:trPr>
          <w:jc w:val="center"/>
        </w:trPr>
        <w:tc>
          <w:tcPr>
            <w:tcW w:w="675" w:type="dxa"/>
          </w:tcPr>
          <w:p w:rsidR="00D11747" w:rsidRPr="00913D41" w:rsidRDefault="00D11747" w:rsidP="00CE282A">
            <w:pPr>
              <w:pStyle w:val="Tablehead"/>
            </w:pPr>
            <w:r>
              <w:t>No.</w:t>
            </w:r>
          </w:p>
        </w:tc>
        <w:tc>
          <w:tcPr>
            <w:tcW w:w="7513" w:type="dxa"/>
          </w:tcPr>
          <w:p w:rsidR="00D11747" w:rsidRPr="00913D41" w:rsidRDefault="00C3481A" w:rsidP="00CE282A">
            <w:pPr>
              <w:pStyle w:val="Tablehead"/>
              <w:rPr>
                <w:lang w:val="en-US"/>
              </w:rPr>
            </w:pPr>
            <w:r>
              <w:rPr>
                <w:rFonts w:hint="eastAsia"/>
                <w:lang w:val="en-US" w:eastAsia="zh-CN"/>
              </w:rPr>
              <w:t>无线电技术</w:t>
            </w:r>
          </w:p>
        </w:tc>
        <w:tc>
          <w:tcPr>
            <w:tcW w:w="1383" w:type="dxa"/>
          </w:tcPr>
          <w:p w:rsidR="00D11747" w:rsidRPr="00913D41" w:rsidRDefault="00D11747" w:rsidP="00CE282A">
            <w:pPr>
              <w:pStyle w:val="Tablehead"/>
              <w:rPr>
                <w:lang w:val="en-US"/>
              </w:rPr>
            </w:pPr>
            <w:r w:rsidRPr="00913D41">
              <w:rPr>
                <w:i/>
                <w:lang w:val="en-US"/>
              </w:rPr>
              <w:t>K</w:t>
            </w:r>
            <w:r w:rsidRPr="00913D41">
              <w:rPr>
                <w:i/>
                <w:vertAlign w:val="subscript"/>
                <w:lang w:val="en-US"/>
              </w:rPr>
              <w:t>adv</w:t>
            </w:r>
          </w:p>
        </w:tc>
      </w:tr>
      <w:tr w:rsidR="00D11747" w:rsidRPr="00B62BDB" w:rsidTr="00CE282A">
        <w:trPr>
          <w:jc w:val="center"/>
        </w:trPr>
        <w:tc>
          <w:tcPr>
            <w:tcW w:w="675" w:type="dxa"/>
          </w:tcPr>
          <w:p w:rsidR="00D11747" w:rsidRPr="009A67EA" w:rsidRDefault="00D11747" w:rsidP="00CE282A">
            <w:pPr>
              <w:pStyle w:val="Tabletext"/>
              <w:keepNext/>
              <w:jc w:val="center"/>
              <w:rPr>
                <w:lang w:val="en-US"/>
              </w:rPr>
            </w:pPr>
            <w:r w:rsidRPr="009A67EA">
              <w:rPr>
                <w:lang w:val="en-US"/>
              </w:rPr>
              <w:t>4</w:t>
            </w:r>
          </w:p>
        </w:tc>
        <w:tc>
          <w:tcPr>
            <w:tcW w:w="7513" w:type="dxa"/>
            <w:shd w:val="clear" w:color="auto" w:fill="auto"/>
          </w:tcPr>
          <w:p w:rsidR="00D11747" w:rsidRPr="00913D41" w:rsidRDefault="00C3481A" w:rsidP="00CE282A">
            <w:pPr>
              <w:pStyle w:val="Tabletext"/>
              <w:keepNext/>
              <w:rPr>
                <w:lang w:val="en-US" w:eastAsia="zh-CN"/>
              </w:rPr>
            </w:pPr>
            <w:r>
              <w:rPr>
                <w:rFonts w:hint="eastAsia"/>
                <w:lang w:val="en-US" w:eastAsia="zh-CN"/>
              </w:rPr>
              <w:t>其他基于模拟处理的没有包含在表中第</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项中的民用无线电技术。</w:t>
            </w:r>
          </w:p>
        </w:tc>
        <w:tc>
          <w:tcPr>
            <w:tcW w:w="1383" w:type="dxa"/>
          </w:tcPr>
          <w:p w:rsidR="00D11747" w:rsidRPr="009A67EA" w:rsidRDefault="00D11747" w:rsidP="00CE282A">
            <w:pPr>
              <w:pStyle w:val="Tabletext"/>
              <w:keepNext/>
              <w:jc w:val="center"/>
              <w:rPr>
                <w:lang w:val="en-US"/>
              </w:rPr>
            </w:pPr>
            <w:r w:rsidRPr="009A67EA">
              <w:rPr>
                <w:lang w:val="en-US"/>
              </w:rPr>
              <w:t>1.5</w:t>
            </w:r>
          </w:p>
        </w:tc>
      </w:tr>
      <w:tr w:rsidR="00D11747" w:rsidRPr="00B62BDB" w:rsidTr="00CE282A">
        <w:trPr>
          <w:jc w:val="center"/>
        </w:trPr>
        <w:tc>
          <w:tcPr>
            <w:tcW w:w="675" w:type="dxa"/>
          </w:tcPr>
          <w:p w:rsidR="00D11747" w:rsidRPr="009A67EA" w:rsidRDefault="00D11747" w:rsidP="00CE282A">
            <w:pPr>
              <w:pStyle w:val="Tabletext"/>
              <w:jc w:val="center"/>
              <w:rPr>
                <w:lang w:val="en-US"/>
              </w:rPr>
            </w:pPr>
            <w:r w:rsidRPr="009A67EA">
              <w:rPr>
                <w:lang w:val="en-US"/>
              </w:rPr>
              <w:t>5</w:t>
            </w:r>
          </w:p>
        </w:tc>
        <w:tc>
          <w:tcPr>
            <w:tcW w:w="7513" w:type="dxa"/>
            <w:shd w:val="clear" w:color="auto" w:fill="auto"/>
          </w:tcPr>
          <w:p w:rsidR="00D11747" w:rsidRPr="00913D41" w:rsidRDefault="00C3481A" w:rsidP="00E21DD7">
            <w:pPr>
              <w:pStyle w:val="Tabletext"/>
              <w:rPr>
                <w:lang w:val="en-US" w:eastAsia="zh-CN"/>
              </w:rPr>
            </w:pPr>
            <w:r>
              <w:rPr>
                <w:rFonts w:hint="eastAsia"/>
                <w:lang w:val="en-US" w:eastAsia="zh-CN"/>
              </w:rPr>
              <w:t>服务于国家政府行政机关的</w:t>
            </w:r>
            <w:r w:rsidR="00E21DD7">
              <w:rPr>
                <w:rFonts w:hint="eastAsia"/>
                <w:lang w:val="en-US" w:eastAsia="zh-CN"/>
              </w:rPr>
              <w:t>表中第</w:t>
            </w:r>
            <w:r w:rsidR="00E21DD7">
              <w:rPr>
                <w:rFonts w:hint="eastAsia"/>
                <w:lang w:val="en-US" w:eastAsia="zh-CN"/>
              </w:rPr>
              <w:t>1</w:t>
            </w:r>
            <w:r w:rsidR="00E21DD7">
              <w:rPr>
                <w:rFonts w:hint="eastAsia"/>
                <w:lang w:val="en-US" w:eastAsia="zh-CN"/>
              </w:rPr>
              <w:t>项未涉及到的</w:t>
            </w:r>
            <w:r>
              <w:rPr>
                <w:rFonts w:hint="eastAsia"/>
                <w:lang w:val="en-US" w:eastAsia="zh-CN"/>
              </w:rPr>
              <w:t>无线电技术</w:t>
            </w:r>
            <w:r w:rsidR="00E21DD7">
              <w:rPr>
                <w:rFonts w:hint="eastAsia"/>
                <w:lang w:val="en-US" w:eastAsia="zh-CN"/>
              </w:rPr>
              <w:t>，包括</w:t>
            </w:r>
            <w:r>
              <w:rPr>
                <w:rFonts w:hint="eastAsia"/>
                <w:lang w:val="en-US" w:eastAsia="zh-CN"/>
              </w:rPr>
              <w:t>总统和政府通信，国防，国家安全</w:t>
            </w:r>
            <w:r w:rsidR="00E21DD7">
              <w:rPr>
                <w:rFonts w:hint="eastAsia"/>
                <w:lang w:val="en-US" w:eastAsia="zh-CN"/>
              </w:rPr>
              <w:t>和法制</w:t>
            </w:r>
            <w:r w:rsidR="003A70FB">
              <w:rPr>
                <w:rFonts w:hint="eastAsia"/>
                <w:lang w:val="en-US" w:eastAsia="zh-CN"/>
              </w:rPr>
              <w:t>。</w:t>
            </w:r>
          </w:p>
        </w:tc>
        <w:tc>
          <w:tcPr>
            <w:tcW w:w="1383" w:type="dxa"/>
          </w:tcPr>
          <w:p w:rsidR="00D11747" w:rsidRPr="009A67EA" w:rsidRDefault="00D11747" w:rsidP="00CE282A">
            <w:pPr>
              <w:pStyle w:val="Tabletext"/>
              <w:jc w:val="center"/>
              <w:rPr>
                <w:lang w:val="en-US"/>
              </w:rPr>
            </w:pPr>
            <w:r w:rsidRPr="009A67EA">
              <w:rPr>
                <w:lang w:val="en-US"/>
              </w:rPr>
              <w:t>1</w:t>
            </w:r>
          </w:p>
        </w:tc>
      </w:tr>
    </w:tbl>
    <w:p w:rsidR="00D11747" w:rsidRDefault="00D11747" w:rsidP="00D11747">
      <w:pPr>
        <w:pStyle w:val="Tablefin"/>
      </w:pPr>
    </w:p>
    <w:p w:rsidR="00D11747" w:rsidRPr="00913D41" w:rsidRDefault="00C35969" w:rsidP="00D11747">
      <w:pPr>
        <w:pStyle w:val="TableNo"/>
        <w:rPr>
          <w:lang w:val="en-US"/>
        </w:rPr>
      </w:pPr>
      <w:r>
        <w:rPr>
          <w:rFonts w:hint="eastAsia"/>
          <w:lang w:val="en-US" w:eastAsia="zh-CN"/>
        </w:rPr>
        <w:t>表</w:t>
      </w:r>
      <w:r w:rsidR="00D11747" w:rsidRPr="00913D41">
        <w:rPr>
          <w:lang w:val="en-US"/>
        </w:rPr>
        <w:t xml:space="preserve"> </w:t>
      </w:r>
      <w:r w:rsidR="00D11747">
        <w:rPr>
          <w:lang w:val="en-US"/>
        </w:rPr>
        <w:t>27</w:t>
      </w:r>
    </w:p>
    <w:p w:rsidR="00D11747" w:rsidRPr="00913D41" w:rsidRDefault="003E182A" w:rsidP="00D11747">
      <w:pPr>
        <w:pStyle w:val="Tabletitle"/>
        <w:rPr>
          <w:lang w:val="en-US" w:eastAsia="zh-CN"/>
        </w:rPr>
      </w:pPr>
      <w:r>
        <w:rPr>
          <w:rFonts w:hint="eastAsia"/>
          <w:lang w:eastAsia="zh-CN"/>
        </w:rPr>
        <w:t>根据传送特定质量的信息所需信号带宽确定的系数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D11747" w:rsidRPr="00913D41" w:rsidTr="00CE282A">
        <w:trPr>
          <w:jc w:val="center"/>
        </w:trPr>
        <w:tc>
          <w:tcPr>
            <w:tcW w:w="3652" w:type="dxa"/>
          </w:tcPr>
          <w:p w:rsidR="00D11747" w:rsidRPr="00913D41" w:rsidRDefault="003E182A" w:rsidP="003E182A">
            <w:pPr>
              <w:pStyle w:val="Tablehead"/>
              <w:rPr>
                <w:lang w:val="en-US" w:eastAsia="zh-CN"/>
              </w:rPr>
            </w:pPr>
            <w:r>
              <w:rPr>
                <w:rFonts w:hint="eastAsia"/>
                <w:lang w:val="en-US" w:eastAsia="zh-CN"/>
              </w:rPr>
              <w:t>所需带宽</w:t>
            </w:r>
          </w:p>
        </w:tc>
        <w:tc>
          <w:tcPr>
            <w:tcW w:w="1701" w:type="dxa"/>
          </w:tcPr>
          <w:p w:rsidR="00D11747" w:rsidRPr="00913D41" w:rsidRDefault="00D11747" w:rsidP="00CE282A">
            <w:pPr>
              <w:pStyle w:val="Tablehead"/>
              <w:rPr>
                <w:lang w:val="en-US"/>
              </w:rPr>
            </w:pPr>
            <w:r w:rsidRPr="00913D41">
              <w:rPr>
                <w:i/>
                <w:lang w:val="en-US"/>
              </w:rPr>
              <w:t>K</w:t>
            </w:r>
            <w:r w:rsidRPr="00913D41">
              <w:rPr>
                <w:i/>
                <w:vertAlign w:val="subscript"/>
                <w:lang w:val="en-US"/>
              </w:rPr>
              <w:t>Breq</w:t>
            </w:r>
          </w:p>
        </w:tc>
      </w:tr>
      <w:tr w:rsidR="00D11747" w:rsidRPr="00913D41" w:rsidTr="00CE282A">
        <w:trPr>
          <w:jc w:val="center"/>
        </w:trPr>
        <w:tc>
          <w:tcPr>
            <w:tcW w:w="3652" w:type="dxa"/>
          </w:tcPr>
          <w:p w:rsidR="00D11747" w:rsidRPr="00913D41" w:rsidRDefault="003E182A" w:rsidP="00981058">
            <w:pPr>
              <w:pStyle w:val="Tabletext"/>
              <w:jc w:val="left"/>
              <w:rPr>
                <w:lang w:val="en-US"/>
              </w:rPr>
            </w:pPr>
            <w:r>
              <w:rPr>
                <w:rFonts w:hint="eastAsia"/>
                <w:lang w:val="en-US" w:eastAsia="zh-CN"/>
              </w:rPr>
              <w:t>不到</w:t>
            </w:r>
            <w:r w:rsidR="00D11747" w:rsidRPr="00913D41">
              <w:rPr>
                <w:lang w:val="en-US"/>
              </w:rPr>
              <w:t xml:space="preserve"> 100 kHz</w:t>
            </w:r>
          </w:p>
        </w:tc>
        <w:tc>
          <w:tcPr>
            <w:tcW w:w="1701" w:type="dxa"/>
          </w:tcPr>
          <w:p w:rsidR="00D11747" w:rsidRPr="00913D41" w:rsidRDefault="00D11747" w:rsidP="00CE282A">
            <w:pPr>
              <w:pStyle w:val="Tabletext"/>
              <w:jc w:val="center"/>
              <w:rPr>
                <w:lang w:val="en-US"/>
              </w:rPr>
            </w:pPr>
            <w:r w:rsidRPr="00913D41">
              <w:rPr>
                <w:lang w:val="en-US"/>
              </w:rPr>
              <w:t>1</w:t>
            </w:r>
          </w:p>
        </w:tc>
      </w:tr>
      <w:tr w:rsidR="00D11747" w:rsidRPr="00913D41" w:rsidTr="00CE282A">
        <w:trPr>
          <w:jc w:val="center"/>
        </w:trPr>
        <w:tc>
          <w:tcPr>
            <w:tcW w:w="3652" w:type="dxa"/>
          </w:tcPr>
          <w:p w:rsidR="00D11747" w:rsidRPr="00913D41" w:rsidRDefault="00D11747" w:rsidP="00981058">
            <w:pPr>
              <w:pStyle w:val="Tabletext"/>
              <w:jc w:val="left"/>
              <w:rPr>
                <w:lang w:val="en-US"/>
              </w:rPr>
            </w:pPr>
            <w:r w:rsidRPr="00913D41">
              <w:rPr>
                <w:lang w:val="en-US"/>
              </w:rPr>
              <w:t xml:space="preserve">100 kHz </w:t>
            </w:r>
            <w:r w:rsidR="003E182A">
              <w:rPr>
                <w:rFonts w:hint="eastAsia"/>
                <w:lang w:val="en-US" w:eastAsia="zh-CN"/>
              </w:rPr>
              <w:t>～</w:t>
            </w:r>
            <w:r w:rsidRPr="00913D41">
              <w:rPr>
                <w:lang w:val="en-US"/>
              </w:rPr>
              <w:t xml:space="preserve"> 1 MHz</w:t>
            </w:r>
          </w:p>
        </w:tc>
        <w:tc>
          <w:tcPr>
            <w:tcW w:w="1701" w:type="dxa"/>
          </w:tcPr>
          <w:p w:rsidR="00D11747" w:rsidRPr="00913D41" w:rsidRDefault="00D11747" w:rsidP="00CE282A">
            <w:pPr>
              <w:pStyle w:val="Tabletext"/>
              <w:jc w:val="center"/>
              <w:rPr>
                <w:lang w:val="en-US"/>
              </w:rPr>
            </w:pPr>
            <w:r w:rsidRPr="00913D41">
              <w:rPr>
                <w:lang w:val="en-US"/>
              </w:rPr>
              <w:t>2</w:t>
            </w:r>
          </w:p>
        </w:tc>
      </w:tr>
      <w:tr w:rsidR="00D11747" w:rsidRPr="00913D41" w:rsidTr="00CE282A">
        <w:trPr>
          <w:jc w:val="center"/>
        </w:trPr>
        <w:tc>
          <w:tcPr>
            <w:tcW w:w="3652" w:type="dxa"/>
          </w:tcPr>
          <w:p w:rsidR="00D11747" w:rsidRPr="00913D41" w:rsidRDefault="00D11747" w:rsidP="00981058">
            <w:pPr>
              <w:pStyle w:val="Tabletext"/>
              <w:jc w:val="left"/>
              <w:rPr>
                <w:lang w:val="en-US"/>
              </w:rPr>
            </w:pPr>
            <w:r w:rsidRPr="00913D41">
              <w:rPr>
                <w:lang w:val="en-US"/>
              </w:rPr>
              <w:t xml:space="preserve">1 MHz </w:t>
            </w:r>
            <w:r w:rsidR="003E182A">
              <w:rPr>
                <w:rFonts w:hint="eastAsia"/>
                <w:lang w:val="en-US" w:eastAsia="zh-CN"/>
              </w:rPr>
              <w:t>～</w:t>
            </w:r>
            <w:r w:rsidRPr="00913D41">
              <w:rPr>
                <w:lang w:val="en-US"/>
              </w:rPr>
              <w:t xml:space="preserve"> 10 MHz</w:t>
            </w:r>
          </w:p>
        </w:tc>
        <w:tc>
          <w:tcPr>
            <w:tcW w:w="1701" w:type="dxa"/>
          </w:tcPr>
          <w:p w:rsidR="00D11747" w:rsidRPr="00913D41" w:rsidRDefault="00D11747" w:rsidP="00CE282A">
            <w:pPr>
              <w:pStyle w:val="Tabletext"/>
              <w:jc w:val="center"/>
              <w:rPr>
                <w:lang w:val="en-US"/>
              </w:rPr>
            </w:pPr>
            <w:r w:rsidRPr="00913D41">
              <w:rPr>
                <w:lang w:val="en-US"/>
              </w:rPr>
              <w:t>2.5</w:t>
            </w:r>
          </w:p>
        </w:tc>
      </w:tr>
      <w:tr w:rsidR="00D11747" w:rsidRPr="009A67EA" w:rsidTr="00CE282A">
        <w:trPr>
          <w:jc w:val="center"/>
        </w:trPr>
        <w:tc>
          <w:tcPr>
            <w:tcW w:w="3652" w:type="dxa"/>
          </w:tcPr>
          <w:p w:rsidR="00D11747" w:rsidRPr="00913D41" w:rsidRDefault="003E182A" w:rsidP="00981058">
            <w:pPr>
              <w:pStyle w:val="Tabletext"/>
              <w:jc w:val="left"/>
              <w:rPr>
                <w:lang w:val="en-US"/>
              </w:rPr>
            </w:pPr>
            <w:r>
              <w:rPr>
                <w:rFonts w:hint="eastAsia"/>
                <w:lang w:val="en-US" w:eastAsia="zh-CN"/>
              </w:rPr>
              <w:t>大于</w:t>
            </w:r>
            <w:r w:rsidR="00D11747" w:rsidRPr="00913D41">
              <w:rPr>
                <w:lang w:val="en-US"/>
              </w:rPr>
              <w:t xml:space="preserve"> 10 MHz</w:t>
            </w:r>
          </w:p>
        </w:tc>
        <w:tc>
          <w:tcPr>
            <w:tcW w:w="1701" w:type="dxa"/>
          </w:tcPr>
          <w:p w:rsidR="00D11747" w:rsidRPr="009A67EA" w:rsidRDefault="00D11747" w:rsidP="00CE282A">
            <w:pPr>
              <w:pStyle w:val="Tabletext"/>
              <w:jc w:val="center"/>
              <w:rPr>
                <w:lang w:val="en-US"/>
              </w:rPr>
            </w:pPr>
            <w:r w:rsidRPr="00913D41">
              <w:rPr>
                <w:lang w:val="en-US"/>
              </w:rPr>
              <w:t>3</w:t>
            </w:r>
          </w:p>
        </w:tc>
      </w:tr>
    </w:tbl>
    <w:p w:rsidR="00D11747" w:rsidRDefault="00D11747" w:rsidP="00D11747">
      <w:pPr>
        <w:pStyle w:val="Tablefin"/>
      </w:pPr>
    </w:p>
    <w:p w:rsidR="00D11747" w:rsidRPr="00913D41" w:rsidRDefault="00F83D9C" w:rsidP="00D11747">
      <w:pPr>
        <w:pStyle w:val="Note"/>
        <w:rPr>
          <w:lang w:val="en-US" w:eastAsia="zh-CN"/>
        </w:rPr>
      </w:pPr>
      <w:r>
        <w:rPr>
          <w:rFonts w:hint="eastAsia"/>
          <w:lang w:val="en-US" w:eastAsia="zh-CN"/>
        </w:rPr>
        <w:t>注</w:t>
      </w:r>
      <w:r w:rsidR="00D11747">
        <w:rPr>
          <w:lang w:val="en-US" w:eastAsia="zh-CN"/>
        </w:rPr>
        <w:t xml:space="preserve"> 1 –</w:t>
      </w:r>
      <w:r w:rsidR="00793228">
        <w:rPr>
          <w:lang w:val="en-US" w:eastAsia="zh-CN"/>
        </w:rPr>
        <w:t xml:space="preserve"> </w:t>
      </w:r>
      <w:r>
        <w:rPr>
          <w:rFonts w:hint="eastAsia"/>
          <w:lang w:val="en-US" w:eastAsia="zh-CN"/>
        </w:rPr>
        <w:t>如果</w:t>
      </w:r>
      <w:r w:rsidR="000E7F6B">
        <w:rPr>
          <w:rFonts w:hint="eastAsia"/>
          <w:lang w:val="en-US" w:eastAsia="zh-CN"/>
        </w:rPr>
        <w:t>授权使用无线电频率或无线电信道表示为带宽，那么就采用</w:t>
      </w:r>
      <w:r w:rsidR="000E7F6B" w:rsidRPr="00B310E9">
        <w:rPr>
          <w:i/>
          <w:iCs/>
          <w:color w:val="000000"/>
          <w:lang w:val="en-US" w:eastAsia="zh-CN"/>
        </w:rPr>
        <w:t>B</w:t>
      </w:r>
      <w:r w:rsidR="000E7F6B" w:rsidRPr="00B310E9">
        <w:rPr>
          <w:i/>
          <w:iCs/>
          <w:color w:val="000000"/>
          <w:vertAlign w:val="subscript"/>
          <w:lang w:val="en-US" w:eastAsia="zh-CN"/>
        </w:rPr>
        <w:t>req</w:t>
      </w:r>
      <w:r w:rsidR="000E7F6B">
        <w:rPr>
          <w:rFonts w:hint="eastAsia"/>
          <w:lang w:val="en-US" w:eastAsia="zh-CN"/>
        </w:rPr>
        <w:t>的最大值。</w:t>
      </w:r>
    </w:p>
    <w:p w:rsidR="00D11747" w:rsidRPr="00913D41" w:rsidRDefault="00F83D9C" w:rsidP="00D11747">
      <w:pPr>
        <w:rPr>
          <w:lang w:val="en-US" w:eastAsia="zh-CN"/>
        </w:rPr>
      </w:pPr>
      <w:r>
        <w:rPr>
          <w:rFonts w:hint="eastAsia"/>
          <w:lang w:val="en-US" w:eastAsia="zh-CN"/>
        </w:rPr>
        <w:t>对于</w:t>
      </w:r>
      <w:r w:rsidR="00D11747" w:rsidRPr="00913D41">
        <w:rPr>
          <w:lang w:val="en-US" w:eastAsia="zh-CN"/>
        </w:rPr>
        <w:t xml:space="preserve">ES </w:t>
      </w:r>
      <w:r>
        <w:rPr>
          <w:rFonts w:hint="eastAsia"/>
          <w:lang w:val="en-US" w:eastAsia="zh-CN"/>
        </w:rPr>
        <w:t>和</w:t>
      </w:r>
      <w:r w:rsidR="00D11747" w:rsidRPr="00913D41">
        <w:rPr>
          <w:lang w:val="en-US" w:eastAsia="zh-CN"/>
        </w:rPr>
        <w:t xml:space="preserve">VSAT </w:t>
      </w:r>
      <w:r w:rsidR="000E7F6B">
        <w:rPr>
          <w:rFonts w:hint="eastAsia"/>
          <w:lang w:val="en-US" w:eastAsia="zh-CN"/>
        </w:rPr>
        <w:t>的中央枢纽站</w:t>
      </w:r>
      <w:r w:rsidR="00D11747" w:rsidRPr="00913D41">
        <w:rPr>
          <w:lang w:val="en-US" w:eastAsia="zh-CN"/>
        </w:rPr>
        <w:t xml:space="preserve">, </w:t>
      </w:r>
      <w:r w:rsidR="00D11747" w:rsidRPr="00913D41">
        <w:rPr>
          <w:i/>
          <w:lang w:val="en-US" w:eastAsia="zh-CN"/>
        </w:rPr>
        <w:t>K</w:t>
      </w:r>
      <w:r w:rsidR="00D11747" w:rsidRPr="00913D41">
        <w:rPr>
          <w:i/>
          <w:vertAlign w:val="subscript"/>
          <w:lang w:val="en-US" w:eastAsia="zh-CN"/>
        </w:rPr>
        <w:t>Breq</w:t>
      </w:r>
      <w:r w:rsidR="00D11747" w:rsidRPr="00913D41">
        <w:rPr>
          <w:lang w:val="en-US" w:eastAsia="zh-CN"/>
        </w:rPr>
        <w:t xml:space="preserve"> = 1.</w:t>
      </w:r>
    </w:p>
    <w:p w:rsidR="00D11747" w:rsidRPr="009A67EA" w:rsidRDefault="000E7F6B" w:rsidP="00D11747">
      <w:pPr>
        <w:rPr>
          <w:lang w:val="en-US" w:eastAsia="zh-CN"/>
        </w:rPr>
      </w:pPr>
      <w:r>
        <w:rPr>
          <w:rFonts w:hint="eastAsia"/>
          <w:lang w:val="en-US" w:eastAsia="zh-CN"/>
        </w:rPr>
        <w:t>对于产生无线电噪声的设备</w:t>
      </w:r>
      <w:r w:rsidR="00D11747" w:rsidRPr="00E05E3A">
        <w:rPr>
          <w:lang w:val="en-US" w:eastAsia="zh-CN"/>
        </w:rPr>
        <w:t xml:space="preserve">, </w:t>
      </w:r>
      <w:r w:rsidR="00D11747" w:rsidRPr="00E05E3A">
        <w:rPr>
          <w:i/>
          <w:lang w:val="en-US" w:eastAsia="zh-CN"/>
        </w:rPr>
        <w:t>K</w:t>
      </w:r>
      <w:r w:rsidR="00D11747" w:rsidRPr="00E05E3A">
        <w:rPr>
          <w:i/>
          <w:vertAlign w:val="subscript"/>
          <w:lang w:val="en-US" w:eastAsia="zh-CN"/>
        </w:rPr>
        <w:t>Breq</w:t>
      </w:r>
      <w:r w:rsidR="00D11747" w:rsidRPr="00E05E3A">
        <w:rPr>
          <w:lang w:val="en-US" w:eastAsia="zh-CN"/>
        </w:rPr>
        <w:t xml:space="preserve"> = 0.</w:t>
      </w:r>
    </w:p>
    <w:p w:rsidR="00D11747" w:rsidRPr="009A67EA" w:rsidRDefault="000E7F6B" w:rsidP="00D11747">
      <w:pPr>
        <w:rPr>
          <w:lang w:val="en-US" w:eastAsia="zh-CN"/>
        </w:rPr>
      </w:pPr>
      <w:r>
        <w:rPr>
          <w:rFonts w:hint="eastAsia"/>
          <w:lang w:val="en-US" w:eastAsia="zh-CN"/>
        </w:rPr>
        <w:t>当用该方法计算</w:t>
      </w:r>
      <w:r w:rsidR="00D11747" w:rsidRPr="00E05E3A">
        <w:rPr>
          <w:lang w:val="en-US" w:eastAsia="zh-CN"/>
        </w:rPr>
        <w:t xml:space="preserve"> </w:t>
      </w:r>
      <w:r w:rsidR="00D11747" w:rsidRPr="00E05E3A">
        <w:rPr>
          <w:i/>
          <w:lang w:val="en-US" w:eastAsia="zh-CN"/>
        </w:rPr>
        <w:t>K</w:t>
      </w:r>
      <w:r w:rsidR="00D11747" w:rsidRPr="00E05E3A">
        <w:rPr>
          <w:i/>
          <w:vertAlign w:val="subscript"/>
          <w:lang w:val="en-US" w:eastAsia="zh-CN"/>
        </w:rPr>
        <w:t>Nf</w:t>
      </w:r>
      <w:r w:rsidR="00D11747" w:rsidRPr="00E05E3A">
        <w:rPr>
          <w:lang w:val="en-US" w:eastAsia="zh-CN"/>
        </w:rPr>
        <w:t xml:space="preserve"> </w:t>
      </w:r>
      <w:r w:rsidR="00D11747" w:rsidRPr="00E05E3A">
        <w:rPr>
          <w:i/>
          <w:lang w:val="en-US" w:eastAsia="zh-CN"/>
        </w:rPr>
        <w:t xml:space="preserve">(N) </w:t>
      </w:r>
      <w:r>
        <w:rPr>
          <w:rFonts w:hint="eastAsia"/>
          <w:lang w:val="en-US" w:eastAsia="zh-CN"/>
        </w:rPr>
        <w:t>时</w:t>
      </w:r>
      <w:r w:rsidR="00D11747" w:rsidRPr="00E05E3A">
        <w:rPr>
          <w:lang w:val="en-US" w:eastAsia="zh-CN"/>
        </w:rPr>
        <w:t xml:space="preserve">, </w:t>
      </w:r>
      <w:r w:rsidR="00D11747" w:rsidRPr="00E05E3A">
        <w:rPr>
          <w:i/>
          <w:lang w:val="en-US" w:eastAsia="zh-CN"/>
        </w:rPr>
        <w:t>K</w:t>
      </w:r>
      <w:r w:rsidR="00D11747" w:rsidRPr="00E05E3A">
        <w:rPr>
          <w:i/>
          <w:vertAlign w:val="subscript"/>
          <w:lang w:val="en-US" w:eastAsia="zh-CN"/>
        </w:rPr>
        <w:t>Breq</w:t>
      </w:r>
      <w:r w:rsidR="00D11747" w:rsidRPr="00E05E3A">
        <w:rPr>
          <w:lang w:val="en-US" w:eastAsia="zh-CN"/>
        </w:rPr>
        <w:t xml:space="preserve"> = 1.</w:t>
      </w:r>
    </w:p>
    <w:p w:rsidR="00D11747" w:rsidRPr="00E05E3A" w:rsidRDefault="000E7F6B" w:rsidP="00D11747">
      <w:pPr>
        <w:pStyle w:val="TableNo"/>
        <w:rPr>
          <w:lang w:val="en-US" w:eastAsia="zh-CN"/>
        </w:rPr>
      </w:pPr>
      <w:r>
        <w:rPr>
          <w:rFonts w:hint="eastAsia"/>
          <w:lang w:val="en-US" w:eastAsia="zh-CN"/>
        </w:rPr>
        <w:t>表</w:t>
      </w:r>
      <w:r w:rsidR="00D11747" w:rsidRPr="00E05E3A">
        <w:rPr>
          <w:lang w:val="en-US" w:eastAsia="zh-CN"/>
        </w:rPr>
        <w:t xml:space="preserve"> </w:t>
      </w:r>
      <w:r w:rsidR="00D11747">
        <w:rPr>
          <w:lang w:val="en-US" w:eastAsia="zh-CN"/>
        </w:rPr>
        <w:t>28</w:t>
      </w:r>
    </w:p>
    <w:p w:rsidR="00D11747" w:rsidRPr="009A67EA" w:rsidRDefault="003F2530" w:rsidP="00D11747">
      <w:pPr>
        <w:pStyle w:val="Tabletitle"/>
        <w:rPr>
          <w:lang w:val="en-US" w:eastAsia="zh-CN"/>
        </w:rPr>
      </w:pPr>
      <w:r>
        <w:rPr>
          <w:rFonts w:hint="eastAsia"/>
          <w:lang w:eastAsia="zh-CN"/>
        </w:rPr>
        <w:t>根据无线系统</w:t>
      </w:r>
      <w:r w:rsidR="00CB7005">
        <w:rPr>
          <w:rFonts w:hint="eastAsia"/>
          <w:lang w:eastAsia="zh-CN"/>
        </w:rPr>
        <w:t>所处</w:t>
      </w:r>
      <w:r>
        <w:rPr>
          <w:rFonts w:hint="eastAsia"/>
          <w:lang w:eastAsia="zh-CN"/>
        </w:rPr>
        <w:t>位置的人口数量并考虑</w:t>
      </w:r>
      <w:r w:rsidR="00793228">
        <w:rPr>
          <w:lang w:eastAsia="zh-CN"/>
        </w:rPr>
        <w:br/>
      </w:r>
      <w:r>
        <w:rPr>
          <w:rFonts w:hint="eastAsia"/>
          <w:lang w:eastAsia="zh-CN"/>
        </w:rPr>
        <w:t>社区行政边界所确定的系数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1418"/>
      </w:tblGrid>
      <w:tr w:rsidR="00D11747" w:rsidRPr="009A67EA" w:rsidTr="00CE282A">
        <w:trPr>
          <w:jc w:val="center"/>
        </w:trPr>
        <w:tc>
          <w:tcPr>
            <w:tcW w:w="4644" w:type="dxa"/>
          </w:tcPr>
          <w:p w:rsidR="00D11747" w:rsidRPr="00E05E3A" w:rsidRDefault="000E7F6B" w:rsidP="000E7F6B">
            <w:pPr>
              <w:pStyle w:val="Tablehead"/>
              <w:rPr>
                <w:lang w:val="en-US"/>
              </w:rPr>
            </w:pPr>
            <w:r>
              <w:rPr>
                <w:rFonts w:hint="eastAsia"/>
                <w:lang w:val="en-US" w:eastAsia="zh-CN"/>
              </w:rPr>
              <w:t>人口数量</w:t>
            </w:r>
            <w:r w:rsidRPr="00E05E3A">
              <w:rPr>
                <w:lang w:val="en-US"/>
              </w:rPr>
              <w:t xml:space="preserve"> </w:t>
            </w:r>
            <w:r w:rsidR="00D11747" w:rsidRPr="00E05E3A">
              <w:rPr>
                <w:lang w:val="en-US"/>
              </w:rPr>
              <w:t>(</w:t>
            </w:r>
            <w:r>
              <w:rPr>
                <w:rFonts w:hint="eastAsia"/>
                <w:lang w:val="en-US" w:eastAsia="zh-CN"/>
              </w:rPr>
              <w:t>千</w:t>
            </w:r>
            <w:r w:rsidR="00D11747" w:rsidRPr="00E05E3A">
              <w:rPr>
                <w:lang w:val="en-US"/>
              </w:rPr>
              <w:t>)</w:t>
            </w:r>
          </w:p>
        </w:tc>
        <w:tc>
          <w:tcPr>
            <w:tcW w:w="1418" w:type="dxa"/>
          </w:tcPr>
          <w:p w:rsidR="00D11747" w:rsidRPr="00E05E3A" w:rsidRDefault="00D11747" w:rsidP="00CE282A">
            <w:pPr>
              <w:pStyle w:val="Tablehead"/>
              <w:rPr>
                <w:lang w:val="en-US"/>
              </w:rPr>
            </w:pPr>
            <w:r w:rsidRPr="00E05E3A">
              <w:rPr>
                <w:i/>
                <w:lang w:val="en-US"/>
              </w:rPr>
              <w:t>K</w:t>
            </w:r>
            <w:r w:rsidRPr="00E05E3A">
              <w:rPr>
                <w:i/>
                <w:vertAlign w:val="subscript"/>
                <w:lang w:val="en-US"/>
              </w:rPr>
              <w:t>pop</w:t>
            </w:r>
          </w:p>
        </w:tc>
      </w:tr>
      <w:tr w:rsidR="00D11747" w:rsidRPr="009A67EA" w:rsidTr="00CE282A">
        <w:trPr>
          <w:jc w:val="center"/>
        </w:trPr>
        <w:tc>
          <w:tcPr>
            <w:tcW w:w="4644" w:type="dxa"/>
          </w:tcPr>
          <w:p w:rsidR="00D11747" w:rsidRPr="00E05E3A" w:rsidRDefault="000E7F6B" w:rsidP="000E7F6B">
            <w:pPr>
              <w:pStyle w:val="Tabletext"/>
              <w:rPr>
                <w:lang w:val="en-US" w:eastAsia="zh-CN"/>
              </w:rPr>
            </w:pPr>
            <w:r>
              <w:rPr>
                <w:rFonts w:hint="eastAsia"/>
                <w:lang w:val="en-US" w:eastAsia="zh-CN"/>
              </w:rPr>
              <w:t>遥远的北方及类似的区域</w:t>
            </w:r>
          </w:p>
        </w:tc>
        <w:tc>
          <w:tcPr>
            <w:tcW w:w="1418" w:type="dxa"/>
          </w:tcPr>
          <w:p w:rsidR="00D11747" w:rsidRPr="00E05E3A" w:rsidRDefault="00D11747" w:rsidP="00CE282A">
            <w:pPr>
              <w:pStyle w:val="Tabletext"/>
              <w:jc w:val="center"/>
              <w:rPr>
                <w:lang w:val="en-US"/>
              </w:rPr>
            </w:pPr>
            <w:r w:rsidRPr="00E05E3A">
              <w:rPr>
                <w:lang w:val="en-US"/>
              </w:rPr>
              <w:t>0.5</w:t>
            </w:r>
            <w:r w:rsidRPr="0023225D">
              <w:rPr>
                <w:rStyle w:val="FootnoteReference"/>
              </w:rPr>
              <w:t>*</w:t>
            </w:r>
          </w:p>
        </w:tc>
      </w:tr>
      <w:tr w:rsidR="00D11747" w:rsidRPr="009A67EA" w:rsidTr="00CE282A">
        <w:trPr>
          <w:jc w:val="center"/>
        </w:trPr>
        <w:tc>
          <w:tcPr>
            <w:tcW w:w="4644" w:type="dxa"/>
          </w:tcPr>
          <w:p w:rsidR="00D11747" w:rsidRPr="00E05E3A" w:rsidRDefault="000E7F6B" w:rsidP="000E7F6B">
            <w:pPr>
              <w:pStyle w:val="Tabletext"/>
              <w:rPr>
                <w:lang w:val="en-US" w:eastAsia="zh-CN"/>
              </w:rPr>
            </w:pPr>
            <w:r>
              <w:rPr>
                <w:rFonts w:hint="eastAsia"/>
                <w:lang w:val="en-US" w:eastAsia="zh-CN"/>
              </w:rPr>
              <w:t>不到</w:t>
            </w:r>
            <w:r w:rsidR="00D11747" w:rsidRPr="00E05E3A">
              <w:rPr>
                <w:lang w:val="en-US"/>
              </w:rPr>
              <w:t xml:space="preserve"> 200</w:t>
            </w:r>
            <w:r>
              <w:rPr>
                <w:rFonts w:hint="eastAsia"/>
                <w:lang w:val="en-US" w:eastAsia="zh-CN"/>
              </w:rPr>
              <w:t>且在社区以外</w:t>
            </w:r>
          </w:p>
        </w:tc>
        <w:tc>
          <w:tcPr>
            <w:tcW w:w="1418" w:type="dxa"/>
          </w:tcPr>
          <w:p w:rsidR="00D11747" w:rsidRPr="00E05E3A" w:rsidRDefault="00D11747" w:rsidP="00CE282A">
            <w:pPr>
              <w:pStyle w:val="Tabletext"/>
              <w:jc w:val="center"/>
              <w:rPr>
                <w:lang w:val="en-US"/>
              </w:rPr>
            </w:pPr>
            <w:r w:rsidRPr="00E05E3A">
              <w:rPr>
                <w:lang w:val="en-US"/>
              </w:rPr>
              <w:t>0.9</w:t>
            </w:r>
            <w:r w:rsidRPr="0023225D">
              <w:rPr>
                <w:rStyle w:val="FootnoteReference"/>
              </w:rPr>
              <w:t>*</w:t>
            </w:r>
          </w:p>
        </w:tc>
      </w:tr>
      <w:tr w:rsidR="00D11747" w:rsidRPr="009A67EA" w:rsidTr="00CE282A">
        <w:trPr>
          <w:jc w:val="center"/>
        </w:trPr>
        <w:tc>
          <w:tcPr>
            <w:tcW w:w="4644" w:type="dxa"/>
          </w:tcPr>
          <w:p w:rsidR="00D11747" w:rsidRPr="00E05E3A" w:rsidRDefault="00D11747" w:rsidP="00CE282A">
            <w:pPr>
              <w:pStyle w:val="Tabletext"/>
              <w:rPr>
                <w:lang w:val="en-US"/>
              </w:rPr>
            </w:pPr>
            <w:r w:rsidRPr="00E05E3A">
              <w:rPr>
                <w:lang w:val="en-US"/>
              </w:rPr>
              <w:t>200</w:t>
            </w:r>
            <w:r>
              <w:rPr>
                <w:lang w:val="en-US"/>
              </w:rPr>
              <w:t>-</w:t>
            </w:r>
            <w:r w:rsidRPr="00E05E3A">
              <w:rPr>
                <w:lang w:val="en-US"/>
              </w:rPr>
              <w:t xml:space="preserve">1 000 </w:t>
            </w:r>
          </w:p>
        </w:tc>
        <w:tc>
          <w:tcPr>
            <w:tcW w:w="1418" w:type="dxa"/>
          </w:tcPr>
          <w:p w:rsidR="00D11747" w:rsidRPr="00E05E3A" w:rsidRDefault="00D11747" w:rsidP="00CE282A">
            <w:pPr>
              <w:pStyle w:val="Tabletext"/>
              <w:jc w:val="center"/>
              <w:rPr>
                <w:lang w:val="en-US"/>
              </w:rPr>
            </w:pPr>
            <w:r w:rsidRPr="00E05E3A">
              <w:rPr>
                <w:lang w:val="en-US"/>
              </w:rPr>
              <w:t>1</w:t>
            </w:r>
          </w:p>
        </w:tc>
      </w:tr>
      <w:tr w:rsidR="00D11747" w:rsidRPr="009A67EA" w:rsidTr="00CE282A">
        <w:trPr>
          <w:jc w:val="center"/>
        </w:trPr>
        <w:tc>
          <w:tcPr>
            <w:tcW w:w="4644" w:type="dxa"/>
          </w:tcPr>
          <w:p w:rsidR="00D11747" w:rsidRPr="00E05E3A" w:rsidRDefault="00D11747" w:rsidP="00CE282A">
            <w:pPr>
              <w:pStyle w:val="Tabletext"/>
              <w:rPr>
                <w:lang w:val="en-US"/>
              </w:rPr>
            </w:pPr>
            <w:r w:rsidRPr="00E05E3A">
              <w:rPr>
                <w:lang w:val="en-US"/>
              </w:rPr>
              <w:t>1 000</w:t>
            </w:r>
            <w:r>
              <w:rPr>
                <w:lang w:val="en-US"/>
              </w:rPr>
              <w:t>-</w:t>
            </w:r>
            <w:r w:rsidRPr="00E05E3A">
              <w:rPr>
                <w:lang w:val="en-US"/>
              </w:rPr>
              <w:t>3 000</w:t>
            </w:r>
          </w:p>
        </w:tc>
        <w:tc>
          <w:tcPr>
            <w:tcW w:w="1418" w:type="dxa"/>
          </w:tcPr>
          <w:p w:rsidR="00D11747" w:rsidRPr="00E05E3A" w:rsidRDefault="00D11747" w:rsidP="00CE282A">
            <w:pPr>
              <w:pStyle w:val="Tabletext"/>
              <w:jc w:val="center"/>
              <w:rPr>
                <w:lang w:val="en-US"/>
              </w:rPr>
            </w:pPr>
            <w:r w:rsidRPr="00E05E3A">
              <w:rPr>
                <w:lang w:val="en-US"/>
              </w:rPr>
              <w:t>1.1</w:t>
            </w:r>
          </w:p>
        </w:tc>
      </w:tr>
      <w:tr w:rsidR="00D11747" w:rsidRPr="009A67EA" w:rsidTr="00CE282A">
        <w:trPr>
          <w:jc w:val="center"/>
        </w:trPr>
        <w:tc>
          <w:tcPr>
            <w:tcW w:w="4644" w:type="dxa"/>
            <w:tcBorders>
              <w:bottom w:val="single" w:sz="4" w:space="0" w:color="auto"/>
            </w:tcBorders>
          </w:tcPr>
          <w:p w:rsidR="00D11747" w:rsidRPr="00E05E3A" w:rsidRDefault="000E7F6B" w:rsidP="00CE282A">
            <w:pPr>
              <w:pStyle w:val="Tabletext"/>
              <w:rPr>
                <w:lang w:val="en-US"/>
              </w:rPr>
            </w:pPr>
            <w:r>
              <w:rPr>
                <w:rFonts w:hint="eastAsia"/>
                <w:lang w:val="en-US" w:eastAsia="zh-CN"/>
              </w:rPr>
              <w:t>大于</w:t>
            </w:r>
            <w:r w:rsidR="00D11747" w:rsidRPr="00E05E3A">
              <w:rPr>
                <w:lang w:val="en-US"/>
              </w:rPr>
              <w:t>3 000</w:t>
            </w:r>
          </w:p>
        </w:tc>
        <w:tc>
          <w:tcPr>
            <w:tcW w:w="1418" w:type="dxa"/>
            <w:tcBorders>
              <w:bottom w:val="single" w:sz="4" w:space="0" w:color="auto"/>
            </w:tcBorders>
          </w:tcPr>
          <w:p w:rsidR="00D11747" w:rsidRPr="00E05E3A" w:rsidRDefault="00D11747" w:rsidP="00CE282A">
            <w:pPr>
              <w:pStyle w:val="Tabletext"/>
              <w:jc w:val="center"/>
              <w:rPr>
                <w:lang w:val="en-US"/>
              </w:rPr>
            </w:pPr>
            <w:r w:rsidRPr="00E05E3A">
              <w:rPr>
                <w:lang w:val="en-US"/>
              </w:rPr>
              <w:t>1.2</w:t>
            </w:r>
            <w:r w:rsidRPr="0023225D">
              <w:rPr>
                <w:rStyle w:val="FootnoteReference"/>
              </w:rPr>
              <w:t>**</w:t>
            </w:r>
          </w:p>
        </w:tc>
      </w:tr>
      <w:tr w:rsidR="00D11747" w:rsidRPr="00872AC4" w:rsidTr="00CE282A">
        <w:trPr>
          <w:jc w:val="center"/>
        </w:trPr>
        <w:tc>
          <w:tcPr>
            <w:tcW w:w="6062" w:type="dxa"/>
            <w:gridSpan w:val="2"/>
            <w:tcBorders>
              <w:top w:val="single" w:sz="4" w:space="0" w:color="auto"/>
              <w:left w:val="nil"/>
              <w:bottom w:val="nil"/>
              <w:right w:val="nil"/>
            </w:tcBorders>
          </w:tcPr>
          <w:p w:rsidR="00D11747" w:rsidRPr="000E7F6B" w:rsidRDefault="00D11747" w:rsidP="00CE282A">
            <w:pPr>
              <w:pStyle w:val="Tablelegend"/>
              <w:rPr>
                <w:lang w:eastAsia="zh-CN"/>
              </w:rPr>
            </w:pPr>
            <w:r w:rsidRPr="000E7F6B">
              <w:rPr>
                <w:rStyle w:val="FootnoteReference"/>
                <w:lang w:eastAsia="zh-CN"/>
              </w:rPr>
              <w:t>*</w:t>
            </w:r>
            <w:r w:rsidRPr="000E7F6B">
              <w:rPr>
                <w:lang w:eastAsia="zh-CN"/>
              </w:rPr>
              <w:tab/>
            </w:r>
            <w:r w:rsidR="000E7F6B">
              <w:rPr>
                <w:rFonts w:hint="eastAsia"/>
                <w:lang w:val="en-US" w:eastAsia="zh-CN"/>
              </w:rPr>
              <w:t>当分配俄罗斯公共电视和声音广播信道时</w:t>
            </w:r>
            <w:r w:rsidR="000E7F6B" w:rsidRPr="000E7F6B">
              <w:rPr>
                <w:rFonts w:hint="eastAsia"/>
                <w:lang w:eastAsia="zh-CN"/>
              </w:rPr>
              <w:t>，</w:t>
            </w:r>
            <w:r w:rsidRPr="000E7F6B">
              <w:rPr>
                <w:i/>
                <w:lang w:eastAsia="zh-CN"/>
              </w:rPr>
              <w:t>K</w:t>
            </w:r>
            <w:r w:rsidRPr="000E7F6B">
              <w:rPr>
                <w:i/>
                <w:vertAlign w:val="subscript"/>
                <w:lang w:eastAsia="zh-CN"/>
              </w:rPr>
              <w:t>pop</w:t>
            </w:r>
            <w:r w:rsidRPr="000E7F6B">
              <w:rPr>
                <w:lang w:eastAsia="zh-CN"/>
              </w:rPr>
              <w:t xml:space="preserve"> = 0.3.</w:t>
            </w:r>
          </w:p>
          <w:p w:rsidR="00D11747" w:rsidRPr="0023225D" w:rsidRDefault="00D11747" w:rsidP="000E7F6B">
            <w:pPr>
              <w:pStyle w:val="Tablelegend"/>
              <w:rPr>
                <w:lang w:val="en-US"/>
              </w:rPr>
            </w:pPr>
            <w:r w:rsidRPr="0023225D">
              <w:rPr>
                <w:rStyle w:val="FootnoteReference"/>
                <w:lang w:val="en-US"/>
              </w:rPr>
              <w:t>**</w:t>
            </w:r>
            <w:r>
              <w:rPr>
                <w:lang w:val="en-US"/>
              </w:rPr>
              <w:tab/>
            </w:r>
            <w:r w:rsidR="000E7F6B">
              <w:rPr>
                <w:rFonts w:hint="eastAsia"/>
                <w:lang w:val="en-US" w:eastAsia="zh-CN"/>
              </w:rPr>
              <w:t>莫斯科区域</w:t>
            </w:r>
            <w:r w:rsidRPr="00466DB3">
              <w:rPr>
                <w:lang w:val="en-US"/>
              </w:rPr>
              <w:t xml:space="preserve">, </w:t>
            </w:r>
            <w:r w:rsidRPr="00466DB3">
              <w:rPr>
                <w:i/>
                <w:lang w:val="en-US"/>
              </w:rPr>
              <w:t>K</w:t>
            </w:r>
            <w:r w:rsidRPr="00466DB3">
              <w:rPr>
                <w:i/>
                <w:vertAlign w:val="subscript"/>
                <w:lang w:val="en-US"/>
              </w:rPr>
              <w:t>pop</w:t>
            </w:r>
            <w:r w:rsidRPr="00466DB3">
              <w:rPr>
                <w:lang w:val="en-US"/>
              </w:rPr>
              <w:t xml:space="preserve"> = 0.6.</w:t>
            </w:r>
          </w:p>
        </w:tc>
      </w:tr>
    </w:tbl>
    <w:p w:rsidR="00D11747" w:rsidRDefault="00D11747" w:rsidP="00D11747">
      <w:pPr>
        <w:pStyle w:val="Tablefin"/>
      </w:pPr>
    </w:p>
    <w:p w:rsidR="00D11747" w:rsidRPr="00E05E3A" w:rsidRDefault="003F2530" w:rsidP="00D11747">
      <w:pPr>
        <w:pStyle w:val="Note"/>
        <w:rPr>
          <w:lang w:val="en-US" w:eastAsia="zh-CN"/>
        </w:rPr>
      </w:pPr>
      <w:r>
        <w:rPr>
          <w:rFonts w:hint="eastAsia"/>
          <w:lang w:val="en-US" w:eastAsia="zh-CN"/>
        </w:rPr>
        <w:t>注</w:t>
      </w:r>
      <w:r w:rsidR="00D11747">
        <w:rPr>
          <w:lang w:val="en-US" w:eastAsia="zh-CN"/>
        </w:rPr>
        <w:t xml:space="preserve"> 2 –</w:t>
      </w:r>
      <w:r w:rsidR="00793228">
        <w:rPr>
          <w:lang w:val="en-US" w:eastAsia="zh-CN"/>
        </w:rPr>
        <w:t xml:space="preserve"> </w:t>
      </w:r>
      <w:r>
        <w:rPr>
          <w:rFonts w:hint="eastAsia"/>
          <w:lang w:val="en-US" w:eastAsia="zh-CN"/>
        </w:rPr>
        <w:t>对于因国家行政管理需要被授权使用无线电频谱的用户，包括总统和政府通信，国防，国家安全和法制用频，</w:t>
      </w:r>
      <w:r w:rsidR="00D11747" w:rsidRPr="00E05E3A">
        <w:rPr>
          <w:i/>
          <w:lang w:val="en-US" w:eastAsia="zh-CN"/>
        </w:rPr>
        <w:t>K</w:t>
      </w:r>
      <w:r w:rsidR="00D11747" w:rsidRPr="00E05E3A">
        <w:rPr>
          <w:i/>
          <w:vertAlign w:val="subscript"/>
          <w:lang w:val="en-US" w:eastAsia="zh-CN"/>
        </w:rPr>
        <w:t>pop</w:t>
      </w:r>
      <w:r w:rsidR="00D11747" w:rsidRPr="00E05E3A">
        <w:rPr>
          <w:lang w:val="en-US" w:eastAsia="zh-CN"/>
        </w:rPr>
        <w:t xml:space="preserve"> = 0.5.</w:t>
      </w:r>
      <w:r w:rsidRPr="00E05E3A">
        <w:rPr>
          <w:rFonts w:hint="eastAsia"/>
          <w:lang w:val="en-US" w:eastAsia="zh-CN"/>
        </w:rPr>
        <w:t xml:space="preserve"> </w:t>
      </w:r>
    </w:p>
    <w:p w:rsidR="00D11747" w:rsidRDefault="003F2530" w:rsidP="00D11747">
      <w:pPr>
        <w:rPr>
          <w:lang w:val="en-US" w:eastAsia="zh-CN"/>
        </w:rPr>
      </w:pPr>
      <w:r>
        <w:rPr>
          <w:rFonts w:hint="eastAsia"/>
          <w:lang w:val="en-US" w:eastAsia="zh-CN"/>
        </w:rPr>
        <w:t>如果在授权的频率区域计划里没有明确给出地理坐标，则根据使用该系统的区域里最大人口数量来计算</w:t>
      </w:r>
      <w:r w:rsidRPr="0023225D">
        <w:rPr>
          <w:i/>
          <w:iCs/>
          <w:lang w:val="en-US" w:eastAsia="zh-CN"/>
        </w:rPr>
        <w:t>K</w:t>
      </w:r>
      <w:r w:rsidRPr="0023225D">
        <w:rPr>
          <w:i/>
          <w:iCs/>
          <w:vertAlign w:val="subscript"/>
          <w:lang w:val="en-US" w:eastAsia="zh-CN"/>
        </w:rPr>
        <w:t>pop</w:t>
      </w:r>
      <w:r>
        <w:rPr>
          <w:rFonts w:hint="eastAsia"/>
          <w:lang w:val="en-US" w:eastAsia="zh-CN"/>
        </w:rPr>
        <w:t>。</w:t>
      </w:r>
    </w:p>
    <w:p w:rsidR="00D11747" w:rsidRPr="00953132" w:rsidRDefault="003F2530" w:rsidP="00D11747">
      <w:pPr>
        <w:pStyle w:val="TableNo"/>
        <w:rPr>
          <w:lang w:val="en-US" w:eastAsia="zh-CN"/>
        </w:rPr>
      </w:pPr>
      <w:r>
        <w:rPr>
          <w:rFonts w:hint="eastAsia"/>
          <w:lang w:val="en-US" w:eastAsia="zh-CN"/>
        </w:rPr>
        <w:lastRenderedPageBreak/>
        <w:t>表</w:t>
      </w:r>
      <w:r w:rsidR="00D11747" w:rsidRPr="00953132">
        <w:rPr>
          <w:lang w:val="en-US" w:eastAsia="zh-CN"/>
        </w:rPr>
        <w:t xml:space="preserve"> </w:t>
      </w:r>
      <w:r w:rsidR="00D11747">
        <w:rPr>
          <w:lang w:val="en-US" w:eastAsia="zh-CN"/>
        </w:rPr>
        <w:t>29</w:t>
      </w:r>
    </w:p>
    <w:p w:rsidR="00D11747" w:rsidRPr="00E05E3A" w:rsidRDefault="003F2530" w:rsidP="00D11747">
      <w:pPr>
        <w:pStyle w:val="Tabletitle"/>
        <w:rPr>
          <w:lang w:val="en-US" w:eastAsia="zh-CN"/>
        </w:rPr>
      </w:pPr>
      <w:r>
        <w:rPr>
          <w:rFonts w:hint="eastAsia"/>
          <w:lang w:val="en-US" w:eastAsia="zh-CN"/>
        </w:rPr>
        <w:t>应用</w:t>
      </w:r>
      <w:r>
        <w:rPr>
          <w:rFonts w:hint="eastAsia"/>
          <w:lang w:eastAsia="zh-CN"/>
        </w:rPr>
        <w:t>技术的社会因素所确定的系数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D11747" w:rsidRPr="009A67EA" w:rsidTr="00CE282A">
        <w:trPr>
          <w:jc w:val="center"/>
        </w:trPr>
        <w:tc>
          <w:tcPr>
            <w:tcW w:w="7961" w:type="dxa"/>
          </w:tcPr>
          <w:p w:rsidR="00D11747" w:rsidRPr="00E05E3A" w:rsidRDefault="003F2530" w:rsidP="00CE282A">
            <w:pPr>
              <w:pStyle w:val="Tablehead"/>
              <w:rPr>
                <w:lang w:val="en-US" w:eastAsia="zh-CN"/>
              </w:rPr>
            </w:pPr>
            <w:r>
              <w:rPr>
                <w:rFonts w:hint="eastAsia"/>
                <w:lang w:val="en-US" w:eastAsia="zh-CN"/>
              </w:rPr>
              <w:t>社会因素</w:t>
            </w:r>
          </w:p>
        </w:tc>
        <w:tc>
          <w:tcPr>
            <w:tcW w:w="1678" w:type="dxa"/>
          </w:tcPr>
          <w:p w:rsidR="00D11747" w:rsidRPr="00E05E3A" w:rsidRDefault="00D11747" w:rsidP="00CE282A">
            <w:pPr>
              <w:pStyle w:val="Tablehead"/>
              <w:rPr>
                <w:lang w:val="en-US"/>
              </w:rPr>
            </w:pPr>
            <w:r w:rsidRPr="00E05E3A">
              <w:rPr>
                <w:i/>
                <w:lang w:val="en-US"/>
              </w:rPr>
              <w:t>K</w:t>
            </w:r>
            <w:r>
              <w:rPr>
                <w:i/>
                <w:vertAlign w:val="subscript"/>
                <w:lang w:val="en-US"/>
              </w:rPr>
              <w:t>soc</w:t>
            </w:r>
          </w:p>
        </w:tc>
      </w:tr>
      <w:tr w:rsidR="00D11747" w:rsidRPr="009A67EA" w:rsidTr="00CE282A">
        <w:trPr>
          <w:jc w:val="center"/>
        </w:trPr>
        <w:tc>
          <w:tcPr>
            <w:tcW w:w="7961" w:type="dxa"/>
          </w:tcPr>
          <w:p w:rsidR="00D11747" w:rsidRPr="003F2530" w:rsidRDefault="003F2530" w:rsidP="003F2530">
            <w:pPr>
              <w:pStyle w:val="Tabletext"/>
              <w:rPr>
                <w:lang w:eastAsia="zh-CN"/>
              </w:rPr>
            </w:pPr>
            <w:r>
              <w:rPr>
                <w:rFonts w:hint="eastAsia"/>
                <w:lang w:val="en-US" w:eastAsia="zh-CN"/>
              </w:rPr>
              <w:t>确保公共安全所采用的技术</w:t>
            </w:r>
            <w:r w:rsidRPr="003F2530">
              <w:rPr>
                <w:rFonts w:hint="eastAsia"/>
                <w:lang w:eastAsia="zh-CN"/>
              </w:rPr>
              <w:t>，</w:t>
            </w:r>
            <w:r>
              <w:rPr>
                <w:rFonts w:hint="eastAsia"/>
                <w:lang w:val="en-US" w:eastAsia="zh-CN"/>
              </w:rPr>
              <w:t>包括紧急情况</w:t>
            </w:r>
            <w:r w:rsidR="00D11747" w:rsidRPr="003F2530">
              <w:rPr>
                <w:rStyle w:val="FootnoteReference"/>
                <w:lang w:eastAsia="zh-CN"/>
              </w:rPr>
              <w:t>*</w:t>
            </w:r>
            <w:r w:rsidRPr="003F2530">
              <w:rPr>
                <w:rFonts w:hint="eastAsia"/>
                <w:lang w:eastAsia="zh-CN"/>
              </w:rPr>
              <w:t xml:space="preserve"> </w:t>
            </w:r>
          </w:p>
        </w:tc>
        <w:tc>
          <w:tcPr>
            <w:tcW w:w="1678" w:type="dxa"/>
          </w:tcPr>
          <w:p w:rsidR="00D11747" w:rsidRPr="00E05E3A" w:rsidRDefault="00D11747" w:rsidP="00CE282A">
            <w:pPr>
              <w:pStyle w:val="Tabletext"/>
              <w:jc w:val="center"/>
              <w:rPr>
                <w:lang w:val="en-US"/>
              </w:rPr>
            </w:pPr>
            <w:r w:rsidRPr="00E05E3A">
              <w:rPr>
                <w:lang w:val="en-US"/>
              </w:rPr>
              <w:t>0.3</w:t>
            </w:r>
          </w:p>
        </w:tc>
      </w:tr>
      <w:tr w:rsidR="00D11747" w:rsidRPr="00821C07" w:rsidTr="00CE282A">
        <w:trPr>
          <w:jc w:val="center"/>
        </w:trPr>
        <w:tc>
          <w:tcPr>
            <w:tcW w:w="7961" w:type="dxa"/>
          </w:tcPr>
          <w:p w:rsidR="00172F50" w:rsidRPr="00247B9C" w:rsidRDefault="00247B9C" w:rsidP="00993E45">
            <w:pPr>
              <w:pStyle w:val="Tabletext"/>
              <w:jc w:val="left"/>
              <w:rPr>
                <w:lang w:eastAsia="zh-CN"/>
              </w:rPr>
            </w:pPr>
            <w:r>
              <w:rPr>
                <w:rFonts w:hint="eastAsia"/>
                <w:lang w:val="en-US" w:eastAsia="zh-CN"/>
              </w:rPr>
              <w:t>铁路无线通信技术网络里民用系统采用的技术</w:t>
            </w:r>
            <w:r w:rsidRPr="00247B9C">
              <w:rPr>
                <w:rFonts w:hint="eastAsia"/>
                <w:lang w:eastAsia="zh-CN"/>
              </w:rPr>
              <w:t>，</w:t>
            </w:r>
            <w:r>
              <w:rPr>
                <w:rFonts w:hint="eastAsia"/>
                <w:lang w:val="en-US" w:eastAsia="zh-CN"/>
              </w:rPr>
              <w:t>所在频段</w:t>
            </w:r>
            <w:r w:rsidRPr="00247B9C">
              <w:rPr>
                <w:rFonts w:hint="eastAsia"/>
                <w:lang w:eastAsia="zh-CN"/>
              </w:rPr>
              <w:t xml:space="preserve"> </w:t>
            </w:r>
            <w:r w:rsidR="00D11747" w:rsidRPr="00247B9C">
              <w:rPr>
                <w:lang w:eastAsia="zh-CN"/>
              </w:rPr>
              <w:t>2 124</w:t>
            </w:r>
            <w:r w:rsidR="00D11747" w:rsidRPr="00247B9C">
              <w:rPr>
                <w:lang w:eastAsia="zh-CN"/>
              </w:rPr>
              <w:noBreakHyphen/>
              <w:t>2 136 kHz (</w:t>
            </w:r>
            <w:r>
              <w:rPr>
                <w:rFonts w:hint="eastAsia"/>
                <w:lang w:val="en-US" w:eastAsia="zh-CN"/>
              </w:rPr>
              <w:t>标称频率</w:t>
            </w:r>
            <w:r w:rsidR="00D11747" w:rsidRPr="00247B9C">
              <w:rPr>
                <w:lang w:eastAsia="zh-CN"/>
              </w:rPr>
              <w:t xml:space="preserve"> 2 130 kHz); 2 144</w:t>
            </w:r>
            <w:r w:rsidR="00D11747" w:rsidRPr="00247B9C">
              <w:rPr>
                <w:lang w:eastAsia="zh-CN"/>
              </w:rPr>
              <w:noBreakHyphen/>
              <w:t>2 156 kHz (</w:t>
            </w:r>
            <w:r w:rsidR="00807B5E">
              <w:rPr>
                <w:rFonts w:hint="eastAsia"/>
                <w:lang w:eastAsia="zh-CN"/>
              </w:rPr>
              <w:t>标称</w:t>
            </w:r>
            <w:r w:rsidR="00D11747" w:rsidRPr="00247B9C">
              <w:rPr>
                <w:lang w:eastAsia="zh-CN"/>
              </w:rPr>
              <w:t xml:space="preserve"> 2 150 kHz); 151.7125</w:t>
            </w:r>
            <w:r w:rsidR="00D11747" w:rsidRPr="00247B9C">
              <w:rPr>
                <w:lang w:eastAsia="zh-CN"/>
              </w:rPr>
              <w:noBreakHyphen/>
              <w:t>154.0125 MHz; 154.9875</w:t>
            </w:r>
            <w:r w:rsidR="00D11747" w:rsidRPr="00247B9C">
              <w:rPr>
                <w:lang w:eastAsia="zh-CN"/>
              </w:rPr>
              <w:noBreakHyphen/>
              <w:t>156.0125 MHz; 307.0-307.4625 MHz; 343.0-343.4625 MHz</w:t>
            </w:r>
          </w:p>
        </w:tc>
        <w:tc>
          <w:tcPr>
            <w:tcW w:w="1678" w:type="dxa"/>
          </w:tcPr>
          <w:p w:rsidR="00D11747" w:rsidRPr="00E05E3A" w:rsidRDefault="00D11747" w:rsidP="00CE282A">
            <w:pPr>
              <w:pStyle w:val="Tabletext"/>
              <w:jc w:val="center"/>
              <w:rPr>
                <w:lang w:val="en-US"/>
              </w:rPr>
            </w:pPr>
            <w:r w:rsidRPr="00E05E3A">
              <w:rPr>
                <w:lang w:val="en-US"/>
              </w:rPr>
              <w:t>0.5</w:t>
            </w:r>
          </w:p>
        </w:tc>
      </w:tr>
      <w:tr w:rsidR="00D11747" w:rsidRPr="009A67EA" w:rsidTr="00CE282A">
        <w:trPr>
          <w:jc w:val="center"/>
        </w:trPr>
        <w:tc>
          <w:tcPr>
            <w:tcW w:w="7961" w:type="dxa"/>
          </w:tcPr>
          <w:p w:rsidR="00D11747" w:rsidRPr="00247B9C" w:rsidRDefault="008D1462" w:rsidP="008D1462">
            <w:pPr>
              <w:pStyle w:val="Tabletext"/>
              <w:rPr>
                <w:lang w:eastAsia="zh-CN"/>
              </w:rPr>
            </w:pPr>
            <w:r>
              <w:rPr>
                <w:rFonts w:hint="eastAsia"/>
                <w:lang w:eastAsia="zh-CN"/>
              </w:rPr>
              <w:t>电话信道的无线扩展器所使用的技术，以及无线电话系统“奥太尔”和</w:t>
            </w:r>
            <w:r w:rsidRPr="00093B88">
              <w:rPr>
                <w:lang w:eastAsia="zh-CN"/>
              </w:rPr>
              <w:t>“Actionel”</w:t>
            </w:r>
            <w:r>
              <w:rPr>
                <w:rFonts w:hint="eastAsia"/>
                <w:lang w:eastAsia="zh-CN"/>
              </w:rPr>
              <w:t>、</w:t>
            </w:r>
            <w:r>
              <w:rPr>
                <w:rFonts w:hint="eastAsia"/>
                <w:lang w:eastAsia="zh-CN"/>
              </w:rPr>
              <w:t xml:space="preserve"> </w:t>
            </w:r>
            <w:r w:rsidR="00247B9C">
              <w:rPr>
                <w:rFonts w:hint="eastAsia"/>
                <w:lang w:val="en-US" w:eastAsia="zh-CN"/>
              </w:rPr>
              <w:t>业余业务</w:t>
            </w:r>
            <w:r>
              <w:rPr>
                <w:rFonts w:hint="eastAsia"/>
                <w:lang w:val="en-US" w:eastAsia="zh-CN"/>
              </w:rPr>
              <w:t>中的系统所使用的技术</w:t>
            </w:r>
            <w:r w:rsidR="00247B9C" w:rsidRPr="00247B9C">
              <w:rPr>
                <w:rFonts w:hint="eastAsia"/>
                <w:lang w:eastAsia="zh-CN"/>
              </w:rPr>
              <w:t>（</w:t>
            </w:r>
            <w:r w:rsidR="00247B9C">
              <w:rPr>
                <w:rFonts w:hint="eastAsia"/>
                <w:lang w:val="en-US" w:eastAsia="zh-CN"/>
              </w:rPr>
              <w:t>业余转发器和业余无线电信标台</w:t>
            </w:r>
            <w:r w:rsidR="00247B9C" w:rsidRPr="004B6722">
              <w:rPr>
                <w:rFonts w:hint="eastAsia"/>
                <w:lang w:eastAsia="zh-CN"/>
              </w:rPr>
              <w:t>）</w:t>
            </w:r>
          </w:p>
        </w:tc>
        <w:tc>
          <w:tcPr>
            <w:tcW w:w="1678" w:type="dxa"/>
          </w:tcPr>
          <w:p w:rsidR="00D11747" w:rsidRPr="009A67EA" w:rsidRDefault="00D11747" w:rsidP="00CE282A">
            <w:pPr>
              <w:pStyle w:val="Tabletext"/>
              <w:jc w:val="center"/>
              <w:rPr>
                <w:lang w:val="en-US"/>
              </w:rPr>
            </w:pPr>
            <w:r w:rsidRPr="009A67EA">
              <w:rPr>
                <w:lang w:val="en-US"/>
              </w:rPr>
              <w:t>0.3</w:t>
            </w:r>
          </w:p>
        </w:tc>
      </w:tr>
      <w:tr w:rsidR="00D11747" w:rsidRPr="009A67EA" w:rsidTr="00CE282A">
        <w:trPr>
          <w:jc w:val="center"/>
        </w:trPr>
        <w:tc>
          <w:tcPr>
            <w:tcW w:w="7961" w:type="dxa"/>
          </w:tcPr>
          <w:p w:rsidR="00D11747" w:rsidRPr="008D1462" w:rsidRDefault="008D1462" w:rsidP="008D1462">
            <w:pPr>
              <w:pStyle w:val="Tabletext"/>
              <w:rPr>
                <w:lang w:eastAsia="zh-CN"/>
              </w:rPr>
            </w:pPr>
            <w:r>
              <w:rPr>
                <w:rFonts w:hint="eastAsia"/>
                <w:lang w:val="en-US" w:eastAsia="zh-CN"/>
              </w:rPr>
              <w:t>陆地电视和声音广播、卫星电视和声音广播在播放</w:t>
            </w:r>
            <w:r>
              <w:rPr>
                <w:rFonts w:hint="eastAsia"/>
                <w:lang w:eastAsia="zh-CN"/>
              </w:rPr>
              <w:t>公共电视和声音节目</w:t>
            </w:r>
            <w:r>
              <w:rPr>
                <w:rFonts w:hint="eastAsia"/>
                <w:lang w:val="en-US" w:eastAsia="zh-CN"/>
              </w:rPr>
              <w:t>所使用的技术</w:t>
            </w:r>
          </w:p>
        </w:tc>
        <w:tc>
          <w:tcPr>
            <w:tcW w:w="1678" w:type="dxa"/>
          </w:tcPr>
          <w:p w:rsidR="00D11747" w:rsidRPr="009A67EA" w:rsidRDefault="00D11747" w:rsidP="00CE282A">
            <w:pPr>
              <w:pStyle w:val="Tabletext"/>
              <w:jc w:val="center"/>
              <w:rPr>
                <w:lang w:val="en-US"/>
              </w:rPr>
            </w:pPr>
            <w:r w:rsidRPr="009A67EA">
              <w:rPr>
                <w:lang w:val="en-US"/>
              </w:rPr>
              <w:t>0.5</w:t>
            </w:r>
          </w:p>
        </w:tc>
      </w:tr>
      <w:tr w:rsidR="00D11747" w:rsidRPr="009A67EA" w:rsidTr="00CE282A">
        <w:trPr>
          <w:trHeight w:val="70"/>
          <w:jc w:val="center"/>
        </w:trPr>
        <w:tc>
          <w:tcPr>
            <w:tcW w:w="7961" w:type="dxa"/>
            <w:tcBorders>
              <w:bottom w:val="single" w:sz="4" w:space="0" w:color="auto"/>
            </w:tcBorders>
          </w:tcPr>
          <w:p w:rsidR="00D11747" w:rsidRPr="009A67EA" w:rsidRDefault="008D1462" w:rsidP="008D1462">
            <w:pPr>
              <w:pStyle w:val="Tabletext"/>
              <w:rPr>
                <w:lang w:val="en-US" w:eastAsia="zh-CN"/>
              </w:rPr>
            </w:pPr>
            <w:r>
              <w:rPr>
                <w:rFonts w:hint="eastAsia"/>
                <w:lang w:val="en-US" w:eastAsia="zh-CN"/>
              </w:rPr>
              <w:t>无线接入技术</w:t>
            </w:r>
            <w:r w:rsidR="00D11747" w:rsidRPr="00E05E3A">
              <w:rPr>
                <w:lang w:val="en-US" w:eastAsia="zh-CN"/>
              </w:rPr>
              <w:t>(Wi-Fi, IEEE 802.11</w:t>
            </w:r>
            <w:r>
              <w:rPr>
                <w:rFonts w:hint="eastAsia"/>
                <w:lang w:val="en-US" w:eastAsia="zh-CN"/>
              </w:rPr>
              <w:t>系列</w:t>
            </w:r>
            <w:r w:rsidR="00D11747" w:rsidRPr="00E05E3A">
              <w:rPr>
                <w:lang w:val="en-US" w:eastAsia="zh-CN"/>
              </w:rPr>
              <w:t>)</w:t>
            </w:r>
            <w:r w:rsidRPr="009A67EA">
              <w:rPr>
                <w:rFonts w:hint="eastAsia"/>
                <w:lang w:val="en-US" w:eastAsia="zh-CN"/>
              </w:rPr>
              <w:t xml:space="preserve"> </w:t>
            </w:r>
          </w:p>
        </w:tc>
        <w:tc>
          <w:tcPr>
            <w:tcW w:w="1678" w:type="dxa"/>
            <w:tcBorders>
              <w:bottom w:val="single" w:sz="4" w:space="0" w:color="auto"/>
            </w:tcBorders>
          </w:tcPr>
          <w:p w:rsidR="00D11747" w:rsidRPr="009A67EA" w:rsidRDefault="00D11747" w:rsidP="00CE282A">
            <w:pPr>
              <w:pStyle w:val="Tabletext"/>
              <w:jc w:val="center"/>
              <w:rPr>
                <w:lang w:val="en-US"/>
              </w:rPr>
            </w:pPr>
            <w:r w:rsidRPr="009A67EA">
              <w:rPr>
                <w:lang w:val="en-US"/>
              </w:rPr>
              <w:t>0.1</w:t>
            </w:r>
          </w:p>
        </w:tc>
      </w:tr>
      <w:tr w:rsidR="00D11747" w:rsidRPr="00872AC4" w:rsidTr="00CE282A">
        <w:trPr>
          <w:jc w:val="center"/>
        </w:trPr>
        <w:tc>
          <w:tcPr>
            <w:tcW w:w="9639" w:type="dxa"/>
            <w:gridSpan w:val="2"/>
            <w:tcBorders>
              <w:top w:val="single" w:sz="4" w:space="0" w:color="auto"/>
              <w:left w:val="nil"/>
              <w:bottom w:val="nil"/>
              <w:right w:val="nil"/>
            </w:tcBorders>
          </w:tcPr>
          <w:p w:rsidR="008D1462" w:rsidRPr="008D1462" w:rsidRDefault="00D11747" w:rsidP="00CE282A">
            <w:pPr>
              <w:pStyle w:val="Tablelegend"/>
              <w:rPr>
                <w:lang w:eastAsia="zh-CN"/>
              </w:rPr>
            </w:pPr>
            <w:r w:rsidRPr="008D1462">
              <w:rPr>
                <w:rStyle w:val="FootnoteReference"/>
                <w:lang w:eastAsia="zh-CN"/>
              </w:rPr>
              <w:t>*</w:t>
            </w:r>
            <w:r w:rsidRPr="008D1462">
              <w:rPr>
                <w:lang w:eastAsia="zh-CN"/>
              </w:rPr>
              <w:tab/>
            </w:r>
            <w:r w:rsidR="008D1462">
              <w:rPr>
                <w:rFonts w:hint="eastAsia"/>
                <w:lang w:val="en-US" w:eastAsia="zh-CN"/>
              </w:rPr>
              <w:t>用来确保俄罗斯联邦公共安全的技术</w:t>
            </w:r>
            <w:r w:rsidR="008D1462" w:rsidRPr="008D1462">
              <w:rPr>
                <w:rFonts w:hint="eastAsia"/>
                <w:lang w:eastAsia="zh-CN"/>
              </w:rPr>
              <w:t>，</w:t>
            </w:r>
            <w:r w:rsidR="008D1462">
              <w:rPr>
                <w:rFonts w:hint="eastAsia"/>
                <w:lang w:val="en-US" w:eastAsia="zh-CN"/>
              </w:rPr>
              <w:t>包括紧急情况</w:t>
            </w:r>
            <w:r w:rsidR="008D1462" w:rsidRPr="008D1462">
              <w:rPr>
                <w:rFonts w:hint="eastAsia"/>
                <w:lang w:eastAsia="zh-CN"/>
              </w:rPr>
              <w:t>，</w:t>
            </w:r>
            <w:r w:rsidR="00377CB6">
              <w:rPr>
                <w:rFonts w:hint="eastAsia"/>
                <w:lang w:val="en-US" w:eastAsia="zh-CN"/>
              </w:rPr>
              <w:t>保障</w:t>
            </w:r>
            <w:r w:rsidR="008D1462">
              <w:rPr>
                <w:rFonts w:hint="eastAsia"/>
                <w:lang w:val="en-US" w:eastAsia="zh-CN"/>
              </w:rPr>
              <w:t>如下无线电业务</w:t>
            </w:r>
            <w:r w:rsidR="008D1462" w:rsidRPr="008D1462">
              <w:rPr>
                <w:rFonts w:hint="eastAsia"/>
                <w:lang w:eastAsia="zh-CN"/>
              </w:rPr>
              <w:t>：</w:t>
            </w:r>
            <w:r w:rsidR="008D1462">
              <w:rPr>
                <w:rFonts w:hint="eastAsia"/>
                <w:lang w:val="en-US" w:eastAsia="zh-CN"/>
              </w:rPr>
              <w:t>无线电定位</w:t>
            </w:r>
            <w:r w:rsidR="008D1462" w:rsidRPr="008D1462">
              <w:rPr>
                <w:rFonts w:hint="eastAsia"/>
                <w:lang w:eastAsia="zh-CN"/>
              </w:rPr>
              <w:t>；</w:t>
            </w:r>
            <w:r w:rsidR="008D1462">
              <w:rPr>
                <w:rFonts w:hint="eastAsia"/>
                <w:lang w:val="en-US" w:eastAsia="zh-CN"/>
              </w:rPr>
              <w:t>无线电导航</w:t>
            </w:r>
            <w:r w:rsidR="008D1462" w:rsidRPr="008D1462">
              <w:rPr>
                <w:rFonts w:hint="eastAsia"/>
                <w:lang w:eastAsia="zh-CN"/>
              </w:rPr>
              <w:t>；</w:t>
            </w:r>
            <w:r w:rsidR="008D1462">
              <w:rPr>
                <w:rFonts w:hint="eastAsia"/>
                <w:lang w:val="en-US" w:eastAsia="zh-CN"/>
              </w:rPr>
              <w:t>气象</w:t>
            </w:r>
            <w:r w:rsidR="008D1462" w:rsidRPr="008D1462">
              <w:rPr>
                <w:rFonts w:hint="eastAsia"/>
                <w:lang w:eastAsia="zh-CN"/>
              </w:rPr>
              <w:t>；</w:t>
            </w:r>
            <w:r w:rsidR="008D1462">
              <w:rPr>
                <w:rFonts w:hint="eastAsia"/>
                <w:lang w:val="en-US" w:eastAsia="zh-CN"/>
              </w:rPr>
              <w:t>无线电测定以及无线电规则中规定的使用呼叫和遇险频率的业务。</w:t>
            </w:r>
          </w:p>
          <w:p w:rsidR="00D11747" w:rsidRPr="009A67EA" w:rsidRDefault="003F2530" w:rsidP="00377CB6">
            <w:pPr>
              <w:pStyle w:val="TableLegendNote"/>
            </w:pPr>
            <w:r>
              <w:rPr>
                <w:rFonts w:hint="eastAsia"/>
                <w:lang w:eastAsia="zh-CN"/>
              </w:rPr>
              <w:t>注</w:t>
            </w:r>
            <w:r w:rsidR="00D11747">
              <w:t xml:space="preserve"> – </w:t>
            </w:r>
            <w:r>
              <w:rPr>
                <w:rFonts w:hint="eastAsia"/>
                <w:lang w:eastAsia="zh-CN"/>
              </w:rPr>
              <w:t>在任何情况下</w:t>
            </w:r>
            <w:r w:rsidR="00D11747" w:rsidRPr="00E05E3A">
              <w:t xml:space="preserve"> </w:t>
            </w:r>
            <w:r w:rsidR="00D11747" w:rsidRPr="00E05E3A">
              <w:rPr>
                <w:i/>
              </w:rPr>
              <w:t>K</w:t>
            </w:r>
            <w:r w:rsidR="00D11747" w:rsidRPr="00E05E3A">
              <w:rPr>
                <w:i/>
                <w:vertAlign w:val="subscript"/>
              </w:rPr>
              <w:t>soc</w:t>
            </w:r>
            <w:r w:rsidR="00D11747" w:rsidRPr="00E05E3A">
              <w:t xml:space="preserve"> </w:t>
            </w:r>
            <w:r>
              <w:rPr>
                <w:rFonts w:hint="eastAsia"/>
                <w:lang w:eastAsia="zh-CN"/>
              </w:rPr>
              <w:t>均取</w:t>
            </w:r>
            <w:r w:rsidR="00D11747" w:rsidRPr="00E05E3A">
              <w:t xml:space="preserve"> 1.</w:t>
            </w:r>
          </w:p>
        </w:tc>
      </w:tr>
    </w:tbl>
    <w:p w:rsidR="00D11747" w:rsidRPr="00821C07" w:rsidRDefault="00D11747" w:rsidP="00D11747">
      <w:pPr>
        <w:pStyle w:val="Tablefin"/>
        <w:rPr>
          <w:rStyle w:val="FootnoteReference"/>
        </w:rPr>
      </w:pPr>
    </w:p>
    <w:p w:rsidR="003F2530" w:rsidRDefault="003F2530" w:rsidP="00D11747">
      <w:pPr>
        <w:rPr>
          <w:lang w:val="en-US" w:eastAsia="zh-CN"/>
        </w:rPr>
      </w:pPr>
      <w:r>
        <w:rPr>
          <w:rFonts w:hint="eastAsia"/>
          <w:lang w:val="en-US" w:eastAsia="zh-CN"/>
        </w:rPr>
        <w:t>如果应用的技术与表中所列的几组技术相关，那么</w:t>
      </w:r>
      <w:r w:rsidRPr="00E05E3A">
        <w:rPr>
          <w:i/>
          <w:lang w:eastAsia="zh-CN"/>
        </w:rPr>
        <w:t>K</w:t>
      </w:r>
      <w:r w:rsidRPr="00E05E3A">
        <w:rPr>
          <w:i/>
          <w:vertAlign w:val="subscript"/>
          <w:lang w:eastAsia="zh-CN"/>
        </w:rPr>
        <w:t>soc</w:t>
      </w:r>
      <w:r>
        <w:rPr>
          <w:rFonts w:hint="eastAsia"/>
          <w:lang w:val="en-US" w:eastAsia="zh-CN"/>
        </w:rPr>
        <w:t>选择其最小值。</w:t>
      </w:r>
    </w:p>
    <w:p w:rsidR="00CA1D35" w:rsidRPr="00CB6CBA" w:rsidRDefault="00CA1D35" w:rsidP="00A97A7A">
      <w:pPr>
        <w:pStyle w:val="Heading3"/>
        <w:spacing w:line="360" w:lineRule="atLeast"/>
        <w:rPr>
          <w:lang w:val="en-US" w:eastAsia="zh-CN"/>
        </w:rPr>
      </w:pPr>
      <w:bookmarkStart w:id="309" w:name="_Toc309886551"/>
      <w:bookmarkEnd w:id="300"/>
      <w:bookmarkEnd w:id="301"/>
      <w:bookmarkEnd w:id="302"/>
      <w:bookmarkEnd w:id="303"/>
      <w:bookmarkEnd w:id="304"/>
      <w:bookmarkEnd w:id="305"/>
      <w:bookmarkEnd w:id="306"/>
      <w:r w:rsidRPr="00CB6CBA">
        <w:rPr>
          <w:lang w:val="en-US" w:eastAsia="zh-CN"/>
        </w:rPr>
        <w:t>5.2.8</w:t>
      </w:r>
      <w:r w:rsidRPr="00CB6CBA">
        <w:rPr>
          <w:lang w:val="en-US" w:eastAsia="zh-CN"/>
        </w:rPr>
        <w:tab/>
      </w:r>
      <w:r>
        <w:rPr>
          <w:rFonts w:hint="eastAsia"/>
          <w:lang w:val="en-US" w:eastAsia="zh-CN"/>
        </w:rPr>
        <w:t>英国在征收执照费方面的经验</w:t>
      </w:r>
      <w:bookmarkEnd w:id="309"/>
    </w:p>
    <w:p w:rsidR="00CA1D35" w:rsidRPr="00CB6CBA" w:rsidRDefault="00CA1D35" w:rsidP="00B02A1E">
      <w:pPr>
        <w:pStyle w:val="StyleLinespacingAtleast18ptFirstline2ch"/>
        <w:ind w:firstLine="480"/>
        <w:rPr>
          <w:lang w:val="en-US" w:eastAsia="zh-CN"/>
        </w:rPr>
      </w:pPr>
      <w:bookmarkStart w:id="310" w:name="_Toc459746767"/>
      <w:bookmarkStart w:id="311" w:name="_Toc459792677"/>
      <w:bookmarkStart w:id="312" w:name="_Toc459793841"/>
      <w:bookmarkStart w:id="313" w:name="_Toc459793983"/>
      <w:bookmarkStart w:id="314" w:name="_Toc459970440"/>
      <w:r>
        <w:rPr>
          <w:rFonts w:hint="eastAsia"/>
          <w:lang w:val="en-US" w:eastAsia="zh-CN"/>
        </w:rPr>
        <w:t>英国于</w:t>
      </w:r>
      <w:r>
        <w:rPr>
          <w:lang w:val="en-US" w:eastAsia="zh-CN"/>
        </w:rPr>
        <w:t>1998</w:t>
      </w:r>
      <w:r>
        <w:rPr>
          <w:rFonts w:hint="eastAsia"/>
          <w:lang w:val="en-US" w:eastAsia="zh-CN"/>
        </w:rPr>
        <w:t>年首次引入了</w:t>
      </w:r>
      <w:r w:rsidRPr="00D242AD">
        <w:rPr>
          <w:rFonts w:hint="eastAsia"/>
          <w:lang w:val="en-US" w:eastAsia="zh-CN"/>
        </w:rPr>
        <w:t>“行政鼓励定价”</w:t>
      </w:r>
      <w:r w:rsidR="00117E79">
        <w:rPr>
          <w:rFonts w:hint="eastAsia"/>
          <w:lang w:val="en-US" w:eastAsia="zh-CN"/>
        </w:rPr>
        <w:t>(</w:t>
      </w:r>
      <w:r>
        <w:rPr>
          <w:lang w:val="en-US" w:eastAsia="zh-CN"/>
        </w:rPr>
        <w:t>AIP</w:t>
      </w:r>
      <w:r w:rsidR="00117E79">
        <w:rPr>
          <w:rFonts w:hint="eastAsia"/>
          <w:lang w:val="en-US" w:eastAsia="zh-CN"/>
        </w:rPr>
        <w:t>)</w:t>
      </w:r>
      <w:r>
        <w:rPr>
          <w:rFonts w:hint="eastAsia"/>
          <w:lang w:val="en-US" w:eastAsia="zh-CN"/>
        </w:rPr>
        <w:t>。</w:t>
      </w:r>
      <w:r w:rsidRPr="00D242AD">
        <w:rPr>
          <w:rFonts w:hint="eastAsia"/>
          <w:lang w:val="en-US" w:eastAsia="zh-CN"/>
        </w:rPr>
        <w:t>行政鼓励定价</w:t>
      </w:r>
      <w:r>
        <w:rPr>
          <w:rFonts w:hint="eastAsia"/>
          <w:lang w:val="en-US" w:eastAsia="zh-CN"/>
        </w:rPr>
        <w:t>旨在设置能反映出拒绝</w:t>
      </w:r>
      <w:r w:rsidR="00C93F32">
        <w:rPr>
          <w:rFonts w:hint="eastAsia"/>
          <w:lang w:val="en-US" w:eastAsia="zh-CN"/>
        </w:rPr>
        <w:t>其他</w:t>
      </w:r>
      <w:r>
        <w:rPr>
          <w:rFonts w:hint="eastAsia"/>
          <w:lang w:val="en-US" w:eastAsia="zh-CN"/>
        </w:rPr>
        <w:t>用途和用户的频谱</w:t>
      </w:r>
      <w:r w:rsidRPr="00AC0B91">
        <w:rPr>
          <w:rFonts w:hint="eastAsia"/>
          <w:lang w:val="en-US" w:eastAsia="zh-CN"/>
        </w:rPr>
        <w:t>机会成本</w:t>
      </w:r>
      <w:r>
        <w:rPr>
          <w:rFonts w:hint="eastAsia"/>
          <w:lang w:val="en-US" w:eastAsia="zh-CN"/>
        </w:rPr>
        <w:t>，而不只是管理无线电频谱的成本。作为一种</w:t>
      </w:r>
      <w:r w:rsidRPr="00A3645B">
        <w:rPr>
          <w:rFonts w:hint="eastAsia"/>
          <w:lang w:val="en-US" w:eastAsia="zh-CN"/>
        </w:rPr>
        <w:t>根本</w:t>
      </w:r>
      <w:r>
        <w:rPr>
          <w:rFonts w:hint="eastAsia"/>
          <w:lang w:val="en-US" w:eastAsia="zh-CN"/>
        </w:rPr>
        <w:t>不同的新费用设置方法，它以较为保守的方式实施：对不同频谱用户慢慢实行，普遍按预计全部机会成本的约</w:t>
      </w:r>
      <w:r>
        <w:rPr>
          <w:lang w:val="en-US" w:eastAsia="zh-CN"/>
        </w:rPr>
        <w:t>50%</w:t>
      </w:r>
      <w:r>
        <w:rPr>
          <w:rFonts w:hint="eastAsia"/>
          <w:lang w:val="en-US" w:eastAsia="zh-CN"/>
        </w:rPr>
        <w:t>设置收费水平。随后几年又分期大幅提高了收费。</w:t>
      </w:r>
    </w:p>
    <w:p w:rsidR="00D24F7F" w:rsidRDefault="00CA1D35" w:rsidP="00793228">
      <w:pPr>
        <w:pStyle w:val="StyleLinespacingAtleast18ptFirstline2ch"/>
        <w:ind w:firstLine="480"/>
        <w:rPr>
          <w:lang w:val="en-US" w:eastAsia="zh-CN"/>
        </w:rPr>
      </w:pPr>
      <w:r w:rsidRPr="00D242AD">
        <w:rPr>
          <w:rFonts w:hint="eastAsia"/>
          <w:lang w:val="en-US" w:eastAsia="zh-CN"/>
        </w:rPr>
        <w:t>行政鼓励定价</w:t>
      </w:r>
      <w:r>
        <w:rPr>
          <w:rFonts w:hint="eastAsia"/>
          <w:lang w:val="en-US" w:eastAsia="zh-CN"/>
        </w:rPr>
        <w:t>的宗旨是为频谱用户提供长期</w:t>
      </w:r>
      <w:r w:rsidRPr="00EA79DC">
        <w:rPr>
          <w:rFonts w:hint="eastAsia"/>
          <w:lang w:val="en-US" w:eastAsia="zh-CN"/>
        </w:rPr>
        <w:t>谱值</w:t>
      </w:r>
      <w:r>
        <w:rPr>
          <w:rFonts w:hint="eastAsia"/>
          <w:lang w:val="en-US" w:eastAsia="zh-CN"/>
        </w:rPr>
        <w:t>信号。这些长期</w:t>
      </w:r>
      <w:r w:rsidRPr="00B1663A">
        <w:rPr>
          <w:rFonts w:hint="eastAsia"/>
          <w:lang w:val="en-US" w:eastAsia="zh-CN"/>
        </w:rPr>
        <w:t>谱值</w:t>
      </w:r>
      <w:r>
        <w:rPr>
          <w:rFonts w:hint="eastAsia"/>
          <w:lang w:val="en-US" w:eastAsia="zh-CN"/>
        </w:rPr>
        <w:t>信号用于帮助频谱用户</w:t>
      </w:r>
      <w:r w:rsidR="00117E79">
        <w:rPr>
          <w:rFonts w:hint="eastAsia"/>
          <w:lang w:val="en-US" w:eastAsia="zh-CN"/>
        </w:rPr>
        <w:t>(</w:t>
      </w:r>
      <w:r>
        <w:rPr>
          <w:rFonts w:hint="eastAsia"/>
          <w:lang w:val="en-US" w:eastAsia="zh-CN"/>
        </w:rPr>
        <w:t>及其供应商</w:t>
      </w:r>
      <w:r w:rsidR="00117E79">
        <w:rPr>
          <w:rFonts w:hint="eastAsia"/>
          <w:lang w:val="en-US" w:eastAsia="zh-CN"/>
        </w:rPr>
        <w:t>)</w:t>
      </w:r>
      <w:r>
        <w:rPr>
          <w:rFonts w:hint="eastAsia"/>
          <w:lang w:val="en-US" w:eastAsia="zh-CN"/>
        </w:rPr>
        <w:t>在其频谱使用以及无线电技术投资方面做出更加高效的决策。同时，</w:t>
      </w:r>
      <w:r w:rsidRPr="00006A73">
        <w:rPr>
          <w:rFonts w:hint="eastAsia"/>
          <w:lang w:val="en-US" w:eastAsia="zh-CN"/>
        </w:rPr>
        <w:t>倘若</w:t>
      </w:r>
      <w:r>
        <w:rPr>
          <w:rFonts w:hint="eastAsia"/>
          <w:lang w:val="en-US" w:eastAsia="zh-CN"/>
        </w:rPr>
        <w:t>用户针对不同频率的无线电设备进行了在大多数情况下都不能快速收回的大笔投资，并且这些投资有许多年的</w:t>
      </w:r>
      <w:r w:rsidRPr="00614D45">
        <w:rPr>
          <w:rFonts w:hint="eastAsia"/>
          <w:lang w:val="en-US" w:eastAsia="zh-CN"/>
        </w:rPr>
        <w:t>使用期限</w:t>
      </w:r>
      <w:r>
        <w:rPr>
          <w:rFonts w:hint="eastAsia"/>
          <w:lang w:val="en-US" w:eastAsia="zh-CN"/>
        </w:rPr>
        <w:t>，则难以指望</w:t>
      </w:r>
      <w:r w:rsidRPr="00D242AD">
        <w:rPr>
          <w:rFonts w:hint="eastAsia"/>
          <w:lang w:val="en-US" w:eastAsia="zh-CN"/>
        </w:rPr>
        <w:t>行政鼓励定价</w:t>
      </w:r>
      <w:r>
        <w:rPr>
          <w:rFonts w:hint="eastAsia"/>
          <w:lang w:val="en-US" w:eastAsia="zh-CN"/>
        </w:rPr>
        <w:t>短期内会对频谱使用情况造成很大改变。</w:t>
      </w:r>
      <w:r w:rsidRPr="00D242AD">
        <w:rPr>
          <w:rFonts w:hint="eastAsia"/>
          <w:lang w:val="en-US" w:eastAsia="zh-CN"/>
        </w:rPr>
        <w:t>行政鼓励定价</w:t>
      </w:r>
      <w:r>
        <w:rPr>
          <w:rFonts w:hint="eastAsia"/>
          <w:lang w:val="en-US" w:eastAsia="zh-CN"/>
        </w:rPr>
        <w:t>并不是要实现特定的短期频谱再划分目标</w:t>
      </w:r>
      <w:r w:rsidR="00D24F7F">
        <w:rPr>
          <w:rFonts w:hint="eastAsia"/>
          <w:lang w:val="en-US" w:eastAsia="zh-CN"/>
        </w:rPr>
        <w:t>。</w:t>
      </w:r>
    </w:p>
    <w:p w:rsidR="00CA1D35" w:rsidRPr="00D51BD1" w:rsidRDefault="00CA1D35" w:rsidP="00D24F7F">
      <w:pPr>
        <w:spacing w:line="360" w:lineRule="atLeast"/>
        <w:ind w:firstLine="476"/>
        <w:rPr>
          <w:lang w:val="en-US" w:eastAsia="zh-CN"/>
        </w:rPr>
      </w:pPr>
      <w:r w:rsidRPr="00D51BD1">
        <w:rPr>
          <w:rFonts w:hint="eastAsia"/>
          <w:lang w:val="en-US" w:eastAsia="zh-CN"/>
        </w:rPr>
        <w:t>英国对基于</w:t>
      </w:r>
      <w:r w:rsidRPr="00D242AD">
        <w:rPr>
          <w:rFonts w:hint="eastAsia"/>
          <w:lang w:val="en-US" w:eastAsia="zh-CN"/>
        </w:rPr>
        <w:t>行政鼓励定价</w:t>
      </w:r>
      <w:r>
        <w:rPr>
          <w:rFonts w:hint="eastAsia"/>
          <w:lang w:val="en-US" w:eastAsia="zh-CN"/>
        </w:rPr>
        <w:t>的频谱收费政策进行了评估。可以下网址下载有关此政策的完整文档：</w:t>
      </w:r>
    </w:p>
    <w:p w:rsidR="00CA1D35" w:rsidRPr="00CB6CBA" w:rsidRDefault="008F62EB" w:rsidP="00A97A7A">
      <w:pPr>
        <w:spacing w:line="360" w:lineRule="atLeast"/>
        <w:rPr>
          <w:b/>
          <w:lang w:val="en-US" w:eastAsia="zh-CN"/>
        </w:rPr>
      </w:pPr>
      <w:hyperlink r:id="rId223" w:history="1">
        <w:r w:rsidR="00CA1D35" w:rsidRPr="00CB6CBA">
          <w:rPr>
            <w:rStyle w:val="Hyperlink"/>
            <w:lang w:val="en-US" w:eastAsia="zh-CN"/>
          </w:rPr>
          <w:t>http://www.ofcom.org.uk/research/radiocomms/reports/policy_report/evaluation_report_AIP.pdf</w:t>
        </w:r>
      </w:hyperlink>
    </w:p>
    <w:p w:rsidR="00CA1D35" w:rsidRPr="00CB6CBA" w:rsidRDefault="00CA1D35" w:rsidP="00B02A1E">
      <w:pPr>
        <w:pStyle w:val="StyleLinespacingAtleast18ptFirstline2ch"/>
        <w:ind w:firstLine="480"/>
        <w:rPr>
          <w:lang w:val="en-US" w:eastAsia="zh-CN"/>
        </w:rPr>
      </w:pPr>
      <w:r>
        <w:rPr>
          <w:rFonts w:hint="eastAsia"/>
          <w:lang w:val="en-US" w:eastAsia="zh-CN"/>
        </w:rPr>
        <w:t>本报告的整体结论是：</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662526">
        <w:rPr>
          <w:rFonts w:hint="eastAsia"/>
          <w:lang w:val="en-US" w:eastAsia="zh-CN"/>
        </w:rPr>
        <w:t>总的来说</w:t>
      </w:r>
      <w:r>
        <w:rPr>
          <w:rFonts w:hint="eastAsia"/>
          <w:lang w:val="en-US" w:eastAsia="zh-CN"/>
        </w:rPr>
        <w:t>，</w:t>
      </w:r>
      <w:r w:rsidRPr="00D242AD">
        <w:rPr>
          <w:rFonts w:hint="eastAsia"/>
          <w:lang w:val="en-US" w:eastAsia="zh-CN"/>
        </w:rPr>
        <w:t>行政鼓励定价</w:t>
      </w:r>
      <w:r>
        <w:rPr>
          <w:rFonts w:hint="eastAsia"/>
          <w:lang w:val="en-US" w:eastAsia="zh-CN"/>
        </w:rPr>
        <w:t>已经实现了它的基本目标，即帮助</w:t>
      </w:r>
      <w:r w:rsidRPr="00662526">
        <w:rPr>
          <w:rFonts w:hint="eastAsia"/>
          <w:lang w:val="en-US" w:eastAsia="zh-CN"/>
        </w:rPr>
        <w:t>鼓励</w:t>
      </w:r>
      <w:r>
        <w:rPr>
          <w:rFonts w:hint="eastAsia"/>
          <w:lang w:val="en-US" w:eastAsia="zh-CN"/>
        </w:rPr>
        <w:t>频谱用户更加珍惜所用频谱的价值，并做出以最佳方式使用可用频谱的决定。因各用户的决定能反映出它们特定的情况和目标，很难将频谱划分的改善只归功于</w:t>
      </w:r>
      <w:r w:rsidRPr="00D242AD">
        <w:rPr>
          <w:rFonts w:hint="eastAsia"/>
          <w:lang w:val="en-US" w:eastAsia="zh-CN"/>
        </w:rPr>
        <w:t>行政鼓励定价</w:t>
      </w:r>
      <w:r>
        <w:rPr>
          <w:rFonts w:hint="eastAsia"/>
          <w:lang w:val="en-US" w:eastAsia="zh-CN"/>
        </w:rPr>
        <w:t>的影响。但是，在此次评估的过程中，在从实施</w:t>
      </w:r>
      <w:r w:rsidRPr="00D242AD">
        <w:rPr>
          <w:rFonts w:hint="eastAsia"/>
          <w:lang w:val="en-US" w:eastAsia="zh-CN"/>
        </w:rPr>
        <w:t>行政鼓励定价</w:t>
      </w:r>
      <w:r>
        <w:rPr>
          <w:rFonts w:hint="eastAsia"/>
          <w:lang w:val="en-US" w:eastAsia="zh-CN"/>
        </w:rPr>
        <w:t>起，但我们相信用户的一些重要行为对鼓励更加高效地使用做出了贡献</w:t>
      </w:r>
      <w:r w:rsidR="00BE4327">
        <w:rPr>
          <w:rFonts w:hint="eastAsia"/>
          <w:lang w:val="en-US" w:eastAsia="zh-CN"/>
        </w:rPr>
        <w:t>。</w:t>
      </w:r>
    </w:p>
    <w:p w:rsidR="00CA1D35" w:rsidRPr="00CB6CBA" w:rsidRDefault="00CA1D35" w:rsidP="00A97A7A">
      <w:pPr>
        <w:pStyle w:val="enumlev1CharCharCharChar"/>
        <w:spacing w:line="360" w:lineRule="atLeast"/>
        <w:rPr>
          <w:lang w:val="en-US" w:eastAsia="zh-CN"/>
        </w:rPr>
      </w:pPr>
      <w:r w:rsidRPr="00CB6CBA">
        <w:rPr>
          <w:lang w:val="en-US" w:eastAsia="zh-CN"/>
        </w:rPr>
        <w:lastRenderedPageBreak/>
        <w:t>–</w:t>
      </w:r>
      <w:r w:rsidRPr="00CB6CBA">
        <w:rPr>
          <w:lang w:val="en-US" w:eastAsia="zh-CN"/>
        </w:rPr>
        <w:tab/>
      </w:r>
      <w:r>
        <w:rPr>
          <w:rFonts w:hint="eastAsia"/>
          <w:lang w:val="en-US" w:eastAsia="zh-CN"/>
        </w:rPr>
        <w:t>尤其是：</w:t>
      </w:r>
    </w:p>
    <w:p w:rsidR="00CA1D35" w:rsidRPr="00CB6CBA" w:rsidRDefault="009A704A" w:rsidP="00A97A7A">
      <w:pPr>
        <w:pStyle w:val="enumlev2"/>
        <w:spacing w:line="360" w:lineRule="atLeast"/>
        <w:rPr>
          <w:lang w:val="en-US" w:eastAsia="zh-CN"/>
        </w:rPr>
      </w:pPr>
      <w:r w:rsidRPr="005C1150">
        <w:rPr>
          <w:lang w:val="en-US" w:eastAsia="zh-CN"/>
        </w:rPr>
        <w:t>•</w:t>
      </w:r>
      <w:r w:rsidR="00CA1D35" w:rsidRPr="00CB6CBA">
        <w:rPr>
          <w:lang w:val="en-US" w:eastAsia="zh-CN"/>
        </w:rPr>
        <w:tab/>
      </w:r>
      <w:r w:rsidR="00CA1D35">
        <w:rPr>
          <w:rFonts w:hint="eastAsia"/>
          <w:lang w:val="en-US" w:eastAsia="zh-CN"/>
        </w:rPr>
        <w:t>移除</w:t>
      </w:r>
      <w:r w:rsidR="00CA1D35" w:rsidRPr="00CB6CBA">
        <w:rPr>
          <w:lang w:val="en-US" w:eastAsia="zh-CN"/>
        </w:rPr>
        <w:t>4 GHz</w:t>
      </w:r>
      <w:r w:rsidR="00CA1D35">
        <w:rPr>
          <w:rFonts w:hint="eastAsia"/>
          <w:lang w:val="en-US" w:eastAsia="zh-CN"/>
        </w:rPr>
        <w:t>频段中的既有固定链路，由于所采用设备的</w:t>
      </w:r>
      <w:r w:rsidR="00CA1D35" w:rsidRPr="003F6B90">
        <w:rPr>
          <w:rFonts w:hint="eastAsia"/>
          <w:lang w:val="en-US" w:eastAsia="zh-CN"/>
        </w:rPr>
        <w:t>使用年限</w:t>
      </w:r>
      <w:r w:rsidR="00CA1D35">
        <w:rPr>
          <w:rFonts w:hint="eastAsia"/>
          <w:lang w:val="en-US" w:eastAsia="zh-CN"/>
        </w:rPr>
        <w:t>，一般被视为技术</w:t>
      </w:r>
      <w:r w:rsidR="00CA1D35" w:rsidRPr="003F6B90">
        <w:rPr>
          <w:rFonts w:hint="eastAsia"/>
          <w:lang w:val="en-US" w:eastAsia="zh-CN"/>
        </w:rPr>
        <w:t>效率低</w:t>
      </w:r>
      <w:r w:rsidR="00CA1D35">
        <w:rPr>
          <w:rFonts w:hint="eastAsia"/>
          <w:lang w:val="en-US" w:eastAsia="zh-CN"/>
        </w:rPr>
        <w:t>下；</w:t>
      </w:r>
    </w:p>
    <w:p w:rsidR="00CA1D35" w:rsidRPr="00CB6CBA" w:rsidRDefault="009A704A" w:rsidP="00A97A7A">
      <w:pPr>
        <w:pStyle w:val="enumlev2"/>
        <w:spacing w:line="360" w:lineRule="atLeast"/>
        <w:rPr>
          <w:lang w:val="en-US" w:eastAsia="zh-CN"/>
        </w:rPr>
      </w:pPr>
      <w:r w:rsidRPr="005C1150">
        <w:rPr>
          <w:lang w:val="en-US" w:eastAsia="zh-CN"/>
        </w:rPr>
        <w:t>•</w:t>
      </w:r>
      <w:r w:rsidRPr="00CB6CBA">
        <w:rPr>
          <w:lang w:val="en-US" w:eastAsia="zh-CN"/>
        </w:rPr>
        <w:tab/>
      </w:r>
      <w:r w:rsidR="00CA1D35">
        <w:rPr>
          <w:rFonts w:hint="eastAsia"/>
          <w:lang w:val="en-US" w:eastAsia="zh-CN"/>
        </w:rPr>
        <w:t>在引入</w:t>
      </w:r>
      <w:r w:rsidR="00CA1D35" w:rsidRPr="00D242AD">
        <w:rPr>
          <w:rFonts w:hint="eastAsia"/>
          <w:lang w:val="en-US" w:eastAsia="zh-CN"/>
        </w:rPr>
        <w:t>行政鼓励定价</w:t>
      </w:r>
      <w:r w:rsidR="00CA1D35">
        <w:rPr>
          <w:rFonts w:hint="eastAsia"/>
          <w:lang w:val="en-US" w:eastAsia="zh-CN"/>
        </w:rPr>
        <w:t>授权</w:t>
      </w:r>
      <w:r w:rsidR="00CA1D35" w:rsidRPr="006D4CF1">
        <w:rPr>
          <w:rFonts w:hint="eastAsia"/>
          <w:lang w:val="en-US" w:eastAsia="zh-CN"/>
        </w:rPr>
        <w:t>准许</w:t>
      </w:r>
      <w:r w:rsidR="00CA1D35" w:rsidRPr="00B723EC">
        <w:rPr>
          <w:rFonts w:hint="eastAsia"/>
          <w:lang w:val="en-US" w:eastAsia="zh-CN"/>
        </w:rPr>
        <w:t>频率接入</w:t>
      </w:r>
      <w:r w:rsidR="00117E79">
        <w:rPr>
          <w:rFonts w:hint="eastAsia"/>
          <w:lang w:val="en-US" w:eastAsia="zh-CN"/>
        </w:rPr>
        <w:t>(</w:t>
      </w:r>
      <w:r w:rsidR="00CA1D35">
        <w:rPr>
          <w:lang w:val="en-US" w:eastAsia="zh-CN"/>
        </w:rPr>
        <w:t>RSA</w:t>
      </w:r>
      <w:r w:rsidR="00117E79">
        <w:rPr>
          <w:rFonts w:hint="eastAsia"/>
          <w:lang w:val="en-US" w:eastAsia="zh-CN"/>
        </w:rPr>
        <w:t>)</w:t>
      </w:r>
      <w:r w:rsidR="00CA1D35">
        <w:rPr>
          <w:rFonts w:hint="eastAsia"/>
          <w:lang w:val="en-US" w:eastAsia="zh-CN"/>
        </w:rPr>
        <w:t>后，取消了对</w:t>
      </w:r>
      <w:r w:rsidR="00CA1D35" w:rsidRPr="00B723EC">
        <w:rPr>
          <w:rFonts w:hint="eastAsia"/>
          <w:lang w:val="en-US" w:eastAsia="zh-CN"/>
        </w:rPr>
        <w:t>射电天文学</w:t>
      </w:r>
      <w:r w:rsidR="00CA1D35">
        <w:rPr>
          <w:rFonts w:hint="eastAsia"/>
          <w:lang w:val="en-US" w:eastAsia="zh-CN"/>
        </w:rPr>
        <w:t>所用无线电频段内现有</w:t>
      </w:r>
      <w:r w:rsidR="00D0264A">
        <w:rPr>
          <w:rFonts w:hint="eastAsia"/>
          <w:lang w:val="en-US" w:eastAsia="zh-CN"/>
        </w:rPr>
        <w:t>业务</w:t>
      </w:r>
      <w:r w:rsidR="00CA1D35">
        <w:rPr>
          <w:rFonts w:hint="eastAsia"/>
          <w:lang w:val="en-US" w:eastAsia="zh-CN"/>
        </w:rPr>
        <w:t>的限制；</w:t>
      </w:r>
    </w:p>
    <w:p w:rsidR="00CA1D35" w:rsidRPr="00CB6CBA" w:rsidRDefault="009A704A" w:rsidP="00A97A7A">
      <w:pPr>
        <w:pStyle w:val="enumlev2"/>
        <w:spacing w:line="360" w:lineRule="atLeast"/>
        <w:rPr>
          <w:lang w:val="en-US" w:eastAsia="zh-CN"/>
        </w:rPr>
      </w:pPr>
      <w:r w:rsidRPr="005C1150">
        <w:rPr>
          <w:lang w:val="en-US" w:eastAsia="zh-CN"/>
        </w:rPr>
        <w:t>•</w:t>
      </w:r>
      <w:r w:rsidRPr="00CB6CBA">
        <w:rPr>
          <w:lang w:val="en-US" w:eastAsia="zh-CN"/>
        </w:rPr>
        <w:tab/>
      </w:r>
      <w:r w:rsidR="00CA1D35">
        <w:rPr>
          <w:rFonts w:hint="eastAsia"/>
          <w:lang w:val="en-US" w:eastAsia="zh-CN"/>
        </w:rPr>
        <w:t>退回了苏格兰警察所使用的一些</w:t>
      </w:r>
      <w:r w:rsidR="00CA1D35">
        <w:rPr>
          <w:lang w:val="en-US" w:eastAsia="zh-CN"/>
        </w:rPr>
        <w:t>UHF2</w:t>
      </w:r>
      <w:r w:rsidR="00CA1D35">
        <w:rPr>
          <w:rFonts w:hint="eastAsia"/>
          <w:lang w:val="en-US" w:eastAsia="zh-CN"/>
        </w:rPr>
        <w:t>频谱；</w:t>
      </w:r>
    </w:p>
    <w:p w:rsidR="00CA1D35" w:rsidRPr="00CB6CBA" w:rsidRDefault="009A704A" w:rsidP="00A97A7A">
      <w:pPr>
        <w:pStyle w:val="enumlev2"/>
        <w:spacing w:line="360" w:lineRule="atLeast"/>
        <w:rPr>
          <w:lang w:val="en-US" w:eastAsia="zh-CN"/>
        </w:rPr>
      </w:pPr>
      <w:r w:rsidRPr="005C1150">
        <w:rPr>
          <w:lang w:val="en-US" w:eastAsia="zh-CN"/>
        </w:rPr>
        <w:t>•</w:t>
      </w:r>
      <w:r w:rsidRPr="00CB6CBA">
        <w:rPr>
          <w:lang w:val="en-US" w:eastAsia="zh-CN"/>
        </w:rPr>
        <w:tab/>
      </w:r>
      <w:r w:rsidR="00CA1D35">
        <w:rPr>
          <w:rFonts w:hint="eastAsia"/>
          <w:lang w:val="en-US" w:eastAsia="zh-CN"/>
        </w:rPr>
        <w:t>未发现有证据显示</w:t>
      </w:r>
      <w:r w:rsidR="00CA1D35" w:rsidRPr="00D242AD">
        <w:rPr>
          <w:rFonts w:hint="eastAsia"/>
          <w:lang w:val="en-US" w:eastAsia="zh-CN"/>
        </w:rPr>
        <w:t>行政鼓励定价</w:t>
      </w:r>
      <w:r w:rsidR="00CA1D35">
        <w:rPr>
          <w:rFonts w:hint="eastAsia"/>
          <w:lang w:val="en-US" w:eastAsia="zh-CN"/>
        </w:rPr>
        <w:t>的实施会对频谱效率造成实质性的不得后果。尤其是在实施</w:t>
      </w:r>
      <w:r w:rsidR="00CA1D35" w:rsidRPr="00D242AD">
        <w:rPr>
          <w:rFonts w:hint="eastAsia"/>
          <w:lang w:val="en-US" w:eastAsia="zh-CN"/>
        </w:rPr>
        <w:t>行政鼓励定价</w:t>
      </w:r>
      <w:r w:rsidR="00CA1D35">
        <w:rPr>
          <w:rFonts w:hint="eastAsia"/>
          <w:lang w:val="en-US" w:eastAsia="zh-CN"/>
        </w:rPr>
        <w:t>的地方未导致频谱需求严重下降。</w:t>
      </w:r>
    </w:p>
    <w:p w:rsidR="00CA1D35" w:rsidRPr="00CB6CBA" w:rsidRDefault="00CA1D35" w:rsidP="00A97A7A">
      <w:pPr>
        <w:pStyle w:val="Heading3"/>
        <w:spacing w:line="360" w:lineRule="atLeast"/>
        <w:rPr>
          <w:u w:val="single"/>
          <w:lang w:val="en-US" w:eastAsia="zh-CN"/>
        </w:rPr>
      </w:pPr>
      <w:bookmarkStart w:id="315" w:name="_Toc309886552"/>
      <w:bookmarkEnd w:id="310"/>
      <w:bookmarkEnd w:id="311"/>
      <w:bookmarkEnd w:id="312"/>
      <w:bookmarkEnd w:id="313"/>
      <w:bookmarkEnd w:id="314"/>
      <w:r>
        <w:rPr>
          <w:lang w:val="en-US" w:eastAsia="zh-CN"/>
        </w:rPr>
        <w:t>5</w:t>
      </w:r>
      <w:r w:rsidRPr="00CB6CBA">
        <w:rPr>
          <w:lang w:val="en-US" w:eastAsia="zh-CN"/>
        </w:rPr>
        <w:t>.2.9</w:t>
      </w:r>
      <w:r w:rsidRPr="00CB6CBA">
        <w:rPr>
          <w:lang w:val="en-US" w:eastAsia="zh-CN"/>
        </w:rPr>
        <w:tab/>
      </w:r>
      <w:r>
        <w:rPr>
          <w:rFonts w:hint="eastAsia"/>
          <w:lang w:val="en-US" w:eastAsia="zh-CN"/>
        </w:rPr>
        <w:t>美国在征收执照费方面的经验</w:t>
      </w:r>
      <w:bookmarkEnd w:id="315"/>
    </w:p>
    <w:p w:rsidR="00CA1D35" w:rsidRPr="00CB6CBA" w:rsidRDefault="00CA1D35" w:rsidP="00B02A1E">
      <w:pPr>
        <w:pStyle w:val="StyleLinespacingAtleast18ptFirstline2ch"/>
        <w:ind w:firstLine="480"/>
        <w:rPr>
          <w:lang w:val="en-US" w:eastAsia="zh-CN"/>
        </w:rPr>
      </w:pP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规范了民用频谱与有线</w:t>
      </w:r>
      <w:r w:rsidR="00D0264A">
        <w:rPr>
          <w:rFonts w:hint="eastAsia"/>
          <w:lang w:val="en-US" w:eastAsia="zh-CN"/>
        </w:rPr>
        <w:t>业务</w:t>
      </w:r>
      <w:r>
        <w:rPr>
          <w:rFonts w:hint="eastAsia"/>
          <w:lang w:val="en-US" w:eastAsia="zh-CN"/>
        </w:rPr>
        <w:t>，并征收申请费</w:t>
      </w:r>
      <w:r w:rsidR="00117E79">
        <w:rPr>
          <w:rFonts w:hint="eastAsia"/>
          <w:lang w:val="en-US" w:eastAsia="zh-CN"/>
        </w:rPr>
        <w:t>(</w:t>
      </w:r>
      <w:r>
        <w:rPr>
          <w:rFonts w:hint="eastAsia"/>
          <w:lang w:val="en-US" w:eastAsia="zh-CN"/>
        </w:rPr>
        <w:t>也称为备案费</w:t>
      </w:r>
      <w:r w:rsidR="00117E79">
        <w:rPr>
          <w:rFonts w:hint="eastAsia"/>
          <w:lang w:val="en-US" w:eastAsia="zh-CN"/>
        </w:rPr>
        <w:t>)</w:t>
      </w:r>
      <w:r>
        <w:rPr>
          <w:rFonts w:hint="eastAsia"/>
          <w:lang w:val="en-US" w:eastAsia="zh-CN"/>
        </w:rPr>
        <w:t>和监管费</w:t>
      </w:r>
      <w:r w:rsidR="00117E79">
        <w:rPr>
          <w:rFonts w:hint="eastAsia"/>
          <w:lang w:val="en-US" w:eastAsia="zh-CN"/>
        </w:rPr>
        <w:t>(</w:t>
      </w:r>
      <w:r>
        <w:rPr>
          <w:rFonts w:hint="eastAsia"/>
          <w:lang w:val="en-US" w:eastAsia="zh-CN"/>
        </w:rPr>
        <w:t>这里只提供有关有线</w:t>
      </w:r>
      <w:r w:rsidR="00D0264A">
        <w:rPr>
          <w:rFonts w:hint="eastAsia"/>
          <w:lang w:val="en-US" w:eastAsia="zh-CN"/>
        </w:rPr>
        <w:t>业务</w:t>
      </w:r>
      <w:r>
        <w:rPr>
          <w:rFonts w:hint="eastAsia"/>
          <w:lang w:val="en-US" w:eastAsia="zh-CN"/>
        </w:rPr>
        <w:t>的信息供您参考</w:t>
      </w:r>
      <w:r w:rsidR="00117E79">
        <w:rPr>
          <w:rFonts w:hint="eastAsia"/>
          <w:lang w:val="en-US" w:eastAsia="zh-CN"/>
        </w:rPr>
        <w:t>)</w:t>
      </w:r>
      <w:r>
        <w:rPr>
          <w:rFonts w:hint="eastAsia"/>
          <w:lang w:val="en-US" w:eastAsia="zh-CN"/>
        </w:rPr>
        <w:t>。</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的收费过程已经获得美国国会</w:t>
      </w:r>
      <w:r w:rsidRPr="00FD2735">
        <w:rPr>
          <w:rFonts w:hint="eastAsia"/>
          <w:lang w:val="en-US" w:eastAsia="zh-CN"/>
        </w:rPr>
        <w:t>法令</w:t>
      </w:r>
      <w:r>
        <w:rPr>
          <w:rFonts w:hint="eastAsia"/>
          <w:lang w:val="en-US" w:eastAsia="zh-CN"/>
        </w:rPr>
        <w:t>的授权，只能作为一种补偿执照核发以及有关监管服务的成本。</w:t>
      </w:r>
    </w:p>
    <w:p w:rsidR="00CA1D35" w:rsidRDefault="00CA1D35" w:rsidP="00B02A1E">
      <w:pPr>
        <w:pStyle w:val="StyleLinespacingAtleast18ptFirstline2ch"/>
        <w:ind w:firstLine="480"/>
        <w:rPr>
          <w:lang w:val="en-US" w:eastAsia="zh-CN"/>
        </w:rPr>
      </w:pPr>
      <w:r>
        <w:rPr>
          <w:lang w:val="en-US" w:eastAsia="zh-CN"/>
        </w:rPr>
        <w:t>1987</w:t>
      </w:r>
      <w:r>
        <w:rPr>
          <w:rFonts w:hint="eastAsia"/>
          <w:lang w:val="en-US" w:eastAsia="zh-CN"/>
        </w:rPr>
        <w:t>年，</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开始对所有经其许可的无线电</w:t>
      </w:r>
      <w:r w:rsidR="00D0264A">
        <w:rPr>
          <w:rFonts w:hint="eastAsia"/>
          <w:lang w:val="en-US" w:eastAsia="zh-CN"/>
        </w:rPr>
        <w:t>业务</w:t>
      </w:r>
      <w:r>
        <w:rPr>
          <w:rFonts w:hint="eastAsia"/>
          <w:lang w:val="en-US" w:eastAsia="zh-CN"/>
        </w:rPr>
        <w:t>征收申请费，用于抵偿受理执照申请的直接管理成本。在获得执照或续期时应予以缴纳。地方和州政府以及</w:t>
      </w:r>
      <w:r w:rsidR="00C758D6">
        <w:rPr>
          <w:rFonts w:hint="eastAsia"/>
          <w:lang w:val="en-US" w:eastAsia="zh-CN"/>
        </w:rPr>
        <w:t>非营利</w:t>
      </w:r>
      <w:r>
        <w:rPr>
          <w:rFonts w:hint="eastAsia"/>
          <w:lang w:val="en-US" w:eastAsia="zh-CN"/>
        </w:rPr>
        <w:t>实体一般都可以免除申请费。申请费因</w:t>
      </w:r>
      <w:r w:rsidR="00D0264A">
        <w:rPr>
          <w:rFonts w:hint="eastAsia"/>
          <w:lang w:val="en-US" w:eastAsia="zh-CN"/>
        </w:rPr>
        <w:t>业务</w:t>
      </w:r>
      <w:r>
        <w:rPr>
          <w:rFonts w:hint="eastAsia"/>
          <w:lang w:val="en-US" w:eastAsia="zh-CN"/>
        </w:rPr>
        <w:t>不同而不同。</w:t>
      </w:r>
    </w:p>
    <w:p w:rsidR="00CA1D35" w:rsidRPr="00CB6CBA" w:rsidRDefault="00CA1D35" w:rsidP="00B02A1E">
      <w:pPr>
        <w:pStyle w:val="StyleLinespacingAtleast18ptFirstline2ch"/>
        <w:ind w:firstLine="480"/>
        <w:rPr>
          <w:lang w:val="en-US" w:eastAsia="zh-CN"/>
        </w:rPr>
      </w:pPr>
      <w:r>
        <w:rPr>
          <w:rFonts w:hint="eastAsia"/>
          <w:lang w:val="en-US" w:eastAsia="zh-CN"/>
        </w:rPr>
        <w:t>征收申请费的权力并非由</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独立行使，而是由美国国会制定，并在《</w:t>
      </w:r>
      <w:r>
        <w:rPr>
          <w:lang w:val="en-US" w:eastAsia="zh-CN"/>
        </w:rPr>
        <w:t>1989</w:t>
      </w:r>
      <w:r>
        <w:rPr>
          <w:rFonts w:hint="eastAsia"/>
          <w:lang w:val="en-US" w:eastAsia="zh-CN"/>
        </w:rPr>
        <w:t>年</w:t>
      </w:r>
      <w:r w:rsidRPr="00C6104B">
        <w:rPr>
          <w:rFonts w:hint="eastAsia"/>
          <w:lang w:val="en-US" w:eastAsia="zh-CN"/>
        </w:rPr>
        <w:t>综合预算调整法案</w:t>
      </w:r>
      <w:r w:rsidR="00B93233">
        <w:rPr>
          <w:rFonts w:hint="eastAsia"/>
          <w:lang w:val="en-US" w:eastAsia="zh-CN"/>
        </w:rPr>
        <w:t>》第三编</w:t>
      </w:r>
      <w:r>
        <w:rPr>
          <w:rFonts w:hint="eastAsia"/>
          <w:lang w:val="en-US" w:eastAsia="zh-CN"/>
        </w:rPr>
        <w:t>第</w:t>
      </w:r>
      <w:r>
        <w:rPr>
          <w:lang w:val="en-US" w:eastAsia="zh-CN"/>
        </w:rPr>
        <w:t>3001</w:t>
      </w:r>
      <w:r w:rsidR="00B93233">
        <w:rPr>
          <w:rFonts w:hint="eastAsia"/>
          <w:lang w:val="en-US" w:eastAsia="zh-CN"/>
        </w:rPr>
        <w:t>条</w:t>
      </w:r>
      <w:r>
        <w:rPr>
          <w:rFonts w:hint="eastAsia"/>
          <w:lang w:val="en-US" w:eastAsia="zh-CN"/>
        </w:rPr>
        <w:t>，即修订的</w:t>
      </w:r>
      <w:r w:rsidRPr="00CB6CBA">
        <w:rPr>
          <w:lang w:val="en-US" w:eastAsia="zh-CN"/>
        </w:rPr>
        <w:t>47 U.S.C. 158</w:t>
      </w:r>
      <w:r>
        <w:rPr>
          <w:rFonts w:hint="eastAsia"/>
          <w:lang w:val="en-US" w:eastAsia="zh-CN"/>
        </w:rPr>
        <w:t>第</w:t>
      </w:r>
      <w:r>
        <w:rPr>
          <w:lang w:val="en-US" w:eastAsia="zh-CN"/>
        </w:rPr>
        <w:t>8</w:t>
      </w:r>
      <w:r w:rsidR="00BE4327">
        <w:rPr>
          <w:rFonts w:hint="eastAsia"/>
          <w:lang w:val="en-US" w:eastAsia="zh-CN"/>
        </w:rPr>
        <w:t>条</w:t>
      </w:r>
      <w:r>
        <w:rPr>
          <w:rFonts w:hint="eastAsia"/>
          <w:lang w:val="en-US" w:eastAsia="zh-CN"/>
        </w:rPr>
        <w:t>中有规定。此法案</w:t>
      </w:r>
      <w:r w:rsidRPr="00AB29D0">
        <w:rPr>
          <w:rFonts w:hint="eastAsia"/>
          <w:lang w:val="en-US" w:eastAsia="zh-CN"/>
        </w:rPr>
        <w:t>指示</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向某些申请受理或在其职权范围内向通信实体的授权服务收费。根据该法案第</w:t>
      </w:r>
      <w:r>
        <w:rPr>
          <w:lang w:val="en-US" w:eastAsia="zh-CN"/>
        </w:rPr>
        <w:t>8</w:t>
      </w:r>
      <w:r>
        <w:rPr>
          <w:rFonts w:hint="eastAsia"/>
          <w:lang w:val="en-US" w:eastAsia="zh-CN"/>
        </w:rPr>
        <w:t>节征收的申请或备案费基金存入美国</w:t>
      </w:r>
      <w:r w:rsidRPr="00003298">
        <w:rPr>
          <w:rFonts w:hint="eastAsia"/>
          <w:lang w:val="en-US" w:eastAsia="zh-CN"/>
        </w:rPr>
        <w:t>国库</w:t>
      </w:r>
      <w:r>
        <w:rPr>
          <w:rFonts w:hint="eastAsia"/>
          <w:lang w:val="en-US" w:eastAsia="zh-CN"/>
        </w:rPr>
        <w:t>的普通基金，作为对美国联邦政府的</w:t>
      </w:r>
      <w:r w:rsidRPr="00E54470">
        <w:rPr>
          <w:rFonts w:hint="eastAsia"/>
          <w:lang w:val="en-US" w:eastAsia="zh-CN"/>
        </w:rPr>
        <w:t>补偿</w:t>
      </w:r>
      <w:r>
        <w:rPr>
          <w:rFonts w:hint="eastAsia"/>
          <w:lang w:val="en-US" w:eastAsia="zh-CN"/>
        </w:rPr>
        <w:t>。它们并不是用于</w:t>
      </w:r>
      <w:r w:rsidRPr="00E54470">
        <w:rPr>
          <w:rFonts w:hint="eastAsia"/>
          <w:lang w:val="en-US" w:eastAsia="zh-CN"/>
        </w:rPr>
        <w:t>抵销</w:t>
      </w:r>
      <w:r>
        <w:rPr>
          <w:rFonts w:hint="eastAsia"/>
          <w:lang w:val="en-US" w:eastAsia="zh-CN"/>
        </w:rPr>
        <w:t>划拨给</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的资金</w:t>
      </w:r>
      <w:r w:rsidR="00117E79">
        <w:rPr>
          <w:rFonts w:hint="eastAsia"/>
          <w:lang w:val="en-US" w:eastAsia="zh-CN"/>
        </w:rPr>
        <w:t>(</w:t>
      </w:r>
      <w:r w:rsidRPr="00CB6CBA">
        <w:rPr>
          <w:lang w:val="en-US" w:eastAsia="zh-CN"/>
        </w:rPr>
        <w:t>47 U.S.C. 158(a)</w:t>
      </w:r>
      <w:r w:rsidR="00117E79">
        <w:rPr>
          <w:rFonts w:hint="eastAsia"/>
          <w:lang w:val="en-US" w:eastAsia="zh-CN"/>
        </w:rPr>
        <w:t>)</w:t>
      </w:r>
      <w:r>
        <w:rPr>
          <w:rFonts w:hint="eastAsia"/>
          <w:lang w:val="en-US" w:eastAsia="zh-CN"/>
        </w:rPr>
        <w:t>。修订后的《通信法》第</w:t>
      </w:r>
      <w:r w:rsidRPr="00CB6CBA">
        <w:rPr>
          <w:lang w:val="en-US" w:eastAsia="zh-CN"/>
        </w:rPr>
        <w:t>8</w:t>
      </w:r>
      <w:r w:rsidR="00BE4327">
        <w:rPr>
          <w:rFonts w:hint="eastAsia"/>
          <w:lang w:val="en-US" w:eastAsia="zh-CN"/>
        </w:rPr>
        <w:t>条</w:t>
      </w:r>
      <w:r w:rsidRPr="00CB6CBA">
        <w:rPr>
          <w:lang w:val="en-US" w:eastAsia="zh-CN"/>
        </w:rPr>
        <w:t>(b)</w:t>
      </w:r>
      <w:r>
        <w:rPr>
          <w:rFonts w:hint="eastAsia"/>
          <w:lang w:val="en-US" w:eastAsia="zh-CN"/>
        </w:rPr>
        <w:t>规定从</w:t>
      </w:r>
      <w:r>
        <w:rPr>
          <w:lang w:val="en-US" w:eastAsia="zh-CN"/>
        </w:rPr>
        <w:t>1991</w:t>
      </w:r>
      <w:r>
        <w:rPr>
          <w:rFonts w:hint="eastAsia"/>
          <w:lang w:val="en-US" w:eastAsia="zh-CN"/>
        </w:rPr>
        <w:t>年</w:t>
      </w:r>
      <w:r>
        <w:rPr>
          <w:lang w:val="en-US" w:eastAsia="zh-CN"/>
        </w:rPr>
        <w:t>10</w:t>
      </w:r>
      <w:r>
        <w:rPr>
          <w:rFonts w:hint="eastAsia"/>
          <w:lang w:val="en-US" w:eastAsia="zh-CN"/>
        </w:rPr>
        <w:t>月以后要每隔两年</w:t>
      </w:r>
      <w:r w:rsidRPr="00AB0E46">
        <w:rPr>
          <w:rFonts w:hint="eastAsia"/>
          <w:lang w:val="en-US" w:eastAsia="zh-CN"/>
        </w:rPr>
        <w:t>复审</w:t>
      </w:r>
      <w:r>
        <w:rPr>
          <w:rFonts w:hint="eastAsia"/>
          <w:lang w:val="en-US" w:eastAsia="zh-CN"/>
        </w:rPr>
        <w:t>和调整其申请费</w:t>
      </w:r>
      <w:r w:rsidR="00117E79">
        <w:rPr>
          <w:rFonts w:hint="eastAsia"/>
          <w:lang w:val="en-US" w:eastAsia="zh-CN"/>
        </w:rPr>
        <w:t>(</w:t>
      </w:r>
      <w:r w:rsidRPr="00CB6CBA">
        <w:rPr>
          <w:lang w:val="en-US" w:eastAsia="zh-CN"/>
        </w:rPr>
        <w:t>47 U.S.C.</w:t>
      </w:r>
      <w:r>
        <w:rPr>
          <w:rFonts w:hint="eastAsia"/>
          <w:lang w:val="en-US" w:eastAsia="zh-CN"/>
        </w:rPr>
        <w:t>第</w:t>
      </w:r>
      <w:r w:rsidRPr="00CB6CBA">
        <w:rPr>
          <w:lang w:val="en-US" w:eastAsia="zh-CN"/>
        </w:rPr>
        <w:t>158</w:t>
      </w:r>
      <w:r w:rsidR="00BE4327">
        <w:rPr>
          <w:rFonts w:hint="eastAsia"/>
          <w:lang w:val="en-US" w:eastAsia="zh-CN"/>
        </w:rPr>
        <w:t>条</w:t>
      </w:r>
      <w:r w:rsidRPr="00CB6CBA">
        <w:rPr>
          <w:lang w:val="en-US" w:eastAsia="zh-CN"/>
        </w:rPr>
        <w:t>(b)</w:t>
      </w:r>
      <w:r w:rsidR="00117E79">
        <w:rPr>
          <w:rFonts w:hint="eastAsia"/>
          <w:lang w:val="en-US" w:eastAsia="zh-CN"/>
        </w:rPr>
        <w:t>)</w:t>
      </w:r>
      <w:r>
        <w:rPr>
          <w:rFonts w:hint="eastAsia"/>
          <w:lang w:val="en-US" w:eastAsia="zh-CN"/>
        </w:rPr>
        <w:t>。调整或增加的费用能反映出</w:t>
      </w:r>
      <w:r w:rsidRPr="00AB0E46">
        <w:rPr>
          <w:rFonts w:hint="eastAsia"/>
          <w:lang w:val="en-US" w:eastAsia="zh-CN"/>
        </w:rPr>
        <w:t>城市消费者价格指数</w:t>
      </w:r>
      <w:r w:rsidR="00117E79">
        <w:rPr>
          <w:rFonts w:hint="eastAsia"/>
          <w:lang w:val="en-US" w:eastAsia="zh-CN"/>
        </w:rPr>
        <w:t>(</w:t>
      </w:r>
      <w:r w:rsidRPr="00AB0E46">
        <w:rPr>
          <w:lang w:val="en-US" w:eastAsia="zh-CN"/>
        </w:rPr>
        <w:t>CPI-U)</w:t>
      </w:r>
      <w:r>
        <w:rPr>
          <w:rFonts w:hint="eastAsia"/>
          <w:lang w:val="en-US" w:eastAsia="zh-CN"/>
        </w:rPr>
        <w:t>的净变化情况。</w:t>
      </w:r>
    </w:p>
    <w:p w:rsidR="00CA1D35" w:rsidRPr="00CB6CBA" w:rsidRDefault="00CA1D35" w:rsidP="00B02A1E">
      <w:pPr>
        <w:pStyle w:val="StyleLinespacingAtleast18ptFirstline2ch"/>
        <w:ind w:firstLine="480"/>
        <w:rPr>
          <w:lang w:val="en-US" w:eastAsia="zh-CN"/>
        </w:rPr>
      </w:pPr>
      <w:r>
        <w:rPr>
          <w:rFonts w:hint="eastAsia"/>
          <w:lang w:val="en-US" w:eastAsia="zh-CN"/>
        </w:rPr>
        <w:t>从</w:t>
      </w:r>
      <w:r>
        <w:rPr>
          <w:lang w:val="en-US" w:eastAsia="zh-CN"/>
        </w:rPr>
        <w:t>1990</w:t>
      </w:r>
      <w:r>
        <w:rPr>
          <w:rFonts w:hint="eastAsia"/>
          <w:lang w:val="en-US" w:eastAsia="zh-CN"/>
        </w:rPr>
        <w:t>年起，</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平均每年收到约三千九百万美元。此计划包括</w:t>
      </w:r>
      <w:r>
        <w:rPr>
          <w:lang w:val="en-US" w:eastAsia="zh-CN"/>
        </w:rPr>
        <w:t>300</w:t>
      </w:r>
      <w:r>
        <w:rPr>
          <w:rFonts w:hint="eastAsia"/>
          <w:lang w:val="en-US" w:eastAsia="zh-CN"/>
        </w:rPr>
        <w:t>多种不同费用，绝大多数都是在向</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最初提出执照申请、续期或申请执照</w:t>
      </w:r>
      <w:r w:rsidRPr="0090380C">
        <w:rPr>
          <w:rFonts w:hint="eastAsia"/>
          <w:lang w:val="en-US" w:eastAsia="zh-CN"/>
        </w:rPr>
        <w:t>变更</w:t>
      </w:r>
      <w:r>
        <w:rPr>
          <w:rFonts w:hint="eastAsia"/>
          <w:lang w:val="en-US" w:eastAsia="zh-CN"/>
        </w:rPr>
        <w:t>时收取。</w:t>
      </w:r>
    </w:p>
    <w:p w:rsidR="00CA1D35" w:rsidRPr="00CB6CBA" w:rsidRDefault="00CA1D35" w:rsidP="00B02A1E">
      <w:pPr>
        <w:pStyle w:val="StyleLinespacingAtleast18ptFirstline2ch"/>
        <w:ind w:firstLine="480"/>
        <w:rPr>
          <w:lang w:val="en-US" w:eastAsia="zh-CN"/>
        </w:rPr>
      </w:pPr>
      <w:r>
        <w:rPr>
          <w:rFonts w:hint="eastAsia"/>
          <w:lang w:val="en-US" w:eastAsia="zh-CN"/>
        </w:rPr>
        <w:t>虽然有某些例外，但大多数费用都是按申请情况一次性收取的。地方</w:t>
      </w:r>
      <w:r w:rsidR="00117E79">
        <w:rPr>
          <w:rFonts w:hint="eastAsia"/>
          <w:lang w:val="en-US" w:eastAsia="zh-CN"/>
        </w:rPr>
        <w:t>(</w:t>
      </w:r>
      <w:r w:rsidR="00B93233">
        <w:rPr>
          <w:rFonts w:hint="eastAsia"/>
          <w:lang w:val="en-US" w:eastAsia="zh-CN"/>
        </w:rPr>
        <w:t>州</w:t>
      </w:r>
      <w:r>
        <w:rPr>
          <w:rFonts w:hint="eastAsia"/>
          <w:lang w:val="en-US" w:eastAsia="zh-CN"/>
        </w:rPr>
        <w:t>、县</w:t>
      </w:r>
      <w:r w:rsidR="00B93233">
        <w:rPr>
          <w:rFonts w:hint="eastAsia"/>
          <w:lang w:val="en-US" w:eastAsia="zh-CN"/>
        </w:rPr>
        <w:t>、市</w:t>
      </w:r>
      <w:r>
        <w:rPr>
          <w:rFonts w:hint="eastAsia"/>
          <w:lang w:val="en-US" w:eastAsia="zh-CN"/>
        </w:rPr>
        <w:t>等</w:t>
      </w:r>
      <w:r w:rsidR="00117E79">
        <w:rPr>
          <w:rFonts w:hint="eastAsia"/>
          <w:lang w:val="en-US" w:eastAsia="zh-CN"/>
        </w:rPr>
        <w:t>)</w:t>
      </w:r>
      <w:r>
        <w:rPr>
          <w:rFonts w:hint="eastAsia"/>
          <w:lang w:val="en-US" w:eastAsia="zh-CN"/>
        </w:rPr>
        <w:t>政府、正赢利性、非商业性广播和业务爱好者执照申请人都免除费用。</w:t>
      </w:r>
    </w:p>
    <w:p w:rsidR="00CA1D35" w:rsidRDefault="00CA1D35" w:rsidP="00B02A1E">
      <w:pPr>
        <w:pStyle w:val="StyleLinespacingAtleast18ptFirstline2ch"/>
        <w:ind w:firstLine="480"/>
        <w:rPr>
          <w:lang w:val="en-US" w:eastAsia="zh-CN"/>
        </w:rPr>
      </w:pPr>
      <w:r>
        <w:rPr>
          <w:rFonts w:hint="eastAsia"/>
          <w:lang w:val="en-US" w:eastAsia="zh-CN"/>
        </w:rPr>
        <w:t>国会会仔细审查和批准收费方案。这些费用代表对</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的执照申请受理的实际直接成本的最佳</w:t>
      </w:r>
      <w:r w:rsidRPr="00DD28A8">
        <w:rPr>
          <w:rFonts w:hint="eastAsia"/>
          <w:lang w:val="en-US" w:eastAsia="zh-CN"/>
        </w:rPr>
        <w:t>估计</w:t>
      </w:r>
      <w:r>
        <w:rPr>
          <w:rFonts w:hint="eastAsia"/>
          <w:lang w:val="en-US" w:eastAsia="zh-CN"/>
        </w:rPr>
        <w:t>值。</w:t>
      </w:r>
    </w:p>
    <w:p w:rsidR="0093791E" w:rsidRDefault="003C2610" w:rsidP="00793228">
      <w:pPr>
        <w:pStyle w:val="StyleLinespacingAtleast18ptFirstline2ch"/>
        <w:ind w:firstLine="480"/>
        <w:rPr>
          <w:lang w:val="en-US" w:eastAsia="zh-CN"/>
        </w:rPr>
      </w:pPr>
      <w:r>
        <w:rPr>
          <w:rFonts w:hint="eastAsia"/>
          <w:lang w:val="en-US" w:eastAsia="zh-CN"/>
        </w:rPr>
        <w:t>处理</w:t>
      </w:r>
      <w:r w:rsidR="0082775E">
        <w:rPr>
          <w:rFonts w:hint="eastAsia"/>
          <w:lang w:val="en-US" w:eastAsia="zh-CN"/>
        </w:rPr>
        <w:t>上述申请</w:t>
      </w:r>
      <w:r>
        <w:rPr>
          <w:rFonts w:hint="eastAsia"/>
          <w:lang w:val="en-US" w:eastAsia="zh-CN"/>
        </w:rPr>
        <w:t>的</w:t>
      </w:r>
      <w:r w:rsidR="0082775E">
        <w:rPr>
          <w:rFonts w:hint="eastAsia"/>
          <w:lang w:val="en-US" w:eastAsia="zh-CN"/>
        </w:rPr>
        <w:t>费用</w:t>
      </w:r>
      <w:r>
        <w:rPr>
          <w:rFonts w:hint="eastAsia"/>
          <w:lang w:val="en-US" w:eastAsia="zh-CN"/>
        </w:rPr>
        <w:t>的</w:t>
      </w:r>
      <w:r w:rsidR="0093791E">
        <w:rPr>
          <w:rFonts w:hint="eastAsia"/>
          <w:lang w:val="en-US" w:eastAsia="zh-CN"/>
        </w:rPr>
        <w:t>公共通知、命令</w:t>
      </w:r>
      <w:r w:rsidR="00063F63">
        <w:rPr>
          <w:rFonts w:hint="eastAsia"/>
          <w:lang w:val="en-US" w:eastAsia="zh-CN"/>
        </w:rPr>
        <w:t>以及</w:t>
      </w:r>
      <w:r w:rsidR="0093791E">
        <w:rPr>
          <w:rFonts w:hint="eastAsia"/>
          <w:lang w:val="en-US" w:eastAsia="zh-CN"/>
        </w:rPr>
        <w:t>指南，可以</w:t>
      </w:r>
      <w:r w:rsidR="00063F63">
        <w:rPr>
          <w:rFonts w:hint="eastAsia"/>
          <w:lang w:val="en-US" w:eastAsia="zh-CN"/>
        </w:rPr>
        <w:t>从以下网址获得：</w:t>
      </w:r>
      <w:r w:rsidR="00793228" w:rsidDel="00793228">
        <w:rPr>
          <w:lang w:val="en-US" w:eastAsia="zh-CN"/>
        </w:rPr>
        <w:t xml:space="preserve"> </w:t>
      </w:r>
      <w:hyperlink r:id="rId224" w:history="1">
        <w:r w:rsidRPr="00B00D10">
          <w:rPr>
            <w:rStyle w:val="Hyperlink"/>
            <w:lang w:val="en-US" w:eastAsia="zh-CN"/>
          </w:rPr>
          <w:t>http://transition.fcc.gov/fees/appfees.html</w:t>
        </w:r>
      </w:hyperlink>
    </w:p>
    <w:p w:rsidR="00D051C6" w:rsidRDefault="00D051C6" w:rsidP="00793228">
      <w:pPr>
        <w:keepNext/>
        <w:keepLines/>
        <w:ind w:firstLineChars="200" w:firstLine="480"/>
        <w:rPr>
          <w:lang w:val="en-US" w:eastAsia="zh-CN"/>
        </w:rPr>
      </w:pPr>
      <w:r>
        <w:rPr>
          <w:rFonts w:hint="eastAsia"/>
          <w:lang w:val="en-US" w:eastAsia="zh-CN"/>
        </w:rPr>
        <w:lastRenderedPageBreak/>
        <w:t>除了申请和管理费用之外，</w:t>
      </w:r>
      <w:r>
        <w:rPr>
          <w:rFonts w:hint="eastAsia"/>
          <w:lang w:val="en-US" w:eastAsia="zh-CN"/>
        </w:rPr>
        <w:t xml:space="preserve">FCC </w:t>
      </w:r>
      <w:r>
        <w:rPr>
          <w:rFonts w:hint="eastAsia"/>
          <w:lang w:val="en-US" w:eastAsia="zh-CN"/>
        </w:rPr>
        <w:t>还要对违反法律和不符合授权的行为评估惩罚。没收财物的程序规则可在如下网址获得：</w:t>
      </w:r>
      <w:r w:rsidR="00793228" w:rsidRPr="006D36A1" w:rsidDel="00793228">
        <w:rPr>
          <w:lang w:val="en-US" w:eastAsia="zh-CN"/>
        </w:rPr>
        <w:t xml:space="preserve"> </w:t>
      </w:r>
      <w:hyperlink r:id="rId225" w:history="1">
        <w:r w:rsidR="00793228" w:rsidRPr="00A1012F">
          <w:rPr>
            <w:rStyle w:val="Hyperlink"/>
            <w:lang w:val="en-US" w:eastAsia="zh-CN"/>
          </w:rPr>
          <w:t>http://www.ecfr.gov/cgi-bin/text-idx?SID=8ff7d70cef964a24a25ff9612c757d00&amp;node=47:1.0.1.1.2.1.152.49&amp;rgn=div8</w:t>
        </w:r>
      </w:hyperlink>
      <w:r w:rsidR="00993E45">
        <w:rPr>
          <w:rFonts w:hint="eastAsia"/>
          <w:lang w:val="en-US" w:eastAsia="zh-CN"/>
        </w:rPr>
        <w:t>。</w:t>
      </w:r>
    </w:p>
    <w:p w:rsidR="00CA1D35" w:rsidRPr="00CB6CBA" w:rsidRDefault="00CA1D35" w:rsidP="00B02A1E">
      <w:pPr>
        <w:pStyle w:val="StyleLinespacingAtleast18ptFirstline2ch"/>
        <w:ind w:firstLine="480"/>
        <w:rPr>
          <w:lang w:val="en-US" w:eastAsia="zh-CN"/>
        </w:rPr>
      </w:pPr>
      <w:r>
        <w:rPr>
          <w:lang w:val="en-US" w:eastAsia="zh-CN"/>
        </w:rPr>
        <w:t>1993</w:t>
      </w:r>
      <w:r>
        <w:rPr>
          <w:rFonts w:hint="eastAsia"/>
          <w:lang w:val="en-US" w:eastAsia="zh-CN"/>
        </w:rPr>
        <w:t>年，国会要求</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征收的监管费应抵偿其执行活动、政策和规则</w:t>
      </w:r>
      <w:r w:rsidR="00C93F32">
        <w:rPr>
          <w:rFonts w:hint="eastAsia"/>
          <w:lang w:val="en-US" w:eastAsia="zh-CN"/>
        </w:rPr>
        <w:t>制定</w:t>
      </w:r>
      <w:r>
        <w:rPr>
          <w:rFonts w:hint="eastAsia"/>
          <w:lang w:val="en-US" w:eastAsia="zh-CN"/>
        </w:rPr>
        <w:t>活动、用户信息</w:t>
      </w:r>
      <w:r w:rsidR="00D0264A">
        <w:rPr>
          <w:rFonts w:hint="eastAsia"/>
          <w:lang w:val="en-US" w:eastAsia="zh-CN"/>
        </w:rPr>
        <w:t>业务</w:t>
      </w:r>
      <w:r>
        <w:rPr>
          <w:rFonts w:hint="eastAsia"/>
          <w:lang w:val="en-US" w:eastAsia="zh-CN"/>
        </w:rPr>
        <w:t>以及国际活动的费用。因此，于</w:t>
      </w:r>
      <w:r>
        <w:rPr>
          <w:lang w:val="en-US" w:eastAsia="zh-CN"/>
        </w:rPr>
        <w:t>1994</w:t>
      </w:r>
      <w:r>
        <w:rPr>
          <w:rFonts w:hint="eastAsia"/>
          <w:lang w:val="en-US" w:eastAsia="zh-CN"/>
        </w:rPr>
        <w:t>年执行了与监管相关的收费。</w:t>
      </w:r>
    </w:p>
    <w:p w:rsidR="00CA1D35" w:rsidRPr="00CB6CBA" w:rsidRDefault="00CA1D35" w:rsidP="00B02A1E">
      <w:pPr>
        <w:pStyle w:val="StyleLinespacingAtleast18ptFirstline2ch"/>
        <w:ind w:firstLine="480"/>
        <w:rPr>
          <w:lang w:val="en-US" w:eastAsia="zh-CN"/>
        </w:rPr>
      </w:pPr>
      <w:r>
        <w:rPr>
          <w:rFonts w:hint="eastAsia"/>
          <w:lang w:val="en-US" w:eastAsia="zh-CN"/>
        </w:rPr>
        <w:t>第</w:t>
      </w:r>
      <w:r w:rsidRPr="00CB6CBA">
        <w:rPr>
          <w:lang w:val="en-US" w:eastAsia="zh-CN"/>
        </w:rPr>
        <w:t>103-66</w:t>
      </w:r>
      <w:r>
        <w:rPr>
          <w:rFonts w:hint="eastAsia"/>
          <w:lang w:val="en-US" w:eastAsia="zh-CN"/>
        </w:rPr>
        <w:t>号</w:t>
      </w:r>
      <w:r w:rsidR="00B93233">
        <w:rPr>
          <w:rFonts w:hint="eastAsia"/>
          <w:lang w:val="en-US" w:eastAsia="zh-CN"/>
        </w:rPr>
        <w:t>公法</w:t>
      </w:r>
      <w:r>
        <w:rPr>
          <w:rFonts w:hint="eastAsia"/>
          <w:lang w:val="en-US" w:eastAsia="zh-CN"/>
        </w:rPr>
        <w:t>《</w:t>
      </w:r>
      <w:r>
        <w:rPr>
          <w:lang w:val="en-US" w:eastAsia="zh-CN"/>
        </w:rPr>
        <w:t>1993</w:t>
      </w:r>
      <w:r>
        <w:rPr>
          <w:rFonts w:hint="eastAsia"/>
          <w:lang w:val="en-US" w:eastAsia="zh-CN"/>
        </w:rPr>
        <w:t>年</w:t>
      </w:r>
      <w:r w:rsidRPr="00C6104B">
        <w:rPr>
          <w:rFonts w:hint="eastAsia"/>
          <w:lang w:val="en-US" w:eastAsia="zh-CN"/>
        </w:rPr>
        <w:t>综合预算调整法案</w:t>
      </w:r>
      <w:r>
        <w:rPr>
          <w:rFonts w:hint="eastAsia"/>
          <w:lang w:val="en-US" w:eastAsia="zh-CN"/>
        </w:rPr>
        <w:t>》中提出了征收年度监管费的规定。这些监管费可每年调整一次，用于补偿与</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的执行、公共服务、国际、政策和规则</w:t>
      </w:r>
      <w:r w:rsidR="00C93F32">
        <w:rPr>
          <w:rFonts w:hint="eastAsia"/>
          <w:lang w:val="en-US" w:eastAsia="zh-CN"/>
        </w:rPr>
        <w:t>制定</w:t>
      </w:r>
      <w:r>
        <w:rPr>
          <w:rFonts w:hint="eastAsia"/>
          <w:lang w:val="en-US" w:eastAsia="zh-CN"/>
        </w:rPr>
        <w:t>有关的费用。这些费用是对从</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获得执照或</w:t>
      </w:r>
      <w:r w:rsidR="00C93F32">
        <w:rPr>
          <w:rFonts w:hint="eastAsia"/>
          <w:lang w:val="en-US" w:eastAsia="zh-CN"/>
        </w:rPr>
        <w:t>其他</w:t>
      </w:r>
      <w:r>
        <w:rPr>
          <w:rFonts w:hint="eastAsia"/>
          <w:lang w:val="en-US" w:eastAsia="zh-CN"/>
        </w:rPr>
        <w:t>授权有关的申请受理费的补充。</w:t>
      </w:r>
    </w:p>
    <w:p w:rsidR="00CA1D35" w:rsidRPr="00CB6CBA" w:rsidRDefault="00CA1D35" w:rsidP="00B02A1E">
      <w:pPr>
        <w:pStyle w:val="StyleLinespacingAtleast18ptFirstline2ch"/>
        <w:ind w:firstLine="480"/>
        <w:rPr>
          <w:lang w:val="en-US" w:eastAsia="zh-CN"/>
        </w:rPr>
      </w:pPr>
      <w:r>
        <w:rPr>
          <w:rFonts w:hint="eastAsia"/>
          <w:lang w:val="en-US" w:eastAsia="zh-CN"/>
        </w:rPr>
        <w:t>因监管费不足以抵偿</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的费用，在</w:t>
      </w:r>
      <w:r w:rsidRPr="00CB6CBA">
        <w:rPr>
          <w:lang w:val="en-US" w:eastAsia="zh-CN"/>
        </w:rPr>
        <w:t>1997</w:t>
      </w:r>
      <w:r>
        <w:rPr>
          <w:rFonts w:hint="eastAsia"/>
          <w:lang w:val="en-US" w:eastAsia="zh-CN"/>
        </w:rPr>
        <w:t>财政年度</w:t>
      </w:r>
      <w:r w:rsidR="00117E79">
        <w:rPr>
          <w:rFonts w:hint="eastAsia"/>
          <w:lang w:val="en-US" w:eastAsia="zh-CN"/>
        </w:rPr>
        <w:t>(</w:t>
      </w:r>
      <w:r>
        <w:rPr>
          <w:rFonts w:hint="eastAsia"/>
          <w:lang w:val="en-US" w:eastAsia="zh-CN"/>
        </w:rPr>
        <w:t>从</w:t>
      </w:r>
      <w:r>
        <w:rPr>
          <w:lang w:val="en-US" w:eastAsia="zh-CN"/>
        </w:rPr>
        <w:t>1996</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日到</w:t>
      </w:r>
      <w:r>
        <w:rPr>
          <w:lang w:val="en-US" w:eastAsia="zh-CN"/>
        </w:rPr>
        <w:t>1998</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w:t>
      </w:r>
      <w:r w:rsidR="00117E79">
        <w:rPr>
          <w:rFonts w:hint="eastAsia"/>
          <w:lang w:val="en-US" w:eastAsia="zh-CN"/>
        </w:rPr>
        <w:t>)</w:t>
      </w:r>
      <w:r>
        <w:rPr>
          <w:rFonts w:hint="eastAsia"/>
          <w:lang w:val="en-US" w:eastAsia="zh-CN"/>
        </w:rPr>
        <w:t>，</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要求国会拨款</w:t>
      </w:r>
      <w:r>
        <w:rPr>
          <w:lang w:val="en-US" w:eastAsia="zh-CN"/>
        </w:rPr>
        <w:t>1.89</w:t>
      </w:r>
      <w:r>
        <w:rPr>
          <w:rFonts w:hint="eastAsia"/>
          <w:lang w:val="en-US" w:eastAsia="zh-CN"/>
        </w:rPr>
        <w:t>亿美元。在考虑了抵偿的监管费</w:t>
      </w:r>
      <w:r w:rsidR="00117E79">
        <w:rPr>
          <w:rFonts w:hint="eastAsia"/>
          <w:lang w:val="en-US" w:eastAsia="zh-CN"/>
        </w:rPr>
        <w:t>(</w:t>
      </w:r>
      <w:r>
        <w:rPr>
          <w:lang w:val="en-US" w:eastAsia="zh-CN"/>
        </w:rPr>
        <w:t>1.52</w:t>
      </w:r>
      <w:r>
        <w:rPr>
          <w:rFonts w:hint="eastAsia"/>
          <w:lang w:val="en-US" w:eastAsia="zh-CN"/>
        </w:rPr>
        <w:t>亿美元</w:t>
      </w:r>
      <w:r w:rsidR="00117E79">
        <w:rPr>
          <w:rFonts w:hint="eastAsia"/>
          <w:lang w:val="en-US" w:eastAsia="zh-CN"/>
        </w:rPr>
        <w:t>)</w:t>
      </w:r>
      <w:r>
        <w:rPr>
          <w:rFonts w:hint="eastAsia"/>
          <w:lang w:val="en-US" w:eastAsia="zh-CN"/>
        </w:rPr>
        <w:t>后，只需从美国</w:t>
      </w:r>
      <w:r w:rsidRPr="00003298">
        <w:rPr>
          <w:rFonts w:hint="eastAsia"/>
          <w:lang w:val="en-US" w:eastAsia="zh-CN"/>
        </w:rPr>
        <w:t>国库</w:t>
      </w:r>
      <w:r w:rsidRPr="00B50210">
        <w:rPr>
          <w:rFonts w:hint="eastAsia"/>
          <w:lang w:val="en-US" w:eastAsia="zh-CN"/>
        </w:rPr>
        <w:t>拨款</w:t>
      </w:r>
      <w:r>
        <w:rPr>
          <w:lang w:val="en-US" w:eastAsia="zh-CN"/>
        </w:rPr>
        <w:t>3</w:t>
      </w:r>
      <w:r>
        <w:rPr>
          <w:rFonts w:hint="eastAsia"/>
          <w:lang w:val="en-US" w:eastAsia="zh-CN"/>
        </w:rPr>
        <w:t>千</w:t>
      </w:r>
      <w:r>
        <w:rPr>
          <w:lang w:val="en-US" w:eastAsia="zh-CN"/>
        </w:rPr>
        <w:t>7</w:t>
      </w:r>
      <w:r>
        <w:rPr>
          <w:rFonts w:hint="eastAsia"/>
          <w:lang w:val="en-US" w:eastAsia="zh-CN"/>
        </w:rPr>
        <w:t>百万美元</w:t>
      </w:r>
      <w:r w:rsidRPr="00B50210">
        <w:rPr>
          <w:rFonts w:hint="eastAsia"/>
          <w:lang w:val="en-US" w:eastAsia="zh-CN"/>
        </w:rPr>
        <w:t>偿付</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w:t>
      </w:r>
    </w:p>
    <w:p w:rsidR="00CA1D35" w:rsidRPr="00CB6CBA" w:rsidRDefault="00CA1D35" w:rsidP="00B02A1E">
      <w:pPr>
        <w:pStyle w:val="StyleLinespacingAtleast18ptFirstline2ch"/>
        <w:ind w:firstLine="480"/>
        <w:rPr>
          <w:lang w:val="en-US" w:eastAsia="zh-CN"/>
        </w:rPr>
      </w:pPr>
      <w:r>
        <w:rPr>
          <w:rFonts w:hint="eastAsia"/>
          <w:lang w:val="en-US" w:eastAsia="zh-CN"/>
        </w:rPr>
        <w:t>根据法令要求，所征收的总费用应能抵偿而不应超过国会拨给</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进行这些活动的资金。</w:t>
      </w:r>
    </w:p>
    <w:p w:rsidR="00CA1D35" w:rsidRPr="00CB6CBA" w:rsidRDefault="00CA1D35" w:rsidP="00B02A1E">
      <w:pPr>
        <w:pStyle w:val="StyleLinespacingAtleast18ptFirstline2ch"/>
        <w:ind w:firstLine="480"/>
        <w:rPr>
          <w:lang w:val="en-US" w:eastAsia="zh-CN"/>
        </w:rPr>
      </w:pPr>
      <w:r>
        <w:rPr>
          <w:rFonts w:hint="eastAsia"/>
          <w:lang w:val="en-US" w:eastAsia="zh-CN"/>
        </w:rPr>
        <w:t>监管费中包括的一些活动做如下考虑。</w:t>
      </w:r>
    </w:p>
    <w:p w:rsidR="00CA1D35" w:rsidRPr="00CB6CBA" w:rsidRDefault="00CA1D35" w:rsidP="00A97A7A">
      <w:pPr>
        <w:pStyle w:val="Heading4"/>
        <w:spacing w:line="360" w:lineRule="atLeast"/>
        <w:rPr>
          <w:lang w:val="en-US" w:eastAsia="zh-CN"/>
        </w:rPr>
      </w:pPr>
      <w:r w:rsidRPr="00CB6CBA">
        <w:rPr>
          <w:lang w:val="en-US" w:eastAsia="zh-CN"/>
        </w:rPr>
        <w:t>5.2.9.1</w:t>
      </w:r>
      <w:r w:rsidRPr="00CB6CBA">
        <w:rPr>
          <w:lang w:val="en-US" w:eastAsia="zh-CN"/>
        </w:rPr>
        <w:tab/>
      </w:r>
      <w:r>
        <w:rPr>
          <w:rFonts w:hint="eastAsia"/>
          <w:lang w:val="en-US" w:eastAsia="zh-CN"/>
        </w:rPr>
        <w:t>政策和规则</w:t>
      </w:r>
      <w:r w:rsidR="00C93F32">
        <w:rPr>
          <w:rFonts w:hint="eastAsia"/>
          <w:lang w:val="en-US" w:eastAsia="zh-CN"/>
        </w:rPr>
        <w:t>制定</w:t>
      </w:r>
    </w:p>
    <w:p w:rsidR="00CA1D35" w:rsidRPr="00CB6CBA" w:rsidRDefault="00CA1D35" w:rsidP="00B02A1E">
      <w:pPr>
        <w:pStyle w:val="StyleLinespacingAtleast18ptFirstline2ch"/>
        <w:ind w:firstLine="480"/>
        <w:rPr>
          <w:lang w:val="en-US" w:eastAsia="zh-CN"/>
        </w:rPr>
      </w:pPr>
      <w:r>
        <w:rPr>
          <w:rFonts w:hint="eastAsia"/>
          <w:lang w:val="en-US" w:eastAsia="zh-CN"/>
        </w:rPr>
        <w:t>正式征询、制定或修订</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的规则和条例的规则</w:t>
      </w:r>
      <w:r w:rsidR="00C93F32">
        <w:rPr>
          <w:rFonts w:hint="eastAsia"/>
          <w:lang w:val="en-US" w:eastAsia="zh-CN"/>
        </w:rPr>
        <w:t>制定</w:t>
      </w:r>
      <w:r>
        <w:rPr>
          <w:rFonts w:hint="eastAsia"/>
          <w:lang w:val="en-US" w:eastAsia="zh-CN"/>
        </w:rPr>
        <w:t>程序、规则</w:t>
      </w:r>
      <w:r w:rsidR="00C93F32">
        <w:rPr>
          <w:rFonts w:hint="eastAsia"/>
          <w:lang w:val="en-US" w:eastAsia="zh-CN"/>
        </w:rPr>
        <w:t>制定</w:t>
      </w:r>
      <w:r w:rsidRPr="00A74001">
        <w:rPr>
          <w:rFonts w:hint="eastAsia"/>
          <w:lang w:val="en-US" w:eastAsia="zh-CN"/>
        </w:rPr>
        <w:t>呈文</w:t>
      </w:r>
      <w:r>
        <w:rPr>
          <w:rFonts w:hint="eastAsia"/>
          <w:lang w:val="en-US" w:eastAsia="zh-CN"/>
        </w:rPr>
        <w:t>、规则解释请求或弃权；经济研究与分析；频谱规划、</w:t>
      </w:r>
      <w:r w:rsidRPr="000D4DC9">
        <w:rPr>
          <w:rFonts w:hint="eastAsia"/>
          <w:lang w:val="en-US" w:eastAsia="zh-CN"/>
        </w:rPr>
        <w:t>模型化</w:t>
      </w:r>
      <w:r>
        <w:rPr>
          <w:rFonts w:hint="eastAsia"/>
          <w:lang w:val="en-US" w:eastAsia="zh-CN"/>
        </w:rPr>
        <w:t>、传播干扰分析和划分；设备标准</w:t>
      </w:r>
      <w:r w:rsidR="00C93F32">
        <w:rPr>
          <w:rFonts w:hint="eastAsia"/>
          <w:lang w:val="en-US" w:eastAsia="zh-CN"/>
        </w:rPr>
        <w:t>制定</w:t>
      </w:r>
      <w:r>
        <w:rPr>
          <w:rFonts w:hint="eastAsia"/>
          <w:lang w:val="en-US" w:eastAsia="zh-CN"/>
        </w:rPr>
        <w:t>。还包括政策导向、计划</w:t>
      </w:r>
      <w:r w:rsidR="00C93F32">
        <w:rPr>
          <w:rFonts w:hint="eastAsia"/>
          <w:lang w:val="en-US" w:eastAsia="zh-CN"/>
        </w:rPr>
        <w:t>制定</w:t>
      </w:r>
      <w:r>
        <w:rPr>
          <w:rFonts w:hint="eastAsia"/>
          <w:lang w:val="en-US" w:eastAsia="zh-CN"/>
        </w:rPr>
        <w:t>、法律服务和行政指导以及与政策和规则制定活动相关的配套服务。</w:t>
      </w:r>
    </w:p>
    <w:p w:rsidR="00CA1D35" w:rsidRPr="00CB6CBA" w:rsidRDefault="00CA1D35" w:rsidP="00A97A7A">
      <w:pPr>
        <w:pStyle w:val="Heading4"/>
        <w:spacing w:line="360" w:lineRule="atLeast"/>
        <w:rPr>
          <w:lang w:val="en-US" w:eastAsia="zh-CN"/>
        </w:rPr>
      </w:pPr>
      <w:r w:rsidRPr="00CB6CBA">
        <w:rPr>
          <w:lang w:val="en-US" w:eastAsia="zh-CN"/>
        </w:rPr>
        <w:t>5.2.9.2</w:t>
      </w:r>
      <w:r w:rsidRPr="00CB6CBA">
        <w:rPr>
          <w:lang w:val="en-US" w:eastAsia="zh-CN"/>
        </w:rPr>
        <w:tab/>
      </w:r>
      <w:r>
        <w:rPr>
          <w:rFonts w:hint="eastAsia"/>
          <w:lang w:val="en-US" w:eastAsia="zh-CN"/>
        </w:rPr>
        <w:t>执行</w:t>
      </w:r>
    </w:p>
    <w:p w:rsidR="00CA1D35" w:rsidRPr="00044DD8" w:rsidRDefault="00CA1D35" w:rsidP="00B02A1E">
      <w:pPr>
        <w:pStyle w:val="StyleLinespacingAtleast18ptFirstline2ch"/>
        <w:ind w:firstLine="480"/>
        <w:rPr>
          <w:lang w:val="en-US" w:eastAsia="zh-CN"/>
        </w:rPr>
      </w:pP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的规则和条例的执行，包括调查、检查、遵守监督以及各类</w:t>
      </w:r>
      <w:r w:rsidRPr="00421D3E">
        <w:rPr>
          <w:rFonts w:hint="eastAsia"/>
          <w:lang w:val="en-US" w:eastAsia="zh-CN"/>
        </w:rPr>
        <w:t>制裁</w:t>
      </w:r>
      <w:r>
        <w:rPr>
          <w:rFonts w:hint="eastAsia"/>
          <w:lang w:val="en-US" w:eastAsia="zh-CN"/>
        </w:rPr>
        <w:t>，还包括与</w:t>
      </w:r>
      <w:r w:rsidRPr="00421D3E">
        <w:rPr>
          <w:rFonts w:hint="eastAsia"/>
          <w:lang w:val="en-US" w:eastAsia="zh-CN"/>
        </w:rPr>
        <w:t>电信公司</w:t>
      </w:r>
      <w:r>
        <w:rPr>
          <w:rFonts w:hint="eastAsia"/>
          <w:lang w:val="en-US" w:eastAsia="zh-CN"/>
        </w:rPr>
        <w:t>费率与服务的正式和非正式投诉的受理、电信公司关税的审查与批准</w:t>
      </w:r>
      <w:r>
        <w:rPr>
          <w:lang w:val="en-US" w:eastAsia="zh-CN"/>
        </w:rPr>
        <w:t>/</w:t>
      </w:r>
      <w:r>
        <w:rPr>
          <w:rFonts w:hint="eastAsia"/>
          <w:lang w:val="en-US" w:eastAsia="zh-CN"/>
        </w:rPr>
        <w:t>拒绝、电信公司</w:t>
      </w:r>
      <w:r w:rsidRPr="00044DD8">
        <w:rPr>
          <w:rFonts w:hint="eastAsia"/>
          <w:lang w:val="en-US" w:eastAsia="zh-CN"/>
        </w:rPr>
        <w:t>会计实务</w:t>
      </w:r>
      <w:r>
        <w:rPr>
          <w:rFonts w:hint="eastAsia"/>
          <w:lang w:val="en-US" w:eastAsia="zh-CN"/>
        </w:rPr>
        <w:t>的规定和检查。它还包括政策导向、计划</w:t>
      </w:r>
      <w:r w:rsidR="00C93F32">
        <w:rPr>
          <w:rFonts w:hint="eastAsia"/>
          <w:lang w:val="en-US" w:eastAsia="zh-CN"/>
        </w:rPr>
        <w:t>制定</w:t>
      </w:r>
      <w:r>
        <w:rPr>
          <w:rFonts w:hint="eastAsia"/>
          <w:lang w:val="en-US" w:eastAsia="zh-CN"/>
        </w:rPr>
        <w:t>、法律服务和行政指导以及与执行活动相关的配套服务。</w:t>
      </w:r>
    </w:p>
    <w:p w:rsidR="00CA1D35" w:rsidRPr="00CB6CBA" w:rsidRDefault="00CA1D35" w:rsidP="00A97A7A">
      <w:pPr>
        <w:pStyle w:val="Heading4"/>
        <w:spacing w:line="360" w:lineRule="atLeast"/>
        <w:rPr>
          <w:lang w:val="en-US" w:eastAsia="zh-CN"/>
        </w:rPr>
      </w:pPr>
      <w:r w:rsidRPr="00CB6CBA">
        <w:rPr>
          <w:lang w:val="en-US" w:eastAsia="zh-CN"/>
        </w:rPr>
        <w:t>5.2.9.3</w:t>
      </w:r>
      <w:r w:rsidRPr="00CB6CBA">
        <w:rPr>
          <w:lang w:val="en-US" w:eastAsia="zh-CN"/>
        </w:rPr>
        <w:tab/>
      </w:r>
      <w:r>
        <w:rPr>
          <w:rFonts w:hint="eastAsia"/>
          <w:lang w:val="en-US" w:eastAsia="zh-CN"/>
        </w:rPr>
        <w:t>公共信息服务</w:t>
      </w:r>
    </w:p>
    <w:p w:rsidR="00D57573" w:rsidRDefault="00CA1D35" w:rsidP="00B02A1E">
      <w:pPr>
        <w:pStyle w:val="StyleLinespacingAtleast18ptFirstline2ch"/>
        <w:ind w:firstLine="480"/>
        <w:rPr>
          <w:lang w:val="en-US" w:eastAsia="zh-CN"/>
        </w:rPr>
      </w:pP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决定与措施以及相关活动的宣传；公共参考与图书馆服务；</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记录与数据库的复制与分发；公共查询的受理；消费者、小企业以及公共援助；</w:t>
      </w:r>
      <w:r w:rsidRPr="00B70A51">
        <w:rPr>
          <w:rFonts w:hint="eastAsia"/>
          <w:lang w:val="en-US" w:eastAsia="zh-CN"/>
        </w:rPr>
        <w:t>公共事务</w:t>
      </w:r>
      <w:r>
        <w:rPr>
          <w:rFonts w:hint="eastAsia"/>
          <w:lang w:val="en-US" w:eastAsia="zh-CN"/>
        </w:rPr>
        <w:t>和媒体关系。这种活动还包括政策导向、计划</w:t>
      </w:r>
      <w:r w:rsidR="00C93F32">
        <w:rPr>
          <w:rFonts w:hint="eastAsia"/>
          <w:lang w:val="en-US" w:eastAsia="zh-CN"/>
        </w:rPr>
        <w:t>制定</w:t>
      </w:r>
      <w:r>
        <w:rPr>
          <w:rFonts w:hint="eastAsia"/>
          <w:lang w:val="en-US" w:eastAsia="zh-CN"/>
        </w:rPr>
        <w:t>、法律服务和行政指导以及与公共信息活动相关的配套服务。</w:t>
      </w:r>
    </w:p>
    <w:p w:rsidR="00CA1D35" w:rsidRPr="00CB6CBA" w:rsidRDefault="00CA1D35" w:rsidP="00B02A1E">
      <w:pPr>
        <w:pStyle w:val="StyleLinespacingAtleast18ptFirstline2ch"/>
        <w:ind w:firstLine="480"/>
        <w:rPr>
          <w:lang w:val="en-US" w:eastAsia="zh-CN"/>
        </w:rPr>
      </w:pPr>
      <w:r>
        <w:rPr>
          <w:rFonts w:hint="eastAsia"/>
          <w:lang w:val="en-US" w:eastAsia="zh-CN"/>
        </w:rPr>
        <w:t>受</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监管的以下持</w:t>
      </w:r>
      <w:r w:rsidRPr="00B70A51">
        <w:rPr>
          <w:rFonts w:hint="eastAsia"/>
          <w:lang w:val="en-US" w:eastAsia="zh-CN"/>
        </w:rPr>
        <w:t>照者</w:t>
      </w:r>
      <w:r>
        <w:rPr>
          <w:rFonts w:hint="eastAsia"/>
          <w:lang w:val="en-US" w:eastAsia="zh-CN"/>
        </w:rPr>
        <w:t>和</w:t>
      </w:r>
      <w:r w:rsidR="00C93F32">
        <w:rPr>
          <w:rFonts w:hint="eastAsia"/>
          <w:lang w:val="en-US" w:eastAsia="zh-CN"/>
        </w:rPr>
        <w:t>其他</w:t>
      </w:r>
      <w:r>
        <w:rPr>
          <w:rFonts w:hint="eastAsia"/>
          <w:lang w:val="en-US" w:eastAsia="zh-CN"/>
        </w:rPr>
        <w:t>实体必须缴纳监管费：</w:t>
      </w:r>
    </w:p>
    <w:p w:rsidR="00CA1D35" w:rsidRPr="00CB6CBA" w:rsidRDefault="00CA1D35" w:rsidP="00B02A1E">
      <w:pPr>
        <w:pStyle w:val="StyleLinespacingAtleast18ptFirstline2ch"/>
        <w:ind w:firstLine="480"/>
        <w:rPr>
          <w:lang w:val="en-US" w:eastAsia="zh-CN"/>
        </w:rPr>
      </w:pPr>
      <w:r w:rsidRPr="000125F9">
        <w:rPr>
          <w:rFonts w:ascii="STKaiti" w:eastAsia="STKaiti" w:hAnsi="STKaiti" w:hint="eastAsia"/>
          <w:lang w:val="en-US" w:eastAsia="zh-CN"/>
        </w:rPr>
        <w:t>电信公司被监管者</w:t>
      </w:r>
      <w:r>
        <w:rPr>
          <w:rFonts w:hint="eastAsia"/>
          <w:lang w:val="en-US" w:eastAsia="zh-CN"/>
        </w:rPr>
        <w:t>：</w:t>
      </w:r>
      <w:r w:rsidRPr="00B933B8">
        <w:rPr>
          <w:rFonts w:hint="eastAsia"/>
          <w:lang w:val="en-US" w:eastAsia="zh-CN"/>
        </w:rPr>
        <w:t>长途交换运营商</w:t>
      </w:r>
      <w:r w:rsidR="00117E79">
        <w:rPr>
          <w:rFonts w:hint="eastAsia"/>
          <w:lang w:val="en-US" w:eastAsia="zh-CN"/>
        </w:rPr>
        <w:t>(</w:t>
      </w:r>
      <w:r>
        <w:rPr>
          <w:rFonts w:hint="eastAsia"/>
          <w:lang w:val="en-US" w:eastAsia="zh-CN"/>
        </w:rPr>
        <w:t>长途电话公司</w:t>
      </w:r>
      <w:r w:rsidR="00117E79">
        <w:rPr>
          <w:rFonts w:hint="eastAsia"/>
          <w:lang w:val="en-US" w:eastAsia="zh-CN"/>
        </w:rPr>
        <w:t>)</w:t>
      </w:r>
      <w:r>
        <w:rPr>
          <w:rFonts w:hint="eastAsia"/>
          <w:lang w:val="en-US" w:eastAsia="zh-CN"/>
        </w:rPr>
        <w:t>、</w:t>
      </w:r>
      <w:r w:rsidRPr="00B933B8">
        <w:rPr>
          <w:rFonts w:hint="eastAsia"/>
          <w:lang w:val="en-US" w:eastAsia="zh-CN"/>
        </w:rPr>
        <w:t>本地交换运营商</w:t>
      </w:r>
      <w:r w:rsidR="00117E79">
        <w:rPr>
          <w:rFonts w:hint="eastAsia"/>
          <w:lang w:val="en-US" w:eastAsia="zh-CN"/>
        </w:rPr>
        <w:t>(</w:t>
      </w:r>
      <w:r>
        <w:rPr>
          <w:rFonts w:hint="eastAsia"/>
          <w:lang w:val="en-US" w:eastAsia="zh-CN"/>
        </w:rPr>
        <w:t>本地电话运营公司</w:t>
      </w:r>
      <w:r w:rsidR="00117E79">
        <w:rPr>
          <w:rFonts w:hint="eastAsia"/>
          <w:lang w:val="en-US" w:eastAsia="zh-CN"/>
        </w:rPr>
        <w:t>)</w:t>
      </w:r>
      <w:r>
        <w:rPr>
          <w:rFonts w:hint="eastAsia"/>
          <w:lang w:val="en-US" w:eastAsia="zh-CN"/>
        </w:rPr>
        <w:t>、</w:t>
      </w:r>
      <w:r w:rsidRPr="00B933B8">
        <w:rPr>
          <w:rFonts w:hint="eastAsia"/>
          <w:lang w:val="en-US" w:eastAsia="zh-CN"/>
        </w:rPr>
        <w:t>竞争性接入提供商</w:t>
      </w:r>
      <w:r w:rsidR="00117E79">
        <w:rPr>
          <w:rFonts w:hint="eastAsia"/>
          <w:lang w:val="en-US" w:eastAsia="zh-CN"/>
        </w:rPr>
        <w:t>(</w:t>
      </w:r>
      <w:r>
        <w:rPr>
          <w:rFonts w:hint="eastAsia"/>
          <w:lang w:val="en-US" w:eastAsia="zh-CN"/>
        </w:rPr>
        <w:t>除传统本地电话公司外，向长途电信公司和</w:t>
      </w:r>
      <w:r w:rsidR="00C93F32">
        <w:rPr>
          <w:rFonts w:hint="eastAsia"/>
          <w:lang w:val="en-US" w:eastAsia="zh-CN"/>
        </w:rPr>
        <w:t>其他</w:t>
      </w:r>
      <w:r>
        <w:rPr>
          <w:rFonts w:hint="eastAsia"/>
          <w:lang w:val="en-US" w:eastAsia="zh-CN"/>
        </w:rPr>
        <w:t>公司提供州际接入</w:t>
      </w:r>
      <w:r>
        <w:rPr>
          <w:rFonts w:hint="eastAsia"/>
          <w:lang w:val="en-US" w:eastAsia="zh-CN"/>
        </w:rPr>
        <w:lastRenderedPageBreak/>
        <w:t>服务的公司</w:t>
      </w:r>
      <w:r w:rsidR="00117E79">
        <w:rPr>
          <w:rFonts w:hint="eastAsia"/>
          <w:lang w:val="en-US" w:eastAsia="zh-CN"/>
        </w:rPr>
        <w:t>)</w:t>
      </w:r>
      <w:r>
        <w:rPr>
          <w:rFonts w:hint="eastAsia"/>
          <w:lang w:val="en-US" w:eastAsia="zh-CN"/>
        </w:rPr>
        <w:t>，运营商服务提供商</w:t>
      </w:r>
      <w:r w:rsidR="00117E79">
        <w:rPr>
          <w:rFonts w:hint="eastAsia"/>
          <w:lang w:val="en-US" w:eastAsia="zh-CN"/>
        </w:rPr>
        <w:t>(</w:t>
      </w:r>
      <w:r>
        <w:rPr>
          <w:rFonts w:hint="eastAsia"/>
          <w:lang w:val="en-US" w:eastAsia="zh-CN"/>
        </w:rPr>
        <w:t>让用户无需使用家庭电话并使用替代付费方式打电话的电信公司</w:t>
      </w:r>
      <w:r w:rsidR="00117E79">
        <w:rPr>
          <w:rFonts w:hint="eastAsia"/>
          <w:lang w:val="en-US" w:eastAsia="zh-CN"/>
        </w:rPr>
        <w:t>)</w:t>
      </w:r>
      <w:r>
        <w:rPr>
          <w:rFonts w:hint="eastAsia"/>
          <w:lang w:val="en-US" w:eastAsia="zh-CN"/>
        </w:rPr>
        <w:t>、转销商</w:t>
      </w:r>
      <w:r w:rsidR="00117E79">
        <w:rPr>
          <w:rFonts w:hint="eastAsia"/>
          <w:lang w:val="en-US" w:eastAsia="zh-CN"/>
        </w:rPr>
        <w:t>(</w:t>
      </w:r>
      <w:r>
        <w:rPr>
          <w:rFonts w:hint="eastAsia"/>
          <w:lang w:val="en-US" w:eastAsia="zh-CN"/>
        </w:rPr>
        <w:t>从有设施的电信公司获得线路并向</w:t>
      </w:r>
      <w:r w:rsidR="00C93F32">
        <w:rPr>
          <w:rFonts w:hint="eastAsia"/>
          <w:lang w:val="en-US" w:eastAsia="zh-CN"/>
        </w:rPr>
        <w:t>其他</w:t>
      </w:r>
      <w:r>
        <w:rPr>
          <w:rFonts w:hint="eastAsia"/>
          <w:lang w:val="en-US" w:eastAsia="zh-CN"/>
        </w:rPr>
        <w:t>方销售服务的公司，但不包括只能提供商业无线无线电服务的移动转销商</w:t>
      </w:r>
      <w:r w:rsidR="00117E79">
        <w:rPr>
          <w:rFonts w:hint="eastAsia"/>
          <w:lang w:val="en-US" w:eastAsia="zh-CN"/>
        </w:rPr>
        <w:t>)</w:t>
      </w:r>
      <w:r>
        <w:rPr>
          <w:rFonts w:hint="eastAsia"/>
          <w:lang w:val="en-US" w:eastAsia="zh-CN"/>
        </w:rPr>
        <w:t>以及</w:t>
      </w:r>
      <w:r w:rsidR="00C93F32">
        <w:rPr>
          <w:rFonts w:hint="eastAsia"/>
          <w:lang w:val="en-US" w:eastAsia="zh-CN"/>
        </w:rPr>
        <w:t>其他</w:t>
      </w:r>
      <w:r>
        <w:rPr>
          <w:rFonts w:hint="eastAsia"/>
          <w:lang w:val="en-US" w:eastAsia="zh-CN"/>
        </w:rPr>
        <w:t>州际提供商</w:t>
      </w:r>
      <w:r w:rsidR="00117E79">
        <w:rPr>
          <w:rFonts w:hint="eastAsia"/>
          <w:lang w:val="en-US" w:eastAsia="zh-CN"/>
        </w:rPr>
        <w:t>(</w:t>
      </w:r>
      <w:r>
        <w:rPr>
          <w:rFonts w:hint="eastAsia"/>
          <w:lang w:val="en-US" w:eastAsia="zh-CN"/>
        </w:rPr>
        <w:t>如电话卡提供商</w:t>
      </w:r>
      <w:r w:rsidR="00117E79">
        <w:rPr>
          <w:rFonts w:hint="eastAsia"/>
          <w:lang w:val="en-US" w:eastAsia="zh-CN"/>
        </w:rPr>
        <w:t>)</w:t>
      </w:r>
      <w:r>
        <w:rPr>
          <w:rFonts w:hint="eastAsia"/>
          <w:lang w:val="en-US" w:eastAsia="zh-CN"/>
        </w:rPr>
        <w:t>。</w:t>
      </w:r>
    </w:p>
    <w:p w:rsidR="00CA1D35" w:rsidRPr="00AA2A60" w:rsidRDefault="00CA1D35" w:rsidP="00B02A1E">
      <w:pPr>
        <w:pStyle w:val="StyleLinespacingAtleast18ptFirstline2ch"/>
        <w:ind w:firstLine="480"/>
        <w:rPr>
          <w:lang w:val="en-US" w:eastAsia="zh-CN"/>
        </w:rPr>
      </w:pPr>
      <w:r w:rsidRPr="000125F9">
        <w:rPr>
          <w:rFonts w:ascii="STKaiti" w:eastAsia="STKaiti" w:hAnsi="STKaiti" w:hint="eastAsia"/>
          <w:lang w:val="en-US" w:eastAsia="zh-CN"/>
        </w:rPr>
        <w:t>商业移动无线电服务</w:t>
      </w:r>
      <w:r w:rsidR="00117E79">
        <w:rPr>
          <w:rFonts w:hint="eastAsia"/>
          <w:i/>
          <w:lang w:val="en-US" w:eastAsia="zh-CN"/>
        </w:rPr>
        <w:t>(</w:t>
      </w:r>
      <w:r w:rsidRPr="00AA2A60">
        <w:rPr>
          <w:i/>
          <w:lang w:val="en-US" w:eastAsia="zh-CN"/>
        </w:rPr>
        <w:t>CMRS</w:t>
      </w:r>
      <w:r w:rsidR="00117E79">
        <w:rPr>
          <w:rFonts w:hint="eastAsia"/>
          <w:i/>
          <w:lang w:val="en-US" w:eastAsia="zh-CN"/>
        </w:rPr>
        <w:t>)</w:t>
      </w:r>
      <w:r w:rsidRPr="000125F9">
        <w:rPr>
          <w:rFonts w:ascii="STKaiti" w:eastAsia="STKaiti" w:hAnsi="STKaiti" w:hint="eastAsia"/>
          <w:lang w:val="en-US" w:eastAsia="zh-CN"/>
        </w:rPr>
        <w:t>被监管者</w:t>
      </w:r>
      <w:r w:rsidRPr="000125F9">
        <w:rPr>
          <w:rFonts w:hint="eastAsia"/>
          <w:lang w:val="en-US" w:eastAsia="zh-CN"/>
        </w:rPr>
        <w:t>：</w:t>
      </w:r>
      <w:r w:rsidRPr="00ED34CA">
        <w:rPr>
          <w:rFonts w:hint="eastAsia"/>
          <w:lang w:val="en-US" w:eastAsia="zh-CN"/>
        </w:rPr>
        <w:t>专业移动无线电</w:t>
      </w:r>
      <w:r>
        <w:rPr>
          <w:rFonts w:hint="eastAsia"/>
          <w:lang w:val="en-US" w:eastAsia="zh-CN"/>
        </w:rPr>
        <w:t>业</w:t>
      </w:r>
      <w:r w:rsidRPr="00ED34CA">
        <w:rPr>
          <w:rFonts w:hint="eastAsia"/>
          <w:lang w:val="en-US" w:eastAsia="zh-CN"/>
        </w:rPr>
        <w:t>务</w:t>
      </w:r>
      <w:r w:rsidR="00117E79">
        <w:rPr>
          <w:rFonts w:hint="eastAsia"/>
          <w:lang w:val="en-US" w:eastAsia="zh-CN"/>
        </w:rPr>
        <w:t>(</w:t>
      </w:r>
      <w:r w:rsidRPr="00ED34CA">
        <w:rPr>
          <w:rFonts w:hint="eastAsia"/>
          <w:lang w:val="en-US" w:eastAsia="zh-CN"/>
        </w:rPr>
        <w:t>第</w:t>
      </w:r>
      <w:r w:rsidRPr="00ED34CA">
        <w:rPr>
          <w:lang w:val="en-US" w:eastAsia="zh-CN"/>
        </w:rPr>
        <w:t>90</w:t>
      </w:r>
      <w:r w:rsidR="00DD3044">
        <w:rPr>
          <w:rFonts w:hint="eastAsia"/>
          <w:lang w:val="en-US" w:eastAsia="zh-CN"/>
        </w:rPr>
        <w:t>条</w:t>
      </w:r>
      <w:r w:rsidR="00117E79">
        <w:rPr>
          <w:rFonts w:hint="eastAsia"/>
          <w:lang w:val="en-US" w:eastAsia="zh-CN"/>
        </w:rPr>
        <w:t>)</w:t>
      </w:r>
      <w:r w:rsidRPr="00ED34CA">
        <w:rPr>
          <w:rFonts w:hint="eastAsia"/>
          <w:lang w:val="en-US" w:eastAsia="zh-CN"/>
        </w:rPr>
        <w:t>；公共海岸电台</w:t>
      </w:r>
      <w:r w:rsidR="00117E79">
        <w:rPr>
          <w:rFonts w:hint="eastAsia"/>
          <w:lang w:val="en-US" w:eastAsia="zh-CN"/>
        </w:rPr>
        <w:t>(</w:t>
      </w:r>
      <w:r w:rsidRPr="00ED34CA">
        <w:rPr>
          <w:rFonts w:hint="eastAsia"/>
          <w:lang w:val="en-US" w:eastAsia="zh-CN"/>
        </w:rPr>
        <w:t>第</w:t>
      </w:r>
      <w:r>
        <w:rPr>
          <w:lang w:val="en-US" w:eastAsia="zh-CN"/>
        </w:rPr>
        <w:t>8</w:t>
      </w:r>
      <w:r w:rsidRPr="00ED34CA">
        <w:rPr>
          <w:lang w:val="en-US" w:eastAsia="zh-CN"/>
        </w:rPr>
        <w:t>0</w:t>
      </w:r>
      <w:r w:rsidR="00DD3044">
        <w:rPr>
          <w:rFonts w:hint="eastAsia"/>
          <w:lang w:val="en-US" w:eastAsia="zh-CN"/>
        </w:rPr>
        <w:t>条</w:t>
      </w:r>
      <w:r w:rsidR="00117E79">
        <w:rPr>
          <w:rFonts w:hint="eastAsia"/>
          <w:lang w:val="en-US" w:eastAsia="zh-CN"/>
        </w:rPr>
        <w:t>)</w:t>
      </w:r>
      <w:r w:rsidRPr="00ED34CA">
        <w:rPr>
          <w:rFonts w:hint="eastAsia"/>
          <w:lang w:val="en-US" w:eastAsia="zh-CN"/>
        </w:rPr>
        <w:t>；</w:t>
      </w:r>
      <w:r>
        <w:rPr>
          <w:rFonts w:hint="eastAsia"/>
          <w:lang w:val="en-US" w:eastAsia="zh-CN"/>
        </w:rPr>
        <w:t>公共移动电台、蜂窝、</w:t>
      </w:r>
      <w:r w:rsidRPr="00CB6CBA">
        <w:rPr>
          <w:lang w:val="en-US" w:eastAsia="zh-CN"/>
        </w:rPr>
        <w:t>800 MHz</w:t>
      </w:r>
      <w:r w:rsidRPr="004573C2">
        <w:rPr>
          <w:rFonts w:hint="eastAsia"/>
          <w:lang w:val="en-US" w:eastAsia="zh-CN"/>
        </w:rPr>
        <w:t>空—地无线电话</w:t>
      </w:r>
      <w:r>
        <w:rPr>
          <w:rFonts w:hint="eastAsia"/>
          <w:lang w:val="en-US" w:eastAsia="zh-CN"/>
        </w:rPr>
        <w:t>以及</w:t>
      </w:r>
      <w:r w:rsidRPr="004573C2">
        <w:rPr>
          <w:rFonts w:hint="eastAsia"/>
          <w:lang w:val="en-US" w:eastAsia="zh-CN"/>
        </w:rPr>
        <w:t>近海无线电</w:t>
      </w:r>
      <w:r>
        <w:rPr>
          <w:rFonts w:hint="eastAsia"/>
          <w:lang w:val="en-US" w:eastAsia="zh-CN"/>
        </w:rPr>
        <w:t>业务</w:t>
      </w:r>
      <w:r w:rsidR="00117E79">
        <w:rPr>
          <w:rFonts w:hint="eastAsia"/>
          <w:lang w:val="en-US" w:eastAsia="zh-CN"/>
        </w:rPr>
        <w:t>(</w:t>
      </w:r>
      <w:r w:rsidRPr="00ED34CA">
        <w:rPr>
          <w:rFonts w:hint="eastAsia"/>
          <w:lang w:val="en-US" w:eastAsia="zh-CN"/>
        </w:rPr>
        <w:t>第</w:t>
      </w:r>
      <w:r>
        <w:rPr>
          <w:lang w:val="en-US" w:eastAsia="zh-CN"/>
        </w:rPr>
        <w:t>22</w:t>
      </w:r>
      <w:r w:rsidR="00DD3044">
        <w:rPr>
          <w:rFonts w:hint="eastAsia"/>
          <w:lang w:val="en-US" w:eastAsia="zh-CN"/>
        </w:rPr>
        <w:t>条</w:t>
      </w:r>
      <w:r w:rsidR="00117E79">
        <w:rPr>
          <w:rFonts w:hint="eastAsia"/>
          <w:lang w:val="en-US" w:eastAsia="zh-CN"/>
        </w:rPr>
        <w:t>)</w:t>
      </w:r>
      <w:r>
        <w:rPr>
          <w:rFonts w:hint="eastAsia"/>
          <w:lang w:val="en-US" w:eastAsia="zh-CN"/>
        </w:rPr>
        <w:t>和</w:t>
      </w:r>
      <w:r>
        <w:rPr>
          <w:lang w:val="en-US" w:eastAsia="zh-CN"/>
        </w:rPr>
        <w:t>PCS</w:t>
      </w:r>
      <w:r>
        <w:rPr>
          <w:rFonts w:hint="eastAsia"/>
          <w:lang w:val="en-US" w:eastAsia="zh-CN"/>
        </w:rPr>
        <w:t>宽带业务</w:t>
      </w:r>
      <w:r w:rsidR="00117E79">
        <w:rPr>
          <w:rFonts w:hint="eastAsia"/>
          <w:lang w:val="en-US" w:eastAsia="zh-CN"/>
        </w:rPr>
        <w:t>(</w:t>
      </w:r>
      <w:r>
        <w:rPr>
          <w:rFonts w:hint="eastAsia"/>
          <w:lang w:val="en-US" w:eastAsia="zh-CN"/>
        </w:rPr>
        <w:t>第</w:t>
      </w:r>
      <w:r>
        <w:rPr>
          <w:lang w:val="en-US" w:eastAsia="zh-CN"/>
        </w:rPr>
        <w:t>24</w:t>
      </w:r>
      <w:r w:rsidR="00DD3044">
        <w:rPr>
          <w:rFonts w:hint="eastAsia"/>
          <w:lang w:val="en-US" w:eastAsia="zh-CN"/>
        </w:rPr>
        <w:t>条</w:t>
      </w:r>
      <w:r w:rsidR="00117E79">
        <w:rPr>
          <w:rFonts w:hint="eastAsia"/>
          <w:lang w:val="en-US" w:eastAsia="zh-CN"/>
        </w:rPr>
        <w:t>)</w:t>
      </w:r>
      <w:r>
        <w:rPr>
          <w:rFonts w:hint="eastAsia"/>
          <w:lang w:val="en-US" w:eastAsia="zh-CN"/>
        </w:rPr>
        <w:t>。</w:t>
      </w:r>
      <w:r>
        <w:rPr>
          <w:lang w:val="en-US" w:eastAsia="zh-CN"/>
        </w:rPr>
        <w:t>CMRS</w:t>
      </w:r>
      <w:r>
        <w:rPr>
          <w:rFonts w:hint="eastAsia"/>
          <w:lang w:val="en-US" w:eastAsia="zh-CN"/>
        </w:rPr>
        <w:t>短信业务包括所有单向寻呼</w:t>
      </w:r>
      <w:r w:rsidR="00117E79">
        <w:rPr>
          <w:rFonts w:hint="eastAsia"/>
          <w:lang w:val="en-US" w:eastAsia="zh-CN"/>
        </w:rPr>
        <w:t>(</w:t>
      </w:r>
      <w:r>
        <w:rPr>
          <w:rFonts w:hint="eastAsia"/>
          <w:lang w:val="en-US" w:eastAsia="zh-CN"/>
        </w:rPr>
        <w:t>第</w:t>
      </w:r>
      <w:r>
        <w:rPr>
          <w:lang w:val="en-US" w:eastAsia="zh-CN"/>
        </w:rPr>
        <w:t>22</w:t>
      </w:r>
      <w:r>
        <w:rPr>
          <w:rFonts w:hint="eastAsia"/>
          <w:lang w:val="en-US" w:eastAsia="zh-CN"/>
        </w:rPr>
        <w:t>与</w:t>
      </w:r>
      <w:r w:rsidR="00765DAC">
        <w:rPr>
          <w:rFonts w:hint="eastAsia"/>
          <w:lang w:val="en-US" w:eastAsia="zh-CN"/>
        </w:rPr>
        <w:t>第</w:t>
      </w:r>
      <w:r>
        <w:rPr>
          <w:lang w:val="en-US" w:eastAsia="zh-CN"/>
        </w:rPr>
        <w:t>90</w:t>
      </w:r>
      <w:r w:rsidR="00DD3044">
        <w:rPr>
          <w:rFonts w:hint="eastAsia"/>
          <w:lang w:val="en-US" w:eastAsia="zh-CN"/>
        </w:rPr>
        <w:t>条</w:t>
      </w:r>
      <w:r w:rsidR="00117E79">
        <w:rPr>
          <w:rFonts w:hint="eastAsia"/>
          <w:lang w:val="en-US" w:eastAsia="zh-CN"/>
        </w:rPr>
        <w:t>)</w:t>
      </w:r>
      <w:r>
        <w:rPr>
          <w:rFonts w:hint="eastAsia"/>
          <w:lang w:val="en-US" w:eastAsia="zh-CN"/>
        </w:rPr>
        <w:t>、双向寻呼业务、鉴定互连企业无线电业务、</w:t>
      </w:r>
      <w:r w:rsidRPr="00CB6CBA">
        <w:rPr>
          <w:lang w:val="en-US" w:eastAsia="zh-CN"/>
        </w:rPr>
        <w:t>220-222 MHz</w:t>
      </w:r>
      <w:r>
        <w:rPr>
          <w:rFonts w:hint="eastAsia"/>
          <w:lang w:val="en-US" w:eastAsia="zh-CN"/>
        </w:rPr>
        <w:t>陆地移动系统</w:t>
      </w:r>
      <w:r w:rsidR="00117E79">
        <w:rPr>
          <w:rFonts w:hint="eastAsia"/>
          <w:lang w:val="en-US" w:eastAsia="zh-CN"/>
        </w:rPr>
        <w:t>(</w:t>
      </w:r>
      <w:r>
        <w:rPr>
          <w:rFonts w:hint="eastAsia"/>
          <w:lang w:val="en-US" w:eastAsia="zh-CN"/>
        </w:rPr>
        <w:t>第</w:t>
      </w:r>
      <w:r>
        <w:rPr>
          <w:lang w:val="en-US" w:eastAsia="zh-CN"/>
        </w:rPr>
        <w:t>90</w:t>
      </w:r>
      <w:r w:rsidR="00DD3044">
        <w:rPr>
          <w:rFonts w:hint="eastAsia"/>
          <w:lang w:val="en-US" w:eastAsia="zh-CN"/>
        </w:rPr>
        <w:t>条</w:t>
      </w:r>
      <w:r w:rsidR="00117E79">
        <w:rPr>
          <w:rFonts w:hint="eastAsia"/>
          <w:lang w:val="en-US" w:eastAsia="zh-CN"/>
        </w:rPr>
        <w:t>)</w:t>
      </w:r>
      <w:r>
        <w:rPr>
          <w:rFonts w:hint="eastAsia"/>
          <w:lang w:val="en-US" w:eastAsia="zh-CN"/>
        </w:rPr>
        <w:t>以及</w:t>
      </w:r>
      <w:r>
        <w:rPr>
          <w:lang w:val="en-US" w:eastAsia="zh-CN"/>
        </w:rPr>
        <w:t>PCS</w:t>
      </w:r>
      <w:r>
        <w:rPr>
          <w:rFonts w:hint="eastAsia"/>
          <w:lang w:val="en-US" w:eastAsia="zh-CN"/>
        </w:rPr>
        <w:t>窄带业务</w:t>
      </w:r>
      <w:r w:rsidR="00117E79">
        <w:rPr>
          <w:rFonts w:hint="eastAsia"/>
          <w:lang w:val="en-US" w:eastAsia="zh-CN"/>
        </w:rPr>
        <w:t>(</w:t>
      </w:r>
      <w:r>
        <w:rPr>
          <w:rFonts w:hint="eastAsia"/>
          <w:lang w:val="en-US" w:eastAsia="zh-CN"/>
        </w:rPr>
        <w:t>第</w:t>
      </w:r>
      <w:r>
        <w:rPr>
          <w:lang w:val="en-US" w:eastAsia="zh-CN"/>
        </w:rPr>
        <w:t>24</w:t>
      </w:r>
      <w:r w:rsidR="00DD3044">
        <w:rPr>
          <w:rFonts w:hint="eastAsia"/>
          <w:lang w:val="en-US" w:eastAsia="zh-CN"/>
        </w:rPr>
        <w:t>条</w:t>
      </w:r>
      <w:r w:rsidR="00117E79">
        <w:rPr>
          <w:rFonts w:hint="eastAsia"/>
          <w:lang w:val="en-US" w:eastAsia="zh-CN"/>
        </w:rPr>
        <w:t>)</w:t>
      </w:r>
      <w:r>
        <w:rPr>
          <w:rFonts w:hint="eastAsia"/>
          <w:lang w:val="en-US" w:eastAsia="zh-CN"/>
        </w:rPr>
        <w:t>。</w:t>
      </w:r>
      <w:r w:rsidR="00C93F32">
        <w:rPr>
          <w:rFonts w:hint="eastAsia"/>
          <w:lang w:val="en-US" w:eastAsia="zh-CN"/>
        </w:rPr>
        <w:t>其他</w:t>
      </w:r>
      <w:r>
        <w:rPr>
          <w:rFonts w:hint="eastAsia"/>
          <w:lang w:val="en-US" w:eastAsia="zh-CN"/>
        </w:rPr>
        <w:t>所有无线监管费在整个执照期限内都应提前缴纳，并随相应的申请费一起提交。</w:t>
      </w:r>
    </w:p>
    <w:p w:rsidR="00CA1D35" w:rsidRPr="00D2773B" w:rsidRDefault="00CA1D35" w:rsidP="00B02A1E">
      <w:pPr>
        <w:pStyle w:val="StyleLinespacingAtleast18ptFirstline2ch"/>
        <w:ind w:firstLine="480"/>
        <w:rPr>
          <w:lang w:val="en-US" w:eastAsia="zh-CN"/>
        </w:rPr>
      </w:pPr>
      <w:r w:rsidRPr="000125F9">
        <w:rPr>
          <w:rFonts w:ascii="STKaiti" w:eastAsia="STKaiti" w:hAnsi="STKaiti" w:hint="eastAsia"/>
          <w:lang w:val="en-US" w:eastAsia="zh-CN"/>
        </w:rPr>
        <w:t>大众传媒持照者</w:t>
      </w:r>
      <w:r>
        <w:rPr>
          <w:rFonts w:hint="eastAsia"/>
          <w:lang w:val="en-US" w:eastAsia="zh-CN"/>
        </w:rPr>
        <w:t>：商业</w:t>
      </w:r>
      <w:r>
        <w:rPr>
          <w:lang w:val="en-US" w:eastAsia="zh-CN"/>
        </w:rPr>
        <w:t>AM</w:t>
      </w:r>
      <w:r>
        <w:rPr>
          <w:rFonts w:hint="eastAsia"/>
          <w:lang w:val="en-US" w:eastAsia="zh-CN"/>
        </w:rPr>
        <w:t>和</w:t>
      </w:r>
      <w:r>
        <w:rPr>
          <w:lang w:val="en-US" w:eastAsia="zh-CN"/>
        </w:rPr>
        <w:t>FM</w:t>
      </w:r>
      <w:r>
        <w:rPr>
          <w:rFonts w:hint="eastAsia"/>
          <w:lang w:val="en-US" w:eastAsia="zh-CN"/>
        </w:rPr>
        <w:t>无线电台、商业电台台、低功率电视与</w:t>
      </w:r>
      <w:r w:rsidRPr="002B069F">
        <w:rPr>
          <w:rFonts w:hint="eastAsia"/>
          <w:lang w:val="en-US" w:eastAsia="zh-CN"/>
        </w:rPr>
        <w:t>差转</w:t>
      </w:r>
      <w:r>
        <w:rPr>
          <w:rFonts w:hint="eastAsia"/>
          <w:lang w:val="en-US" w:eastAsia="zh-CN"/>
        </w:rPr>
        <w:t>和</w:t>
      </w:r>
      <w:r w:rsidRPr="002B069F">
        <w:rPr>
          <w:rFonts w:hint="eastAsia"/>
          <w:lang w:val="en-US" w:eastAsia="zh-CN"/>
        </w:rPr>
        <w:t>转播</w:t>
      </w:r>
      <w:r>
        <w:rPr>
          <w:rFonts w:hint="eastAsia"/>
          <w:lang w:val="en-US" w:eastAsia="zh-CN"/>
        </w:rPr>
        <w:t>执照、广播</w:t>
      </w:r>
      <w:r w:rsidRPr="002B069F">
        <w:rPr>
          <w:rFonts w:hint="eastAsia"/>
          <w:lang w:val="en-US" w:eastAsia="zh-CN"/>
        </w:rPr>
        <w:t>辅助</w:t>
      </w:r>
      <w:r>
        <w:rPr>
          <w:rFonts w:hint="eastAsia"/>
          <w:lang w:val="en-US" w:eastAsia="zh-CN"/>
        </w:rPr>
        <w:t>、</w:t>
      </w:r>
      <w:r>
        <w:rPr>
          <w:lang w:val="en-US" w:eastAsia="zh-CN"/>
        </w:rPr>
        <w:t>FM</w:t>
      </w:r>
      <w:r>
        <w:rPr>
          <w:rFonts w:hint="eastAsia"/>
          <w:lang w:val="en-US" w:eastAsia="zh-CN"/>
        </w:rPr>
        <w:t>差转和</w:t>
      </w:r>
      <w:r>
        <w:rPr>
          <w:lang w:val="en-US" w:eastAsia="zh-CN"/>
        </w:rPr>
        <w:t>FM</w:t>
      </w:r>
      <w:r>
        <w:rPr>
          <w:rFonts w:hint="eastAsia"/>
          <w:lang w:val="en-US" w:eastAsia="zh-CN"/>
        </w:rPr>
        <w:t>转播执照以及多点</w:t>
      </w:r>
      <w:r w:rsidRPr="002B069F">
        <w:rPr>
          <w:rFonts w:hint="eastAsia"/>
          <w:lang w:val="en-US" w:eastAsia="zh-CN"/>
        </w:rPr>
        <w:t>分</w:t>
      </w:r>
      <w:r>
        <w:rPr>
          <w:rFonts w:hint="eastAsia"/>
          <w:lang w:val="en-US" w:eastAsia="zh-CN"/>
        </w:rPr>
        <w:t>配</w:t>
      </w:r>
      <w:r w:rsidRPr="002B069F">
        <w:rPr>
          <w:rFonts w:hint="eastAsia"/>
          <w:lang w:val="en-US" w:eastAsia="zh-CN"/>
        </w:rPr>
        <w:t>业务</w:t>
      </w:r>
      <w:r>
        <w:rPr>
          <w:rFonts w:hint="eastAsia"/>
          <w:lang w:val="en-US" w:eastAsia="zh-CN"/>
        </w:rPr>
        <w:t>持照者</w:t>
      </w:r>
      <w:r w:rsidR="00117E79">
        <w:rPr>
          <w:rFonts w:hint="eastAsia"/>
          <w:lang w:val="en-US" w:eastAsia="zh-CN"/>
        </w:rPr>
        <w:t>(</w:t>
      </w:r>
      <w:r>
        <w:rPr>
          <w:rFonts w:hint="eastAsia"/>
          <w:lang w:val="en-US" w:eastAsia="zh-CN"/>
        </w:rPr>
        <w:t>包括多信道多点分配业务</w:t>
      </w:r>
      <w:r w:rsidR="00117E79">
        <w:rPr>
          <w:rFonts w:hint="eastAsia"/>
          <w:lang w:val="en-US" w:eastAsia="zh-CN"/>
        </w:rPr>
        <w:t>)</w:t>
      </w:r>
      <w:r>
        <w:rPr>
          <w:rFonts w:hint="eastAsia"/>
          <w:lang w:val="en-US" w:eastAsia="zh-CN"/>
        </w:rPr>
        <w:t>。和使用此类执照与普通非商业经济电台的低功率辅助电台、电视辅助业务电台、</w:t>
      </w:r>
      <w:r w:rsidRPr="00D2773B">
        <w:rPr>
          <w:rFonts w:hint="eastAsia"/>
          <w:lang w:val="en-US" w:eastAsia="zh-CN"/>
        </w:rPr>
        <w:t>远距离电视摄像</w:t>
      </w:r>
      <w:r>
        <w:rPr>
          <w:rFonts w:hint="eastAsia"/>
          <w:lang w:val="en-US" w:eastAsia="zh-CN"/>
        </w:rPr>
        <w:t>电台以及</w:t>
      </w:r>
      <w:r w:rsidRPr="00D2773B">
        <w:rPr>
          <w:rFonts w:hint="eastAsia"/>
          <w:lang w:val="en-US" w:eastAsia="zh-CN"/>
        </w:rPr>
        <w:t>电视伴音</w:t>
      </w:r>
      <w:r>
        <w:rPr>
          <w:rFonts w:hint="eastAsia"/>
          <w:lang w:val="en-US" w:eastAsia="zh-CN"/>
        </w:rPr>
        <w:t>广播辅助电台等辅助广播业务持照者一样，非商业教育持照者都免除监管费。辅助业务设施的紧急报警系统</w:t>
      </w:r>
      <w:r w:rsidR="00117E79">
        <w:rPr>
          <w:rFonts w:hint="eastAsia"/>
          <w:lang w:val="en-US" w:eastAsia="zh-CN"/>
        </w:rPr>
        <w:t>(</w:t>
      </w:r>
      <w:r>
        <w:rPr>
          <w:lang w:val="en-US" w:eastAsia="zh-CN"/>
        </w:rPr>
        <w:t>EAS</w:t>
      </w:r>
      <w:r w:rsidR="00117E79">
        <w:rPr>
          <w:rFonts w:hint="eastAsia"/>
          <w:lang w:val="en-US" w:eastAsia="zh-CN"/>
        </w:rPr>
        <w:t>)</w:t>
      </w:r>
      <w:r>
        <w:rPr>
          <w:rFonts w:hint="eastAsia"/>
          <w:lang w:val="en-US" w:eastAsia="zh-CN"/>
        </w:rPr>
        <w:t>也和</w:t>
      </w:r>
      <w:r w:rsidRPr="00D2773B">
        <w:rPr>
          <w:rFonts w:hint="eastAsia"/>
          <w:lang w:val="en-US" w:eastAsia="zh-CN"/>
        </w:rPr>
        <w:t>教育电视固定</w:t>
      </w:r>
      <w:r w:rsidR="00D0264A">
        <w:rPr>
          <w:rFonts w:hint="eastAsia"/>
          <w:lang w:val="en-US" w:eastAsia="zh-CN"/>
        </w:rPr>
        <w:t>业务</w:t>
      </w:r>
      <w:r w:rsidR="00117E79">
        <w:rPr>
          <w:rFonts w:hint="eastAsia"/>
          <w:lang w:val="en-US" w:eastAsia="zh-CN"/>
        </w:rPr>
        <w:t>(</w:t>
      </w:r>
      <w:r>
        <w:rPr>
          <w:lang w:val="en-US" w:eastAsia="zh-CN"/>
        </w:rPr>
        <w:t>ITFS</w:t>
      </w:r>
      <w:r w:rsidR="00117E79">
        <w:rPr>
          <w:rFonts w:hint="eastAsia"/>
          <w:lang w:val="en-US" w:eastAsia="zh-CN"/>
        </w:rPr>
        <w:t>)</w:t>
      </w:r>
      <w:r>
        <w:rPr>
          <w:rFonts w:hint="eastAsia"/>
          <w:lang w:val="en-US" w:eastAsia="zh-CN"/>
        </w:rPr>
        <w:t>持照者一样免收监管费。如果在有效日期后和缴费到期日之前系统的所有权发生变更，则应由有效期记录所有者缴纳监管费。</w:t>
      </w:r>
    </w:p>
    <w:p w:rsidR="00CA1D35" w:rsidRPr="00D2773B" w:rsidRDefault="00CA1D35" w:rsidP="00B02A1E">
      <w:pPr>
        <w:pStyle w:val="StyleLinespacingAtleast18ptFirstline2ch"/>
        <w:ind w:firstLine="480"/>
        <w:rPr>
          <w:lang w:val="en-US" w:eastAsia="zh-CN"/>
        </w:rPr>
      </w:pPr>
      <w:r w:rsidRPr="000125F9">
        <w:rPr>
          <w:rFonts w:ascii="STKaiti" w:eastAsia="STKaiti" w:hAnsi="STKaiti" w:hint="eastAsia"/>
          <w:lang w:val="en-US" w:eastAsia="zh-CN"/>
        </w:rPr>
        <w:t>有线电视系统</w:t>
      </w:r>
      <w:r>
        <w:rPr>
          <w:rFonts w:hint="eastAsia"/>
          <w:lang w:val="en-US" w:eastAsia="zh-CN"/>
        </w:rPr>
        <w:t>：从</w:t>
      </w:r>
      <w:r>
        <w:rPr>
          <w:lang w:val="en-US" w:eastAsia="zh-CN"/>
        </w:rPr>
        <w:t>1996</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日起运营的有线电视系统需在</w:t>
      </w:r>
      <w:r>
        <w:rPr>
          <w:lang w:val="en-US" w:eastAsia="zh-CN"/>
        </w:rPr>
        <w:t>1997</w:t>
      </w:r>
      <w:r>
        <w:rPr>
          <w:rFonts w:hint="eastAsia"/>
          <w:lang w:val="en-US" w:eastAsia="zh-CN"/>
        </w:rPr>
        <w:t>财年按用户缴纳监管费。对于使用有线电视系统的社区中的每个用户，所有有线电视系统都被要求缴纳</w:t>
      </w:r>
      <w:r>
        <w:rPr>
          <w:lang w:val="en-US" w:eastAsia="zh-CN"/>
        </w:rPr>
        <w:t>0.54</w:t>
      </w:r>
      <w:r>
        <w:rPr>
          <w:rFonts w:hint="eastAsia"/>
          <w:lang w:val="en-US" w:eastAsia="zh-CN"/>
        </w:rPr>
        <w:t>美元的监管费。此外，从</w:t>
      </w:r>
      <w:r>
        <w:rPr>
          <w:lang w:val="en-US" w:eastAsia="zh-CN"/>
        </w:rPr>
        <w:t>1996</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日起运营的每个系统都需为所持有的社区天线中继业务执照缴纳</w:t>
      </w:r>
      <w:r>
        <w:rPr>
          <w:lang w:val="en-US" w:eastAsia="zh-CN"/>
        </w:rPr>
        <w:t>65</w:t>
      </w:r>
      <w:r>
        <w:rPr>
          <w:rFonts w:hint="eastAsia"/>
          <w:lang w:val="en-US" w:eastAsia="zh-CN"/>
        </w:rPr>
        <w:t>美元，如持有广播辅助业务执照，则还需为每年广播辅助业务执照缴纳</w:t>
      </w:r>
      <w:r>
        <w:rPr>
          <w:lang w:val="en-US" w:eastAsia="zh-CN"/>
        </w:rPr>
        <w:t>65.00</w:t>
      </w:r>
      <w:r>
        <w:rPr>
          <w:rFonts w:hint="eastAsia"/>
          <w:lang w:val="en-US" w:eastAsia="zh-CN"/>
        </w:rPr>
        <w:t>美元的费用。如果在上述有效日期后和缴费到期日之前系统的所有权发生变更，则应由有效期记录所有者缴纳监管费。</w:t>
      </w:r>
    </w:p>
    <w:p w:rsidR="00CA1D35" w:rsidRPr="00EE021D" w:rsidRDefault="00CA1D35" w:rsidP="00B02A1E">
      <w:pPr>
        <w:pStyle w:val="StyleLinespacingAtleast18ptFirstline2ch"/>
        <w:ind w:firstLine="480"/>
        <w:rPr>
          <w:lang w:val="en-US" w:eastAsia="zh-CN"/>
        </w:rPr>
      </w:pPr>
      <w:r>
        <w:rPr>
          <w:rFonts w:hint="eastAsia"/>
          <w:lang w:val="en-US" w:eastAsia="zh-CN"/>
        </w:rPr>
        <w:t>国际公共固定持照者</w:t>
      </w:r>
      <w:r w:rsidR="00117E79">
        <w:rPr>
          <w:rFonts w:hint="eastAsia"/>
          <w:lang w:val="en-US" w:eastAsia="zh-CN"/>
        </w:rPr>
        <w:t>(</w:t>
      </w:r>
      <w:r>
        <w:rPr>
          <w:rFonts w:hint="eastAsia"/>
          <w:lang w:val="en-US" w:eastAsia="zh-CN"/>
        </w:rPr>
        <w:t>第</w:t>
      </w:r>
      <w:r>
        <w:rPr>
          <w:lang w:val="en-US" w:eastAsia="zh-CN"/>
        </w:rPr>
        <w:t>23</w:t>
      </w:r>
      <w:r w:rsidR="00DD3044">
        <w:rPr>
          <w:rFonts w:hint="eastAsia"/>
          <w:lang w:val="en-US" w:eastAsia="zh-CN"/>
        </w:rPr>
        <w:t>条</w:t>
      </w:r>
      <w:r w:rsidR="00117E79">
        <w:rPr>
          <w:rFonts w:hint="eastAsia"/>
          <w:lang w:val="en-US" w:eastAsia="zh-CN"/>
        </w:rPr>
        <w:t>)</w:t>
      </w:r>
      <w:r>
        <w:rPr>
          <w:rFonts w:hint="eastAsia"/>
          <w:lang w:val="en-US" w:eastAsia="zh-CN"/>
        </w:rPr>
        <w:t>、国际</w:t>
      </w:r>
      <w:r w:rsidR="00117E79">
        <w:rPr>
          <w:rFonts w:hint="eastAsia"/>
          <w:lang w:val="en-US" w:eastAsia="zh-CN"/>
        </w:rPr>
        <w:t>(</w:t>
      </w:r>
      <w:r>
        <w:rPr>
          <w:lang w:val="en-US" w:eastAsia="zh-CN"/>
        </w:rPr>
        <w:t>HF</w:t>
      </w:r>
      <w:r w:rsidR="00117E79">
        <w:rPr>
          <w:rFonts w:hint="eastAsia"/>
          <w:lang w:val="en-US" w:eastAsia="zh-CN"/>
        </w:rPr>
        <w:t>)</w:t>
      </w:r>
      <w:r>
        <w:rPr>
          <w:rFonts w:hint="eastAsia"/>
          <w:lang w:val="en-US" w:eastAsia="zh-CN"/>
        </w:rPr>
        <w:t>广播持照者</w:t>
      </w:r>
      <w:r w:rsidR="00117E79">
        <w:rPr>
          <w:rFonts w:hint="eastAsia"/>
          <w:lang w:val="en-US" w:eastAsia="zh-CN"/>
        </w:rPr>
        <w:t>(</w:t>
      </w:r>
      <w:r>
        <w:rPr>
          <w:rFonts w:hint="eastAsia"/>
          <w:lang w:val="en-US" w:eastAsia="zh-CN"/>
        </w:rPr>
        <w:t>第</w:t>
      </w:r>
      <w:r>
        <w:rPr>
          <w:lang w:val="en-US" w:eastAsia="zh-CN"/>
        </w:rPr>
        <w:t>73</w:t>
      </w:r>
      <w:r w:rsidR="00DD3044">
        <w:rPr>
          <w:rFonts w:hint="eastAsia"/>
          <w:lang w:val="en-US" w:eastAsia="zh-CN"/>
        </w:rPr>
        <w:t>条</w:t>
      </w:r>
      <w:r w:rsidR="00117E79">
        <w:rPr>
          <w:rFonts w:hint="eastAsia"/>
          <w:lang w:val="en-US" w:eastAsia="zh-CN"/>
        </w:rPr>
        <w:t>)</w:t>
      </w:r>
      <w:r>
        <w:rPr>
          <w:rFonts w:hint="eastAsia"/>
          <w:lang w:val="en-US" w:eastAsia="zh-CN"/>
        </w:rPr>
        <w:t>、国际</w:t>
      </w:r>
      <w:r w:rsidRPr="00D32B0E">
        <w:rPr>
          <w:rFonts w:hint="eastAsia"/>
          <w:lang w:val="en-US" w:eastAsia="zh-CN"/>
        </w:rPr>
        <w:t>荷载电路</w:t>
      </w:r>
      <w:r>
        <w:rPr>
          <w:rFonts w:hint="eastAsia"/>
          <w:lang w:val="en-US" w:eastAsia="zh-CN"/>
        </w:rPr>
        <w:t>提供商、地面电台受监管者</w:t>
      </w:r>
      <w:r w:rsidR="00117E79">
        <w:rPr>
          <w:rFonts w:hint="eastAsia"/>
          <w:lang w:val="en-US" w:eastAsia="zh-CN"/>
        </w:rPr>
        <w:t>(</w:t>
      </w:r>
      <w:r>
        <w:rPr>
          <w:rFonts w:hint="eastAsia"/>
          <w:lang w:val="en-US" w:eastAsia="zh-CN"/>
        </w:rPr>
        <w:t>第</w:t>
      </w:r>
      <w:r>
        <w:rPr>
          <w:lang w:val="en-US" w:eastAsia="zh-CN"/>
        </w:rPr>
        <w:t>25</w:t>
      </w:r>
      <w:r w:rsidR="00DD3044">
        <w:rPr>
          <w:rFonts w:hint="eastAsia"/>
          <w:lang w:val="en-US" w:eastAsia="zh-CN"/>
        </w:rPr>
        <w:t>条</w:t>
      </w:r>
      <w:r w:rsidR="00117E79">
        <w:rPr>
          <w:rFonts w:hint="eastAsia"/>
          <w:lang w:val="en-US" w:eastAsia="zh-CN"/>
        </w:rPr>
        <w:t>)</w:t>
      </w:r>
      <w:r>
        <w:rPr>
          <w:rFonts w:hint="eastAsia"/>
          <w:lang w:val="en-US" w:eastAsia="zh-CN"/>
        </w:rPr>
        <w:t>、地球同步</w:t>
      </w:r>
      <w:r w:rsidRPr="00EE021D">
        <w:rPr>
          <w:rFonts w:hint="eastAsia"/>
          <w:lang w:val="en-US" w:eastAsia="zh-CN"/>
        </w:rPr>
        <w:t>空间站</w:t>
      </w:r>
      <w:r>
        <w:rPr>
          <w:rFonts w:hint="eastAsia"/>
          <w:lang w:val="en-US" w:eastAsia="zh-CN"/>
        </w:rPr>
        <w:t>受监管者</w:t>
      </w:r>
      <w:r w:rsidR="00117E79">
        <w:rPr>
          <w:rFonts w:hint="eastAsia"/>
          <w:lang w:val="en-US" w:eastAsia="zh-CN"/>
        </w:rPr>
        <w:t>(</w:t>
      </w:r>
      <w:r>
        <w:rPr>
          <w:rFonts w:hint="eastAsia"/>
          <w:lang w:val="en-US" w:eastAsia="zh-CN"/>
        </w:rPr>
        <w:t>第</w:t>
      </w:r>
      <w:r>
        <w:rPr>
          <w:lang w:val="en-US" w:eastAsia="zh-CN"/>
        </w:rPr>
        <w:t>25</w:t>
      </w:r>
      <w:r w:rsidR="00DD3044">
        <w:rPr>
          <w:rFonts w:hint="eastAsia"/>
          <w:lang w:val="en-US" w:eastAsia="zh-CN"/>
        </w:rPr>
        <w:t>条</w:t>
      </w:r>
      <w:r w:rsidR="00117E79">
        <w:rPr>
          <w:rFonts w:hint="eastAsia"/>
          <w:lang w:val="en-US" w:eastAsia="zh-CN"/>
        </w:rPr>
        <w:t>)</w:t>
      </w:r>
      <w:r>
        <w:rPr>
          <w:rFonts w:hint="eastAsia"/>
          <w:lang w:val="en-US" w:eastAsia="zh-CN"/>
        </w:rPr>
        <w:t>和</w:t>
      </w:r>
      <w:r w:rsidR="00724365">
        <w:rPr>
          <w:rFonts w:hint="eastAsia"/>
          <w:lang w:val="en-US" w:eastAsia="zh-CN"/>
        </w:rPr>
        <w:t>卫星直播</w:t>
      </w:r>
      <w:r>
        <w:rPr>
          <w:rFonts w:hint="eastAsia"/>
          <w:lang w:val="en-US" w:eastAsia="zh-CN"/>
        </w:rPr>
        <w:t>持照者</w:t>
      </w:r>
      <w:r w:rsidR="00117E79">
        <w:rPr>
          <w:rFonts w:hint="eastAsia"/>
          <w:lang w:val="en-US" w:eastAsia="zh-CN"/>
        </w:rPr>
        <w:t>(</w:t>
      </w:r>
      <w:r>
        <w:rPr>
          <w:rFonts w:hint="eastAsia"/>
          <w:lang w:val="en-US" w:eastAsia="zh-CN"/>
        </w:rPr>
        <w:t>第</w:t>
      </w:r>
      <w:r>
        <w:rPr>
          <w:lang w:val="en-US" w:eastAsia="zh-CN"/>
        </w:rPr>
        <w:t>100</w:t>
      </w:r>
      <w:r w:rsidR="00DD3044">
        <w:rPr>
          <w:rFonts w:hint="eastAsia"/>
          <w:lang w:val="en-US" w:eastAsia="zh-CN"/>
        </w:rPr>
        <w:t>条</w:t>
      </w:r>
      <w:r w:rsidR="00117E79">
        <w:rPr>
          <w:rFonts w:hint="eastAsia"/>
          <w:lang w:val="en-US" w:eastAsia="zh-CN"/>
        </w:rPr>
        <w:t>)</w:t>
      </w:r>
      <w:r>
        <w:rPr>
          <w:rFonts w:hint="eastAsia"/>
          <w:lang w:val="en-US" w:eastAsia="zh-CN"/>
        </w:rPr>
        <w:t>和低</w:t>
      </w:r>
      <w:r w:rsidRPr="00EE021D">
        <w:rPr>
          <w:rFonts w:hint="eastAsia"/>
          <w:lang w:val="en-US" w:eastAsia="zh-CN"/>
        </w:rPr>
        <w:t>地球轨道</w:t>
      </w:r>
      <w:r>
        <w:rPr>
          <w:rFonts w:hint="eastAsia"/>
          <w:lang w:val="en-US" w:eastAsia="zh-CN"/>
        </w:rPr>
        <w:t>系统持照者</w:t>
      </w:r>
      <w:r w:rsidR="00117E79">
        <w:rPr>
          <w:rFonts w:hint="eastAsia"/>
          <w:lang w:val="en-US" w:eastAsia="zh-CN"/>
        </w:rPr>
        <w:t>(</w:t>
      </w:r>
      <w:r>
        <w:rPr>
          <w:rFonts w:hint="eastAsia"/>
          <w:lang w:val="en-US" w:eastAsia="zh-CN"/>
        </w:rPr>
        <w:t>第</w:t>
      </w:r>
      <w:r>
        <w:rPr>
          <w:lang w:val="en-US" w:eastAsia="zh-CN"/>
        </w:rPr>
        <w:t>25</w:t>
      </w:r>
      <w:r w:rsidR="00DD3044">
        <w:rPr>
          <w:rFonts w:hint="eastAsia"/>
          <w:lang w:val="en-US" w:eastAsia="zh-CN"/>
        </w:rPr>
        <w:t>条</w:t>
      </w:r>
      <w:r w:rsidR="00117E79">
        <w:rPr>
          <w:rFonts w:hint="eastAsia"/>
          <w:lang w:val="en-US" w:eastAsia="zh-CN"/>
        </w:rPr>
        <w:t>)</w:t>
      </w:r>
      <w:r w:rsidR="00DD3044">
        <w:rPr>
          <w:rFonts w:hint="eastAsia"/>
          <w:lang w:val="en-US" w:eastAsia="zh-CN"/>
        </w:rPr>
        <w:t>。</w:t>
      </w:r>
    </w:p>
    <w:p w:rsidR="00CA1D35" w:rsidRPr="00942254" w:rsidRDefault="00CA1D35" w:rsidP="00B02A1E">
      <w:pPr>
        <w:pStyle w:val="StyleLinespacingAtleast18ptFirstline2ch"/>
        <w:ind w:firstLine="480"/>
        <w:rPr>
          <w:lang w:val="en-US" w:eastAsia="zh-CN"/>
        </w:rPr>
      </w:pPr>
      <w:r>
        <w:rPr>
          <w:rFonts w:hint="eastAsia"/>
          <w:lang w:val="en-US" w:eastAsia="zh-CN"/>
        </w:rPr>
        <w:t>地方政府和</w:t>
      </w:r>
      <w:r w:rsidR="00C758D6">
        <w:rPr>
          <w:rFonts w:hint="eastAsia"/>
          <w:lang w:val="en-US" w:eastAsia="zh-CN"/>
        </w:rPr>
        <w:t>非营利</w:t>
      </w:r>
      <w:r>
        <w:rPr>
          <w:rFonts w:hint="eastAsia"/>
          <w:lang w:val="en-US" w:eastAsia="zh-CN"/>
        </w:rPr>
        <w:t>实体都无需缴纳监管费。但是，</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委员会</w:t>
      </w:r>
      <w:r>
        <w:rPr>
          <w:rFonts w:hint="eastAsia"/>
          <w:lang w:val="en-US" w:eastAsia="zh-CN"/>
        </w:rPr>
        <w:t>正在考虑一项要求所有被免除费用的实体提交或在</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委员会</w:t>
      </w:r>
      <w:r>
        <w:rPr>
          <w:rFonts w:hint="eastAsia"/>
          <w:lang w:val="en-US" w:eastAsia="zh-CN"/>
        </w:rPr>
        <w:t>备案一份能证明其</w:t>
      </w:r>
      <w:r w:rsidR="00C758D6">
        <w:rPr>
          <w:rFonts w:hint="eastAsia"/>
          <w:lang w:val="en-US" w:eastAsia="zh-CN"/>
        </w:rPr>
        <w:t>非营利</w:t>
      </w:r>
      <w:r>
        <w:rPr>
          <w:rFonts w:hint="eastAsia"/>
          <w:lang w:val="en-US" w:eastAsia="zh-CN"/>
        </w:rPr>
        <w:t>状况的本期内部收入业务</w:t>
      </w:r>
      <w:r w:rsidRPr="00942254">
        <w:rPr>
          <w:rFonts w:hint="eastAsia"/>
          <w:lang w:val="en-US" w:eastAsia="zh-CN"/>
        </w:rPr>
        <w:t>审核</w:t>
      </w:r>
      <w:r>
        <w:rPr>
          <w:rFonts w:hint="eastAsia"/>
          <w:lang w:val="en-US" w:eastAsia="zh-CN"/>
        </w:rPr>
        <w:t>书、一份当地政府部门的证明，或者当地政府部门</w:t>
      </w:r>
      <w:r w:rsidRPr="00942254">
        <w:rPr>
          <w:rFonts w:hint="eastAsia"/>
          <w:lang w:val="en-US" w:eastAsia="zh-CN"/>
        </w:rPr>
        <w:t>证实</w:t>
      </w:r>
      <w:r>
        <w:rPr>
          <w:rFonts w:hint="eastAsia"/>
          <w:lang w:val="en-US" w:eastAsia="zh-CN"/>
        </w:rPr>
        <w:t>其免除费用情况的证明的提案。根据此提案，如果包括所有费用在内的总费用不足</w:t>
      </w:r>
      <w:r>
        <w:rPr>
          <w:lang w:val="en-US" w:eastAsia="zh-CN"/>
        </w:rPr>
        <w:t>10</w:t>
      </w:r>
      <w:r>
        <w:rPr>
          <w:rFonts w:hint="eastAsia"/>
          <w:lang w:val="en-US" w:eastAsia="zh-CN"/>
        </w:rPr>
        <w:t>美元，则受监管者无须缴费。</w:t>
      </w:r>
    </w:p>
    <w:p w:rsidR="00CA1D35" w:rsidRPr="000E7DF8" w:rsidRDefault="00CA1D35" w:rsidP="00B02A1E">
      <w:pPr>
        <w:pStyle w:val="StyleLinespacingAtleast18ptFirstline2ch"/>
        <w:ind w:firstLine="480"/>
        <w:rPr>
          <w:lang w:val="en-US" w:eastAsia="zh-CN"/>
        </w:rPr>
      </w:pPr>
      <w:r>
        <w:rPr>
          <w:rFonts w:hint="eastAsia"/>
          <w:lang w:val="en-US" w:eastAsia="zh-CN"/>
        </w:rPr>
        <w:t>对于</w:t>
      </w:r>
      <w:r>
        <w:rPr>
          <w:lang w:val="en-US" w:eastAsia="zh-CN"/>
        </w:rPr>
        <w:t>1997</w:t>
      </w:r>
      <w:r>
        <w:rPr>
          <w:rFonts w:hint="eastAsia"/>
          <w:lang w:val="en-US" w:eastAsia="zh-CN"/>
        </w:rPr>
        <w:t>年财政年度，</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会调整了</w:t>
      </w:r>
      <w:r>
        <w:rPr>
          <w:lang w:val="en-US" w:eastAsia="zh-CN"/>
        </w:rPr>
        <w:t>1996</w:t>
      </w:r>
      <w:r>
        <w:rPr>
          <w:rFonts w:hint="eastAsia"/>
          <w:lang w:val="en-US" w:eastAsia="zh-CN"/>
        </w:rPr>
        <w:t>财年费用的各项</w:t>
      </w:r>
      <w:r w:rsidR="00D0264A">
        <w:rPr>
          <w:rFonts w:hint="eastAsia"/>
          <w:lang w:val="en-US" w:eastAsia="zh-CN"/>
        </w:rPr>
        <w:t>业务</w:t>
      </w:r>
      <w:r>
        <w:rPr>
          <w:rFonts w:hint="eastAsia"/>
          <w:lang w:val="en-US" w:eastAsia="zh-CN"/>
        </w:rPr>
        <w:t>的估算监管缴费单位。</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会通过其持照者数据库、上年度实际缴费记录以及工商业集团</w:t>
      </w:r>
      <w:r w:rsidRPr="000E7DF8">
        <w:rPr>
          <w:rFonts w:hint="eastAsia"/>
          <w:lang w:val="en-US" w:eastAsia="zh-CN"/>
        </w:rPr>
        <w:t>规划</w:t>
      </w:r>
      <w:r>
        <w:rPr>
          <w:rFonts w:hint="eastAsia"/>
          <w:lang w:val="en-US" w:eastAsia="zh-CN"/>
        </w:rPr>
        <w:t>等各种方式获得估算缴费单位。只要有可能，</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会都会从多个渠道检验其估算情况。</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A1D35" w:rsidRPr="009D235A" w:rsidRDefault="00CA1D35" w:rsidP="00B02A1E">
      <w:pPr>
        <w:pStyle w:val="StyleLinespacingAtleast18ptFirstline2ch"/>
        <w:ind w:firstLine="480"/>
        <w:rPr>
          <w:lang w:val="en-US" w:eastAsia="zh-CN"/>
        </w:rPr>
      </w:pPr>
      <w:r w:rsidRPr="00EE021D">
        <w:rPr>
          <w:rFonts w:hint="eastAsia"/>
          <w:lang w:val="en-US" w:eastAsia="zh-CN"/>
        </w:rPr>
        <w:lastRenderedPageBreak/>
        <w:t>联邦</w:t>
      </w:r>
      <w:r w:rsidR="00C93F32">
        <w:rPr>
          <w:rFonts w:hint="eastAsia"/>
          <w:lang w:val="en-US" w:eastAsia="zh-CN"/>
        </w:rPr>
        <w:t>通信</w:t>
      </w:r>
      <w:r w:rsidRPr="00EE021D">
        <w:rPr>
          <w:rFonts w:hint="eastAsia"/>
          <w:lang w:val="en-US" w:eastAsia="zh-CN"/>
        </w:rPr>
        <w:t>委员</w:t>
      </w:r>
      <w:r>
        <w:rPr>
          <w:rFonts w:hint="eastAsia"/>
          <w:lang w:val="en-US" w:eastAsia="zh-CN"/>
        </w:rPr>
        <w:t>会将修订后的各类业务的缴费单位乘以其在</w:t>
      </w:r>
      <w:r>
        <w:rPr>
          <w:lang w:val="en-US" w:eastAsia="zh-CN"/>
        </w:rPr>
        <w:t>1996</w:t>
      </w:r>
      <w:r>
        <w:rPr>
          <w:rFonts w:hint="eastAsia"/>
          <w:lang w:val="en-US" w:eastAsia="zh-CN"/>
        </w:rPr>
        <w:t>财年各类收费的收费金额以估算其在</w:t>
      </w:r>
      <w:r>
        <w:rPr>
          <w:lang w:val="en-US" w:eastAsia="zh-CN"/>
        </w:rPr>
        <w:t>1997</w:t>
      </w:r>
      <w:r>
        <w:rPr>
          <w:rFonts w:hint="eastAsia"/>
          <w:lang w:val="en-US" w:eastAsia="zh-CN"/>
        </w:rPr>
        <w:t>财年不修改现有监管收费方案的情况下能获得多少收入。</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会可获得收入约为</w:t>
      </w:r>
      <w:r>
        <w:rPr>
          <w:lang w:val="en-US" w:eastAsia="zh-CN"/>
        </w:rPr>
        <w:t>1.373</w:t>
      </w:r>
      <w:r>
        <w:rPr>
          <w:rFonts w:hint="eastAsia"/>
          <w:lang w:val="en-US" w:eastAsia="zh-CN"/>
        </w:rPr>
        <w:t>亿美元。这一数额比</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会需要在</w:t>
      </w:r>
      <w:r>
        <w:rPr>
          <w:lang w:val="en-US" w:eastAsia="zh-CN"/>
        </w:rPr>
        <w:t>1997</w:t>
      </w:r>
      <w:r>
        <w:rPr>
          <w:rFonts w:hint="eastAsia"/>
          <w:lang w:val="en-US" w:eastAsia="zh-CN"/>
        </w:rPr>
        <w:t>财年的收费额少</w:t>
      </w:r>
      <w:r>
        <w:rPr>
          <w:lang w:val="en-US" w:eastAsia="zh-CN"/>
        </w:rPr>
        <w:t>0.152</w:t>
      </w:r>
      <w:r>
        <w:rPr>
          <w:rFonts w:hint="eastAsia"/>
          <w:lang w:val="en-US" w:eastAsia="zh-CN"/>
        </w:rPr>
        <w:t>亿美元。因此，</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会根据法案的第</w:t>
      </w:r>
      <w:r w:rsidRPr="00CB6CBA">
        <w:rPr>
          <w:lang w:val="en-US" w:eastAsia="zh-CN"/>
        </w:rPr>
        <w:t>9</w:t>
      </w:r>
      <w:r w:rsidR="00765DAC">
        <w:rPr>
          <w:rFonts w:hint="eastAsia"/>
          <w:lang w:val="en-US" w:eastAsia="zh-CN"/>
        </w:rPr>
        <w:t>节</w:t>
      </w:r>
      <w:r w:rsidRPr="00CB6CBA">
        <w:rPr>
          <w:lang w:val="en-US" w:eastAsia="zh-CN"/>
        </w:rPr>
        <w:t>(b)(2)</w:t>
      </w:r>
      <w:r>
        <w:rPr>
          <w:rFonts w:hint="eastAsia"/>
          <w:lang w:val="en-US" w:eastAsia="zh-CN"/>
        </w:rPr>
        <w:t>按比例调整了各类收费的收入要求，以估算出为了落实国会要其在</w:t>
      </w:r>
      <w:r>
        <w:rPr>
          <w:lang w:val="en-US" w:eastAsia="zh-CN"/>
        </w:rPr>
        <w:t>1997</w:t>
      </w:r>
      <w:r>
        <w:rPr>
          <w:rFonts w:hint="eastAsia"/>
          <w:lang w:val="en-US" w:eastAsia="zh-CN"/>
        </w:rPr>
        <w:t>财年收费</w:t>
      </w:r>
      <w:r>
        <w:rPr>
          <w:lang w:val="en-US" w:eastAsia="zh-CN"/>
        </w:rPr>
        <w:t>1.52</w:t>
      </w:r>
      <w:r>
        <w:rPr>
          <w:rFonts w:hint="eastAsia"/>
          <w:lang w:val="en-US" w:eastAsia="zh-CN"/>
        </w:rPr>
        <w:t>亿美元的要求而对对各类收费提出的收入要求。</w:t>
      </w:r>
    </w:p>
    <w:p w:rsidR="00CA1D35" w:rsidRPr="00AE44F7" w:rsidRDefault="00CA1D35" w:rsidP="00B02A1E">
      <w:pPr>
        <w:pStyle w:val="StyleLinespacingAtleast18ptFirstline2ch"/>
        <w:ind w:firstLine="480"/>
        <w:rPr>
          <w:lang w:val="en-US" w:eastAsia="zh-CN"/>
        </w:rPr>
      </w:pPr>
      <w:r>
        <w:rPr>
          <w:lang w:val="en-US" w:eastAsia="zh-CN"/>
        </w:rPr>
        <w:t>1995</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会根据</w:t>
      </w:r>
      <w:r w:rsidRPr="00CB6CBA">
        <w:rPr>
          <w:lang w:val="en-US" w:eastAsia="zh-CN"/>
        </w:rPr>
        <w:t xml:space="preserve">47 U.S.C. </w:t>
      </w:r>
      <w:r w:rsidR="00DD3044">
        <w:rPr>
          <w:rFonts w:hint="eastAsia"/>
          <w:lang w:val="en-US" w:eastAsia="zh-CN"/>
        </w:rPr>
        <w:t>第</w:t>
      </w:r>
      <w:r w:rsidRPr="00CB6CBA">
        <w:rPr>
          <w:lang w:val="en-US" w:eastAsia="zh-CN"/>
        </w:rPr>
        <w:t>159</w:t>
      </w:r>
      <w:r w:rsidR="00DD3044">
        <w:rPr>
          <w:rFonts w:hint="eastAsia"/>
          <w:lang w:val="en-US" w:eastAsia="zh-CN"/>
        </w:rPr>
        <w:t>条</w:t>
      </w:r>
      <w:r w:rsidRPr="00CB6CBA">
        <w:rPr>
          <w:lang w:val="en-US" w:eastAsia="zh-CN"/>
        </w:rPr>
        <w:t>(i)</w:t>
      </w:r>
      <w:r>
        <w:rPr>
          <w:rFonts w:hint="eastAsia"/>
          <w:lang w:val="en-US" w:eastAsia="zh-CN"/>
        </w:rPr>
        <w:t>执行了一套部分用于为其提供有用数据的</w:t>
      </w:r>
      <w:r w:rsidRPr="00AE44F7">
        <w:rPr>
          <w:rFonts w:hint="eastAsia"/>
          <w:lang w:val="en-US" w:eastAsia="zh-CN"/>
        </w:rPr>
        <w:t>成本会计制度</w:t>
      </w:r>
      <w:r>
        <w:rPr>
          <w:rFonts w:hint="eastAsia"/>
          <w:lang w:val="en-US" w:eastAsia="zh-CN"/>
        </w:rPr>
        <w:t>。结合</w:t>
      </w:r>
      <w:r w:rsidR="00C93F32">
        <w:rPr>
          <w:rFonts w:hint="eastAsia"/>
          <w:lang w:val="en-US" w:eastAsia="zh-CN"/>
        </w:rPr>
        <w:t>其他</w:t>
      </w:r>
      <w:r>
        <w:rPr>
          <w:rFonts w:hint="eastAsia"/>
          <w:lang w:val="en-US" w:eastAsia="zh-CN"/>
        </w:rPr>
        <w:t>信息，这些数据有助于保证这些收费能准确地反映出</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会的实际监管成本。</w:t>
      </w:r>
    </w:p>
    <w:p w:rsidR="00CA1D35" w:rsidRPr="00CB6CBA" w:rsidRDefault="00CA1D35" w:rsidP="00B02A1E">
      <w:pPr>
        <w:pStyle w:val="StyleLinespacingAtleast18ptFirstline2ch"/>
        <w:ind w:firstLine="480"/>
        <w:rPr>
          <w:lang w:val="en-US" w:eastAsia="zh-CN"/>
        </w:rPr>
      </w:pPr>
      <w:r>
        <w:rPr>
          <w:rFonts w:hint="eastAsia"/>
          <w:lang w:val="en-US" w:eastAsia="zh-CN"/>
        </w:rPr>
        <w:t>为了利用通过</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会成本会计制度所核算的实际成本来制定收费标准，须将成本会计制度中的间接支持成本加到直接成本</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1</w:t>
      </w:r>
      <w:r w:rsidR="00117E79">
        <w:rPr>
          <w:rFonts w:hint="eastAsia"/>
          <w:lang w:val="en-US" w:eastAsia="zh-CN"/>
        </w:rPr>
        <w:t>)</w:t>
      </w:r>
      <w:r>
        <w:rPr>
          <w:rFonts w:hint="eastAsia"/>
          <w:lang w:val="en-US" w:eastAsia="zh-CN"/>
        </w:rPr>
        <w:t>，并进一步调整结果以得出国会要求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会在</w:t>
      </w:r>
      <w:r>
        <w:rPr>
          <w:lang w:val="en-US" w:eastAsia="zh-CN"/>
        </w:rPr>
        <w:t>1997</w:t>
      </w:r>
      <w:r>
        <w:rPr>
          <w:rFonts w:hint="eastAsia"/>
          <w:lang w:val="en-US" w:eastAsia="zh-CN"/>
        </w:rPr>
        <w:t>财年收取的费用额近似值</w:t>
      </w:r>
      <w:r w:rsidR="00117E79">
        <w:rPr>
          <w:rFonts w:hint="eastAsia"/>
          <w:lang w:val="en-US" w:eastAsia="zh-CN"/>
        </w:rPr>
        <w:t>(</w:t>
      </w:r>
      <w:r>
        <w:rPr>
          <w:lang w:val="en-US" w:eastAsia="zh-CN"/>
        </w:rPr>
        <w:t>1.52</w:t>
      </w:r>
      <w:r>
        <w:rPr>
          <w:rFonts w:hint="eastAsia"/>
          <w:lang w:val="en-US" w:eastAsia="zh-CN"/>
        </w:rPr>
        <w:t>亿美元</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2</w:t>
      </w:r>
      <w:r w:rsidR="00117E79">
        <w:rPr>
          <w:rFonts w:hint="eastAsia"/>
          <w:lang w:val="en-US" w:eastAsia="zh-CN"/>
        </w:rPr>
        <w:t>)</w:t>
      </w:r>
      <w:r>
        <w:rPr>
          <w:rFonts w:hint="eastAsia"/>
          <w:lang w:val="en-US" w:eastAsia="zh-CN"/>
        </w:rPr>
        <w:t>。因此，在各类收费中，</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会按比例调整了与从</w:t>
      </w:r>
      <w:r>
        <w:rPr>
          <w:lang w:val="en-US" w:eastAsia="zh-CN"/>
        </w:rPr>
        <w:t>1995</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日到</w:t>
      </w:r>
      <w:r>
        <w:rPr>
          <w:lang w:val="en-US" w:eastAsia="zh-CN"/>
        </w:rPr>
        <w:t>1996</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日期间记录的监管收费活动有关的实际成本数据，以得出近似为</w:t>
      </w:r>
      <w:r>
        <w:rPr>
          <w:lang w:val="en-US" w:eastAsia="zh-CN"/>
        </w:rPr>
        <w:t>1.52</w:t>
      </w:r>
      <w:r>
        <w:rPr>
          <w:rFonts w:hint="eastAsia"/>
          <w:lang w:val="en-US" w:eastAsia="zh-CN"/>
        </w:rPr>
        <w:t>亿美元的总成本。</w:t>
      </w:r>
    </w:p>
    <w:p w:rsidR="00CA1D35" w:rsidRPr="00EF5B1B" w:rsidRDefault="00CA1D35" w:rsidP="00B02A1E">
      <w:pPr>
        <w:pStyle w:val="StyleLinespacingAtleast18ptFirstline2ch"/>
        <w:ind w:firstLine="480"/>
        <w:rPr>
          <w:lang w:val="en-US" w:eastAsia="zh-CN"/>
        </w:rPr>
      </w:pP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会的下一步是确定依靠实际成本</w:t>
      </w:r>
      <w:r w:rsidR="00C93F32">
        <w:rPr>
          <w:rFonts w:hint="eastAsia"/>
          <w:lang w:val="en-US" w:eastAsia="zh-CN"/>
        </w:rPr>
        <w:t>制定</w:t>
      </w:r>
      <w:r>
        <w:rPr>
          <w:lang w:val="en-US" w:eastAsia="zh-CN"/>
        </w:rPr>
        <w:t>1997</w:t>
      </w:r>
      <w:r>
        <w:rPr>
          <w:rFonts w:hint="eastAsia"/>
          <w:lang w:val="en-US" w:eastAsia="zh-CN"/>
        </w:rPr>
        <w:t>财年的监管收费标准是否会与对应的</w:t>
      </w:r>
      <w:r>
        <w:rPr>
          <w:lang w:val="en-US" w:eastAsia="zh-CN"/>
        </w:rPr>
        <w:t>1996</w:t>
      </w:r>
      <w:r>
        <w:rPr>
          <w:rFonts w:hint="eastAsia"/>
          <w:lang w:val="en-US" w:eastAsia="zh-CN"/>
        </w:rPr>
        <w:t>财年的收费相差太大。由于进行了此项分析，</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会建议</w:t>
      </w:r>
      <w:r w:rsidR="00C93F32">
        <w:rPr>
          <w:rFonts w:hint="eastAsia"/>
          <w:lang w:val="en-US" w:eastAsia="zh-CN"/>
        </w:rPr>
        <w:t>制定</w:t>
      </w:r>
      <w:r>
        <w:rPr>
          <w:rFonts w:hint="eastAsia"/>
          <w:lang w:val="en-US" w:eastAsia="zh-CN"/>
        </w:rPr>
        <w:t>任何业务的收入增长可高出国会的整体收入增长要求并考虑了缴费单位数变化后的</w:t>
      </w:r>
      <w:r w:rsidRPr="00CB6CBA">
        <w:rPr>
          <w:lang w:val="en-US" w:eastAsia="zh-CN"/>
        </w:rPr>
        <w:t>25%</w:t>
      </w:r>
      <w:r>
        <w:rPr>
          <w:rFonts w:hint="eastAsia"/>
          <w:lang w:val="en-US" w:eastAsia="zh-CN"/>
        </w:rPr>
        <w:t>的上限</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3</w:t>
      </w:r>
      <w:r w:rsidR="00117E79">
        <w:rPr>
          <w:rFonts w:hint="eastAsia"/>
          <w:lang w:val="en-US" w:eastAsia="zh-CN"/>
        </w:rPr>
        <w:t>)</w:t>
      </w:r>
      <w:r w:rsidR="00DD3044">
        <w:rPr>
          <w:rFonts w:hint="eastAsia"/>
          <w:lang w:val="en-US" w:eastAsia="zh-CN"/>
        </w:rPr>
        <w:t>。</w:t>
      </w:r>
    </w:p>
    <w:p w:rsidR="00CA1D35" w:rsidRPr="00B17BBE" w:rsidRDefault="00CA1D35" w:rsidP="00B02A1E">
      <w:pPr>
        <w:pStyle w:val="StyleLinespacingAtleast18ptFirstline2ch"/>
        <w:ind w:firstLine="480"/>
        <w:rPr>
          <w:lang w:val="en-US" w:eastAsia="zh-CN"/>
        </w:rPr>
      </w:pPr>
      <w:r>
        <w:rPr>
          <w:rFonts w:hint="eastAsia"/>
          <w:lang w:val="en-US" w:eastAsia="zh-CN"/>
        </w:rPr>
        <w:t>因国会在</w:t>
      </w:r>
      <w:r>
        <w:rPr>
          <w:lang w:val="en-US" w:eastAsia="zh-CN"/>
        </w:rPr>
        <w:t>1997</w:t>
      </w:r>
      <w:r>
        <w:rPr>
          <w:rFonts w:hint="eastAsia"/>
          <w:lang w:val="en-US" w:eastAsia="zh-CN"/>
        </w:rPr>
        <w:t>财年增加了</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会的整体收费要求，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会需要收取的费用远远高于它在</w:t>
      </w:r>
      <w:r>
        <w:rPr>
          <w:lang w:val="en-US" w:eastAsia="zh-CN"/>
        </w:rPr>
        <w:t>1996</w:t>
      </w:r>
      <w:r>
        <w:rPr>
          <w:rFonts w:hint="eastAsia"/>
          <w:lang w:val="en-US" w:eastAsia="zh-CN"/>
        </w:rPr>
        <w:t>财年的收费。然而，每种业务的收入增长不高于</w:t>
      </w:r>
      <w:r>
        <w:rPr>
          <w:lang w:val="en-US" w:eastAsia="zh-CN"/>
        </w:rPr>
        <w:t>25%</w:t>
      </w:r>
      <w:r>
        <w:rPr>
          <w:rFonts w:hint="eastAsia"/>
          <w:lang w:val="en-US" w:eastAsia="zh-CN"/>
        </w:rPr>
        <w:t>的上限可让</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会开始调整收费，以</w:t>
      </w:r>
      <w:r w:rsidRPr="00B17BBE">
        <w:rPr>
          <w:rFonts w:hint="eastAsia"/>
          <w:lang w:val="en-US" w:eastAsia="zh-CN"/>
        </w:rPr>
        <w:t>解决</w:t>
      </w:r>
      <w:r>
        <w:rPr>
          <w:rFonts w:hint="eastAsia"/>
          <w:lang w:val="en-US" w:eastAsia="zh-CN"/>
        </w:rPr>
        <w:t>监管成本之差。这是在对预测的</w:t>
      </w:r>
      <w:r>
        <w:rPr>
          <w:lang w:val="en-US" w:eastAsia="zh-CN"/>
        </w:rPr>
        <w:t>1997</w:t>
      </w:r>
      <w:r>
        <w:rPr>
          <w:rFonts w:hint="eastAsia"/>
          <w:lang w:val="en-US" w:eastAsia="zh-CN"/>
        </w:rPr>
        <w:t>财年缴费单位进行调整后再增长</w:t>
      </w:r>
      <w:r>
        <w:rPr>
          <w:lang w:val="en-US" w:eastAsia="zh-CN"/>
        </w:rPr>
        <w:t>25%</w:t>
      </w:r>
      <w:r>
        <w:rPr>
          <w:rFonts w:hint="eastAsia"/>
          <w:lang w:val="en-US" w:eastAsia="zh-CN"/>
        </w:rPr>
        <w:t>，</w:t>
      </w:r>
      <w:r w:rsidRPr="00CB6CBA">
        <w:rPr>
          <w:lang w:val="en-US" w:eastAsia="zh-CN"/>
        </w:rPr>
        <w:t>21%</w:t>
      </w:r>
      <w:r>
        <w:rPr>
          <w:rFonts w:hint="eastAsia"/>
          <w:lang w:val="en-US" w:eastAsia="zh-CN"/>
        </w:rPr>
        <w:t>的比例部分是对国会要求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会征收的费用额度的增加。因此，</w:t>
      </w:r>
      <w:r>
        <w:rPr>
          <w:lang w:val="en-US" w:eastAsia="zh-CN"/>
        </w:rPr>
        <w:t>1997</w:t>
      </w:r>
      <w:r>
        <w:rPr>
          <w:rFonts w:hint="eastAsia"/>
          <w:lang w:val="en-US" w:eastAsia="zh-CN"/>
        </w:rPr>
        <w:t>财年的收费相对于</w:t>
      </w:r>
      <w:r>
        <w:rPr>
          <w:lang w:val="en-US" w:eastAsia="zh-CN"/>
        </w:rPr>
        <w:t>1996</w:t>
      </w:r>
      <w:r>
        <w:rPr>
          <w:rFonts w:hint="eastAsia"/>
          <w:lang w:val="en-US" w:eastAsia="zh-CN"/>
        </w:rPr>
        <w:t>财年的收费的增长不超过</w:t>
      </w:r>
      <w:r>
        <w:rPr>
          <w:lang w:val="en-US" w:eastAsia="zh-CN"/>
        </w:rPr>
        <w:t>25%</w:t>
      </w:r>
      <w:r>
        <w:rPr>
          <w:rFonts w:hint="eastAsia"/>
          <w:lang w:val="en-US" w:eastAsia="zh-CN"/>
        </w:rPr>
        <w:t>。根据此方法，实际增加的收费高达</w:t>
      </w:r>
      <w:r>
        <w:rPr>
          <w:lang w:val="en-US" w:eastAsia="zh-CN"/>
        </w:rPr>
        <w:t>40%</w:t>
      </w:r>
      <w:r>
        <w:rPr>
          <w:rFonts w:hint="eastAsia"/>
          <w:lang w:val="en-US" w:eastAsia="zh-CN"/>
        </w:rPr>
        <w:t>。</w:t>
      </w:r>
    </w:p>
    <w:p w:rsidR="00CA1D35" w:rsidRPr="00885EDC" w:rsidRDefault="00CA1D35" w:rsidP="00B02A1E">
      <w:pPr>
        <w:pStyle w:val="StyleLinespacingAtleast18ptFirstline2ch"/>
        <w:ind w:firstLine="480"/>
        <w:rPr>
          <w:lang w:val="en-US" w:eastAsia="zh-CN"/>
        </w:rPr>
      </w:pPr>
      <w:r>
        <w:rPr>
          <w:rFonts w:hint="eastAsia"/>
          <w:lang w:val="en-US" w:eastAsia="zh-CN"/>
        </w:rPr>
        <w:t>制定收入上限时需要考虑的重要问题是对</w:t>
      </w:r>
      <w:r w:rsidR="00C93F32">
        <w:rPr>
          <w:rFonts w:hint="eastAsia"/>
          <w:lang w:val="en-US" w:eastAsia="zh-CN"/>
        </w:rPr>
        <w:t>其他</w:t>
      </w:r>
      <w:r>
        <w:rPr>
          <w:rFonts w:hint="eastAsia"/>
          <w:lang w:val="en-US" w:eastAsia="zh-CN"/>
        </w:rPr>
        <w:t>缴费者的影响。因</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会需要在</w:t>
      </w:r>
      <w:r>
        <w:rPr>
          <w:lang w:val="en-US" w:eastAsia="zh-CN"/>
        </w:rPr>
        <w:t>1997</w:t>
      </w:r>
      <w:r>
        <w:rPr>
          <w:rFonts w:hint="eastAsia"/>
          <w:lang w:val="en-US" w:eastAsia="zh-CN"/>
        </w:rPr>
        <w:t>财年征收</w:t>
      </w:r>
      <w:r>
        <w:rPr>
          <w:lang w:val="en-US" w:eastAsia="zh-CN"/>
        </w:rPr>
        <w:t>1.52</w:t>
      </w:r>
      <w:r>
        <w:rPr>
          <w:rFonts w:hint="eastAsia"/>
          <w:lang w:val="en-US" w:eastAsia="zh-CN"/>
        </w:rPr>
        <w:t>亿美元的监管费，这部分增加的收入将从受到各类收入上限限制的持照者收取，而不需要不受此上限限制的持照者收取。这样会造成缴费进等级之间一定的</w:t>
      </w:r>
      <w:r w:rsidRPr="00885EDC">
        <w:rPr>
          <w:rFonts w:hint="eastAsia"/>
          <w:lang w:val="en-US" w:eastAsia="zh-CN"/>
        </w:rPr>
        <w:t>交叉补贴</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4</w:t>
      </w:r>
      <w:r w:rsidR="00117E79">
        <w:rPr>
          <w:rFonts w:hint="eastAsia"/>
          <w:lang w:val="en-US" w:eastAsia="zh-CN"/>
        </w:rPr>
        <w:t>)</w:t>
      </w:r>
      <w:r>
        <w:rPr>
          <w:rFonts w:hint="eastAsia"/>
          <w:lang w:val="en-US" w:eastAsia="zh-CN"/>
        </w:rPr>
        <w:t>。但</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w:t>
      </w:r>
      <w:r w:rsidRPr="00885EDC">
        <w:rPr>
          <w:rFonts w:hint="eastAsia"/>
          <w:lang w:val="en-US" w:eastAsia="zh-CN"/>
        </w:rPr>
        <w:t>声明</w:t>
      </w:r>
      <w:r>
        <w:rPr>
          <w:rFonts w:hint="eastAsia"/>
          <w:lang w:val="en-US" w:eastAsia="zh-CN"/>
        </w:rPr>
        <w:t>：因多家实体将可能遭受</w:t>
      </w:r>
      <w:r w:rsidRPr="00885EDC">
        <w:rPr>
          <w:rFonts w:hint="eastAsia"/>
          <w:lang w:val="en-US" w:eastAsia="zh-CN"/>
        </w:rPr>
        <w:t>意外</w:t>
      </w:r>
      <w:r>
        <w:rPr>
          <w:rFonts w:hint="eastAsia"/>
          <w:lang w:val="en-US" w:eastAsia="zh-CN"/>
        </w:rPr>
        <w:t>的大幅度涨费，从而影响这些持照者的经济利益，所以采用收入上限最能维护公共利益。</w:t>
      </w:r>
    </w:p>
    <w:p w:rsidR="00CA1D35" w:rsidRPr="003B4615" w:rsidRDefault="00CA1D35" w:rsidP="00B02A1E">
      <w:pPr>
        <w:pStyle w:val="StyleLinespacingAtleast18ptFirstline2ch"/>
        <w:ind w:firstLine="480"/>
        <w:rPr>
          <w:lang w:val="en-US" w:eastAsia="zh-CN"/>
        </w:rPr>
      </w:pPr>
      <w:r>
        <w:rPr>
          <w:rFonts w:hint="eastAsia"/>
          <w:lang w:val="en-US" w:eastAsia="zh-CN"/>
        </w:rPr>
        <w:t>对州际电话业务提供商的监管约占</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会所有成本的</w:t>
      </w:r>
      <w:r>
        <w:rPr>
          <w:lang w:val="en-US" w:eastAsia="zh-CN"/>
        </w:rPr>
        <w:t>36%</w:t>
      </w:r>
      <w:r>
        <w:rPr>
          <w:rFonts w:hint="eastAsia"/>
          <w:lang w:val="en-US" w:eastAsia="zh-CN"/>
        </w:rPr>
        <w:t>。因此，任何具有补贴特征的方法，如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会建议的收入上限，至少会在短期内对这些受监管者比</w:t>
      </w:r>
      <w:r w:rsidR="00C93F32">
        <w:rPr>
          <w:rFonts w:hint="eastAsia"/>
          <w:lang w:val="en-US" w:eastAsia="zh-CN"/>
        </w:rPr>
        <w:t>其他</w:t>
      </w:r>
      <w:r>
        <w:rPr>
          <w:rFonts w:hint="eastAsia"/>
          <w:lang w:val="en-US" w:eastAsia="zh-CN"/>
        </w:rPr>
        <w:t>人造成更大影响。和</w:t>
      </w:r>
      <w:r w:rsidR="00C93F32">
        <w:rPr>
          <w:rFonts w:hint="eastAsia"/>
          <w:lang w:val="en-US" w:eastAsia="zh-CN"/>
        </w:rPr>
        <w:t>其他</w:t>
      </w:r>
      <w:r>
        <w:rPr>
          <w:rFonts w:hint="eastAsia"/>
          <w:lang w:val="en-US" w:eastAsia="zh-CN"/>
        </w:rPr>
        <w:t>缴费者的收费方法计算会让其收入更加接近其实际成本一样，和</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w:t>
      </w:r>
      <w:r w:rsidRPr="000711CE">
        <w:rPr>
          <w:rFonts w:hint="eastAsia"/>
          <w:lang w:val="en-US" w:eastAsia="zh-CN"/>
        </w:rPr>
        <w:t>分阶段引入</w:t>
      </w:r>
      <w:r>
        <w:rPr>
          <w:rFonts w:hint="eastAsia"/>
          <w:lang w:val="en-US" w:eastAsia="zh-CN"/>
        </w:rPr>
        <w:t>的收入上限方法一样，缴费者低于其收入上限而需要的补贴额</w:t>
      </w:r>
      <w:r w:rsidR="00117E79">
        <w:rPr>
          <w:rFonts w:hint="eastAsia"/>
          <w:lang w:val="en-US" w:eastAsia="zh-CN"/>
        </w:rPr>
        <w:t>(</w:t>
      </w:r>
      <w:r>
        <w:rPr>
          <w:rFonts w:hint="eastAsia"/>
          <w:lang w:val="en-US" w:eastAsia="zh-CN"/>
        </w:rPr>
        <w:t>如提供州际电话</w:t>
      </w:r>
      <w:r w:rsidR="00D0264A">
        <w:rPr>
          <w:rFonts w:hint="eastAsia"/>
          <w:lang w:val="en-US" w:eastAsia="zh-CN"/>
        </w:rPr>
        <w:t>业务</w:t>
      </w:r>
      <w:r>
        <w:rPr>
          <w:rFonts w:hint="eastAsia"/>
          <w:lang w:val="en-US" w:eastAsia="zh-CN"/>
        </w:rPr>
        <w:t>的电信公司</w:t>
      </w:r>
      <w:r w:rsidR="00117E79">
        <w:rPr>
          <w:rFonts w:hint="eastAsia"/>
          <w:lang w:val="en-US" w:eastAsia="zh-CN"/>
        </w:rPr>
        <w:t>)</w:t>
      </w:r>
      <w:r>
        <w:rPr>
          <w:rFonts w:hint="eastAsia"/>
          <w:lang w:val="en-US" w:eastAsia="zh-CN"/>
        </w:rPr>
        <w:t>将稳定减少。因此，长期来看，交叉补贴将减少，所有业务的收入要求将接近实际成本</w:t>
      </w:r>
      <w:r w:rsidR="00117E79">
        <w:rPr>
          <w:rFonts w:hint="eastAsia"/>
          <w:lang w:val="en-US" w:eastAsia="zh-CN"/>
        </w:rPr>
        <w:t>(</w:t>
      </w:r>
      <w:r>
        <w:rPr>
          <w:rFonts w:hint="eastAsia"/>
          <w:lang w:val="en-US" w:eastAsia="zh-CN"/>
        </w:rPr>
        <w:t>假定国会要求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会征收的总费用金额等</w:t>
      </w:r>
      <w:r w:rsidR="00C93F32">
        <w:rPr>
          <w:rFonts w:hint="eastAsia"/>
          <w:lang w:val="en-US" w:eastAsia="zh-CN"/>
        </w:rPr>
        <w:t>其他</w:t>
      </w:r>
      <w:r>
        <w:rPr>
          <w:rFonts w:hint="eastAsia"/>
          <w:lang w:val="en-US" w:eastAsia="zh-CN"/>
        </w:rPr>
        <w:t>因素保持不变</w:t>
      </w:r>
      <w:r w:rsidR="00117E79">
        <w:rPr>
          <w:rFonts w:hint="eastAsia"/>
          <w:lang w:val="en-US" w:eastAsia="zh-CN"/>
        </w:rPr>
        <w:t>)</w:t>
      </w:r>
      <w:r>
        <w:rPr>
          <w:rFonts w:hint="eastAsia"/>
          <w:lang w:val="en-US" w:eastAsia="zh-CN"/>
        </w:rPr>
        <w:t>。</w:t>
      </w:r>
    </w:p>
    <w:p w:rsidR="00CA1D35" w:rsidRPr="004A21AF" w:rsidRDefault="00CA1D35" w:rsidP="00B02A1E">
      <w:pPr>
        <w:pStyle w:val="StyleLinespacingAtleast18ptFirstline2ch"/>
        <w:ind w:firstLine="480"/>
        <w:rPr>
          <w:lang w:val="en-US" w:eastAsia="zh-CN"/>
        </w:rPr>
      </w:pPr>
      <w:r w:rsidRPr="00EE021D">
        <w:rPr>
          <w:rFonts w:hint="eastAsia"/>
          <w:lang w:val="en-US" w:eastAsia="zh-CN"/>
        </w:rPr>
        <w:lastRenderedPageBreak/>
        <w:t>联邦</w:t>
      </w:r>
      <w:r w:rsidR="00C93F32">
        <w:rPr>
          <w:rFonts w:hint="eastAsia"/>
          <w:lang w:val="en-US" w:eastAsia="zh-CN"/>
        </w:rPr>
        <w:t>通信</w:t>
      </w:r>
      <w:r w:rsidRPr="00EE021D">
        <w:rPr>
          <w:rFonts w:hint="eastAsia"/>
          <w:lang w:val="en-US" w:eastAsia="zh-CN"/>
        </w:rPr>
        <w:t>委员</w:t>
      </w:r>
      <w:r>
        <w:rPr>
          <w:rFonts w:hint="eastAsia"/>
          <w:lang w:val="en-US" w:eastAsia="zh-CN"/>
        </w:rPr>
        <w:t>会按照建议采用了</w:t>
      </w:r>
      <w:r>
        <w:rPr>
          <w:lang w:val="en-US" w:eastAsia="zh-CN"/>
        </w:rPr>
        <w:t>25%</w:t>
      </w:r>
      <w:r>
        <w:rPr>
          <w:rFonts w:hint="eastAsia"/>
          <w:lang w:val="en-US" w:eastAsia="zh-CN"/>
        </w:rPr>
        <w:t>的收入上限。通过为各类收费选择“目标”收费收入要求，即可使用</w:t>
      </w:r>
      <w:r>
        <w:rPr>
          <w:lang w:val="en-US" w:eastAsia="zh-CN"/>
        </w:rPr>
        <w:t>25%</w:t>
      </w:r>
      <w:r>
        <w:rPr>
          <w:rFonts w:hint="eastAsia"/>
          <w:lang w:val="en-US" w:eastAsia="zh-CN"/>
        </w:rPr>
        <w:t>的收入上限。此“目标”为实际计算的收入要求</w:t>
      </w:r>
      <w:r w:rsidR="00117E79">
        <w:rPr>
          <w:rFonts w:hint="eastAsia"/>
          <w:lang w:val="en-US" w:eastAsia="zh-CN"/>
        </w:rPr>
        <w:t>(</w:t>
      </w:r>
      <w:r>
        <w:rPr>
          <w:rFonts w:hint="eastAsia"/>
          <w:lang w:val="en-US" w:eastAsia="zh-CN"/>
        </w:rPr>
        <w:t>对等于或低于</w:t>
      </w:r>
      <w:r>
        <w:rPr>
          <w:lang w:val="en-US" w:eastAsia="zh-CN"/>
        </w:rPr>
        <w:t>25%</w:t>
      </w:r>
      <w:r>
        <w:rPr>
          <w:rFonts w:hint="eastAsia"/>
          <w:lang w:val="en-US" w:eastAsia="zh-CN"/>
        </w:rPr>
        <w:t>的收入上限的收费类</w:t>
      </w:r>
      <w:r w:rsidR="00117E79">
        <w:rPr>
          <w:rFonts w:hint="eastAsia"/>
          <w:lang w:val="en-US" w:eastAsia="zh-CN"/>
        </w:rPr>
        <w:t>)</w:t>
      </w:r>
      <w:r>
        <w:rPr>
          <w:rFonts w:hint="eastAsia"/>
          <w:lang w:val="en-US" w:eastAsia="zh-CN"/>
        </w:rPr>
        <w:t>，或者，如果计算的收入高于上限，则等于上限。通过降低那些收入要求超过收入上限的收费类而产生的</w:t>
      </w:r>
      <w:r w:rsidRPr="004A21AF">
        <w:rPr>
          <w:rFonts w:hint="eastAsia"/>
          <w:lang w:val="en-US" w:eastAsia="zh-CN"/>
        </w:rPr>
        <w:t>短缺</w:t>
      </w:r>
      <w:r>
        <w:rPr>
          <w:rFonts w:hint="eastAsia"/>
          <w:lang w:val="en-US" w:eastAsia="zh-CN"/>
        </w:rPr>
        <w:t>被按比例分摊给收入要求低于上限的收费类。因在有的情况下，这类收入的划分造成新收入要求金额超过</w:t>
      </w:r>
      <w:r>
        <w:rPr>
          <w:lang w:val="en-US" w:eastAsia="zh-CN"/>
        </w:rPr>
        <w:t>25%</w:t>
      </w:r>
      <w:r>
        <w:rPr>
          <w:rFonts w:hint="eastAsia"/>
          <w:lang w:val="en-US" w:eastAsia="zh-CN"/>
        </w:rPr>
        <w:t>的上限，所以这种计算需要经过多轮调整。在调整两次</w:t>
      </w:r>
      <w:r w:rsidR="00117E79">
        <w:rPr>
          <w:rFonts w:hint="eastAsia"/>
          <w:lang w:val="en-US" w:eastAsia="zh-CN"/>
        </w:rPr>
        <w:t>(</w:t>
      </w:r>
      <w:r>
        <w:rPr>
          <w:rFonts w:hint="eastAsia"/>
          <w:lang w:val="en-US" w:eastAsia="zh-CN"/>
        </w:rPr>
        <w:t>轮</w:t>
      </w:r>
      <w:r w:rsidR="00117E79">
        <w:rPr>
          <w:rFonts w:hint="eastAsia"/>
          <w:lang w:val="en-US" w:eastAsia="zh-CN"/>
        </w:rPr>
        <w:t>)</w:t>
      </w:r>
      <w:r>
        <w:rPr>
          <w:rFonts w:hint="eastAsia"/>
          <w:lang w:val="en-US" w:eastAsia="zh-CN"/>
        </w:rPr>
        <w:t>后，所有收入要求都等于或低于收入上限。</w:t>
      </w:r>
    </w:p>
    <w:p w:rsidR="00CA1D35" w:rsidRPr="00CB6CBA" w:rsidRDefault="00CA1D35" w:rsidP="00B02A1E">
      <w:pPr>
        <w:pStyle w:val="StyleLinespacingAtleast18ptFirstline2ch"/>
        <w:ind w:firstLine="480"/>
        <w:rPr>
          <w:lang w:val="en-US" w:eastAsia="zh-CN"/>
        </w:rPr>
      </w:pPr>
      <w:r>
        <w:rPr>
          <w:rFonts w:hint="eastAsia"/>
          <w:lang w:val="en-US" w:eastAsia="zh-CN"/>
        </w:rPr>
        <w:t>在联邦通信委员会确定需要从各类持照者征收的费用收入额后，联邦通信委员会将各种收入要求除以相关缴费单位数</w:t>
      </w:r>
      <w:r w:rsidR="00117E79">
        <w:rPr>
          <w:rFonts w:hint="eastAsia"/>
          <w:lang w:val="en-US" w:eastAsia="zh-CN"/>
        </w:rPr>
        <w:t>(</w:t>
      </w:r>
      <w:r>
        <w:rPr>
          <w:rFonts w:hint="eastAsia"/>
          <w:lang w:val="en-US" w:eastAsia="zh-CN"/>
        </w:rPr>
        <w:t>对于“小”笔收费，则除以执照期限</w:t>
      </w:r>
      <w:r w:rsidR="00117E79">
        <w:rPr>
          <w:rFonts w:hint="eastAsia"/>
          <w:lang w:val="en-US" w:eastAsia="zh-CN"/>
        </w:rPr>
        <w:t>)</w:t>
      </w:r>
      <w:r>
        <w:rPr>
          <w:rFonts w:hint="eastAsia"/>
          <w:lang w:val="en-US" w:eastAsia="zh-CN"/>
        </w:rPr>
        <w:t>以计算出各类收费的实际收费额。这些计算的收费额随后被舍入为整数。</w:t>
      </w:r>
    </w:p>
    <w:p w:rsidR="00CA1D35" w:rsidRPr="006A2F35" w:rsidRDefault="00CA1D35" w:rsidP="00A97A7A">
      <w:pPr>
        <w:pStyle w:val="Note"/>
        <w:spacing w:line="360" w:lineRule="atLeast"/>
        <w:rPr>
          <w:lang w:val="en-US" w:eastAsia="zh-CN"/>
        </w:rPr>
      </w:pPr>
      <w:r>
        <w:rPr>
          <w:rFonts w:hint="eastAsia"/>
          <w:lang w:val="en-US" w:eastAsia="zh-CN"/>
        </w:rPr>
        <w:t>注</w:t>
      </w:r>
      <w:r>
        <w:rPr>
          <w:lang w:val="en-US" w:eastAsia="zh-CN"/>
        </w:rPr>
        <w:t>1</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成本会计制度的特点之一就是它能分别</w:t>
      </w:r>
      <w:r w:rsidRPr="006A2F35">
        <w:rPr>
          <w:rFonts w:hint="eastAsia"/>
          <w:lang w:val="en-US" w:eastAsia="zh-CN"/>
        </w:rPr>
        <w:t>确定</w:t>
      </w:r>
      <w:r>
        <w:rPr>
          <w:rFonts w:hint="eastAsia"/>
          <w:lang w:val="en-US" w:eastAsia="zh-CN"/>
        </w:rPr>
        <w:t>直接与间接成本。直接成本包括以下员的工资和费用：</w:t>
      </w:r>
    </w:p>
    <w:p w:rsidR="00CA1D35" w:rsidRPr="00507BFA" w:rsidRDefault="00CA1D35" w:rsidP="00A97A7A">
      <w:pPr>
        <w:pStyle w:val="enumlev1CharCharCharChar"/>
        <w:spacing w:line="360" w:lineRule="atLeast"/>
        <w:rPr>
          <w:szCs w:val="22"/>
          <w:lang w:val="en-US" w:eastAsia="zh-CN"/>
        </w:rPr>
      </w:pPr>
      <w:r w:rsidRPr="000632A8">
        <w:rPr>
          <w:sz w:val="22"/>
          <w:szCs w:val="22"/>
          <w:lang w:val="en-US" w:eastAsia="zh-CN"/>
        </w:rPr>
        <w:t>a)</w:t>
      </w:r>
      <w:r w:rsidRPr="000632A8">
        <w:rPr>
          <w:sz w:val="22"/>
          <w:szCs w:val="22"/>
          <w:lang w:val="en-US" w:eastAsia="zh-CN"/>
        </w:rPr>
        <w:tab/>
      </w:r>
      <w:r>
        <w:rPr>
          <w:rFonts w:hint="eastAsia"/>
          <w:sz w:val="22"/>
          <w:szCs w:val="22"/>
          <w:lang w:val="en-US" w:eastAsia="zh-CN"/>
        </w:rPr>
        <w:t>直接指配给</w:t>
      </w:r>
      <w:r>
        <w:rPr>
          <w:rFonts w:hint="eastAsia"/>
          <w:lang w:val="en-US" w:eastAsia="zh-CN"/>
        </w:rPr>
        <w:t>联邦通信委员会的执行部门并进行监管活动的人员；</w:t>
      </w:r>
    </w:p>
    <w:p w:rsidR="00CA1D35" w:rsidRPr="000632A8" w:rsidRDefault="00CA1D35" w:rsidP="00A97A7A">
      <w:pPr>
        <w:pStyle w:val="enumlev1CharCharCharChar"/>
        <w:spacing w:line="360" w:lineRule="atLeast"/>
        <w:rPr>
          <w:sz w:val="22"/>
          <w:szCs w:val="22"/>
          <w:lang w:val="en-US" w:eastAsia="zh-CN"/>
        </w:rPr>
      </w:pPr>
      <w:r w:rsidRPr="000632A8">
        <w:rPr>
          <w:sz w:val="22"/>
          <w:szCs w:val="22"/>
          <w:lang w:val="en-US" w:eastAsia="zh-CN"/>
        </w:rPr>
        <w:t>b)</w:t>
      </w:r>
      <w:r w:rsidRPr="000632A8">
        <w:rPr>
          <w:sz w:val="22"/>
          <w:szCs w:val="22"/>
          <w:lang w:val="en-US" w:eastAsia="zh-CN"/>
        </w:rPr>
        <w:tab/>
      </w:r>
      <w:r>
        <w:rPr>
          <w:rFonts w:hint="eastAsia"/>
          <w:sz w:val="22"/>
          <w:szCs w:val="22"/>
          <w:lang w:val="en-US" w:eastAsia="zh-CN"/>
        </w:rPr>
        <w:t>在</w:t>
      </w:r>
      <w:r>
        <w:rPr>
          <w:rFonts w:hint="eastAsia"/>
          <w:lang w:val="en-US" w:eastAsia="zh-CN"/>
        </w:rPr>
        <w:t>执行部门以外指配的人员。他们花时间进行与执行部门有关的监管活动；</w:t>
      </w:r>
    </w:p>
    <w:p w:rsidR="00CA1D35" w:rsidRPr="00004E2D" w:rsidRDefault="00CA1D35" w:rsidP="00D24F7F">
      <w:pPr>
        <w:pStyle w:val="Note"/>
        <w:spacing w:line="360" w:lineRule="atLeast"/>
        <w:ind w:firstLineChars="200" w:firstLine="440"/>
        <w:rPr>
          <w:lang w:val="en-US" w:eastAsia="zh-CN"/>
        </w:rPr>
      </w:pPr>
      <w:r>
        <w:rPr>
          <w:rFonts w:hint="eastAsia"/>
          <w:lang w:val="en-US" w:eastAsia="zh-CN"/>
        </w:rPr>
        <w:t>这些成本包括与这些人员有关的租金、</w:t>
      </w:r>
      <w:r w:rsidRPr="00B81FEF">
        <w:rPr>
          <w:rFonts w:hint="eastAsia"/>
          <w:lang w:val="en-US" w:eastAsia="zh-CN"/>
        </w:rPr>
        <w:t>效用</w:t>
      </w:r>
      <w:r>
        <w:rPr>
          <w:rFonts w:hint="eastAsia"/>
          <w:lang w:val="en-US" w:eastAsia="zh-CN"/>
        </w:rPr>
        <w:t>和契约成本。间接成本包括指配为</w:t>
      </w:r>
      <w:r w:rsidRPr="00B81FEF">
        <w:rPr>
          <w:rFonts w:hint="eastAsia"/>
          <w:lang w:val="en-US" w:eastAsia="zh-CN"/>
        </w:rPr>
        <w:t>外勤</w:t>
      </w:r>
      <w:r>
        <w:rPr>
          <w:rFonts w:hint="eastAsia"/>
          <w:lang w:val="en-US" w:eastAsia="zh-CN"/>
        </w:rPr>
        <w:t>和实验室</w:t>
      </w:r>
      <w:r w:rsidRPr="00B81FEF">
        <w:rPr>
          <w:rFonts w:hint="eastAsia"/>
          <w:lang w:val="en-US" w:eastAsia="zh-CN"/>
        </w:rPr>
        <w:t>人员</w:t>
      </w:r>
      <w:r>
        <w:rPr>
          <w:rFonts w:hint="eastAsia"/>
          <w:lang w:val="en-US" w:eastAsia="zh-CN"/>
        </w:rPr>
        <w:t>等管理职能的</w:t>
      </w:r>
      <w:r w:rsidRPr="00B81FEF">
        <w:rPr>
          <w:rFonts w:hint="eastAsia"/>
          <w:lang w:val="en-US" w:eastAsia="zh-CN"/>
        </w:rPr>
        <w:t>保障人员</w:t>
      </w:r>
      <w:r>
        <w:rPr>
          <w:rFonts w:hint="eastAsia"/>
          <w:lang w:val="en-US" w:eastAsia="zh-CN"/>
        </w:rPr>
        <w:t>以及指配为</w:t>
      </w:r>
      <w:r w:rsidRPr="00004E2D">
        <w:rPr>
          <w:rFonts w:hint="eastAsia"/>
          <w:lang w:val="en-US" w:eastAsia="zh-CN"/>
        </w:rPr>
        <w:t>经理</w:t>
      </w:r>
      <w:r>
        <w:rPr>
          <w:rFonts w:hint="eastAsia"/>
          <w:lang w:val="en-US" w:eastAsia="zh-CN"/>
        </w:rPr>
        <w:t>的某些人员。在所有这些收费类别中按比例实现直接与间接成本的结合。</w:t>
      </w:r>
    </w:p>
    <w:p w:rsidR="00CA1D35" w:rsidRPr="00CB6CBA" w:rsidRDefault="00CA1D35" w:rsidP="00A97A7A">
      <w:pPr>
        <w:pStyle w:val="Note"/>
        <w:spacing w:line="360" w:lineRule="atLeast"/>
        <w:rPr>
          <w:lang w:val="en-US" w:eastAsia="zh-CN"/>
        </w:rPr>
      </w:pPr>
      <w:r>
        <w:rPr>
          <w:rFonts w:hint="eastAsia"/>
          <w:lang w:val="en-US" w:eastAsia="zh-CN"/>
        </w:rPr>
        <w:t>注</w:t>
      </w:r>
      <w:r>
        <w:rPr>
          <w:lang w:val="en-US" w:eastAsia="zh-CN"/>
        </w:rPr>
        <w:t>2</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国会要通过监管费收回的成本概算一般至少应在实际收费的财政年度年底前</w:t>
      </w:r>
      <w:r>
        <w:rPr>
          <w:lang w:val="en-US" w:eastAsia="zh-CN"/>
        </w:rPr>
        <w:t>12</w:t>
      </w:r>
      <w:r>
        <w:rPr>
          <w:rFonts w:hint="eastAsia"/>
          <w:lang w:val="en-US" w:eastAsia="zh-CN"/>
        </w:rPr>
        <w:t>个月确定。因而岁末实际活动成本不会恰好等于国会要求在特定财政年度征收的金额。</w:t>
      </w:r>
    </w:p>
    <w:p w:rsidR="00CA1D35" w:rsidRPr="005A6241" w:rsidRDefault="00CA1D35" w:rsidP="00A97A7A">
      <w:pPr>
        <w:pStyle w:val="Note"/>
        <w:spacing w:line="360" w:lineRule="atLeast"/>
        <w:rPr>
          <w:lang w:val="en-US" w:eastAsia="zh-CN"/>
        </w:rPr>
      </w:pPr>
      <w:r>
        <w:rPr>
          <w:rFonts w:hint="eastAsia"/>
          <w:lang w:val="en-US" w:eastAsia="zh-CN"/>
        </w:rPr>
        <w:t>注</w:t>
      </w:r>
      <w:r>
        <w:rPr>
          <w:lang w:val="en-US" w:eastAsia="zh-CN"/>
        </w:rPr>
        <w:t>3</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例如，与航空</w:t>
      </w:r>
      <w:r w:rsidR="00117E79">
        <w:rPr>
          <w:rFonts w:hint="eastAsia"/>
          <w:lang w:val="en-US" w:eastAsia="zh-CN"/>
        </w:rPr>
        <w:t>(</w:t>
      </w:r>
      <w:r>
        <w:rPr>
          <w:rFonts w:hint="eastAsia"/>
          <w:lang w:val="en-US" w:eastAsia="zh-CN"/>
        </w:rPr>
        <w:t>飞机</w:t>
      </w:r>
      <w:r w:rsidR="00117E79">
        <w:rPr>
          <w:rFonts w:hint="eastAsia"/>
          <w:lang w:val="en-US" w:eastAsia="zh-CN"/>
        </w:rPr>
        <w:t>)</w:t>
      </w:r>
      <w:r>
        <w:rPr>
          <w:rFonts w:hint="eastAsia"/>
          <w:lang w:val="en-US" w:eastAsia="zh-CN"/>
        </w:rPr>
        <w:t>业务相关的监管成本为</w:t>
      </w:r>
      <w:r w:rsidRPr="00CB6CBA">
        <w:rPr>
          <w:lang w:val="en-US" w:eastAsia="zh-CN"/>
        </w:rPr>
        <w:t>934 905</w:t>
      </w:r>
      <w:r>
        <w:rPr>
          <w:rFonts w:hint="eastAsia"/>
          <w:lang w:val="en-US" w:eastAsia="zh-CN"/>
        </w:rPr>
        <w:t>美元。如果未对这项</w:t>
      </w:r>
      <w:r w:rsidR="00D0264A">
        <w:rPr>
          <w:rFonts w:hint="eastAsia"/>
          <w:lang w:val="en-US" w:eastAsia="zh-CN"/>
        </w:rPr>
        <w:t>业务</w:t>
      </w:r>
      <w:r>
        <w:rPr>
          <w:rFonts w:hint="eastAsia"/>
          <w:lang w:val="en-US" w:eastAsia="zh-CN"/>
        </w:rPr>
        <w:t>的</w:t>
      </w:r>
      <w:r>
        <w:rPr>
          <w:lang w:val="en-US" w:eastAsia="zh-CN"/>
        </w:rPr>
        <w:t>1996</w:t>
      </w:r>
      <w:r>
        <w:rPr>
          <w:rFonts w:hint="eastAsia"/>
          <w:lang w:val="en-US" w:eastAsia="zh-CN"/>
        </w:rPr>
        <w:t>财年监管费</w:t>
      </w:r>
      <w:r w:rsidR="00117E79">
        <w:rPr>
          <w:rFonts w:hint="eastAsia"/>
          <w:lang w:val="en-US" w:eastAsia="zh-CN"/>
        </w:rPr>
        <w:t>(</w:t>
      </w:r>
      <w:r>
        <w:rPr>
          <w:rFonts w:hint="eastAsia"/>
          <w:lang w:val="en-US" w:eastAsia="zh-CN"/>
        </w:rPr>
        <w:t>每年</w:t>
      </w:r>
      <w:r>
        <w:rPr>
          <w:lang w:val="en-US" w:eastAsia="zh-CN"/>
        </w:rPr>
        <w:t>3</w:t>
      </w:r>
      <w:r>
        <w:rPr>
          <w:rFonts w:hint="eastAsia"/>
          <w:lang w:val="en-US" w:eastAsia="zh-CN"/>
        </w:rPr>
        <w:t>美元</w:t>
      </w:r>
      <w:r w:rsidR="00117E79">
        <w:rPr>
          <w:rFonts w:hint="eastAsia"/>
          <w:lang w:val="en-US" w:eastAsia="zh-CN"/>
        </w:rPr>
        <w:t>)</w:t>
      </w:r>
      <w:r>
        <w:rPr>
          <w:rFonts w:hint="eastAsia"/>
          <w:lang w:val="en-US" w:eastAsia="zh-CN"/>
        </w:rPr>
        <w:t>做出任何调整，则在</w:t>
      </w:r>
      <w:r>
        <w:rPr>
          <w:lang w:val="en-US" w:eastAsia="zh-CN"/>
        </w:rPr>
        <w:t>1997</w:t>
      </w:r>
      <w:r>
        <w:rPr>
          <w:rFonts w:hint="eastAsia"/>
          <w:lang w:val="en-US" w:eastAsia="zh-CN"/>
        </w:rPr>
        <w:t>财年从此项业务的持照人征收的总收入只有</w:t>
      </w:r>
      <w:r w:rsidRPr="00CB6CBA">
        <w:rPr>
          <w:lang w:val="en-US" w:eastAsia="zh-CN"/>
        </w:rPr>
        <w:t>70 634</w:t>
      </w:r>
      <w:r>
        <w:rPr>
          <w:rFonts w:hint="eastAsia"/>
          <w:lang w:val="en-US" w:eastAsia="zh-CN"/>
        </w:rPr>
        <w:t>美元，</w:t>
      </w:r>
      <w:r w:rsidRPr="005A6241">
        <w:rPr>
          <w:rFonts w:hint="eastAsia"/>
          <w:lang w:val="en-US" w:eastAsia="zh-CN"/>
        </w:rPr>
        <w:t>差额</w:t>
      </w:r>
      <w:r>
        <w:rPr>
          <w:rFonts w:hint="eastAsia"/>
          <w:lang w:val="en-US" w:eastAsia="zh-CN"/>
        </w:rPr>
        <w:t>为</w:t>
      </w:r>
      <w:r w:rsidRPr="00CB6CBA">
        <w:rPr>
          <w:lang w:val="en-US" w:eastAsia="zh-CN"/>
        </w:rPr>
        <w:t>864 271</w:t>
      </w:r>
      <w:r>
        <w:rPr>
          <w:rFonts w:hint="eastAsia"/>
          <w:lang w:val="en-US" w:eastAsia="zh-CN"/>
        </w:rPr>
        <w:t>美元。对此业务使用建议的</w:t>
      </w:r>
      <w:r>
        <w:rPr>
          <w:lang w:val="en-US" w:eastAsia="zh-CN"/>
        </w:rPr>
        <w:t>25%</w:t>
      </w:r>
      <w:r>
        <w:rPr>
          <w:rFonts w:hint="eastAsia"/>
          <w:lang w:val="en-US" w:eastAsia="zh-CN"/>
        </w:rPr>
        <w:t>的收入上限可获得</w:t>
      </w:r>
      <w:r>
        <w:rPr>
          <w:lang w:val="en-US" w:eastAsia="zh-CN"/>
        </w:rPr>
        <w:t>88 293</w:t>
      </w:r>
      <w:r>
        <w:rPr>
          <w:rFonts w:hint="eastAsia"/>
          <w:lang w:val="en-US" w:eastAsia="zh-CN"/>
        </w:rPr>
        <w:t>美元</w:t>
      </w:r>
      <w:r w:rsidR="00117E79">
        <w:rPr>
          <w:rFonts w:hint="eastAsia"/>
          <w:lang w:val="en-US" w:eastAsia="zh-CN"/>
        </w:rPr>
        <w:t>(</w:t>
      </w:r>
      <w:r>
        <w:rPr>
          <w:lang w:val="en-US" w:eastAsia="zh-CN"/>
        </w:rPr>
        <w:t>70 634</w:t>
      </w:r>
      <w:r>
        <w:rPr>
          <w:rFonts w:hint="eastAsia"/>
          <w:lang w:val="en-US" w:eastAsia="zh-CN"/>
        </w:rPr>
        <w:t>美元</w:t>
      </w:r>
      <w:r>
        <w:rPr>
          <w:lang w:val="en-US" w:eastAsia="zh-CN"/>
        </w:rPr>
        <w:t>×</w:t>
      </w:r>
      <w:r w:rsidRPr="00CB6CBA">
        <w:rPr>
          <w:lang w:val="en-US" w:eastAsia="zh-CN"/>
        </w:rPr>
        <w:t> 125%</w:t>
      </w:r>
      <w:r w:rsidR="00117E79">
        <w:rPr>
          <w:rFonts w:hint="eastAsia"/>
          <w:lang w:val="en-US" w:eastAsia="zh-CN"/>
        </w:rPr>
        <w:t>)</w:t>
      </w:r>
      <w:r>
        <w:rPr>
          <w:rFonts w:hint="eastAsia"/>
          <w:lang w:val="en-US" w:eastAsia="zh-CN"/>
        </w:rPr>
        <w:t>的收入上限。</w:t>
      </w:r>
    </w:p>
    <w:p w:rsidR="00CA1D35" w:rsidRPr="0067070F" w:rsidRDefault="00CA1D35" w:rsidP="00A97A7A">
      <w:pPr>
        <w:pStyle w:val="Note"/>
        <w:spacing w:line="360" w:lineRule="atLeast"/>
        <w:rPr>
          <w:lang w:val="en-US" w:eastAsia="zh-CN"/>
        </w:rPr>
      </w:pPr>
      <w:r>
        <w:rPr>
          <w:rFonts w:hint="eastAsia"/>
          <w:lang w:val="en-US" w:eastAsia="zh-CN"/>
        </w:rPr>
        <w:t>注</w:t>
      </w:r>
      <w:r>
        <w:rPr>
          <w:lang w:val="en-US" w:eastAsia="zh-CN"/>
        </w:rPr>
        <w:t>4</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现有缴费者的收入已经抵偿了根据法案第</w:t>
      </w:r>
      <w:r w:rsidRPr="00CB6CBA">
        <w:rPr>
          <w:lang w:val="en-US" w:eastAsia="zh-CN"/>
        </w:rPr>
        <w:t>9</w:t>
      </w:r>
      <w:r w:rsidR="00765DAC">
        <w:rPr>
          <w:rFonts w:hint="eastAsia"/>
          <w:lang w:val="en-US" w:eastAsia="zh-CN"/>
        </w:rPr>
        <w:t>节</w:t>
      </w:r>
      <w:r w:rsidRPr="00CB6CBA">
        <w:rPr>
          <w:lang w:val="en-US" w:eastAsia="zh-CN"/>
        </w:rPr>
        <w:t>(h)</w:t>
      </w:r>
      <w:r>
        <w:rPr>
          <w:rFonts w:hint="eastAsia"/>
          <w:lang w:val="en-US" w:eastAsia="zh-CN"/>
        </w:rPr>
        <w:t>或委员会的规则被免予收费或无需缴费的受监管人所产生的大笔成本。例如，民用频段和</w:t>
      </w:r>
      <w:r w:rsidRPr="0067070F">
        <w:rPr>
          <w:rFonts w:hint="eastAsia"/>
          <w:lang w:val="en-US" w:eastAsia="zh-CN"/>
        </w:rPr>
        <w:t>船舶无线电台</w:t>
      </w:r>
      <w:r>
        <w:rPr>
          <w:rFonts w:hint="eastAsia"/>
          <w:lang w:val="en-US" w:eastAsia="zh-CN"/>
        </w:rPr>
        <w:t>用户、无线电业余持照者、政府机构、公共安全无线电</w:t>
      </w:r>
      <w:r w:rsidR="00D0264A">
        <w:rPr>
          <w:rFonts w:hint="eastAsia"/>
          <w:lang w:val="en-US" w:eastAsia="zh-CN"/>
        </w:rPr>
        <w:t>业务</w:t>
      </w:r>
      <w:r>
        <w:rPr>
          <w:rFonts w:hint="eastAsia"/>
          <w:lang w:val="en-US" w:eastAsia="zh-CN"/>
        </w:rPr>
        <w:t>持照者以及所有</w:t>
      </w:r>
      <w:r w:rsidR="00C758D6">
        <w:rPr>
          <w:rFonts w:hint="eastAsia"/>
          <w:lang w:val="en-US" w:eastAsia="zh-CN"/>
        </w:rPr>
        <w:t>非营利</w:t>
      </w:r>
      <w:r>
        <w:rPr>
          <w:rFonts w:hint="eastAsia"/>
          <w:lang w:val="en-US" w:eastAsia="zh-CN"/>
        </w:rPr>
        <w:t>性团体都无需缴费。这些单位的监管成本由需要缴纳费用的受照管者承担。</w:t>
      </w:r>
    </w:p>
    <w:p w:rsidR="00CA1D35" w:rsidRPr="00CB6CBA" w:rsidRDefault="00CA1D35" w:rsidP="00A97A7A">
      <w:pPr>
        <w:pStyle w:val="Heading3"/>
        <w:spacing w:line="360" w:lineRule="atLeast"/>
        <w:rPr>
          <w:lang w:val="en-US" w:eastAsia="zh-CN"/>
        </w:rPr>
      </w:pPr>
      <w:bookmarkStart w:id="316" w:name="_Toc309886553"/>
      <w:r w:rsidRPr="00CB6CBA">
        <w:rPr>
          <w:lang w:val="en-US" w:eastAsia="zh-CN"/>
        </w:rPr>
        <w:t>5.2.10</w:t>
      </w:r>
      <w:r w:rsidRPr="00CB6CBA">
        <w:rPr>
          <w:lang w:val="en-US" w:eastAsia="zh-CN"/>
        </w:rPr>
        <w:tab/>
      </w:r>
      <w:r>
        <w:rPr>
          <w:rFonts w:hint="eastAsia"/>
          <w:lang w:val="en-US" w:eastAsia="zh-CN"/>
        </w:rPr>
        <w:t>巴西在征收执照费方面的经验</w:t>
      </w:r>
      <w:bookmarkEnd w:id="316"/>
    </w:p>
    <w:p w:rsidR="00CA1D35" w:rsidRPr="00CB6CBA" w:rsidRDefault="00CA1D35" w:rsidP="00B02A1E">
      <w:pPr>
        <w:pStyle w:val="StyleLinespacingAtleast18ptFirstline2ch"/>
        <w:ind w:firstLine="480"/>
        <w:rPr>
          <w:lang w:val="en-US" w:eastAsia="zh-CN"/>
        </w:rPr>
      </w:pPr>
      <w:r>
        <w:rPr>
          <w:lang w:val="en-US" w:eastAsia="zh-CN"/>
        </w:rPr>
        <w:t>1997</w:t>
      </w:r>
      <w:r>
        <w:rPr>
          <w:rFonts w:hint="eastAsia"/>
          <w:lang w:val="en-US" w:eastAsia="zh-CN"/>
        </w:rPr>
        <w:t>年颁布的《巴西一般电信法》规定任何使用无线电频率的业务都要缴费。收费水平通过以下方式之一确定：</w:t>
      </w:r>
    </w:p>
    <w:p w:rsidR="00CA1D35" w:rsidRPr="00CB6CBA" w:rsidRDefault="00CA1D35" w:rsidP="00A97A7A">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按照法规或招标文件确定；</w:t>
      </w:r>
    </w:p>
    <w:p w:rsidR="00CA1D35" w:rsidRPr="00033F3A" w:rsidRDefault="00CA1D35" w:rsidP="00A97A7A">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当收费成为一项判定依据时，按中标的标书确定，或者，如果无需招标，则根据</w:t>
      </w:r>
      <w:r w:rsidRPr="00033F3A">
        <w:rPr>
          <w:rFonts w:hint="eastAsia"/>
          <w:lang w:val="en-US" w:eastAsia="zh-CN"/>
        </w:rPr>
        <w:t>特许</w:t>
      </w:r>
      <w:r>
        <w:rPr>
          <w:rFonts w:hint="eastAsia"/>
          <w:lang w:val="en-US" w:eastAsia="zh-CN"/>
        </w:rPr>
        <w:t>合同或执照法确定。</w: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A1D35" w:rsidRPr="00A754C0" w:rsidRDefault="00CA1D35" w:rsidP="00B02A1E">
      <w:pPr>
        <w:pStyle w:val="StyleLinespacingAtleast18ptFirstline2ch"/>
        <w:ind w:firstLine="480"/>
        <w:rPr>
          <w:lang w:val="en-US" w:eastAsia="zh-CN"/>
        </w:rPr>
      </w:pPr>
      <w:r>
        <w:rPr>
          <w:lang w:val="en-US" w:eastAsia="zh-CN"/>
        </w:rPr>
        <w:lastRenderedPageBreak/>
        <w:t>2004</w:t>
      </w:r>
      <w:r>
        <w:rPr>
          <w:rFonts w:hint="eastAsia"/>
          <w:lang w:val="en-US" w:eastAsia="zh-CN"/>
        </w:rPr>
        <w:t>年，国家电信局</w:t>
      </w:r>
      <w:r w:rsidRPr="00033F3A">
        <w:rPr>
          <w:rFonts w:hint="eastAsia"/>
          <w:lang w:val="en-US" w:eastAsia="zh-CN"/>
        </w:rPr>
        <w:t>重审</w:t>
      </w:r>
      <w:r>
        <w:rPr>
          <w:rFonts w:hint="eastAsia"/>
          <w:lang w:val="en-US" w:eastAsia="zh-CN"/>
        </w:rPr>
        <w:t>了与无线电频率使用权公共收费有关的规定。此灶规则的主要前提，即应基于如何防止</w:t>
      </w:r>
      <w:r w:rsidR="00C93F32">
        <w:rPr>
          <w:rFonts w:hint="eastAsia"/>
          <w:lang w:val="en-US" w:eastAsia="zh-CN"/>
        </w:rPr>
        <w:t>其他</w:t>
      </w:r>
      <w:r>
        <w:rPr>
          <w:rFonts w:hint="eastAsia"/>
          <w:lang w:val="en-US" w:eastAsia="zh-CN"/>
        </w:rPr>
        <w:t>用户使用特定的无线电频率定价得以保留。因此，应考虑以下方面：时间、空间</w:t>
      </w:r>
      <w:r w:rsidR="00117E79">
        <w:rPr>
          <w:rFonts w:hint="eastAsia"/>
          <w:lang w:val="en-US" w:eastAsia="zh-CN"/>
        </w:rPr>
        <w:t>(</w:t>
      </w:r>
      <w:r>
        <w:rPr>
          <w:rFonts w:hint="eastAsia"/>
          <w:lang w:val="en-US" w:eastAsia="zh-CN"/>
        </w:rPr>
        <w:t>地理地区</w:t>
      </w:r>
      <w:r w:rsidR="00117E79">
        <w:rPr>
          <w:rFonts w:hint="eastAsia"/>
          <w:lang w:val="en-US" w:eastAsia="zh-CN"/>
        </w:rPr>
        <w:t>)</w:t>
      </w:r>
      <w:r>
        <w:rPr>
          <w:rFonts w:hint="eastAsia"/>
          <w:lang w:val="en-US" w:eastAsia="zh-CN"/>
        </w:rPr>
        <w:t>、带宽和频段。</w:t>
      </w:r>
    </w:p>
    <w:p w:rsidR="004A4E59" w:rsidRDefault="00CA1D35" w:rsidP="00B02A1E">
      <w:pPr>
        <w:pStyle w:val="StyleLinespacingAtleast18ptFirstline2ch"/>
        <w:ind w:firstLine="480"/>
        <w:rPr>
          <w:lang w:val="en-US" w:eastAsia="zh-CN"/>
        </w:rPr>
      </w:pPr>
      <w:r>
        <w:rPr>
          <w:rFonts w:hint="eastAsia"/>
          <w:lang w:val="en-US" w:eastAsia="zh-CN"/>
        </w:rPr>
        <w:t>从经济的角度考虑，</w:t>
      </w:r>
      <w:r w:rsidRPr="00CB6CBA">
        <w:rPr>
          <w:lang w:val="en-US" w:eastAsia="zh-CN"/>
        </w:rPr>
        <w:t>1.5 GHz</w:t>
      </w:r>
      <w:r>
        <w:rPr>
          <w:rFonts w:hint="eastAsia"/>
          <w:lang w:val="en-US" w:eastAsia="zh-CN"/>
        </w:rPr>
        <w:t>周围的频段比</w:t>
      </w:r>
      <w:r w:rsidR="00C93F32">
        <w:rPr>
          <w:rFonts w:hint="eastAsia"/>
          <w:lang w:val="en-US" w:eastAsia="zh-CN"/>
        </w:rPr>
        <w:t>其他</w:t>
      </w:r>
      <w:r>
        <w:rPr>
          <w:rFonts w:hint="eastAsia"/>
          <w:lang w:val="en-US" w:eastAsia="zh-CN"/>
        </w:rPr>
        <w:t>频段更加重要，所以它们的价值更高。因此，可使用两个函数来说明这一概念，如图</w:t>
      </w:r>
      <w:r>
        <w:rPr>
          <w:lang w:val="en-US" w:eastAsia="zh-CN"/>
        </w:rPr>
        <w:t>14</w:t>
      </w:r>
      <w:r>
        <w:rPr>
          <w:rFonts w:hint="eastAsia"/>
          <w:lang w:val="en-US" w:eastAsia="zh-CN"/>
        </w:rPr>
        <w:t>所示。</w:t>
      </w:r>
    </w:p>
    <w:p w:rsidR="004A4E59" w:rsidRDefault="001A020B" w:rsidP="000632A8">
      <w:pPr>
        <w:pStyle w:val="FigureNo"/>
        <w:rPr>
          <w:lang w:val="en-US"/>
        </w:rPr>
      </w:pPr>
      <w:r>
        <w:rPr>
          <w:lang w:val="en-US"/>
        </w:rPr>
        <w:t>图</w:t>
      </w:r>
      <w:r w:rsidR="000632A8">
        <w:rPr>
          <w:lang w:val="en-US"/>
        </w:rPr>
        <w:t>14</w:t>
      </w:r>
    </w:p>
    <w:p w:rsidR="004A4E59" w:rsidRDefault="00F77A5A" w:rsidP="00F77A5A">
      <w:pPr>
        <w:jc w:val="center"/>
        <w:rPr>
          <w:lang w:val="en-US"/>
        </w:rPr>
      </w:pPr>
      <w:r>
        <w:rPr>
          <w:lang w:val="en-US"/>
        </w:rPr>
        <w:object w:dxaOrig="4111" w:dyaOrig="2546">
          <v:shape id="_x0000_i1126" type="#_x0000_t75" style="width:385.35pt;height:238.45pt" o:ole="">
            <v:imagedata r:id="rId226" o:title=""/>
          </v:shape>
          <o:OLEObject Type="Embed" ProgID="CorelDRAW.Graphic.14" ShapeID="_x0000_i1126" DrawAspect="Content" ObjectID="_1511613295" r:id="rId227"/>
        </w:object>
      </w:r>
    </w:p>
    <w:p w:rsidR="00AE2113" w:rsidRPr="00CE5A8E" w:rsidRDefault="00AE2113" w:rsidP="00FC0977">
      <w:pPr>
        <w:ind w:firstLineChars="200" w:firstLine="480"/>
        <w:rPr>
          <w:lang w:val="en-US" w:eastAsia="zh-CN"/>
        </w:rPr>
      </w:pPr>
      <w:r>
        <w:rPr>
          <w:rFonts w:hint="eastAsia"/>
          <w:lang w:val="en-US" w:eastAsia="zh-CN"/>
        </w:rPr>
        <w:t>对于低于或等于</w:t>
      </w:r>
      <w:r w:rsidRPr="00CB6CBA">
        <w:rPr>
          <w:lang w:val="en-US" w:eastAsia="zh-CN"/>
        </w:rPr>
        <w:t>1.5 GHz</w:t>
      </w:r>
      <w:r>
        <w:rPr>
          <w:rFonts w:hint="eastAsia"/>
          <w:lang w:val="en-US" w:eastAsia="zh-CN"/>
        </w:rPr>
        <w:t>的</w:t>
      </w:r>
      <w:r w:rsidRPr="00CE5A8E">
        <w:rPr>
          <w:rFonts w:hint="eastAsia"/>
          <w:lang w:val="en-US" w:eastAsia="zh-CN"/>
        </w:rPr>
        <w:t>中心频率</w:t>
      </w:r>
      <w:r w:rsidRPr="00CB6CBA">
        <w:rPr>
          <w:lang w:val="en-US" w:eastAsia="zh-CN"/>
        </w:rPr>
        <w:t xml:space="preserve"> </w:t>
      </w:r>
      <w:r w:rsidRPr="00CB6CBA">
        <w:rPr>
          <w:i/>
          <w:iCs/>
          <w:lang w:val="en-US" w:eastAsia="zh-CN"/>
        </w:rPr>
        <w:t>f</w:t>
      </w:r>
      <w:r w:rsidRPr="00CB6CBA">
        <w:rPr>
          <w:lang w:val="en-US" w:eastAsia="zh-CN"/>
        </w:rPr>
        <w:t xml:space="preserve"> (kHz) </w:t>
      </w:r>
      <w:r>
        <w:rPr>
          <w:rFonts w:hint="eastAsia"/>
          <w:lang w:val="en-US" w:eastAsia="zh-CN"/>
        </w:rPr>
        <w:t>：</w:t>
      </w:r>
    </w:p>
    <w:p w:rsidR="00AE2113" w:rsidRPr="00CB6CBA" w:rsidRDefault="00AE2113" w:rsidP="00AE2113">
      <w:pPr>
        <w:pStyle w:val="Blanc"/>
        <w:rPr>
          <w:lang w:eastAsia="zh-CN"/>
        </w:rPr>
      </w:pPr>
    </w:p>
    <w:p w:rsidR="00AE2113" w:rsidRPr="00CB6CBA" w:rsidRDefault="00AE2113" w:rsidP="00AE2113">
      <w:pPr>
        <w:pStyle w:val="Equation"/>
        <w:rPr>
          <w:lang w:val="en-US"/>
        </w:rPr>
      </w:pPr>
      <w:r w:rsidRPr="00A6735C">
        <w:rPr>
          <w:lang w:val="en-US" w:eastAsia="zh-CN"/>
        </w:rPr>
        <w:tab/>
      </w:r>
      <w:r w:rsidRPr="00A6735C">
        <w:rPr>
          <w:lang w:val="en-US" w:eastAsia="zh-CN"/>
        </w:rPr>
        <w:tab/>
      </w:r>
      <w:r w:rsidRPr="00CB6CBA">
        <w:rPr>
          <w:position w:val="-10"/>
          <w:lang w:val="en-US"/>
        </w:rPr>
        <w:object w:dxaOrig="4200" w:dyaOrig="720">
          <v:shape id="_x0000_i1127" type="#_x0000_t75" style="width:207.95pt;height:34pt" o:ole="">
            <v:imagedata r:id="rId228" o:title=""/>
          </v:shape>
          <o:OLEObject Type="Embed" ProgID="Equation.3" ShapeID="_x0000_i1127" DrawAspect="Content" ObjectID="_1511613296" r:id="rId229"/>
        </w:object>
      </w:r>
    </w:p>
    <w:p w:rsidR="00AE2113" w:rsidRPr="00CB6CBA" w:rsidRDefault="00AE2113" w:rsidP="00AE2113">
      <w:pPr>
        <w:pStyle w:val="Blanc"/>
      </w:pPr>
    </w:p>
    <w:p w:rsidR="00AE2113" w:rsidRPr="00CB6CBA" w:rsidRDefault="00AE2113" w:rsidP="00FC0977">
      <w:pPr>
        <w:ind w:firstLineChars="200" w:firstLine="480"/>
        <w:rPr>
          <w:lang w:val="en-US"/>
        </w:rPr>
      </w:pPr>
      <w:r>
        <w:rPr>
          <w:rFonts w:hint="eastAsia"/>
          <w:lang w:val="en-US" w:eastAsia="zh-CN"/>
        </w:rPr>
        <w:t>对于高于</w:t>
      </w:r>
      <w:r w:rsidRPr="00CB6CBA">
        <w:rPr>
          <w:lang w:val="en-US" w:eastAsia="zh-CN"/>
        </w:rPr>
        <w:t>1.5 GHz</w:t>
      </w:r>
      <w:r>
        <w:rPr>
          <w:rFonts w:hint="eastAsia"/>
          <w:lang w:val="en-US" w:eastAsia="zh-CN"/>
        </w:rPr>
        <w:t>的</w:t>
      </w:r>
      <w:r w:rsidRPr="00CE5A8E">
        <w:rPr>
          <w:rFonts w:hint="eastAsia"/>
          <w:lang w:val="en-US" w:eastAsia="zh-CN"/>
        </w:rPr>
        <w:t>中心频率</w:t>
      </w:r>
      <w:r w:rsidRPr="00CB6CBA">
        <w:rPr>
          <w:lang w:val="en-US" w:eastAsia="zh-CN"/>
        </w:rPr>
        <w:t xml:space="preserve"> </w:t>
      </w:r>
      <w:r w:rsidRPr="00CB6CBA">
        <w:rPr>
          <w:i/>
          <w:iCs/>
          <w:lang w:val="en-US" w:eastAsia="zh-CN"/>
        </w:rPr>
        <w:t>f</w:t>
      </w:r>
      <w:r w:rsidRPr="00CB6CBA">
        <w:rPr>
          <w:lang w:val="en-US" w:eastAsia="zh-CN"/>
        </w:rPr>
        <w:t xml:space="preserve"> (kHz) </w:t>
      </w:r>
      <w:r>
        <w:rPr>
          <w:rFonts w:hint="eastAsia"/>
          <w:lang w:val="en-US" w:eastAsia="zh-CN"/>
        </w:rPr>
        <w:t>：</w:t>
      </w:r>
    </w:p>
    <w:p w:rsidR="00AE2113" w:rsidRPr="00CB6CBA" w:rsidRDefault="00AE2113" w:rsidP="00AE2113">
      <w:pPr>
        <w:pStyle w:val="Blanc"/>
      </w:pPr>
    </w:p>
    <w:p w:rsidR="00AE2113" w:rsidRPr="00CB6CBA" w:rsidRDefault="00AE2113" w:rsidP="00AE2113">
      <w:pPr>
        <w:pStyle w:val="Equation"/>
        <w:rPr>
          <w:lang w:val="en-US"/>
        </w:rPr>
      </w:pPr>
      <w:r>
        <w:rPr>
          <w:position w:val="-10"/>
          <w:lang w:val="en-US" w:eastAsia="zh-CN"/>
        </w:rPr>
        <w:tab/>
      </w:r>
      <w:r>
        <w:rPr>
          <w:position w:val="-10"/>
          <w:lang w:val="en-US" w:eastAsia="zh-CN"/>
        </w:rPr>
        <w:tab/>
      </w:r>
      <w:r w:rsidRPr="00CB6CBA">
        <w:rPr>
          <w:position w:val="-10"/>
          <w:lang w:val="en-US"/>
        </w:rPr>
        <w:object w:dxaOrig="4200" w:dyaOrig="720">
          <v:shape id="_x0000_i1128" type="#_x0000_t75" style="width:207.95pt;height:34pt" o:ole="">
            <v:imagedata r:id="rId230" o:title=""/>
          </v:shape>
          <o:OLEObject Type="Embed" ProgID="Equation.3" ShapeID="_x0000_i1128" DrawAspect="Content" ObjectID="_1511613297" r:id="rId231"/>
        </w:object>
      </w:r>
    </w:p>
    <w:p w:rsidR="00AE2113" w:rsidRPr="00CB6CBA" w:rsidRDefault="00AE2113" w:rsidP="00AE2113">
      <w:pPr>
        <w:pStyle w:val="Blanc"/>
      </w:pPr>
    </w:p>
    <w:p w:rsidR="00AE2113" w:rsidRPr="00CB6CBA" w:rsidRDefault="00AE2113" w:rsidP="00FC0977">
      <w:pPr>
        <w:ind w:firstLineChars="200" w:firstLine="480"/>
        <w:rPr>
          <w:lang w:val="en-US" w:eastAsia="zh-CN"/>
        </w:rPr>
      </w:pPr>
      <w:r>
        <w:rPr>
          <w:rFonts w:hint="eastAsia"/>
          <w:lang w:val="en-US" w:eastAsia="zh-CN"/>
        </w:rPr>
        <w:t>值得注意的是上述公共收费的计算程序适用于整个无线电频段内任何频率的使用授权。</w:t>
      </w:r>
    </w:p>
    <w:p w:rsidR="00AE2113" w:rsidRPr="00B5563C" w:rsidRDefault="00AE2113" w:rsidP="00B5563C">
      <w:pPr>
        <w:rPr>
          <w:b/>
          <w:bCs/>
          <w:lang w:val="en-US" w:eastAsia="zh-CN"/>
        </w:rPr>
      </w:pPr>
      <w:r w:rsidRPr="00B5563C">
        <w:rPr>
          <w:rFonts w:hint="eastAsia"/>
          <w:b/>
          <w:bCs/>
          <w:lang w:val="en-US" w:eastAsia="zh-CN"/>
        </w:rPr>
        <w:t>参考价值，</w:t>
      </w:r>
      <w:r w:rsidRPr="00B5563C">
        <w:rPr>
          <w:b/>
          <w:bCs/>
          <w:i/>
          <w:lang w:val="en-US" w:eastAsia="zh-CN"/>
        </w:rPr>
        <w:t>P</w:t>
      </w:r>
    </w:p>
    <w:p w:rsidR="00AE2113" w:rsidRDefault="00AE2113" w:rsidP="00FC0977">
      <w:pPr>
        <w:ind w:firstLineChars="200" w:firstLine="480"/>
        <w:rPr>
          <w:lang w:val="en-US" w:eastAsia="zh-CN"/>
        </w:rPr>
      </w:pPr>
      <w:r>
        <w:rPr>
          <w:rFonts w:hint="eastAsia"/>
          <w:lang w:val="en-US" w:eastAsia="zh-CN"/>
        </w:rPr>
        <w:t>通过以下公式可计算出无线电频率使用权的参考价值：</w:t>
      </w:r>
    </w:p>
    <w:p w:rsidR="00AE2113" w:rsidRPr="00CB6CBA" w:rsidRDefault="00AE2113" w:rsidP="00AE2113">
      <w:pPr>
        <w:rPr>
          <w:lang w:val="en-US" w:eastAsia="zh-CN"/>
        </w:rPr>
      </w:pPr>
    </w:p>
    <w:p w:rsidR="00AE2113" w:rsidRPr="00CB6CBA" w:rsidRDefault="00AE2113" w:rsidP="00AE2113">
      <w:pPr>
        <w:pStyle w:val="Equation"/>
        <w:rPr>
          <w:lang w:val="en-US"/>
        </w:rPr>
      </w:pPr>
      <w:r w:rsidRPr="00A6735C">
        <w:rPr>
          <w:lang w:val="en-US" w:eastAsia="zh-CN"/>
        </w:rPr>
        <w:tab/>
      </w:r>
      <w:r w:rsidRPr="00A6735C">
        <w:rPr>
          <w:lang w:val="en-US" w:eastAsia="zh-CN"/>
        </w:rPr>
        <w:tab/>
      </w:r>
      <w:r w:rsidRPr="00CB6CBA">
        <w:rPr>
          <w:position w:val="-10"/>
          <w:lang w:val="en-US"/>
        </w:rPr>
        <w:object w:dxaOrig="2640" w:dyaOrig="400">
          <v:shape id="_x0000_i1129" type="#_x0000_t75" style="width:129pt;height:18.45pt" o:ole="" fillcolor="window">
            <v:imagedata r:id="rId232" o:title=""/>
          </v:shape>
          <o:OLEObject Type="Embed" ProgID="Equation.3" ShapeID="_x0000_i1129" DrawAspect="Content" ObjectID="_1511613298" r:id="rId233"/>
        </w:object>
      </w:r>
    </w:p>
    <w:p w:rsidR="00793228" w:rsidRDefault="0079322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113" w:rsidRPr="00CB6CBA" w:rsidRDefault="00AE2113" w:rsidP="00C36654">
      <w:pPr>
        <w:spacing w:line="360" w:lineRule="atLeast"/>
        <w:rPr>
          <w:lang w:val="en-US" w:eastAsia="zh-CN"/>
        </w:rPr>
      </w:pPr>
      <w:r>
        <w:rPr>
          <w:rFonts w:hint="eastAsia"/>
          <w:lang w:val="en-US" w:eastAsia="zh-CN"/>
        </w:rPr>
        <w:lastRenderedPageBreak/>
        <w:t>式中：</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B</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授权带宽</w:t>
      </w:r>
      <w:r w:rsidR="00117E79">
        <w:rPr>
          <w:rFonts w:hint="eastAsia"/>
          <w:lang w:eastAsia="zh-CN"/>
        </w:rPr>
        <w:t>(</w:t>
      </w:r>
      <w:r w:rsidRPr="00CB6CBA">
        <w:rPr>
          <w:lang w:eastAsia="zh-CN"/>
        </w:rPr>
        <w:t>kHz</w:t>
      </w:r>
      <w:r w:rsidR="00117E79">
        <w:rPr>
          <w:rFonts w:hint="eastAsia"/>
          <w:lang w:eastAsia="zh-CN"/>
        </w:rPr>
        <w:t>)</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A</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使用频率的地理地区面积</w:t>
      </w:r>
      <w:r w:rsidR="00117E79">
        <w:rPr>
          <w:rFonts w:hint="eastAsia"/>
          <w:lang w:eastAsia="zh-CN"/>
        </w:rPr>
        <w:t>(</w:t>
      </w:r>
      <w:r w:rsidRPr="00CB6CBA">
        <w:rPr>
          <w:lang w:eastAsia="zh-CN"/>
        </w:rPr>
        <w:t>km</w:t>
      </w:r>
      <w:r w:rsidRPr="00CB6CBA">
        <w:rPr>
          <w:szCs w:val="24"/>
          <w:vertAlign w:val="superscript"/>
          <w:lang w:eastAsia="zh-CN"/>
        </w:rPr>
        <w:t>2</w:t>
      </w:r>
      <w:r w:rsidR="00117E79">
        <w:rPr>
          <w:rFonts w:hint="eastAsia"/>
          <w:lang w:eastAsia="zh-CN"/>
        </w:rPr>
        <w:t>)</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T</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与使用期限相关的因数</w:t>
      </w:r>
    </w:p>
    <w:p w:rsidR="00AE2113" w:rsidRPr="003F6FFA" w:rsidRDefault="00AE2113" w:rsidP="00C36654">
      <w:pPr>
        <w:pStyle w:val="Equationlegend"/>
        <w:spacing w:line="360" w:lineRule="atLeast"/>
        <w:rPr>
          <w:lang w:eastAsia="zh-CN"/>
        </w:rPr>
      </w:pPr>
      <w:r w:rsidRPr="00CB6CBA">
        <w:rPr>
          <w:lang w:eastAsia="zh-CN"/>
        </w:rPr>
        <w:tab/>
      </w:r>
      <w:r w:rsidRPr="00CB6CBA">
        <w:rPr>
          <w:i/>
          <w:iCs/>
          <w:lang w:eastAsia="zh-CN"/>
        </w:rPr>
        <w:t>F</w:t>
      </w:r>
      <w:r w:rsidRPr="00CB6CBA">
        <w:rPr>
          <w:rFonts w:ascii="Tms Rmn" w:hAnsi="Tms Rmn"/>
          <w:sz w:val="12"/>
          <w:lang w:eastAsia="zh-CN"/>
        </w:rPr>
        <w:t> </w:t>
      </w:r>
      <w:r w:rsidRPr="00CB6CBA">
        <w:rPr>
          <w:lang w:eastAsia="zh-CN"/>
        </w:rPr>
        <w:t>(</w:t>
      </w:r>
      <w:r w:rsidRPr="00CB6CBA">
        <w:rPr>
          <w:rFonts w:ascii="Tms Rmn" w:hAnsi="Tms Rmn"/>
          <w:sz w:val="16"/>
          <w:lang w:eastAsia="zh-CN"/>
        </w:rPr>
        <w:t> </w:t>
      </w:r>
      <w:r w:rsidRPr="00CB6CBA">
        <w:rPr>
          <w:i/>
          <w:iCs/>
          <w:lang w:eastAsia="zh-CN"/>
        </w:rPr>
        <w:t>f</w:t>
      </w:r>
      <w:r w:rsidRPr="00CB6CBA">
        <w:rPr>
          <w:rFonts w:ascii="Tms Rmn" w:hAnsi="Tms Rmn"/>
          <w:i/>
          <w:iCs/>
          <w:lang w:eastAsia="zh-CN"/>
        </w:rPr>
        <w:t> </w:t>
      </w:r>
      <w:r w:rsidRPr="00CB6CBA">
        <w:rPr>
          <w:lang w:eastAsia="zh-CN"/>
        </w:rPr>
        <w:t>)</w:t>
      </w:r>
      <w:r w:rsidRPr="00CB6CBA">
        <w:rPr>
          <w:rFonts w:ascii="Tms Rmn" w:hAnsi="Tms Rmn"/>
          <w:sz w:val="12"/>
          <w:lang w:eastAsia="zh-CN"/>
        </w:rPr>
        <w:t> </w:t>
      </w:r>
      <w:r w:rsidR="00DD5225">
        <w:rPr>
          <w:lang w:eastAsia="zh-CN"/>
        </w:rPr>
        <w:t>：</w:t>
      </w:r>
      <w:r w:rsidRPr="00CB6CBA">
        <w:rPr>
          <w:lang w:eastAsia="zh-CN"/>
        </w:rPr>
        <w:tab/>
      </w:r>
      <w:r w:rsidRPr="003F6FFA">
        <w:rPr>
          <w:rFonts w:hint="eastAsia"/>
          <w:lang w:eastAsia="zh-CN"/>
        </w:rPr>
        <w:t>频率因数</w:t>
      </w:r>
      <w:r>
        <w:rPr>
          <w:rFonts w:hint="eastAsia"/>
          <w:lang w:eastAsia="zh-CN"/>
        </w:rPr>
        <w:t>，按以上表示</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f</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工作频段的中心频率</w:t>
      </w:r>
      <w:r w:rsidRPr="00CB6CBA">
        <w:rPr>
          <w:lang w:eastAsia="zh-CN"/>
        </w:rPr>
        <w:t>(kHz)</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K</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无线电频率的成本因数</w:t>
      </w:r>
      <w:r w:rsidR="00002D42">
        <w:rPr>
          <w:rFonts w:hint="eastAsia"/>
          <w:lang w:eastAsia="zh-CN"/>
        </w:rPr>
        <w:t>。</w:t>
      </w:r>
    </w:p>
    <w:p w:rsidR="00AE2113" w:rsidRPr="00CB6CBA" w:rsidRDefault="00AE2113" w:rsidP="00B02A1E">
      <w:pPr>
        <w:pStyle w:val="StyleLinespacingAtleast18ptFirstline2ch"/>
        <w:ind w:firstLine="480"/>
        <w:rPr>
          <w:lang w:val="en-US" w:eastAsia="zh-CN"/>
        </w:rPr>
      </w:pPr>
      <w:r>
        <w:rPr>
          <w:rFonts w:hint="eastAsia"/>
          <w:lang w:val="en-US" w:eastAsia="zh-CN"/>
        </w:rPr>
        <w:t>公式中所使用的频率值</w:t>
      </w:r>
      <w:r w:rsidRPr="00CB6CBA">
        <w:rPr>
          <w:i/>
          <w:lang w:val="en-US" w:eastAsia="zh-CN"/>
        </w:rPr>
        <w:t>f</w:t>
      </w:r>
      <w:r>
        <w:rPr>
          <w:rFonts w:hint="eastAsia"/>
          <w:lang w:val="en-US" w:eastAsia="zh-CN"/>
        </w:rPr>
        <w:t>应为最小和最大授权频率的平均值，如果使用特定的信道，则该值应等于该信道的载波频率值。</w:t>
      </w:r>
    </w:p>
    <w:p w:rsidR="00AE2113" w:rsidRPr="00B5563C" w:rsidRDefault="00AE2113" w:rsidP="00B5563C">
      <w:pPr>
        <w:rPr>
          <w:b/>
          <w:bCs/>
          <w:lang w:val="en-US" w:eastAsia="zh-CN"/>
        </w:rPr>
      </w:pPr>
      <w:r w:rsidRPr="00B5563C">
        <w:rPr>
          <w:rFonts w:hint="eastAsia"/>
          <w:b/>
          <w:bCs/>
          <w:lang w:val="en-US" w:eastAsia="zh-CN"/>
        </w:rPr>
        <w:t>带宽，</w:t>
      </w:r>
      <w:r w:rsidRPr="00B5563C">
        <w:rPr>
          <w:b/>
          <w:bCs/>
          <w:i/>
          <w:iCs/>
          <w:lang w:val="en-US" w:eastAsia="zh-CN"/>
        </w:rPr>
        <w:t>B</w:t>
      </w:r>
    </w:p>
    <w:p w:rsidR="00AE2113" w:rsidRPr="00420A72" w:rsidRDefault="00AE2113" w:rsidP="00B02A1E">
      <w:pPr>
        <w:pStyle w:val="StyleLinespacingAtleast18ptFirstline2ch"/>
        <w:ind w:firstLine="480"/>
        <w:rPr>
          <w:lang w:val="en-US" w:eastAsia="zh-CN"/>
        </w:rPr>
      </w:pPr>
      <w:r>
        <w:rPr>
          <w:rFonts w:hint="eastAsia"/>
          <w:lang w:val="en-US" w:eastAsia="zh-CN"/>
        </w:rPr>
        <w:t>对于</w:t>
      </w:r>
      <w:r w:rsidRPr="005630E5">
        <w:rPr>
          <w:rFonts w:hint="eastAsia"/>
          <w:lang w:val="en-US" w:eastAsia="zh-CN"/>
        </w:rPr>
        <w:t>专有使用</w:t>
      </w:r>
      <w:r>
        <w:rPr>
          <w:rFonts w:hint="eastAsia"/>
          <w:lang w:val="en-US" w:eastAsia="zh-CN"/>
        </w:rPr>
        <w:t>，公式中所使用的带宽值</w:t>
      </w:r>
      <w:r w:rsidRPr="00CB6CBA">
        <w:rPr>
          <w:i/>
          <w:lang w:val="en-US" w:eastAsia="zh-CN"/>
        </w:rPr>
        <w:t>B</w:t>
      </w:r>
      <w:r>
        <w:rPr>
          <w:rFonts w:hint="eastAsia"/>
          <w:lang w:val="en-US" w:eastAsia="zh-CN"/>
        </w:rPr>
        <w:t>为总授权频段带宽。对于非</w:t>
      </w:r>
      <w:r w:rsidRPr="005630E5">
        <w:rPr>
          <w:rFonts w:hint="eastAsia"/>
          <w:lang w:val="en-US" w:eastAsia="zh-CN"/>
        </w:rPr>
        <w:t>专有使用</w:t>
      </w:r>
      <w:r>
        <w:rPr>
          <w:rFonts w:hint="eastAsia"/>
          <w:lang w:val="en-US" w:eastAsia="zh-CN"/>
        </w:rPr>
        <w:t>，其值为授权带宽值，视发射</w:t>
      </w:r>
      <w:r w:rsidRPr="00420A72">
        <w:rPr>
          <w:rFonts w:hint="eastAsia"/>
          <w:lang w:val="en-US" w:eastAsia="zh-CN"/>
        </w:rPr>
        <w:t>频段名称</w:t>
      </w:r>
      <w:r>
        <w:rPr>
          <w:rFonts w:hint="eastAsia"/>
          <w:lang w:val="en-US" w:eastAsia="zh-CN"/>
        </w:rPr>
        <w:t>而定。</w:t>
      </w:r>
    </w:p>
    <w:p w:rsidR="00AE2113" w:rsidRPr="00B5563C" w:rsidRDefault="00AE2113" w:rsidP="00B5563C">
      <w:pPr>
        <w:rPr>
          <w:b/>
          <w:bCs/>
          <w:lang w:val="en-US" w:eastAsia="zh-CN"/>
        </w:rPr>
      </w:pPr>
      <w:r w:rsidRPr="00B5563C">
        <w:rPr>
          <w:rFonts w:hint="eastAsia"/>
          <w:b/>
          <w:bCs/>
          <w:lang w:val="en-US" w:eastAsia="zh-CN"/>
        </w:rPr>
        <w:t>面积，</w:t>
      </w:r>
      <w:r w:rsidRPr="00B5563C">
        <w:rPr>
          <w:b/>
          <w:bCs/>
          <w:i/>
          <w:iCs/>
          <w:lang w:val="en-US" w:eastAsia="zh-CN"/>
        </w:rPr>
        <w:t>A</w:t>
      </w:r>
    </w:p>
    <w:p w:rsidR="00AE2113" w:rsidRPr="00966BA2" w:rsidRDefault="00AE2113" w:rsidP="00B02A1E">
      <w:pPr>
        <w:pStyle w:val="StyleLinespacingAtleast18ptFirstline2ch"/>
        <w:ind w:firstLine="480"/>
        <w:rPr>
          <w:lang w:val="en-US" w:eastAsia="zh-CN"/>
        </w:rPr>
      </w:pPr>
      <w:r>
        <w:rPr>
          <w:rFonts w:hint="eastAsia"/>
          <w:lang w:val="en-US" w:eastAsia="zh-CN"/>
        </w:rPr>
        <w:t>对于</w:t>
      </w:r>
      <w:r w:rsidRPr="005630E5">
        <w:rPr>
          <w:rFonts w:hint="eastAsia"/>
          <w:lang w:val="en-US" w:eastAsia="zh-CN"/>
        </w:rPr>
        <w:t>专有使用</w:t>
      </w:r>
      <w:r>
        <w:rPr>
          <w:rFonts w:hint="eastAsia"/>
          <w:lang w:val="en-US" w:eastAsia="zh-CN"/>
        </w:rPr>
        <w:t>，公式中所使用的面积</w:t>
      </w:r>
      <w:r>
        <w:rPr>
          <w:i/>
          <w:lang w:val="en-US" w:eastAsia="zh-CN"/>
        </w:rPr>
        <w:t>A</w:t>
      </w:r>
      <w:r w:rsidRPr="00A70C99">
        <w:rPr>
          <w:rFonts w:hint="eastAsia"/>
          <w:iCs/>
          <w:lang w:val="en-US" w:eastAsia="zh-CN"/>
        </w:rPr>
        <w:t>的值</w:t>
      </w:r>
      <w:r>
        <w:rPr>
          <w:rFonts w:hint="eastAsia"/>
          <w:lang w:val="en-US" w:eastAsia="zh-CN"/>
        </w:rPr>
        <w:t>为授权开展业务的地区的面积，或者指定的电台覆盖面积。对于非</w:t>
      </w:r>
      <w:r w:rsidRPr="005630E5">
        <w:rPr>
          <w:rFonts w:hint="eastAsia"/>
          <w:lang w:val="en-US" w:eastAsia="zh-CN"/>
        </w:rPr>
        <w:t>专有使用</w:t>
      </w:r>
      <w:r>
        <w:rPr>
          <w:rFonts w:hint="eastAsia"/>
          <w:lang w:val="en-US" w:eastAsia="zh-CN"/>
        </w:rPr>
        <w:t>，面积</w:t>
      </w:r>
      <w:r>
        <w:rPr>
          <w:i/>
          <w:lang w:val="en-US" w:eastAsia="zh-CN"/>
        </w:rPr>
        <w:t>A</w:t>
      </w:r>
      <w:r w:rsidRPr="00A70C99">
        <w:rPr>
          <w:rFonts w:hint="eastAsia"/>
          <w:iCs/>
          <w:lang w:val="en-US" w:eastAsia="zh-CN"/>
        </w:rPr>
        <w:t>的值</w:t>
      </w:r>
      <w:r>
        <w:rPr>
          <w:rFonts w:hint="eastAsia"/>
          <w:lang w:val="en-US" w:eastAsia="zh-CN"/>
        </w:rPr>
        <w:t>为执照中的标注值。如果没有标注，则面积值为由半径</w:t>
      </w:r>
      <w:r w:rsidRPr="00CB6CBA">
        <w:rPr>
          <w:i/>
          <w:lang w:val="en-US" w:eastAsia="zh-CN"/>
        </w:rPr>
        <w:t>d</w:t>
      </w:r>
      <w:r>
        <w:rPr>
          <w:rFonts w:hint="eastAsia"/>
          <w:lang w:val="en-US" w:eastAsia="zh-CN"/>
        </w:rPr>
        <w:t>和</w:t>
      </w:r>
      <w:r w:rsidRPr="00966BA2">
        <w:rPr>
          <w:rFonts w:hint="eastAsia"/>
          <w:lang w:val="en-US" w:eastAsia="zh-CN"/>
        </w:rPr>
        <w:t>天线孔径</w:t>
      </w:r>
      <w:r w:rsidRPr="00CB6CBA">
        <w:rPr>
          <w:szCs w:val="24"/>
          <w:lang w:val="en-US"/>
        </w:rPr>
        <w:sym w:font="Symbol" w:char="F061"/>
      </w:r>
      <w:r>
        <w:rPr>
          <w:rFonts w:hint="eastAsia"/>
          <w:lang w:val="en-US" w:eastAsia="zh-CN"/>
        </w:rPr>
        <w:t>所组成的圆形的表面积值：</w:t>
      </w:r>
    </w:p>
    <w:p w:rsidR="00AE2113" w:rsidRPr="00CB6CBA" w:rsidRDefault="00AE2113" w:rsidP="00C36654">
      <w:pPr>
        <w:pStyle w:val="Blanc"/>
        <w:spacing w:line="360" w:lineRule="atLeast"/>
        <w:rPr>
          <w:lang w:eastAsia="zh-CN"/>
        </w:rPr>
      </w:pPr>
    </w:p>
    <w:p w:rsidR="00AE2113" w:rsidRPr="00CB6CBA" w:rsidRDefault="00AE2113" w:rsidP="00C36654">
      <w:pPr>
        <w:pStyle w:val="Equation"/>
        <w:spacing w:line="360" w:lineRule="atLeast"/>
        <w:rPr>
          <w:lang w:val="en-US"/>
        </w:rPr>
      </w:pPr>
      <w:r w:rsidRPr="00A6735C">
        <w:rPr>
          <w:lang w:val="en-US" w:eastAsia="zh-CN"/>
        </w:rPr>
        <w:tab/>
      </w:r>
      <w:r w:rsidRPr="00A6735C">
        <w:rPr>
          <w:lang w:val="en-US" w:eastAsia="zh-CN"/>
        </w:rPr>
        <w:tab/>
      </w:r>
      <w:r w:rsidRPr="009A4770">
        <w:rPr>
          <w:position w:val="-24"/>
          <w:lang w:val="en-US"/>
        </w:rPr>
        <w:object w:dxaOrig="1800" w:dyaOrig="620">
          <v:shape id="_x0000_i1130" type="#_x0000_t75" style="width:87pt;height:31.1pt" o:ole="">
            <v:imagedata r:id="rId234" o:title=""/>
          </v:shape>
          <o:OLEObject Type="Embed" ProgID="Equation.3" ShapeID="_x0000_i1130" DrawAspect="Content" ObjectID="_1511613299" r:id="rId235"/>
        </w:object>
      </w:r>
    </w:p>
    <w:p w:rsidR="00AE2113" w:rsidRPr="00CB6CBA" w:rsidRDefault="00AE2113" w:rsidP="00C36654">
      <w:pPr>
        <w:pStyle w:val="Blanc"/>
        <w:spacing w:line="360" w:lineRule="atLeast"/>
      </w:pPr>
    </w:p>
    <w:p w:rsidR="00AE2113" w:rsidRPr="00CB6CBA" w:rsidRDefault="00AE2113" w:rsidP="00B02A1E">
      <w:pPr>
        <w:pStyle w:val="StyleLinespacingAtleast18ptFirstline2ch"/>
        <w:ind w:firstLine="480"/>
        <w:rPr>
          <w:lang w:val="en-US" w:eastAsia="zh-CN"/>
        </w:rPr>
      </w:pPr>
      <w:r>
        <w:rPr>
          <w:rFonts w:hint="eastAsia"/>
          <w:lang w:val="en-US" w:eastAsia="zh-CN"/>
        </w:rPr>
        <w:t>对于点对点系统，</w:t>
      </w:r>
      <w:r w:rsidRPr="00CB6CBA">
        <w:rPr>
          <w:i/>
          <w:lang w:val="en-US" w:eastAsia="zh-CN"/>
        </w:rPr>
        <w:t>d</w:t>
      </w:r>
      <w:r>
        <w:rPr>
          <w:rFonts w:hint="eastAsia"/>
          <w:lang w:val="en-US" w:eastAsia="zh-CN"/>
        </w:rPr>
        <w:t>为相关电台之间的距离</w:t>
      </w:r>
      <w:r w:rsidR="00117E79">
        <w:rPr>
          <w:rFonts w:hint="eastAsia"/>
          <w:lang w:val="en-US" w:eastAsia="zh-CN"/>
        </w:rPr>
        <w:t>(</w:t>
      </w:r>
      <w:r w:rsidRPr="00CB6CBA">
        <w:rPr>
          <w:lang w:val="en-US" w:eastAsia="zh-CN"/>
        </w:rPr>
        <w:t>km</w:t>
      </w:r>
      <w:r w:rsidR="00117E79">
        <w:rPr>
          <w:rFonts w:hint="eastAsia"/>
          <w:lang w:val="en-US" w:eastAsia="zh-CN"/>
        </w:rPr>
        <w:t>)</w:t>
      </w:r>
      <w:r>
        <w:rPr>
          <w:rFonts w:hint="eastAsia"/>
          <w:lang w:val="en-US" w:eastAsia="zh-CN"/>
        </w:rPr>
        <w:t>，</w:t>
      </w:r>
      <w:r w:rsidRPr="00CB6CBA">
        <w:rPr>
          <w:szCs w:val="24"/>
          <w:lang w:val="en-US"/>
        </w:rPr>
        <w:sym w:font="Symbol" w:char="F061"/>
      </w:r>
      <w:r>
        <w:rPr>
          <w:rFonts w:hint="eastAsia"/>
          <w:szCs w:val="24"/>
          <w:lang w:val="en-US" w:eastAsia="zh-CN"/>
        </w:rPr>
        <w:t>为</w:t>
      </w:r>
      <w:r w:rsidRPr="00787CF7">
        <w:rPr>
          <w:rFonts w:hint="eastAsia"/>
          <w:szCs w:val="24"/>
          <w:lang w:val="en-US" w:eastAsia="zh-CN"/>
        </w:rPr>
        <w:t>辐射系统</w:t>
      </w:r>
      <w:r>
        <w:rPr>
          <w:rFonts w:hint="eastAsia"/>
          <w:szCs w:val="24"/>
          <w:lang w:val="en-US" w:eastAsia="zh-CN"/>
        </w:rPr>
        <w:t>的</w:t>
      </w:r>
      <w:r w:rsidRPr="00787CF7">
        <w:rPr>
          <w:rFonts w:hint="eastAsia"/>
          <w:szCs w:val="24"/>
          <w:lang w:val="en-US" w:eastAsia="zh-CN"/>
        </w:rPr>
        <w:t>半功率角</w:t>
      </w:r>
      <w:r w:rsidR="00117E79">
        <w:rPr>
          <w:rFonts w:hint="eastAsia"/>
          <w:szCs w:val="24"/>
          <w:lang w:val="en-US" w:eastAsia="zh-CN"/>
        </w:rPr>
        <w:t>(</w:t>
      </w:r>
      <w:r>
        <w:rPr>
          <w:rFonts w:hint="eastAsia"/>
          <w:szCs w:val="24"/>
          <w:lang w:val="en-US" w:eastAsia="zh-CN"/>
        </w:rPr>
        <w:t>度</w:t>
      </w:r>
      <w:r w:rsidR="00117E79">
        <w:rPr>
          <w:rFonts w:hint="eastAsia"/>
          <w:szCs w:val="24"/>
          <w:lang w:val="en-US" w:eastAsia="zh-CN"/>
        </w:rPr>
        <w:t>)</w:t>
      </w:r>
      <w:r>
        <w:rPr>
          <w:rFonts w:hint="eastAsia"/>
          <w:lang w:val="en-US" w:eastAsia="zh-CN"/>
        </w:rPr>
        <w:t>。对于点对地区系统，距离</w:t>
      </w:r>
      <w:r w:rsidRPr="00CB6CBA">
        <w:rPr>
          <w:i/>
          <w:lang w:val="en-US" w:eastAsia="zh-CN"/>
        </w:rPr>
        <w:t>d</w:t>
      </w:r>
      <w:r>
        <w:rPr>
          <w:rFonts w:hint="eastAsia"/>
          <w:lang w:val="en-US" w:eastAsia="zh-CN"/>
        </w:rPr>
        <w:t>为节点电台所覆盖的最远距离</w:t>
      </w:r>
      <w:r w:rsidR="00117E79">
        <w:rPr>
          <w:rFonts w:hint="eastAsia"/>
          <w:lang w:val="en-US" w:eastAsia="zh-CN"/>
        </w:rPr>
        <w:t>(</w:t>
      </w:r>
      <w:r w:rsidRPr="00CB6CBA">
        <w:rPr>
          <w:lang w:val="en-US" w:eastAsia="zh-CN"/>
        </w:rPr>
        <w:t>km</w:t>
      </w:r>
      <w:r w:rsidR="00117E79">
        <w:rPr>
          <w:rFonts w:hint="eastAsia"/>
          <w:lang w:val="en-US" w:eastAsia="zh-CN"/>
        </w:rPr>
        <w:t>)</w:t>
      </w:r>
      <w:r>
        <w:rPr>
          <w:rFonts w:hint="eastAsia"/>
          <w:lang w:val="en-US" w:eastAsia="zh-CN"/>
        </w:rPr>
        <w:t>。</w:t>
      </w:r>
    </w:p>
    <w:p w:rsidR="00AE2113" w:rsidRPr="00B30631" w:rsidRDefault="00AE2113" w:rsidP="00B02A1E">
      <w:pPr>
        <w:pStyle w:val="StyleLinespacingAtleast18ptFirstline2ch"/>
        <w:ind w:firstLine="480"/>
        <w:rPr>
          <w:lang w:val="en-US" w:eastAsia="zh-CN"/>
        </w:rPr>
      </w:pPr>
      <w:r>
        <w:rPr>
          <w:rFonts w:hint="eastAsia"/>
          <w:lang w:val="en-US" w:eastAsia="zh-CN"/>
        </w:rPr>
        <w:t>在任何情况下，在计算面积时要考虑的表面都应仅限为国家</w:t>
      </w:r>
      <w:r w:rsidRPr="00B30631">
        <w:rPr>
          <w:rFonts w:hint="eastAsia"/>
          <w:lang w:val="en-US" w:eastAsia="zh-CN"/>
        </w:rPr>
        <w:t>领土</w:t>
      </w:r>
      <w:r>
        <w:rPr>
          <w:rFonts w:hint="eastAsia"/>
          <w:lang w:val="en-US" w:eastAsia="zh-CN"/>
        </w:rPr>
        <w:t>，包括巴西的</w:t>
      </w:r>
      <w:r w:rsidRPr="00B30631">
        <w:rPr>
          <w:rFonts w:hint="eastAsia"/>
          <w:lang w:val="en-US" w:eastAsia="zh-CN"/>
        </w:rPr>
        <w:t>领海</w:t>
      </w:r>
      <w:r>
        <w:rPr>
          <w:rFonts w:hint="eastAsia"/>
          <w:lang w:val="en-US" w:eastAsia="zh-CN"/>
        </w:rPr>
        <w:t>。</w:t>
      </w:r>
    </w:p>
    <w:p w:rsidR="00AE2113" w:rsidRPr="00CB6CBA" w:rsidRDefault="00AE2113" w:rsidP="00B02A1E">
      <w:pPr>
        <w:pStyle w:val="StyleLinespacingAtleast18ptFirstline2ch"/>
        <w:ind w:firstLine="480"/>
        <w:rPr>
          <w:lang w:val="en-US" w:eastAsia="zh-CN"/>
        </w:rPr>
      </w:pPr>
      <w:r>
        <w:rPr>
          <w:rFonts w:hint="eastAsia"/>
          <w:lang w:val="en-US" w:eastAsia="zh-CN"/>
        </w:rPr>
        <w:t>最小面积值应为</w:t>
      </w:r>
      <w:r w:rsidRPr="00CB6CBA">
        <w:rPr>
          <w:lang w:val="en-US" w:eastAsia="zh-CN"/>
        </w:rPr>
        <w:t> km</w:t>
      </w:r>
      <w:r w:rsidRPr="00CB6CBA">
        <w:rPr>
          <w:vertAlign w:val="superscript"/>
          <w:lang w:val="en-US" w:eastAsia="zh-CN"/>
        </w:rPr>
        <w:t>2</w:t>
      </w:r>
      <w:r>
        <w:rPr>
          <w:rFonts w:hint="eastAsia"/>
          <w:lang w:val="en-US" w:eastAsia="zh-CN"/>
        </w:rPr>
        <w:t>。</w:t>
      </w:r>
    </w:p>
    <w:p w:rsidR="00AE2113" w:rsidRPr="00B30631" w:rsidRDefault="00AE2113" w:rsidP="00B02A1E">
      <w:pPr>
        <w:pStyle w:val="StyleLinespacingAtleast18ptFirstline2ch"/>
        <w:ind w:firstLine="480"/>
        <w:rPr>
          <w:lang w:val="en-US" w:eastAsia="zh-CN"/>
        </w:rPr>
      </w:pPr>
      <w:r>
        <w:rPr>
          <w:rFonts w:hint="eastAsia"/>
          <w:lang w:val="en-US" w:eastAsia="zh-CN"/>
        </w:rPr>
        <w:t>对于卫星通信系统的地球</w:t>
      </w:r>
      <w:r>
        <w:rPr>
          <w:lang w:val="en-US" w:eastAsia="zh-CN"/>
        </w:rPr>
        <w:t>-</w:t>
      </w:r>
      <w:r>
        <w:rPr>
          <w:rFonts w:hint="eastAsia"/>
          <w:lang w:val="en-US" w:eastAsia="zh-CN"/>
        </w:rPr>
        <w:t>太空</w:t>
      </w:r>
      <w:r w:rsidRPr="00B30631">
        <w:rPr>
          <w:rFonts w:hint="eastAsia"/>
          <w:lang w:val="en-US" w:eastAsia="zh-CN"/>
        </w:rPr>
        <w:t>馈电</w:t>
      </w:r>
      <w:r>
        <w:rPr>
          <w:rFonts w:hint="eastAsia"/>
          <w:lang w:val="en-US" w:eastAsia="zh-CN"/>
        </w:rPr>
        <w:t>链路，所要考虑的面积值</w:t>
      </w:r>
      <w:r w:rsidRPr="00CB6CBA">
        <w:rPr>
          <w:i/>
          <w:lang w:val="en-US" w:eastAsia="zh-CN"/>
        </w:rPr>
        <w:t>A</w:t>
      </w:r>
      <w:r>
        <w:rPr>
          <w:rFonts w:hint="eastAsia"/>
          <w:lang w:val="en-US" w:eastAsia="zh-CN"/>
        </w:rPr>
        <w:t>应为协调区的面积，可按《无线电规则》附录</w:t>
      </w:r>
      <w:r>
        <w:rPr>
          <w:lang w:val="en-US" w:eastAsia="zh-CN"/>
        </w:rPr>
        <w:t>7</w:t>
      </w:r>
      <w:r>
        <w:rPr>
          <w:rFonts w:hint="eastAsia"/>
          <w:lang w:val="en-US" w:eastAsia="zh-CN"/>
        </w:rPr>
        <w:t>中所述的步骤计算。</w:t>
      </w:r>
    </w:p>
    <w:p w:rsidR="00AE2113" w:rsidRPr="00B5563C" w:rsidRDefault="00AE2113" w:rsidP="00B5563C">
      <w:pPr>
        <w:rPr>
          <w:b/>
          <w:bCs/>
          <w:lang w:val="en-US" w:eastAsia="zh-CN"/>
        </w:rPr>
      </w:pPr>
      <w:r w:rsidRPr="00B5563C">
        <w:rPr>
          <w:rFonts w:hint="eastAsia"/>
          <w:b/>
          <w:bCs/>
          <w:lang w:val="en-US" w:eastAsia="zh-CN"/>
        </w:rPr>
        <w:t>时间，</w:t>
      </w:r>
      <w:r w:rsidRPr="00B5563C">
        <w:rPr>
          <w:b/>
          <w:bCs/>
          <w:i/>
          <w:iCs/>
          <w:lang w:val="en-US" w:eastAsia="zh-CN"/>
        </w:rPr>
        <w:t>T</w:t>
      </w:r>
    </w:p>
    <w:p w:rsidR="00AE2113" w:rsidRDefault="00AE2113" w:rsidP="00B02A1E">
      <w:pPr>
        <w:pStyle w:val="StyleLinespacingAtleast18ptFirstline2ch"/>
        <w:ind w:firstLine="480"/>
        <w:rPr>
          <w:lang w:val="en-US" w:eastAsia="zh-CN"/>
        </w:rPr>
      </w:pPr>
      <w:r>
        <w:rPr>
          <w:rFonts w:hint="eastAsia"/>
          <w:lang w:val="en-US" w:eastAsia="zh-CN"/>
        </w:rPr>
        <w:t>因数</w:t>
      </w:r>
      <w:r w:rsidRPr="00CB6CBA">
        <w:rPr>
          <w:i/>
          <w:lang w:val="en-US" w:eastAsia="zh-CN"/>
        </w:rPr>
        <w:t>T</w:t>
      </w:r>
      <w:r>
        <w:rPr>
          <w:rFonts w:hint="eastAsia"/>
          <w:lang w:val="en-US" w:eastAsia="zh-CN"/>
        </w:rPr>
        <w:t>考虑了以小时为单位的每天使用时间</w:t>
      </w:r>
      <w:r w:rsidRPr="00CB6CBA">
        <w:rPr>
          <w:i/>
          <w:lang w:val="en-US" w:eastAsia="zh-CN"/>
        </w:rPr>
        <w:t>T</w:t>
      </w:r>
      <w:r w:rsidRPr="00CB6CBA">
        <w:rPr>
          <w:vertAlign w:val="subscript"/>
          <w:lang w:val="en-US" w:eastAsia="zh-CN"/>
        </w:rPr>
        <w:t>1</w:t>
      </w:r>
      <w:r>
        <w:rPr>
          <w:rFonts w:hint="eastAsia"/>
          <w:lang w:val="en-US" w:eastAsia="zh-CN"/>
        </w:rPr>
        <w:t>以及以年为单位的无线电频率授权使用期限</w:t>
      </w:r>
      <w:r w:rsidRPr="00CB6CBA">
        <w:rPr>
          <w:i/>
          <w:lang w:val="en-US" w:eastAsia="zh-CN"/>
        </w:rPr>
        <w:t>T</w:t>
      </w:r>
      <w:r w:rsidRPr="00CB6CBA">
        <w:rPr>
          <w:vertAlign w:val="subscript"/>
          <w:lang w:val="en-US" w:eastAsia="zh-CN"/>
        </w:rPr>
        <w:t>2</w:t>
      </w:r>
      <w:r>
        <w:rPr>
          <w:rFonts w:hint="eastAsia"/>
          <w:lang w:val="en-US" w:eastAsia="zh-CN"/>
        </w:rPr>
        <w:t>，应按以下公式计算：</w:t>
      </w:r>
    </w:p>
    <w:p w:rsidR="00AE2113" w:rsidRPr="00CB6CBA" w:rsidRDefault="00AE2113" w:rsidP="00C36654">
      <w:pPr>
        <w:pStyle w:val="Equation"/>
        <w:spacing w:line="360" w:lineRule="atLeast"/>
        <w:rPr>
          <w:lang w:val="en-US"/>
        </w:rPr>
      </w:pPr>
      <w:r w:rsidRPr="00A6735C">
        <w:rPr>
          <w:lang w:val="en-US" w:eastAsia="zh-CN"/>
        </w:rPr>
        <w:tab/>
      </w:r>
      <w:r w:rsidRPr="00A6735C">
        <w:rPr>
          <w:lang w:val="en-US" w:eastAsia="zh-CN"/>
        </w:rPr>
        <w:tab/>
      </w:r>
      <w:r w:rsidRPr="00CB6CBA">
        <w:rPr>
          <w:position w:val="-26"/>
          <w:sz w:val="20"/>
          <w:lang w:val="en-US"/>
        </w:rPr>
        <w:object w:dxaOrig="1600" w:dyaOrig="639">
          <v:shape id="_x0000_i1131" type="#_x0000_t75" style="width:80.65pt;height:32.85pt" o:ole="">
            <v:imagedata r:id="rId236" o:title=""/>
          </v:shape>
          <o:OLEObject Type="Embed" ProgID="Equation.3" ShapeID="_x0000_i1131" DrawAspect="Content" ObjectID="_1511613300" r:id="rId237"/>
        </w:object>
      </w:r>
    </w:p>
    <w:p w:rsidR="00793228" w:rsidRDefault="00AE2113" w:rsidP="00B02A1E">
      <w:pPr>
        <w:pStyle w:val="StyleLinespacingAtleast18ptFirstline2ch"/>
        <w:ind w:firstLine="480"/>
        <w:rPr>
          <w:lang w:val="en-US" w:eastAsia="zh-CN"/>
        </w:rPr>
      </w:pPr>
      <w:r>
        <w:rPr>
          <w:rFonts w:hint="eastAsia"/>
          <w:lang w:val="en-US" w:eastAsia="zh-CN"/>
        </w:rPr>
        <w:t>如果每天使用时间不足一小时，则应视</w:t>
      </w:r>
      <w:r w:rsidRPr="00CB6CBA">
        <w:rPr>
          <w:i/>
          <w:iCs/>
          <w:lang w:val="en-US" w:eastAsia="zh-CN"/>
        </w:rPr>
        <w:t>T</w:t>
      </w:r>
      <w:r w:rsidRPr="00CB6CBA">
        <w:rPr>
          <w:vertAlign w:val="subscript"/>
          <w:lang w:val="en-US" w:eastAsia="zh-CN"/>
        </w:rPr>
        <w:t>1</w:t>
      </w:r>
      <w:r>
        <w:rPr>
          <w:rFonts w:hint="eastAsia"/>
          <w:lang w:val="en-US" w:eastAsia="zh-CN"/>
        </w:rPr>
        <w:t>值为</w:t>
      </w:r>
      <w:r>
        <w:rPr>
          <w:lang w:val="en-US" w:eastAsia="zh-CN"/>
        </w:rPr>
        <w:t>1</w:t>
      </w:r>
      <w:r>
        <w:rPr>
          <w:rFonts w:hint="eastAsia"/>
          <w:lang w:val="en-US" w:eastAsia="zh-CN"/>
        </w:rPr>
        <w:t>小时。</w:t>
      </w:r>
    </w:p>
    <w:p w:rsidR="00AE2113" w:rsidRPr="00CB6CBA" w:rsidRDefault="00AE2113" w:rsidP="00B02A1E">
      <w:pPr>
        <w:pStyle w:val="StyleLinespacingAtleast18ptFirstline2ch"/>
        <w:ind w:firstLine="480"/>
        <w:rPr>
          <w:lang w:val="en-US" w:eastAsia="zh-CN"/>
        </w:rPr>
      </w:pPr>
      <w:r>
        <w:rPr>
          <w:rFonts w:hint="eastAsia"/>
          <w:lang w:val="en-US" w:eastAsia="zh-CN"/>
        </w:rPr>
        <w:t>如果授权期限不足一年，则</w:t>
      </w:r>
      <w:r w:rsidRPr="00CB6CBA">
        <w:rPr>
          <w:i/>
          <w:iCs/>
          <w:lang w:val="en-US" w:eastAsia="zh-CN"/>
        </w:rPr>
        <w:t>T</w:t>
      </w:r>
      <w:r w:rsidRPr="00CB6CBA">
        <w:rPr>
          <w:vertAlign w:val="subscript"/>
          <w:lang w:val="en-US" w:eastAsia="zh-CN"/>
        </w:rPr>
        <w:t>2</w:t>
      </w:r>
      <w:r>
        <w:rPr>
          <w:rFonts w:hint="eastAsia"/>
          <w:lang w:val="en-US" w:eastAsia="zh-CN"/>
        </w:rPr>
        <w:t>的值应视为一年。</w:t>
      </w:r>
    </w:p>
    <w:p w:rsidR="00AE2113" w:rsidRPr="00B5563C" w:rsidRDefault="00AE2113" w:rsidP="00B5563C">
      <w:pPr>
        <w:rPr>
          <w:b/>
          <w:bCs/>
          <w:lang w:val="en-US" w:eastAsia="zh-CN"/>
        </w:rPr>
      </w:pPr>
      <w:r w:rsidRPr="00B5563C">
        <w:rPr>
          <w:rFonts w:hint="eastAsia"/>
          <w:b/>
          <w:bCs/>
          <w:lang w:val="en-US" w:eastAsia="zh-CN"/>
        </w:rPr>
        <w:lastRenderedPageBreak/>
        <w:t>成本因数，</w:t>
      </w:r>
      <w:r w:rsidRPr="00B5563C">
        <w:rPr>
          <w:b/>
          <w:bCs/>
          <w:i/>
          <w:iCs/>
          <w:lang w:val="en-US" w:eastAsia="zh-CN"/>
        </w:rPr>
        <w:t>K</w:t>
      </w:r>
    </w:p>
    <w:p w:rsidR="004A4E59" w:rsidRPr="00CB6CBA" w:rsidRDefault="00AE2113" w:rsidP="00B02A1E">
      <w:pPr>
        <w:pStyle w:val="StyleLinespacingAtleast18ptFirstline2ch"/>
        <w:ind w:firstLine="480"/>
        <w:rPr>
          <w:lang w:val="en-US" w:eastAsia="zh-CN"/>
        </w:rPr>
      </w:pPr>
      <w:r>
        <w:rPr>
          <w:rFonts w:hint="eastAsia"/>
          <w:lang w:val="en-US" w:eastAsia="zh-CN"/>
        </w:rPr>
        <w:t>通过考虑频谱使用方式、是专用还是非专用、业务权益性质、是集体还是受限而定义成本因数</w:t>
      </w:r>
      <w:r w:rsidRPr="00CB6CBA">
        <w:rPr>
          <w:i/>
          <w:lang w:val="en-US" w:eastAsia="zh-CN"/>
        </w:rPr>
        <w:t>K</w:t>
      </w:r>
      <w:r>
        <w:rPr>
          <w:rFonts w:hint="eastAsia"/>
          <w:lang w:val="en-US" w:eastAsia="zh-CN"/>
        </w:rPr>
        <w:t>，如表</w:t>
      </w:r>
      <w:r w:rsidR="00A377F2">
        <w:rPr>
          <w:rFonts w:hint="eastAsia"/>
          <w:lang w:val="en-US" w:eastAsia="zh-CN"/>
        </w:rPr>
        <w:t>30</w:t>
      </w:r>
      <w:r>
        <w:rPr>
          <w:rFonts w:hint="eastAsia"/>
          <w:lang w:val="en-US" w:eastAsia="zh-CN"/>
        </w:rPr>
        <w:t>所示：</w:t>
      </w:r>
    </w:p>
    <w:p w:rsidR="00451E95" w:rsidRDefault="00FF64E7" w:rsidP="00451E95">
      <w:pPr>
        <w:pStyle w:val="TableNo"/>
        <w:rPr>
          <w:lang w:val="en-US" w:eastAsia="zh-CN"/>
        </w:rPr>
      </w:pPr>
      <w:r>
        <w:rPr>
          <w:lang w:val="en-US"/>
        </w:rPr>
        <w:t>表</w:t>
      </w:r>
      <w:r w:rsidR="00A377F2">
        <w:rPr>
          <w:rFonts w:hint="eastAsia"/>
          <w:lang w:val="en-US" w:eastAsia="zh-CN"/>
        </w:rPr>
        <w:t>30</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4A4E59" w:rsidRPr="00DC0BDE" w:rsidTr="00AE2113">
        <w:trPr>
          <w:cantSplit/>
          <w:jc w:val="center"/>
        </w:trPr>
        <w:tc>
          <w:tcPr>
            <w:tcW w:w="2268" w:type="dxa"/>
            <w:tcBorders>
              <w:top w:val="single" w:sz="2" w:space="0" w:color="auto"/>
              <w:bottom w:val="single" w:sz="2" w:space="0" w:color="auto"/>
            </w:tcBorders>
          </w:tcPr>
          <w:p w:rsidR="00451E95" w:rsidRDefault="00AE2113" w:rsidP="00451E95">
            <w:pPr>
              <w:pStyle w:val="Tablehead"/>
              <w:rPr>
                <w:lang w:val="en-US" w:eastAsia="zh-CN"/>
              </w:rPr>
            </w:pPr>
            <w:r w:rsidRPr="00AE2113">
              <w:rPr>
                <w:rFonts w:hint="eastAsia"/>
                <w:szCs w:val="22"/>
                <w:lang w:val="en-US" w:eastAsia="zh-CN"/>
              </w:rPr>
              <w:t>使用方式</w:t>
            </w:r>
          </w:p>
        </w:tc>
        <w:tc>
          <w:tcPr>
            <w:tcW w:w="2268" w:type="dxa"/>
            <w:tcBorders>
              <w:top w:val="single" w:sz="2" w:space="0" w:color="auto"/>
              <w:bottom w:val="single" w:sz="2" w:space="0" w:color="auto"/>
            </w:tcBorders>
          </w:tcPr>
          <w:p w:rsidR="00451E95" w:rsidRDefault="00AE2113" w:rsidP="00451E95">
            <w:pPr>
              <w:pStyle w:val="Tablehead"/>
              <w:rPr>
                <w:lang w:val="en-US"/>
              </w:rPr>
            </w:pPr>
            <w:r w:rsidRPr="00AE2113">
              <w:rPr>
                <w:rFonts w:hint="eastAsia"/>
                <w:szCs w:val="22"/>
                <w:lang w:val="en-US" w:eastAsia="zh-CN"/>
              </w:rPr>
              <w:t>权益性质</w:t>
            </w:r>
          </w:p>
        </w:tc>
        <w:tc>
          <w:tcPr>
            <w:tcW w:w="2268" w:type="dxa"/>
            <w:tcBorders>
              <w:top w:val="single" w:sz="2" w:space="0" w:color="auto"/>
              <w:bottom w:val="single" w:sz="2" w:space="0" w:color="auto"/>
            </w:tcBorders>
          </w:tcPr>
          <w:p w:rsidR="00451E95" w:rsidRDefault="00AE2113" w:rsidP="00451E95">
            <w:pPr>
              <w:pStyle w:val="Tablehead"/>
              <w:rPr>
                <w:lang w:val="en-US"/>
              </w:rPr>
            </w:pPr>
            <w:r>
              <w:rPr>
                <w:rFonts w:hint="eastAsia"/>
                <w:szCs w:val="22"/>
                <w:lang w:val="en-US" w:eastAsia="zh-CN"/>
              </w:rPr>
              <w:t>成本因数</w:t>
            </w:r>
            <w:r w:rsidRPr="00AE2113">
              <w:rPr>
                <w:i/>
                <w:iCs/>
                <w:szCs w:val="22"/>
                <w:lang w:val="en-US" w:eastAsia="zh-CN"/>
              </w:rPr>
              <w:t>K</w:t>
            </w:r>
          </w:p>
        </w:tc>
      </w:tr>
      <w:tr w:rsidR="004A4E59" w:rsidRPr="00DC0BDE" w:rsidTr="00AE2113">
        <w:trPr>
          <w:cantSplit/>
          <w:jc w:val="center"/>
        </w:trPr>
        <w:tc>
          <w:tcPr>
            <w:tcW w:w="2268" w:type="dxa"/>
            <w:tcBorders>
              <w:top w:val="single" w:sz="2" w:space="0" w:color="auto"/>
            </w:tcBorders>
          </w:tcPr>
          <w:p w:rsidR="004A4E59" w:rsidRPr="00DC0BDE" w:rsidRDefault="00AE2113" w:rsidP="00EB2773">
            <w:pPr>
              <w:pStyle w:val="Tabletext"/>
              <w:jc w:val="left"/>
              <w:rPr>
                <w:lang w:val="en-US"/>
              </w:rPr>
            </w:pPr>
            <w:r w:rsidRPr="00AE2113">
              <w:rPr>
                <w:rFonts w:hint="eastAsia"/>
                <w:szCs w:val="22"/>
                <w:lang w:val="en-US" w:eastAsia="zh-CN"/>
              </w:rPr>
              <w:t>非专用</w:t>
            </w:r>
          </w:p>
        </w:tc>
        <w:tc>
          <w:tcPr>
            <w:tcW w:w="2268" w:type="dxa"/>
            <w:tcBorders>
              <w:top w:val="single" w:sz="2" w:space="0" w:color="auto"/>
            </w:tcBorders>
          </w:tcPr>
          <w:p w:rsidR="00451E95" w:rsidRDefault="00AE2113" w:rsidP="00A11159">
            <w:pPr>
              <w:pStyle w:val="Tabletext"/>
              <w:jc w:val="left"/>
              <w:rPr>
                <w:lang w:val="en-US"/>
              </w:rPr>
            </w:pPr>
            <w:r w:rsidRPr="00AE2113">
              <w:rPr>
                <w:rFonts w:hint="eastAsia"/>
                <w:szCs w:val="22"/>
                <w:lang w:val="en-US" w:eastAsia="zh-CN"/>
              </w:rPr>
              <w:t>集体</w:t>
            </w:r>
          </w:p>
        </w:tc>
        <w:tc>
          <w:tcPr>
            <w:tcW w:w="2268" w:type="dxa"/>
            <w:tcBorders>
              <w:top w:val="single" w:sz="2" w:space="0" w:color="auto"/>
            </w:tcBorders>
          </w:tcPr>
          <w:p w:rsidR="00451E95" w:rsidRDefault="004A4E59" w:rsidP="00451E95">
            <w:pPr>
              <w:pStyle w:val="Tabletext"/>
              <w:jc w:val="center"/>
              <w:rPr>
                <w:lang w:val="en-US"/>
              </w:rPr>
            </w:pPr>
            <w:r w:rsidRPr="00DC0BDE">
              <w:rPr>
                <w:lang w:val="en-US"/>
              </w:rPr>
              <w:t>20</w:t>
            </w:r>
          </w:p>
        </w:tc>
      </w:tr>
      <w:tr w:rsidR="004A4E59" w:rsidRPr="00DC0BDE" w:rsidTr="00AE2113">
        <w:trPr>
          <w:cantSplit/>
          <w:jc w:val="center"/>
        </w:trPr>
        <w:tc>
          <w:tcPr>
            <w:tcW w:w="2268" w:type="dxa"/>
          </w:tcPr>
          <w:p w:rsidR="004A4E59" w:rsidRPr="00DC0BDE" w:rsidRDefault="004A4E59" w:rsidP="00EB2773">
            <w:pPr>
              <w:pStyle w:val="Tabletext"/>
              <w:jc w:val="left"/>
              <w:rPr>
                <w:lang w:val="en-US"/>
              </w:rPr>
            </w:pPr>
          </w:p>
        </w:tc>
        <w:tc>
          <w:tcPr>
            <w:tcW w:w="2268" w:type="dxa"/>
          </w:tcPr>
          <w:p w:rsidR="00451E95" w:rsidRDefault="00AE2113" w:rsidP="00A11159">
            <w:pPr>
              <w:pStyle w:val="Tabletext"/>
              <w:jc w:val="left"/>
              <w:rPr>
                <w:lang w:val="en-US"/>
              </w:rPr>
            </w:pPr>
            <w:r w:rsidRPr="00AE2113">
              <w:rPr>
                <w:rFonts w:hint="eastAsia"/>
                <w:szCs w:val="22"/>
                <w:lang w:val="en-US" w:eastAsia="zh-CN"/>
              </w:rPr>
              <w:t>受限制</w:t>
            </w:r>
          </w:p>
        </w:tc>
        <w:tc>
          <w:tcPr>
            <w:tcW w:w="2268" w:type="dxa"/>
          </w:tcPr>
          <w:p w:rsidR="00451E95" w:rsidRDefault="004A4E59" w:rsidP="00451E95">
            <w:pPr>
              <w:pStyle w:val="Tabletext"/>
              <w:jc w:val="center"/>
              <w:rPr>
                <w:lang w:val="en-US"/>
              </w:rPr>
            </w:pPr>
            <w:r w:rsidRPr="00DC0BDE">
              <w:rPr>
                <w:lang w:val="en-US"/>
              </w:rPr>
              <w:t>25</w:t>
            </w:r>
          </w:p>
        </w:tc>
      </w:tr>
      <w:tr w:rsidR="004A4E59" w:rsidRPr="00DC0BDE" w:rsidTr="00AE2113">
        <w:trPr>
          <w:cantSplit/>
          <w:jc w:val="center"/>
        </w:trPr>
        <w:tc>
          <w:tcPr>
            <w:tcW w:w="2268" w:type="dxa"/>
          </w:tcPr>
          <w:p w:rsidR="004A4E59" w:rsidRPr="00DC0BDE" w:rsidRDefault="00AE2113" w:rsidP="00EB2773">
            <w:pPr>
              <w:pStyle w:val="Tabletext"/>
              <w:jc w:val="left"/>
              <w:rPr>
                <w:lang w:val="en-US" w:eastAsia="zh-CN"/>
              </w:rPr>
            </w:pPr>
            <w:r w:rsidRPr="00AE2113">
              <w:rPr>
                <w:rFonts w:hint="eastAsia"/>
                <w:szCs w:val="22"/>
                <w:lang w:val="en-US" w:eastAsia="zh-CN"/>
              </w:rPr>
              <w:t>专用</w:t>
            </w:r>
          </w:p>
        </w:tc>
        <w:tc>
          <w:tcPr>
            <w:tcW w:w="2268" w:type="dxa"/>
          </w:tcPr>
          <w:p w:rsidR="00451E95" w:rsidRDefault="00AE2113" w:rsidP="00A11159">
            <w:pPr>
              <w:pStyle w:val="Tabletext"/>
              <w:jc w:val="left"/>
              <w:rPr>
                <w:lang w:val="en-US"/>
              </w:rPr>
            </w:pPr>
            <w:r w:rsidRPr="00AE2113">
              <w:rPr>
                <w:rFonts w:hint="eastAsia"/>
                <w:szCs w:val="22"/>
                <w:lang w:val="en-US" w:eastAsia="zh-CN"/>
              </w:rPr>
              <w:t>集体</w:t>
            </w:r>
          </w:p>
        </w:tc>
        <w:tc>
          <w:tcPr>
            <w:tcW w:w="2268" w:type="dxa"/>
          </w:tcPr>
          <w:p w:rsidR="00451E95" w:rsidRDefault="004A4E59" w:rsidP="00451E95">
            <w:pPr>
              <w:pStyle w:val="Tabletext"/>
              <w:jc w:val="center"/>
              <w:rPr>
                <w:lang w:val="en-US"/>
              </w:rPr>
            </w:pPr>
            <w:r w:rsidRPr="00DC0BDE">
              <w:rPr>
                <w:lang w:val="en-US"/>
              </w:rPr>
              <w:t>50</w:t>
            </w:r>
          </w:p>
        </w:tc>
      </w:tr>
    </w:tbl>
    <w:p w:rsidR="00451E95" w:rsidRDefault="00451E95" w:rsidP="00451E95">
      <w:pPr>
        <w:pStyle w:val="Tablefin"/>
        <w:rPr>
          <w:sz w:val="2"/>
          <w:szCs w:val="2"/>
          <w:lang w:val="en-US"/>
        </w:rPr>
      </w:pPr>
    </w:p>
    <w:p w:rsidR="009A4770" w:rsidRDefault="009A4770" w:rsidP="009A4770">
      <w:pPr>
        <w:pStyle w:val="Tablefin"/>
      </w:pPr>
    </w:p>
    <w:p w:rsidR="00AE2113" w:rsidRPr="00B5563C" w:rsidRDefault="00AE2113" w:rsidP="00B5563C">
      <w:pPr>
        <w:rPr>
          <w:b/>
          <w:bCs/>
          <w:lang w:val="en-US"/>
        </w:rPr>
      </w:pPr>
      <w:r w:rsidRPr="00B5563C">
        <w:rPr>
          <w:rFonts w:hint="eastAsia"/>
          <w:b/>
          <w:bCs/>
          <w:lang w:val="en-US" w:eastAsia="zh-CN"/>
        </w:rPr>
        <w:t>缴费额，</w:t>
      </w:r>
      <w:r w:rsidRPr="00B5563C">
        <w:rPr>
          <w:b/>
          <w:bCs/>
          <w:i/>
          <w:lang w:val="en-US" w:eastAsia="zh-CN"/>
        </w:rPr>
        <w:t>V</w:t>
      </w:r>
    </w:p>
    <w:p w:rsidR="00AE2113" w:rsidRDefault="00AE2113" w:rsidP="00821557">
      <w:pPr>
        <w:ind w:firstLineChars="200" w:firstLine="480"/>
        <w:rPr>
          <w:lang w:val="en-US" w:eastAsia="zh-CN"/>
        </w:rPr>
      </w:pPr>
      <w:r>
        <w:rPr>
          <w:rFonts w:hint="eastAsia"/>
          <w:lang w:val="en-US" w:eastAsia="zh-CN"/>
        </w:rPr>
        <w:t>对于无线电频率的使用，</w:t>
      </w:r>
      <w:r w:rsidRPr="00CB6CBA">
        <w:rPr>
          <w:i/>
          <w:lang w:val="en-US" w:eastAsia="zh-CN"/>
        </w:rPr>
        <w:t>V</w:t>
      </w:r>
      <w:r>
        <w:rPr>
          <w:rFonts w:hint="eastAsia"/>
          <w:lang w:val="en-US" w:eastAsia="zh-CN"/>
        </w:rPr>
        <w:t>应通过以下公式计算：</w:t>
      </w:r>
    </w:p>
    <w:p w:rsidR="00AE2113" w:rsidRPr="00CB6CBA" w:rsidRDefault="00AE2113" w:rsidP="00821557">
      <w:pPr>
        <w:pStyle w:val="Blanc"/>
        <w:ind w:firstLineChars="200" w:firstLine="320"/>
        <w:rPr>
          <w:lang w:eastAsia="zh-CN"/>
        </w:rPr>
      </w:pPr>
    </w:p>
    <w:p w:rsidR="00AE2113" w:rsidRPr="00CB6CBA" w:rsidRDefault="00AE2113" w:rsidP="00AE2113">
      <w:pPr>
        <w:pStyle w:val="Equation"/>
        <w:rPr>
          <w:lang w:val="en-US"/>
        </w:rPr>
      </w:pPr>
      <w:r w:rsidRPr="00A6735C">
        <w:rPr>
          <w:lang w:val="en-US" w:eastAsia="zh-CN"/>
        </w:rPr>
        <w:tab/>
      </w:r>
      <w:r w:rsidRPr="00A6735C">
        <w:rPr>
          <w:lang w:val="en-US" w:eastAsia="zh-CN"/>
        </w:rPr>
        <w:tab/>
      </w:r>
      <w:r w:rsidRPr="00CB6CBA">
        <w:rPr>
          <w:position w:val="-10"/>
          <w:lang w:val="en-US"/>
        </w:rPr>
        <w:object w:dxaOrig="1760" w:dyaOrig="320">
          <v:shape id="_x0000_i1132" type="#_x0000_t75" style="width:86.4pt;height:16.15pt" o:ole="" fillcolor="window">
            <v:imagedata r:id="rId238" o:title=""/>
          </v:shape>
          <o:OLEObject Type="Embed" ProgID="Equation.3" ShapeID="_x0000_i1132" DrawAspect="Content" ObjectID="_1511613301" r:id="rId239"/>
        </w:object>
      </w:r>
    </w:p>
    <w:p w:rsidR="00AE2113" w:rsidRPr="00CB6CBA" w:rsidRDefault="00AE2113" w:rsidP="00AE2113">
      <w:pPr>
        <w:rPr>
          <w:lang w:val="en-US" w:eastAsia="zh-CN"/>
        </w:rPr>
      </w:pPr>
      <w:r>
        <w:rPr>
          <w:rFonts w:hint="eastAsia"/>
          <w:lang w:val="en-US" w:eastAsia="zh-CN"/>
        </w:rPr>
        <w:t>式中：</w:t>
      </w:r>
    </w:p>
    <w:p w:rsidR="00AE2113" w:rsidRPr="00CB6CBA" w:rsidRDefault="00AE2113" w:rsidP="00AE2113">
      <w:pPr>
        <w:pStyle w:val="Equationlegend"/>
        <w:rPr>
          <w:lang w:eastAsia="zh-CN"/>
        </w:rPr>
      </w:pPr>
      <w:r w:rsidRPr="00CB6CBA">
        <w:rPr>
          <w:i/>
          <w:lang w:eastAsia="zh-CN"/>
        </w:rPr>
        <w:tab/>
        <w:t>P</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频率使用权的参考价值</w:t>
      </w:r>
    </w:p>
    <w:p w:rsidR="00AE2113" w:rsidRPr="004B17C6" w:rsidRDefault="00AE2113" w:rsidP="00AE2113">
      <w:pPr>
        <w:pStyle w:val="Equationlegend"/>
        <w:rPr>
          <w:lang w:eastAsia="zh-CN"/>
        </w:rPr>
      </w:pPr>
      <w:r w:rsidRPr="00CB6CBA">
        <w:rPr>
          <w:i/>
          <w:lang w:eastAsia="zh-CN"/>
        </w:rPr>
        <w:tab/>
        <w:t>C</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如果是大众传媒业务以及无线电广播业务电台，应为</w:t>
      </w:r>
      <w:r w:rsidRPr="00CB6CBA">
        <w:rPr>
          <w:lang w:eastAsia="zh-CN"/>
        </w:rPr>
        <w:t>0.6</w:t>
      </w:r>
      <w:r>
        <w:rPr>
          <w:rFonts w:hint="eastAsia"/>
          <w:lang w:eastAsia="zh-CN"/>
        </w:rPr>
        <w:t>；如果是</w:t>
      </w:r>
      <w:r w:rsidR="00C93F32">
        <w:rPr>
          <w:rFonts w:hint="eastAsia"/>
          <w:lang w:eastAsia="zh-CN"/>
        </w:rPr>
        <w:t>其他</w:t>
      </w:r>
      <w:r>
        <w:rPr>
          <w:rFonts w:hint="eastAsia"/>
          <w:lang w:eastAsia="zh-CN"/>
        </w:rPr>
        <w:t>业务，则为</w:t>
      </w:r>
      <w:r>
        <w:rPr>
          <w:lang w:eastAsia="zh-CN"/>
        </w:rPr>
        <w:t>1.0</w:t>
      </w:r>
    </w:p>
    <w:p w:rsidR="00AE2113" w:rsidRPr="00CB6CBA" w:rsidRDefault="00AE2113" w:rsidP="00AE2113">
      <w:pPr>
        <w:pStyle w:val="Equationlegend"/>
        <w:rPr>
          <w:lang w:eastAsia="zh-CN"/>
        </w:rPr>
      </w:pPr>
      <w:r w:rsidRPr="00CB6CBA">
        <w:rPr>
          <w:i/>
          <w:lang w:eastAsia="zh-CN"/>
        </w:rPr>
        <w:tab/>
        <w:t>D</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如果是用于科学用途的电台，应为</w:t>
      </w:r>
      <w:r>
        <w:rPr>
          <w:lang w:eastAsia="zh-CN"/>
        </w:rPr>
        <w:t>0.3</w:t>
      </w:r>
      <w:r>
        <w:rPr>
          <w:rFonts w:hint="eastAsia"/>
          <w:lang w:eastAsia="zh-CN"/>
        </w:rPr>
        <w:t>；如果是用于</w:t>
      </w:r>
      <w:r w:rsidR="00C93F32">
        <w:rPr>
          <w:rFonts w:hint="eastAsia"/>
          <w:lang w:eastAsia="zh-CN"/>
        </w:rPr>
        <w:t>其他</w:t>
      </w:r>
      <w:r>
        <w:rPr>
          <w:rFonts w:hint="eastAsia"/>
          <w:lang w:eastAsia="zh-CN"/>
        </w:rPr>
        <w:t>业务的电台，则为</w:t>
      </w:r>
      <w:r>
        <w:rPr>
          <w:lang w:eastAsia="zh-CN"/>
        </w:rPr>
        <w:t>1.0</w:t>
      </w:r>
    </w:p>
    <w:p w:rsidR="00A01E52" w:rsidRDefault="00AE2113" w:rsidP="00AE2113">
      <w:pPr>
        <w:pStyle w:val="Equationlegend"/>
        <w:rPr>
          <w:lang w:eastAsia="zh-CN"/>
        </w:rPr>
      </w:pPr>
      <w:r w:rsidRPr="00CB6CBA">
        <w:rPr>
          <w:i/>
          <w:lang w:eastAsia="zh-CN"/>
        </w:rPr>
        <w:tab/>
        <w:t>E</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点对点系统为</w:t>
      </w:r>
      <w:r>
        <w:rPr>
          <w:lang w:eastAsia="zh-CN"/>
        </w:rPr>
        <w:t>1</w:t>
      </w:r>
      <w:r>
        <w:rPr>
          <w:rFonts w:hint="eastAsia"/>
          <w:lang w:eastAsia="zh-CN"/>
        </w:rPr>
        <w:t>；点对地区系统按表</w:t>
      </w:r>
      <w:r w:rsidR="00A377F2">
        <w:rPr>
          <w:rFonts w:hint="eastAsia"/>
          <w:lang w:eastAsia="zh-CN"/>
        </w:rPr>
        <w:t>31</w:t>
      </w:r>
      <w:r>
        <w:rPr>
          <w:rFonts w:hint="eastAsia"/>
          <w:lang w:eastAsia="zh-CN"/>
        </w:rPr>
        <w:t>所示。</w:t>
      </w:r>
    </w:p>
    <w:p w:rsidR="004A4E59" w:rsidRPr="00CB6CBA" w:rsidRDefault="00FF64E7" w:rsidP="00EB2773">
      <w:pPr>
        <w:pStyle w:val="TableNo"/>
        <w:keepLines/>
        <w:rPr>
          <w:lang w:val="en-US" w:eastAsia="zh-CN"/>
        </w:rPr>
      </w:pPr>
      <w:r>
        <w:rPr>
          <w:lang w:val="en-US"/>
        </w:rPr>
        <w:t>表</w:t>
      </w:r>
      <w:r w:rsidR="00A377F2">
        <w:rPr>
          <w:rFonts w:hint="eastAsia"/>
          <w:lang w:val="en-US" w:eastAsia="zh-CN"/>
        </w:rPr>
        <w:t>31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4A4E59" w:rsidRPr="00DC0BDE" w:rsidTr="009A4770">
        <w:trPr>
          <w:jc w:val="center"/>
        </w:trPr>
        <w:tc>
          <w:tcPr>
            <w:tcW w:w="3402" w:type="dxa"/>
          </w:tcPr>
          <w:p w:rsidR="004A4E59" w:rsidRPr="00DC0BDE" w:rsidRDefault="00AE2113" w:rsidP="00EB2773">
            <w:pPr>
              <w:pStyle w:val="Tablehead"/>
              <w:keepLines/>
              <w:rPr>
                <w:lang w:val="en-US"/>
              </w:rPr>
            </w:pPr>
            <w:r w:rsidRPr="00B7329E">
              <w:rPr>
                <w:rFonts w:hint="eastAsia"/>
                <w:lang w:val="en-US" w:eastAsia="zh-CN"/>
              </w:rPr>
              <w:t>人口</w:t>
            </w:r>
            <w:r w:rsidR="00117E79">
              <w:rPr>
                <w:rFonts w:hint="eastAsia"/>
                <w:lang w:val="en-US" w:eastAsia="zh-CN"/>
              </w:rPr>
              <w:t>(</w:t>
            </w:r>
            <w:r w:rsidRPr="00B7329E">
              <w:rPr>
                <w:rFonts w:hint="eastAsia"/>
                <w:lang w:val="en-US" w:eastAsia="zh-CN"/>
              </w:rPr>
              <w:t>居民</w:t>
            </w:r>
            <w:r w:rsidR="00117E79">
              <w:rPr>
                <w:rFonts w:hint="eastAsia"/>
                <w:lang w:val="en-US" w:eastAsia="zh-CN"/>
              </w:rPr>
              <w:t>)</w:t>
            </w:r>
          </w:p>
        </w:tc>
        <w:tc>
          <w:tcPr>
            <w:tcW w:w="2268" w:type="dxa"/>
          </w:tcPr>
          <w:p w:rsidR="004A4E59" w:rsidRPr="00DC0BDE" w:rsidRDefault="00AE2113" w:rsidP="00EB2773">
            <w:pPr>
              <w:pStyle w:val="Tablehead"/>
              <w:keepLines/>
              <w:rPr>
                <w:lang w:val="en-US"/>
              </w:rPr>
            </w:pPr>
            <w:r w:rsidRPr="00B7329E">
              <w:rPr>
                <w:i/>
                <w:iCs/>
                <w:lang w:val="en-US" w:eastAsia="zh-CN"/>
              </w:rPr>
              <w:t>E</w:t>
            </w:r>
            <w:r w:rsidRPr="00B7329E">
              <w:rPr>
                <w:rFonts w:hint="eastAsia"/>
                <w:lang w:val="en-US" w:eastAsia="zh-CN"/>
              </w:rPr>
              <w:t>值</w:t>
            </w:r>
          </w:p>
        </w:tc>
      </w:tr>
      <w:tr w:rsidR="004A4E59" w:rsidRPr="00DC0BDE" w:rsidTr="009A4770">
        <w:trPr>
          <w:jc w:val="center"/>
        </w:trPr>
        <w:tc>
          <w:tcPr>
            <w:tcW w:w="3402" w:type="dxa"/>
          </w:tcPr>
          <w:p w:rsidR="00451E95" w:rsidRDefault="004A4E59" w:rsidP="00451E95">
            <w:pPr>
              <w:pStyle w:val="Tabletext"/>
              <w:keepNext/>
              <w:keepLines/>
              <w:jc w:val="left"/>
              <w:rPr>
                <w:lang w:val="en-US" w:eastAsia="zh-CN"/>
              </w:rPr>
            </w:pPr>
            <w:r w:rsidRPr="00DC0BDE">
              <w:rPr>
                <w:lang w:val="en-US"/>
              </w:rPr>
              <w:t>50</w:t>
            </w:r>
            <w:r w:rsidRPr="00DC0BDE">
              <w:rPr>
                <w:rFonts w:ascii="Tms Rmn" w:hAnsi="Tms Rmn"/>
                <w:lang w:val="en-US"/>
              </w:rPr>
              <w:t> </w:t>
            </w:r>
            <w:r w:rsidRPr="00DC0BDE">
              <w:rPr>
                <w:lang w:val="en-US"/>
              </w:rPr>
              <w:t>000</w:t>
            </w:r>
            <w:r w:rsidR="00AE2113">
              <w:rPr>
                <w:rFonts w:hint="eastAsia"/>
                <w:lang w:val="en-US" w:eastAsia="zh-CN"/>
              </w:rPr>
              <w:t>以下</w:t>
            </w:r>
          </w:p>
        </w:tc>
        <w:tc>
          <w:tcPr>
            <w:tcW w:w="2268" w:type="dxa"/>
          </w:tcPr>
          <w:p w:rsidR="00451E95" w:rsidRDefault="004A4E59" w:rsidP="00451E95">
            <w:pPr>
              <w:pStyle w:val="Tabletext"/>
              <w:keepNext/>
              <w:keepLines/>
              <w:jc w:val="center"/>
              <w:rPr>
                <w:lang w:val="en-US"/>
              </w:rPr>
            </w:pPr>
            <w:r w:rsidRPr="00DC0BDE">
              <w:rPr>
                <w:lang w:val="en-US"/>
              </w:rPr>
              <w:t>0.10</w:t>
            </w:r>
          </w:p>
        </w:tc>
      </w:tr>
      <w:tr w:rsidR="004A4E59" w:rsidRPr="00DC0BDE" w:rsidTr="009A4770">
        <w:trPr>
          <w:jc w:val="center"/>
        </w:trPr>
        <w:tc>
          <w:tcPr>
            <w:tcW w:w="3402" w:type="dxa"/>
          </w:tcPr>
          <w:p w:rsidR="00451E95" w:rsidRDefault="004A4E59" w:rsidP="00AE2113">
            <w:pPr>
              <w:pStyle w:val="Tabletext"/>
              <w:keepNext/>
              <w:keepLines/>
              <w:jc w:val="left"/>
              <w:rPr>
                <w:lang w:val="en-US"/>
              </w:rPr>
            </w:pPr>
            <w:r w:rsidRPr="00DC0BDE">
              <w:rPr>
                <w:lang w:val="en-US"/>
              </w:rPr>
              <w:t>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100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0.15</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100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150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0.20</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150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200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0.35</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200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0.40</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250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300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0.50</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300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350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0.60</w:t>
            </w:r>
          </w:p>
        </w:tc>
      </w:tr>
      <w:tr w:rsidR="004A4E59" w:rsidRPr="00DC0BDE" w:rsidTr="009A4770">
        <w:trPr>
          <w:trHeight w:val="296"/>
          <w:jc w:val="center"/>
        </w:trPr>
        <w:tc>
          <w:tcPr>
            <w:tcW w:w="3402" w:type="dxa"/>
          </w:tcPr>
          <w:p w:rsidR="00451E95" w:rsidRDefault="004A4E59" w:rsidP="00451E95">
            <w:pPr>
              <w:pStyle w:val="Tabletext"/>
              <w:jc w:val="left"/>
              <w:rPr>
                <w:lang w:val="en-US"/>
              </w:rPr>
            </w:pPr>
            <w:r w:rsidRPr="00DC0BDE">
              <w:rPr>
                <w:lang w:val="en-US"/>
              </w:rPr>
              <w:t>350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400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jc w:val="center"/>
              <w:rPr>
                <w:lang w:val="en-US"/>
              </w:rPr>
            </w:pPr>
            <w:r w:rsidRPr="00DC0BDE">
              <w:rPr>
                <w:lang w:val="en-US"/>
              </w:rPr>
              <w:t>0.75</w:t>
            </w:r>
          </w:p>
        </w:tc>
      </w:tr>
      <w:tr w:rsidR="004A4E59" w:rsidRPr="00DC0BDE" w:rsidTr="009A4770">
        <w:trPr>
          <w:trHeight w:val="296"/>
          <w:jc w:val="center"/>
        </w:trPr>
        <w:tc>
          <w:tcPr>
            <w:tcW w:w="3402" w:type="dxa"/>
          </w:tcPr>
          <w:p w:rsidR="00451E95" w:rsidRDefault="004A4E59" w:rsidP="00451E95">
            <w:pPr>
              <w:pStyle w:val="Tabletext"/>
              <w:jc w:val="left"/>
              <w:rPr>
                <w:lang w:val="en-US"/>
              </w:rPr>
            </w:pPr>
            <w:r w:rsidRPr="00DC0BDE">
              <w:rPr>
                <w:lang w:val="en-US"/>
              </w:rPr>
              <w:t>400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450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jc w:val="center"/>
              <w:rPr>
                <w:lang w:val="en-US"/>
              </w:rPr>
            </w:pPr>
            <w:r w:rsidRPr="00DC0BDE">
              <w:rPr>
                <w:lang w:val="en-US"/>
              </w:rPr>
              <w:t>0.90</w:t>
            </w:r>
          </w:p>
        </w:tc>
      </w:tr>
      <w:tr w:rsidR="004A4E59" w:rsidRPr="00DC0BDE" w:rsidTr="009A4770">
        <w:trPr>
          <w:trHeight w:val="296"/>
          <w:jc w:val="center"/>
        </w:trPr>
        <w:tc>
          <w:tcPr>
            <w:tcW w:w="3402" w:type="dxa"/>
          </w:tcPr>
          <w:p w:rsidR="00451E95" w:rsidRDefault="00AE2113" w:rsidP="00451E95">
            <w:pPr>
              <w:pStyle w:val="Tabletext"/>
              <w:jc w:val="left"/>
              <w:rPr>
                <w:lang w:val="en-US"/>
              </w:rPr>
            </w:pPr>
            <w:r>
              <w:rPr>
                <w:rFonts w:hint="eastAsia"/>
                <w:lang w:val="en-US" w:eastAsia="zh-CN"/>
              </w:rPr>
              <w:t>超过</w:t>
            </w:r>
            <w:r w:rsidR="004A4E59" w:rsidRPr="00DC0BDE">
              <w:rPr>
                <w:lang w:val="en-US"/>
              </w:rPr>
              <w:t>450</w:t>
            </w:r>
            <w:r w:rsidR="004A4E59" w:rsidRPr="00DC0BDE">
              <w:rPr>
                <w:rFonts w:ascii="Tms Rmn" w:hAnsi="Tms Rmn"/>
                <w:lang w:val="en-US"/>
              </w:rPr>
              <w:t> </w:t>
            </w:r>
            <w:r w:rsidR="004A4E59" w:rsidRPr="00DC0BDE">
              <w:rPr>
                <w:lang w:val="en-US"/>
              </w:rPr>
              <w:t>000</w:t>
            </w:r>
          </w:p>
        </w:tc>
        <w:tc>
          <w:tcPr>
            <w:tcW w:w="2268" w:type="dxa"/>
          </w:tcPr>
          <w:p w:rsidR="00451E95" w:rsidRDefault="004A4E59" w:rsidP="00451E95">
            <w:pPr>
              <w:pStyle w:val="Tabletext"/>
              <w:jc w:val="center"/>
              <w:rPr>
                <w:lang w:val="en-US"/>
              </w:rPr>
            </w:pPr>
            <w:r w:rsidRPr="00DC0BDE">
              <w:rPr>
                <w:lang w:val="en-US"/>
              </w:rPr>
              <w:t>1.00</w:t>
            </w:r>
          </w:p>
        </w:tc>
      </w:tr>
    </w:tbl>
    <w:p w:rsidR="00451E95" w:rsidRDefault="00451E95" w:rsidP="00451E95">
      <w:pPr>
        <w:pStyle w:val="Tablefin"/>
        <w:rPr>
          <w:lang w:val="en-US"/>
        </w:rPr>
      </w:pPr>
    </w:p>
    <w:p w:rsidR="001E5120" w:rsidRPr="00CB6CBA" w:rsidRDefault="001E5120" w:rsidP="00B02A1E">
      <w:pPr>
        <w:pStyle w:val="StyleLinespacingAtleast18ptFirstline2ch"/>
        <w:ind w:firstLine="480"/>
        <w:rPr>
          <w:lang w:val="en-US" w:eastAsia="zh-CN"/>
        </w:rPr>
      </w:pPr>
      <w:r>
        <w:rPr>
          <w:rFonts w:hint="eastAsia"/>
          <w:lang w:val="en-US" w:eastAsia="zh-CN"/>
        </w:rPr>
        <w:t>为无线电频率使用所要缴纳的费用不得少于</w:t>
      </w:r>
      <w:r w:rsidR="00117E79">
        <w:rPr>
          <w:rFonts w:hint="eastAsia"/>
          <w:lang w:val="en-US" w:eastAsia="zh-CN"/>
        </w:rPr>
        <w:t>(</w:t>
      </w:r>
      <w:r w:rsidRPr="00CB6CBA">
        <w:rPr>
          <w:i/>
          <w:lang w:val="en-US" w:eastAsia="zh-CN"/>
        </w:rPr>
        <w:t>T</w:t>
      </w:r>
      <w:r w:rsidRPr="00CB6CBA">
        <w:rPr>
          <w:position w:val="-4"/>
          <w:sz w:val="16"/>
          <w:lang w:val="en-US" w:eastAsia="zh-CN"/>
        </w:rPr>
        <w:t>2</w:t>
      </w:r>
      <w:r w:rsidRPr="00CB6CBA">
        <w:rPr>
          <w:lang w:val="en-US" w:eastAsia="zh-CN"/>
        </w:rPr>
        <w:t> </w:t>
      </w:r>
      <w:r w:rsidRPr="00CB6CBA">
        <w:rPr>
          <w:rFonts w:ascii="Symbol" w:hAnsi="Symbol"/>
          <w:lang w:val="en-US" w:eastAsia="zh-CN"/>
        </w:rPr>
        <w:t></w:t>
      </w:r>
      <w:r w:rsidRPr="00CB6CBA">
        <w:rPr>
          <w:lang w:val="en-US" w:eastAsia="zh-CN"/>
        </w:rPr>
        <w:t> R$ 20.00</w:t>
      </w:r>
      <w:r w:rsidR="00117E79">
        <w:rPr>
          <w:rFonts w:hint="eastAsia"/>
          <w:lang w:val="en-US" w:eastAsia="zh-CN"/>
        </w:rPr>
        <w:t>)</w:t>
      </w:r>
      <w:r>
        <w:rPr>
          <w:rFonts w:hint="eastAsia"/>
          <w:lang w:val="en-US" w:eastAsia="zh-CN"/>
        </w:rPr>
        <w:t>。</w:t>
      </w:r>
    </w:p>
    <w:p w:rsidR="001E5120" w:rsidRPr="00A249DA" w:rsidRDefault="001E5120" w:rsidP="00B02A1E">
      <w:pPr>
        <w:pStyle w:val="StyleLinespacingAtleast18ptFirstline2ch"/>
        <w:ind w:firstLine="480"/>
        <w:rPr>
          <w:lang w:val="en-US" w:eastAsia="zh-CN"/>
        </w:rPr>
      </w:pPr>
      <w:r>
        <w:rPr>
          <w:rFonts w:hint="eastAsia"/>
          <w:lang w:val="en-US" w:eastAsia="zh-CN"/>
        </w:rPr>
        <w:lastRenderedPageBreak/>
        <w:t>对于以下情况，</w:t>
      </w:r>
      <w:r w:rsidRPr="00CB6CBA">
        <w:rPr>
          <w:i/>
          <w:lang w:val="en-US" w:eastAsia="zh-CN"/>
        </w:rPr>
        <w:t>V</w:t>
      </w:r>
      <w:r>
        <w:rPr>
          <w:rFonts w:hint="eastAsia"/>
          <w:lang w:val="en-US" w:eastAsia="zh-CN"/>
        </w:rPr>
        <w:t>应为固定值：业余无线电和</w:t>
      </w:r>
      <w:r w:rsidRPr="00A249DA">
        <w:rPr>
          <w:rFonts w:hint="eastAsia"/>
          <w:lang w:val="en-US" w:eastAsia="zh-CN"/>
        </w:rPr>
        <w:t>民用</w:t>
      </w:r>
      <w:r>
        <w:rPr>
          <w:rFonts w:hint="eastAsia"/>
          <w:lang w:val="en-US" w:eastAsia="zh-CN"/>
        </w:rPr>
        <w:t>频段业务、海岸电台、船舶电台、港口电台、飞机上用电台、航空电台以及社区广播</w:t>
      </w:r>
      <w:r w:rsidR="0042797A">
        <w:rPr>
          <w:rFonts w:hint="eastAsia"/>
          <w:lang w:val="en-US" w:eastAsia="zh-CN"/>
        </w:rPr>
        <w:t>业务</w:t>
      </w:r>
      <w:r>
        <w:rPr>
          <w:rFonts w:hint="eastAsia"/>
          <w:lang w:val="en-US" w:eastAsia="zh-CN"/>
        </w:rPr>
        <w:t>用电台。</w:t>
      </w:r>
    </w:p>
    <w:p w:rsidR="001E5120" w:rsidRPr="00CB6CBA" w:rsidRDefault="001E5120" w:rsidP="00B02A1E">
      <w:pPr>
        <w:pStyle w:val="StyleLinespacingAtleast18ptFirstline2ch"/>
        <w:ind w:firstLine="480"/>
        <w:rPr>
          <w:lang w:val="en-US" w:eastAsia="zh-CN"/>
        </w:rPr>
      </w:pPr>
      <w:r>
        <w:rPr>
          <w:rFonts w:hint="eastAsia"/>
          <w:lang w:val="en-US" w:eastAsia="zh-CN"/>
        </w:rPr>
        <w:t>为了进行监管，以下系统须缴纳相应的使用费：</w:t>
      </w:r>
    </w:p>
    <w:p w:rsidR="001E5120" w:rsidRPr="00CB6CBA" w:rsidRDefault="001E5120" w:rsidP="00C36654">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点对点系统—在指配各发射频率时；</w:t>
      </w:r>
    </w:p>
    <w:p w:rsidR="001E5120" w:rsidRPr="00945C32" w:rsidRDefault="001E5120" w:rsidP="00C36654">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点对地区系统—在指配各无线电频率时，无论是接收还是发射到节点电台、</w:t>
      </w:r>
      <w:r w:rsidRPr="00364922">
        <w:rPr>
          <w:rFonts w:hint="eastAsia"/>
          <w:lang w:val="en-US" w:eastAsia="zh-CN"/>
        </w:rPr>
        <w:t>基站</w:t>
      </w:r>
      <w:r>
        <w:rPr>
          <w:rFonts w:hint="eastAsia"/>
          <w:lang w:val="en-US" w:eastAsia="zh-CN"/>
        </w:rPr>
        <w:t>还是空间站。对于</w:t>
      </w:r>
      <w:r w:rsidRPr="00945C32">
        <w:rPr>
          <w:rFonts w:hint="eastAsia"/>
          <w:lang w:val="en-US" w:eastAsia="zh-CN"/>
        </w:rPr>
        <w:t>终端站</w:t>
      </w:r>
      <w:r>
        <w:rPr>
          <w:rFonts w:hint="eastAsia"/>
          <w:lang w:val="en-US" w:eastAsia="zh-CN"/>
        </w:rPr>
        <w:t>之间的直接通信，在指配给</w:t>
      </w:r>
      <w:r w:rsidRPr="00945C32">
        <w:rPr>
          <w:rFonts w:hint="eastAsia"/>
          <w:lang w:val="en-US" w:eastAsia="zh-CN"/>
        </w:rPr>
        <w:t>终端站</w:t>
      </w:r>
      <w:r>
        <w:rPr>
          <w:rFonts w:hint="eastAsia"/>
          <w:lang w:val="en-US" w:eastAsia="zh-CN"/>
        </w:rPr>
        <w:t>集体使用的无线电频率时即应缴费。对于单向点－面系统，则在指配发射台的无线电频率时即应缴费。</w:t>
      </w:r>
    </w:p>
    <w:p w:rsidR="001E5120" w:rsidRPr="00CB6CBA" w:rsidRDefault="001E5120" w:rsidP="00B02A1E">
      <w:pPr>
        <w:pStyle w:val="StyleLinespacingAtleast18ptFirstline2ch"/>
        <w:ind w:firstLine="480"/>
        <w:rPr>
          <w:lang w:val="en-US" w:eastAsia="zh-CN"/>
        </w:rPr>
      </w:pPr>
      <w:r>
        <w:rPr>
          <w:rFonts w:hint="eastAsia"/>
          <w:lang w:val="en-US" w:eastAsia="zh-CN"/>
        </w:rPr>
        <w:t>在授权使用无线电频谱或对其续期时，都应对此类授权收费。</w:t>
      </w:r>
    </w:p>
    <w:p w:rsidR="001E5120" w:rsidRPr="006964D8" w:rsidRDefault="001E5120" w:rsidP="00B02A1E">
      <w:pPr>
        <w:pStyle w:val="StyleLinespacingAtleast18ptFirstline2ch"/>
        <w:ind w:firstLine="480"/>
        <w:rPr>
          <w:lang w:val="en-US" w:eastAsia="zh-CN"/>
        </w:rPr>
      </w:pPr>
      <w:r>
        <w:rPr>
          <w:rFonts w:hint="eastAsia"/>
          <w:lang w:val="en-US" w:eastAsia="zh-CN"/>
        </w:rPr>
        <w:t>以下情况免收频谱费：获得认证的短</w:t>
      </w:r>
      <w:r w:rsidRPr="006964D8">
        <w:rPr>
          <w:rFonts w:hint="eastAsia"/>
          <w:lang w:val="en-US" w:eastAsia="zh-CN"/>
        </w:rPr>
        <w:t>波段</w:t>
      </w:r>
      <w:r>
        <w:rPr>
          <w:rFonts w:hint="eastAsia"/>
          <w:lang w:val="en-US" w:eastAsia="zh-CN"/>
        </w:rPr>
        <w:t>设备的频率使用；</w:t>
      </w:r>
      <w:r w:rsidRPr="006964D8">
        <w:rPr>
          <w:rFonts w:hint="eastAsia"/>
          <w:lang w:val="en-US" w:eastAsia="zh-CN"/>
        </w:rPr>
        <w:t>武装部队</w:t>
      </w:r>
      <w:r>
        <w:rPr>
          <w:rFonts w:hint="eastAsia"/>
          <w:lang w:val="en-US" w:eastAsia="zh-CN"/>
        </w:rPr>
        <w:t>使用划分给军事用途的专用频率；</w:t>
      </w:r>
      <w:r w:rsidRPr="006964D8">
        <w:rPr>
          <w:rFonts w:hint="eastAsia"/>
          <w:lang w:val="en-US" w:eastAsia="zh-CN"/>
        </w:rPr>
        <w:t>外交使团</w:t>
      </w:r>
      <w:r>
        <w:rPr>
          <w:rFonts w:hint="eastAsia"/>
          <w:lang w:val="en-US" w:eastAsia="zh-CN"/>
        </w:rPr>
        <w:t>、国际组织和</w:t>
      </w:r>
      <w:r w:rsidRPr="006964D8">
        <w:rPr>
          <w:rFonts w:hint="eastAsia"/>
          <w:lang w:val="en-US" w:eastAsia="zh-CN"/>
        </w:rPr>
        <w:t>领事</w:t>
      </w:r>
      <w:r>
        <w:rPr>
          <w:rFonts w:hint="eastAsia"/>
          <w:lang w:val="en-US" w:eastAsia="zh-CN"/>
        </w:rPr>
        <w:t>官员临时使用频谱，包括外国</w:t>
      </w:r>
      <w:r w:rsidRPr="006964D8">
        <w:rPr>
          <w:rFonts w:hint="eastAsia"/>
          <w:lang w:val="en-US" w:eastAsia="zh-CN"/>
        </w:rPr>
        <w:t>正式访问</w:t>
      </w:r>
      <w:r>
        <w:rPr>
          <w:rFonts w:hint="eastAsia"/>
          <w:lang w:val="en-US" w:eastAsia="zh-CN"/>
        </w:rPr>
        <w:t>巴西的</w:t>
      </w:r>
      <w:r w:rsidRPr="006964D8">
        <w:rPr>
          <w:rFonts w:hint="eastAsia"/>
          <w:lang w:val="en-US" w:eastAsia="zh-CN"/>
        </w:rPr>
        <w:t>军舰</w:t>
      </w:r>
      <w:r>
        <w:rPr>
          <w:rFonts w:hint="eastAsia"/>
          <w:lang w:val="en-US" w:eastAsia="zh-CN"/>
        </w:rPr>
        <w:t>和军机。</w:t>
      </w:r>
    </w:p>
    <w:p w:rsidR="001E5120" w:rsidRPr="00CB6CBA" w:rsidRDefault="001E5120" w:rsidP="00C36654">
      <w:pPr>
        <w:pStyle w:val="Heading3"/>
        <w:spacing w:line="360" w:lineRule="atLeast"/>
        <w:rPr>
          <w:lang w:val="en-US" w:eastAsia="zh-CN"/>
        </w:rPr>
      </w:pPr>
      <w:bookmarkStart w:id="317" w:name="_Toc309886554"/>
      <w:r w:rsidRPr="00CB6CBA">
        <w:rPr>
          <w:lang w:val="en-US" w:eastAsia="zh-CN"/>
        </w:rPr>
        <w:t>5.2.11</w:t>
      </w:r>
      <w:r w:rsidRPr="00CB6CBA">
        <w:rPr>
          <w:lang w:val="en-US" w:eastAsia="zh-CN"/>
        </w:rPr>
        <w:tab/>
      </w:r>
      <w:r>
        <w:rPr>
          <w:rFonts w:hint="eastAsia"/>
          <w:lang w:val="en-US" w:eastAsia="zh-CN"/>
        </w:rPr>
        <w:t>韩国在征收</w:t>
      </w:r>
      <w:r w:rsidR="00A377F2">
        <w:rPr>
          <w:rFonts w:hint="eastAsia"/>
          <w:lang w:val="en-US" w:eastAsia="zh-CN"/>
        </w:rPr>
        <w:t>频谱使用费用</w:t>
      </w:r>
      <w:r>
        <w:rPr>
          <w:rFonts w:hint="eastAsia"/>
          <w:lang w:val="en-US" w:eastAsia="zh-CN"/>
        </w:rPr>
        <w:t>方面的经验</w:t>
      </w:r>
      <w:bookmarkEnd w:id="317"/>
    </w:p>
    <w:p w:rsidR="001E5120" w:rsidRPr="00B67F0D" w:rsidRDefault="001E5120" w:rsidP="00B02A1E">
      <w:pPr>
        <w:pStyle w:val="StyleLinespacingAtleast18ptFirstline2ch"/>
        <w:ind w:firstLine="480"/>
        <w:rPr>
          <w:lang w:val="en-US" w:eastAsia="zh-CN"/>
        </w:rPr>
      </w:pPr>
      <w:r>
        <w:rPr>
          <w:rFonts w:hint="eastAsia"/>
          <w:lang w:val="en-US" w:eastAsia="zh-CN"/>
        </w:rPr>
        <w:t>无线电频谱是公共财产，而非私有财产。频谱用户从使用无线电频谱可以获得经济利益。也就是说，通过使用无线电台，用户可以</w:t>
      </w:r>
      <w:r w:rsidRPr="00B67F0D">
        <w:rPr>
          <w:rFonts w:hint="eastAsia"/>
          <w:lang w:val="en-US" w:eastAsia="zh-CN"/>
        </w:rPr>
        <w:t>利用</w:t>
      </w:r>
      <w:r>
        <w:rPr>
          <w:rFonts w:hint="eastAsia"/>
          <w:lang w:val="en-US" w:eastAsia="zh-CN"/>
        </w:rPr>
        <w:t>公共财产。因此，频谱用户须缴纳</w:t>
      </w:r>
      <w:r w:rsidRPr="00B67F0D">
        <w:rPr>
          <w:rFonts w:hint="eastAsia"/>
          <w:lang w:val="en-US" w:eastAsia="zh-CN"/>
        </w:rPr>
        <w:t>相当于</w:t>
      </w:r>
      <w:r>
        <w:rPr>
          <w:rFonts w:hint="eastAsia"/>
          <w:lang w:val="en-US" w:eastAsia="zh-CN"/>
        </w:rPr>
        <w:t>无线电频谱经济价值的频谱</w:t>
      </w:r>
      <w:r w:rsidR="00A377F2">
        <w:rPr>
          <w:rFonts w:hint="eastAsia"/>
          <w:lang w:val="en-US" w:eastAsia="zh-CN"/>
        </w:rPr>
        <w:t>使用</w:t>
      </w:r>
      <w:r>
        <w:rPr>
          <w:rFonts w:hint="eastAsia"/>
          <w:lang w:val="en-US" w:eastAsia="zh-CN"/>
        </w:rPr>
        <w:t>费。</w:t>
      </w:r>
    </w:p>
    <w:p w:rsidR="001E5120" w:rsidRPr="00CB6CBA" w:rsidRDefault="001E5120" w:rsidP="00B02A1E">
      <w:pPr>
        <w:pStyle w:val="StyleLinespacingAtleast18ptFirstline2ch"/>
        <w:ind w:firstLine="480"/>
        <w:rPr>
          <w:lang w:val="en-US" w:eastAsia="zh-CN"/>
        </w:rPr>
      </w:pPr>
      <w:r>
        <w:rPr>
          <w:rFonts w:hint="eastAsia"/>
          <w:lang w:val="en-US" w:eastAsia="zh-CN"/>
        </w:rPr>
        <w:t>频谱</w:t>
      </w:r>
      <w:r w:rsidR="00A377F2">
        <w:rPr>
          <w:rFonts w:hint="eastAsia"/>
          <w:lang w:val="en-US" w:eastAsia="zh-CN"/>
        </w:rPr>
        <w:t>使用</w:t>
      </w:r>
      <w:r>
        <w:rPr>
          <w:rFonts w:hint="eastAsia"/>
          <w:lang w:val="en-US" w:eastAsia="zh-CN"/>
        </w:rPr>
        <w:t>费可为政府提供一些实用信息，如市场的频谱偏爱和无线电</w:t>
      </w:r>
      <w:r w:rsidR="0042797A">
        <w:rPr>
          <w:rFonts w:hint="eastAsia"/>
          <w:lang w:val="en-US" w:eastAsia="zh-CN"/>
        </w:rPr>
        <w:t>业务</w:t>
      </w:r>
      <w:r>
        <w:rPr>
          <w:rFonts w:hint="eastAsia"/>
          <w:lang w:val="en-US" w:eastAsia="zh-CN"/>
        </w:rPr>
        <w:t>质量等，并能衡量频谱需求量。随着电信业务的发展，频谱需求快速增长。更加重要的是，频谱</w:t>
      </w:r>
      <w:r w:rsidR="00652A32">
        <w:rPr>
          <w:rFonts w:hint="eastAsia"/>
          <w:lang w:val="en-US" w:eastAsia="zh-CN"/>
        </w:rPr>
        <w:t>使用</w:t>
      </w:r>
      <w:r>
        <w:rPr>
          <w:rFonts w:hint="eastAsia"/>
          <w:lang w:val="en-US" w:eastAsia="zh-CN"/>
        </w:rPr>
        <w:t>收费不仅能抑制无线电频谱的过度使用，而且可以促使无线电频谱用户将不使用的无线电频谱退回给政府。</w:t>
      </w:r>
    </w:p>
    <w:p w:rsidR="001E5120" w:rsidRPr="00CB6CBA" w:rsidRDefault="001E5120" w:rsidP="00B02A1E">
      <w:pPr>
        <w:pStyle w:val="StyleLinespacingAtleast18ptFirstline2ch"/>
        <w:ind w:firstLine="480"/>
        <w:rPr>
          <w:lang w:val="en-US" w:eastAsia="zh-CN"/>
        </w:rPr>
      </w:pPr>
      <w:r>
        <w:rPr>
          <w:rFonts w:hint="eastAsia"/>
          <w:lang w:val="en-US" w:eastAsia="zh-CN"/>
        </w:rPr>
        <w:t>为了获得用于有效的频谱管理和无线电技术开发计划的收入，韩国的主管部门从</w:t>
      </w:r>
      <w:r w:rsidRPr="00CB6CBA">
        <w:rPr>
          <w:lang w:val="en-US" w:eastAsia="zh-CN"/>
        </w:rPr>
        <w:t>1993</w:t>
      </w:r>
      <w:r>
        <w:rPr>
          <w:rFonts w:hint="eastAsia"/>
          <w:lang w:val="en-US" w:eastAsia="zh-CN"/>
        </w:rPr>
        <w:t>年起开始根据《无线电波法》实施频谱</w:t>
      </w:r>
      <w:r w:rsidR="00652A32">
        <w:rPr>
          <w:rFonts w:hint="eastAsia"/>
          <w:lang w:val="en-US" w:eastAsia="zh-CN"/>
        </w:rPr>
        <w:t>使用</w:t>
      </w:r>
      <w:r>
        <w:rPr>
          <w:rFonts w:hint="eastAsia"/>
          <w:lang w:val="en-US" w:eastAsia="zh-CN"/>
        </w:rPr>
        <w:t>收费。《无线电波法总统令》中规定了频谱</w:t>
      </w:r>
      <w:r w:rsidR="00652A32">
        <w:rPr>
          <w:rFonts w:hint="eastAsia"/>
          <w:lang w:val="en-US" w:eastAsia="zh-CN"/>
        </w:rPr>
        <w:t>使用</w:t>
      </w:r>
      <w:r>
        <w:rPr>
          <w:rFonts w:hint="eastAsia"/>
          <w:lang w:val="en-US" w:eastAsia="zh-CN"/>
        </w:rPr>
        <w:t>费的评估与收缴。</w:t>
      </w:r>
    </w:p>
    <w:p w:rsidR="001E5120" w:rsidRPr="00CB6CBA" w:rsidRDefault="001E5120" w:rsidP="00821557">
      <w:pPr>
        <w:ind w:firstLineChars="200" w:firstLine="480"/>
        <w:rPr>
          <w:lang w:val="en-US" w:eastAsia="zh-CN"/>
        </w:rPr>
      </w:pPr>
      <w:r>
        <w:rPr>
          <w:rFonts w:hint="eastAsia"/>
          <w:lang w:val="en-US" w:eastAsia="zh-CN"/>
        </w:rPr>
        <w:t>以下无线电台无需缴费：</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用于政务的电台；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w:t>
      </w:r>
      <w:r w:rsidR="00C758D6">
        <w:rPr>
          <w:rFonts w:hint="eastAsia"/>
          <w:lang w:val="en-US" w:eastAsia="zh-CN"/>
        </w:rPr>
        <w:t>非营利</w:t>
      </w:r>
      <w:r>
        <w:rPr>
          <w:rFonts w:hint="eastAsia"/>
          <w:lang w:val="en-US" w:eastAsia="zh-CN"/>
        </w:rPr>
        <w:t>性广播或缴纳了广播促进金；</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sidRPr="009E78FE">
        <w:rPr>
          <w:rFonts w:hint="eastAsia"/>
          <w:lang w:val="en-US" w:eastAsia="zh-CN"/>
        </w:rPr>
        <w:t>公用电信公司</w:t>
      </w:r>
      <w:r>
        <w:rPr>
          <w:rFonts w:hint="eastAsia"/>
          <w:lang w:val="en-US" w:eastAsia="zh-CN"/>
        </w:rPr>
        <w:t>用户所使用的电台；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w:t>
      </w:r>
      <w:r w:rsidRPr="009E78FE">
        <w:rPr>
          <w:rFonts w:hint="eastAsia"/>
          <w:lang w:val="en-US" w:eastAsia="zh-CN"/>
        </w:rPr>
        <w:t>紧急</w:t>
      </w:r>
      <w:r>
        <w:rPr>
          <w:rFonts w:hint="eastAsia"/>
          <w:lang w:val="en-US" w:eastAsia="zh-CN"/>
        </w:rPr>
        <w:t>、实验和业余</w:t>
      </w:r>
      <w:r w:rsidRPr="009E78FE">
        <w:rPr>
          <w:rFonts w:hint="eastAsia"/>
          <w:lang w:val="en-US" w:eastAsia="zh-CN"/>
        </w:rPr>
        <w:t>通信</w:t>
      </w:r>
      <w:r>
        <w:rPr>
          <w:rFonts w:hint="eastAsia"/>
          <w:lang w:val="en-US" w:eastAsia="zh-CN"/>
        </w:rPr>
        <w:t>的电台</w:t>
      </w:r>
      <w:r w:rsidR="0061395D">
        <w:rPr>
          <w:rFonts w:hint="eastAsia"/>
          <w:lang w:val="en-US" w:eastAsia="zh-CN"/>
        </w:rPr>
        <w:t>；</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用于标准无线电频率</w:t>
      </w:r>
      <w:r>
        <w:rPr>
          <w:lang w:val="en-US" w:eastAsia="zh-CN"/>
        </w:rPr>
        <w:t>/</w:t>
      </w:r>
      <w:r>
        <w:rPr>
          <w:rFonts w:hint="eastAsia"/>
          <w:lang w:val="en-US" w:eastAsia="zh-CN"/>
        </w:rPr>
        <w:t>时间信号发送的电台；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韩国十字会所使用的电台；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安装在隧道和</w:t>
      </w:r>
      <w:r w:rsidR="00C93F32">
        <w:rPr>
          <w:rFonts w:hint="eastAsia"/>
          <w:lang w:val="en-US" w:eastAsia="zh-CN"/>
        </w:rPr>
        <w:t>其他</w:t>
      </w:r>
      <w:r>
        <w:rPr>
          <w:rFonts w:hint="eastAsia"/>
          <w:lang w:val="en-US" w:eastAsia="zh-CN"/>
        </w:rPr>
        <w:t>地下设施、用于</w:t>
      </w:r>
      <w:r w:rsidRPr="00165833">
        <w:rPr>
          <w:rFonts w:hint="eastAsia"/>
          <w:lang w:val="en-US" w:eastAsia="zh-CN"/>
        </w:rPr>
        <w:t>传送</w:t>
      </w:r>
      <w:r>
        <w:rPr>
          <w:rFonts w:hint="eastAsia"/>
          <w:lang w:val="en-US" w:eastAsia="zh-CN"/>
        </w:rPr>
        <w:t>用户通信和广播业务的电台；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用于灾难报警与</w:t>
      </w:r>
      <w:r w:rsidRPr="00165833">
        <w:rPr>
          <w:rFonts w:hint="eastAsia"/>
          <w:lang w:val="en-US" w:eastAsia="zh-CN"/>
        </w:rPr>
        <w:t>减灾</w:t>
      </w:r>
      <w:r w:rsidR="00117E79">
        <w:rPr>
          <w:rFonts w:hint="eastAsia"/>
          <w:lang w:val="en-US" w:eastAsia="zh-CN"/>
        </w:rPr>
        <w:t>(</w:t>
      </w:r>
      <w:r>
        <w:rPr>
          <w:rFonts w:hint="eastAsia"/>
          <w:lang w:val="en-US" w:eastAsia="zh-CN"/>
        </w:rPr>
        <w:t>如</w:t>
      </w:r>
      <w:r w:rsidRPr="00165833">
        <w:rPr>
          <w:rFonts w:hint="eastAsia"/>
          <w:lang w:val="en-US" w:eastAsia="zh-CN"/>
        </w:rPr>
        <w:t>洪水警报</w:t>
      </w:r>
      <w:r w:rsidR="00117E79">
        <w:rPr>
          <w:rFonts w:hint="eastAsia"/>
          <w:lang w:val="en-US" w:eastAsia="zh-CN"/>
        </w:rPr>
        <w:t>)</w:t>
      </w:r>
      <w:r>
        <w:rPr>
          <w:rFonts w:hint="eastAsia"/>
          <w:lang w:val="en-US" w:eastAsia="zh-CN"/>
        </w:rPr>
        <w:t>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sidRPr="009E78FE">
        <w:rPr>
          <w:rFonts w:hint="eastAsia"/>
          <w:lang w:val="en-US" w:eastAsia="zh-CN"/>
        </w:rPr>
        <w:t>公用电信公司</w:t>
      </w:r>
      <w:r>
        <w:rPr>
          <w:rFonts w:hint="eastAsia"/>
          <w:lang w:val="en-US" w:eastAsia="zh-CN"/>
        </w:rPr>
        <w:t>安装，但供官方使用的电台；</w:t>
      </w:r>
    </w:p>
    <w:p w:rsidR="004A4E59" w:rsidRPr="00CB6CBA" w:rsidRDefault="004A4E59" w:rsidP="00652A32">
      <w:pPr>
        <w:pStyle w:val="enumlev1"/>
        <w:rPr>
          <w:lang w:val="en-US" w:eastAsia="ko-KR"/>
        </w:rPr>
      </w:pPr>
    </w:p>
    <w:p w:rsidR="009A6914" w:rsidRPr="00CB6CBA" w:rsidRDefault="009A6914" w:rsidP="00B02A1E">
      <w:pPr>
        <w:pStyle w:val="StyleLinespacingAtleast18ptFirstline2ch"/>
        <w:ind w:firstLine="480"/>
        <w:rPr>
          <w:lang w:val="en-US" w:eastAsia="zh-CN"/>
        </w:rPr>
      </w:pPr>
      <w:r>
        <w:rPr>
          <w:rFonts w:hint="eastAsia"/>
          <w:lang w:val="en-US" w:eastAsia="zh-CN"/>
        </w:rPr>
        <w:lastRenderedPageBreak/>
        <w:t>频谱</w:t>
      </w:r>
      <w:r w:rsidR="00652A32">
        <w:rPr>
          <w:rFonts w:hint="eastAsia"/>
          <w:lang w:val="en-US" w:eastAsia="zh-CN"/>
        </w:rPr>
        <w:t>使用</w:t>
      </w:r>
      <w:r>
        <w:rPr>
          <w:rFonts w:hint="eastAsia"/>
          <w:lang w:val="en-US" w:eastAsia="zh-CN"/>
        </w:rPr>
        <w:t>费使用频段、带宽、用户的功率和数量等参数计算。频谱</w:t>
      </w:r>
      <w:r w:rsidR="00652A32">
        <w:rPr>
          <w:rFonts w:hint="eastAsia"/>
          <w:lang w:val="en-US" w:eastAsia="zh-CN"/>
        </w:rPr>
        <w:t>使用</w:t>
      </w:r>
      <w:r>
        <w:rPr>
          <w:rFonts w:hint="eastAsia"/>
          <w:lang w:val="en-US" w:eastAsia="zh-CN"/>
        </w:rPr>
        <w:t>收费可以分为四类。</w:t>
      </w:r>
    </w:p>
    <w:p w:rsidR="009A6914" w:rsidRPr="00CB6CBA" w:rsidRDefault="009A6914" w:rsidP="00C36654">
      <w:pPr>
        <w:spacing w:line="360" w:lineRule="atLeast"/>
        <w:rPr>
          <w:i/>
          <w:iCs/>
          <w:lang w:val="en-US" w:eastAsia="zh-CN"/>
        </w:rPr>
      </w:pPr>
      <w:r w:rsidRPr="000125F9">
        <w:rPr>
          <w:rFonts w:ascii="STKaiti" w:eastAsia="STKaiti" w:hAnsi="STKaiti" w:hint="eastAsia"/>
          <w:b/>
          <w:lang w:val="en-US" w:eastAsia="zh-CN"/>
        </w:rPr>
        <w:t>第</w:t>
      </w:r>
      <w:r w:rsidRPr="00CB6CBA">
        <w:rPr>
          <w:b/>
          <w:i/>
          <w:lang w:val="en-US" w:eastAsia="zh-CN"/>
        </w:rPr>
        <w:t>1</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w:t>
      </w:r>
      <w:r w:rsidR="00652A32">
        <w:rPr>
          <w:rFonts w:hint="eastAsia"/>
          <w:lang w:val="en-US" w:eastAsia="zh-CN"/>
        </w:rPr>
        <w:t>公用电信公司</w:t>
      </w:r>
      <w:r>
        <w:rPr>
          <w:rFonts w:hint="eastAsia"/>
          <w:lang w:val="en-US" w:eastAsia="zh-CN"/>
        </w:rPr>
        <w:t>。</w:t>
      </w:r>
    </w:p>
    <w:p w:rsidR="009A6914" w:rsidRPr="00CB6CBA" w:rsidRDefault="009A6914" w:rsidP="00C36654">
      <w:pPr>
        <w:spacing w:line="360" w:lineRule="atLeast"/>
        <w:rPr>
          <w:lang w:val="en-US" w:eastAsia="ko-KR"/>
        </w:rPr>
      </w:pPr>
      <w:r w:rsidRPr="000125F9">
        <w:rPr>
          <w:rFonts w:ascii="STKaiti" w:eastAsia="STKaiti" w:hAnsi="STKaiti" w:hint="eastAsia"/>
          <w:b/>
          <w:lang w:val="en-US" w:eastAsia="zh-CN"/>
        </w:rPr>
        <w:t>第</w:t>
      </w:r>
      <w:r>
        <w:rPr>
          <w:b/>
          <w:i/>
          <w:lang w:val="en-US" w:eastAsia="zh-CN"/>
        </w:rPr>
        <w:t>2</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w:t>
      </w:r>
      <w:r w:rsidR="00652A32">
        <w:rPr>
          <w:rFonts w:hint="eastAsia"/>
          <w:lang w:val="en-US" w:eastAsia="zh-CN"/>
        </w:rPr>
        <w:t>无线电台站</w:t>
      </w:r>
      <w:r>
        <w:rPr>
          <w:rFonts w:hint="eastAsia"/>
          <w:lang w:val="en-US" w:eastAsia="zh-CN"/>
        </w:rPr>
        <w:t>。</w:t>
      </w:r>
    </w:p>
    <w:p w:rsidR="009A6914" w:rsidRPr="00CB6CBA" w:rsidRDefault="009A6914" w:rsidP="00C36654">
      <w:pPr>
        <w:spacing w:line="360" w:lineRule="atLeast"/>
        <w:rPr>
          <w:lang w:val="en-US" w:eastAsia="zh-CN"/>
        </w:rPr>
      </w:pPr>
      <w:r w:rsidRPr="000125F9">
        <w:rPr>
          <w:rFonts w:ascii="STKaiti" w:eastAsia="STKaiti" w:hAnsi="STKaiti" w:hint="eastAsia"/>
          <w:b/>
          <w:lang w:val="en-US" w:eastAsia="zh-CN"/>
        </w:rPr>
        <w:t>第</w:t>
      </w:r>
      <w:r>
        <w:rPr>
          <w:b/>
          <w:i/>
          <w:lang w:val="en-US" w:eastAsia="zh-CN"/>
        </w:rPr>
        <w:t>3</w:t>
      </w:r>
      <w:r w:rsidRPr="000125F9">
        <w:rPr>
          <w:rFonts w:ascii="STKaiti" w:eastAsia="STKaiti" w:hAnsi="STKaiti" w:hint="eastAsia"/>
          <w:b/>
          <w:lang w:val="en-US" w:eastAsia="zh-CN"/>
        </w:rPr>
        <w:t>类</w:t>
      </w:r>
      <w:r w:rsidRPr="000125F9">
        <w:rPr>
          <w:rFonts w:hint="eastAsia"/>
          <w:b/>
          <w:lang w:val="en-US" w:eastAsia="zh-CN"/>
        </w:rPr>
        <w:t>：</w:t>
      </w:r>
      <w:r w:rsidR="00652A32">
        <w:rPr>
          <w:rFonts w:hint="eastAsia"/>
          <w:lang w:val="en-US" w:eastAsia="zh-CN"/>
        </w:rPr>
        <w:t>基于无线电台站发射机的指配频率</w:t>
      </w:r>
      <w:r>
        <w:rPr>
          <w:rFonts w:hint="eastAsia"/>
          <w:lang w:val="en-US" w:eastAsia="zh-CN"/>
        </w:rPr>
        <w:t>。</w:t>
      </w:r>
    </w:p>
    <w:p w:rsidR="009A6914" w:rsidRPr="00CB6CBA" w:rsidRDefault="009A6914" w:rsidP="00C36654">
      <w:pPr>
        <w:spacing w:line="360" w:lineRule="atLeast"/>
        <w:rPr>
          <w:lang w:val="en-US" w:eastAsia="zh-CN"/>
        </w:rPr>
      </w:pPr>
      <w:r w:rsidRPr="000125F9">
        <w:rPr>
          <w:rFonts w:ascii="STKaiti" w:eastAsia="STKaiti" w:hAnsi="STKaiti" w:hint="eastAsia"/>
          <w:b/>
          <w:lang w:val="en-US" w:eastAsia="zh-CN"/>
        </w:rPr>
        <w:t>第</w:t>
      </w:r>
      <w:r>
        <w:rPr>
          <w:b/>
          <w:i/>
          <w:lang w:val="en-US" w:eastAsia="zh-CN"/>
        </w:rPr>
        <w:t>4</w:t>
      </w:r>
      <w:r w:rsidRPr="000125F9">
        <w:rPr>
          <w:rFonts w:ascii="STKaiti" w:eastAsia="STKaiti" w:hAnsi="STKaiti" w:hint="eastAsia"/>
          <w:b/>
          <w:lang w:val="en-US" w:eastAsia="zh-CN"/>
        </w:rPr>
        <w:t>类</w:t>
      </w:r>
      <w:r w:rsidRPr="000125F9">
        <w:rPr>
          <w:rFonts w:hint="eastAsia"/>
          <w:b/>
          <w:lang w:val="en-US" w:eastAsia="zh-CN"/>
        </w:rPr>
        <w:t>：</w:t>
      </w:r>
      <w:r w:rsidR="00652A32">
        <w:rPr>
          <w:rFonts w:hint="eastAsia"/>
          <w:lang w:val="en-US" w:eastAsia="zh-CN"/>
        </w:rPr>
        <w:t>安装在车辆上的地球站的季度性频谱使用费和公用电信公司地球站的租赁费用</w:t>
      </w:r>
      <w:r>
        <w:rPr>
          <w:rFonts w:hint="eastAsia"/>
          <w:lang w:val="en-US" w:eastAsia="zh-CN"/>
        </w:rPr>
        <w:t>。</w:t>
      </w:r>
    </w:p>
    <w:p w:rsidR="0054182F" w:rsidRDefault="009A6914" w:rsidP="00C36654">
      <w:pPr>
        <w:pStyle w:val="Note"/>
        <w:spacing w:line="360" w:lineRule="atLeast"/>
        <w:rPr>
          <w:lang w:val="en-US" w:eastAsia="zh-CN"/>
        </w:rPr>
      </w:pPr>
      <w:r>
        <w:rPr>
          <w:rFonts w:hint="eastAsia"/>
          <w:lang w:val="en-US" w:eastAsia="zh-CN"/>
        </w:rPr>
        <w:t>注</w:t>
      </w:r>
      <w:r>
        <w:rPr>
          <w:lang w:val="en-US" w:eastAsia="zh-CN"/>
        </w:rPr>
        <w:t>1</w:t>
      </w:r>
      <w:r w:rsidR="000125F9">
        <w:rPr>
          <w:rFonts w:hint="eastAsia"/>
          <w:lang w:val="en-US" w:eastAsia="zh-CN"/>
        </w:rPr>
        <w:t xml:space="preserve"> </w:t>
      </w:r>
      <w:r w:rsidR="000125F9">
        <w:rPr>
          <w:lang w:val="en-US" w:eastAsia="zh-CN"/>
        </w:rPr>
        <w:t>–</w:t>
      </w:r>
      <w:r w:rsidR="000125F9">
        <w:rPr>
          <w:rFonts w:hint="eastAsia"/>
          <w:lang w:val="en-US" w:eastAsia="zh-CN"/>
        </w:rPr>
        <w:t xml:space="preserve"> </w:t>
      </w:r>
      <w:r>
        <w:rPr>
          <w:rFonts w:hint="eastAsia"/>
          <w:lang w:val="en-US" w:eastAsia="zh-CN"/>
        </w:rPr>
        <w:t>所有费用都按季度征收。</w:t>
      </w:r>
    </w:p>
    <w:p w:rsidR="009A6914" w:rsidRPr="00B5563C" w:rsidRDefault="009A6914" w:rsidP="00B5563C">
      <w:pPr>
        <w:rPr>
          <w:b/>
          <w:bCs/>
          <w:lang w:val="en-US" w:eastAsia="zh-CN"/>
        </w:rPr>
      </w:pPr>
      <w:r w:rsidRPr="00B5563C">
        <w:rPr>
          <w:rFonts w:hint="eastAsia"/>
          <w:b/>
          <w:bCs/>
          <w:lang w:val="en-US" w:eastAsia="zh-CN"/>
        </w:rPr>
        <w:t>频谱使用费评估准则</w:t>
      </w:r>
    </w:p>
    <w:p w:rsidR="009A6914" w:rsidRPr="00CB6CBA" w:rsidRDefault="009A6914" w:rsidP="009A6914">
      <w:pPr>
        <w:keepNext/>
        <w:keepLines/>
        <w:rPr>
          <w:lang w:val="en-US" w:eastAsia="zh-CN"/>
        </w:rPr>
      </w:pPr>
      <w:r w:rsidRPr="009202B9">
        <w:rPr>
          <w:rFonts w:ascii="STKaiti" w:eastAsia="STKaiti" w:hAnsi="STKaiti" w:hint="eastAsia"/>
          <w:b/>
          <w:lang w:val="en-US" w:eastAsia="zh-CN"/>
        </w:rPr>
        <w:t>第</w:t>
      </w:r>
      <w:r w:rsidRPr="00CB6CBA">
        <w:rPr>
          <w:b/>
          <w:i/>
          <w:lang w:val="en-US" w:eastAsia="zh-CN"/>
        </w:rPr>
        <w:t>1</w:t>
      </w:r>
      <w:r w:rsidRPr="009202B9">
        <w:rPr>
          <w:rFonts w:ascii="STKaiti" w:eastAsia="STKaiti" w:hAnsi="STKaiti" w:hint="eastAsia"/>
          <w:b/>
          <w:lang w:val="en-US" w:eastAsia="zh-CN"/>
        </w:rPr>
        <w:t>类费用</w:t>
      </w:r>
      <w:r w:rsidRPr="009202B9">
        <w:rPr>
          <w:rFonts w:hint="eastAsia"/>
          <w:b/>
          <w:lang w:val="en-US" w:eastAsia="zh-CN"/>
        </w:rPr>
        <w:t>：</w:t>
      </w:r>
      <w:r>
        <w:rPr>
          <w:rFonts w:hint="eastAsia"/>
          <w:lang w:val="en-US" w:eastAsia="zh-CN"/>
        </w:rPr>
        <w:t>基于</w:t>
      </w:r>
      <w:r w:rsidR="00652A32">
        <w:rPr>
          <w:rFonts w:hint="eastAsia"/>
          <w:lang w:val="en-US" w:eastAsia="zh-CN"/>
        </w:rPr>
        <w:t>公用电信公司</w:t>
      </w:r>
    </w:p>
    <w:p w:rsidR="009A6914" w:rsidRPr="00CB6CBA" w:rsidRDefault="009A6914" w:rsidP="002B337B">
      <w:pPr>
        <w:keepNext/>
        <w:keepLines/>
        <w:ind w:firstLineChars="200" w:firstLine="480"/>
        <w:rPr>
          <w:lang w:val="en-US" w:eastAsia="zh-CN"/>
        </w:rPr>
      </w:pPr>
      <w:r>
        <w:rPr>
          <w:rFonts w:hint="eastAsia"/>
          <w:lang w:val="en-US" w:eastAsia="zh-CN"/>
        </w:rPr>
        <w:t>按以下公式对运营商征收频谱</w:t>
      </w:r>
      <w:r w:rsidR="00652A32">
        <w:rPr>
          <w:rFonts w:hint="eastAsia"/>
          <w:lang w:val="en-US" w:eastAsia="zh-CN"/>
        </w:rPr>
        <w:t>使用</w:t>
      </w:r>
      <w:r>
        <w:rPr>
          <w:rFonts w:hint="eastAsia"/>
          <w:lang w:val="en-US" w:eastAsia="zh-CN"/>
        </w:rPr>
        <w:t>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9A6914" w:rsidRDefault="009A6914" w:rsidP="009A6914">
      <w:pPr>
        <w:pStyle w:val="Blanc"/>
        <w:rPr>
          <w:lang w:eastAsia="zh-CN"/>
        </w:rPr>
      </w:pPr>
    </w:p>
    <w:p w:rsidR="009A6914" w:rsidRDefault="009A6914" w:rsidP="009A6914">
      <w:pPr>
        <w:pStyle w:val="Equation"/>
        <w:keepNext/>
        <w:keepLines/>
        <w:rPr>
          <w:lang w:val="en-US" w:eastAsia="zh-CN"/>
        </w:rPr>
      </w:pPr>
      <w:r w:rsidRPr="00CB6CBA">
        <w:rPr>
          <w:lang w:val="en-US" w:eastAsia="zh-CN"/>
        </w:rPr>
        <w:tab/>
      </w:r>
      <w:r w:rsidRPr="00CB6CBA">
        <w:rPr>
          <w:lang w:val="en-US" w:eastAsia="zh-CN"/>
        </w:rPr>
        <w:tab/>
      </w:r>
      <w:r w:rsidRPr="00CB6CBA">
        <w:rPr>
          <w:position w:val="-14"/>
          <w:lang w:val="en-US"/>
        </w:rPr>
        <w:object w:dxaOrig="4200" w:dyaOrig="400">
          <v:shape id="_x0000_i1133" type="#_x0000_t75" style="width:207.95pt;height:18.45pt" o:ole="" fillcolor="window">
            <v:imagedata r:id="rId240" o:title=""/>
          </v:shape>
          <o:OLEObject Type="Embed" ProgID="Equation.3" ShapeID="_x0000_i1133" DrawAspect="Content" ObjectID="_1511613302" r:id="rId241"/>
        </w:object>
      </w:r>
      <w:r w:rsidRPr="00CB6CBA">
        <w:rPr>
          <w:lang w:val="en-US" w:eastAsia="zh-CN"/>
        </w:rPr>
        <w:tab/>
        <w:t>(</w:t>
      </w:r>
      <w:r w:rsidR="00793228">
        <w:rPr>
          <w:lang w:val="en-US" w:eastAsia="zh-CN"/>
        </w:rPr>
        <w:t>7</w:t>
      </w:r>
      <w:r w:rsidRPr="0024702C">
        <w:rPr>
          <w:lang w:val="en-US" w:eastAsia="zh-CN"/>
        </w:rPr>
        <w:t>1</w:t>
      </w:r>
      <w:r w:rsidRPr="00CB6CBA">
        <w:rPr>
          <w:lang w:val="en-US" w:eastAsia="zh-CN"/>
        </w:rPr>
        <w:t>)</w:t>
      </w:r>
    </w:p>
    <w:p w:rsidR="009A6914" w:rsidRPr="00CB6CBA" w:rsidRDefault="009A6914" w:rsidP="009A6914">
      <w:pPr>
        <w:rPr>
          <w:lang w:val="en-US" w:eastAsia="zh-CN"/>
        </w:rPr>
      </w:pPr>
      <w:r>
        <w:rPr>
          <w:rFonts w:hint="eastAsia"/>
          <w:lang w:val="en-US" w:eastAsia="zh-CN"/>
        </w:rPr>
        <w:t>式中：</w:t>
      </w:r>
    </w:p>
    <w:p w:rsidR="009A6914" w:rsidRPr="00B429F9" w:rsidRDefault="009A6914" w:rsidP="009A6914">
      <w:pPr>
        <w:pStyle w:val="Equationlegend"/>
        <w:rPr>
          <w:lang w:eastAsia="zh-CN"/>
        </w:rPr>
      </w:pPr>
      <w:r w:rsidRPr="00B429F9">
        <w:rPr>
          <w:lang w:eastAsia="zh-CN"/>
        </w:rPr>
        <w:tab/>
      </w:r>
      <w:r w:rsidRPr="00B429F9">
        <w:rPr>
          <w:i/>
          <w:iCs/>
          <w:lang w:eastAsia="zh-CN"/>
        </w:rPr>
        <w:t>N</w:t>
      </w:r>
      <w:r w:rsidRPr="00B429F9">
        <w:rPr>
          <w:i/>
          <w:iCs/>
          <w:vertAlign w:val="subscript"/>
          <w:lang w:eastAsia="zh-CN"/>
        </w:rPr>
        <w:t>s</w:t>
      </w:r>
      <w:r w:rsidRPr="00B429F9">
        <w:rPr>
          <w:i/>
          <w:iCs/>
          <w:sz w:val="12"/>
          <w:lang w:eastAsia="zh-CN"/>
        </w:rPr>
        <w:t> </w:t>
      </w:r>
      <w:r w:rsidR="00DD5225">
        <w:rPr>
          <w:szCs w:val="24"/>
          <w:lang w:eastAsia="zh-CN"/>
        </w:rPr>
        <w:t>：</w:t>
      </w:r>
      <w:r w:rsidRPr="00B429F9">
        <w:rPr>
          <w:sz w:val="20"/>
          <w:lang w:eastAsia="zh-CN"/>
        </w:rPr>
        <w:tab/>
      </w:r>
      <w:r>
        <w:rPr>
          <w:rFonts w:hint="eastAsia"/>
          <w:lang w:eastAsia="zh-CN"/>
        </w:rPr>
        <w:t>用户数量</w:t>
      </w:r>
    </w:p>
    <w:p w:rsidR="009A6914" w:rsidRPr="00B429F9" w:rsidRDefault="009A6914" w:rsidP="009A6914">
      <w:pPr>
        <w:pStyle w:val="Equationlegend"/>
        <w:rPr>
          <w:lang w:eastAsia="zh-CN"/>
        </w:rPr>
      </w:pPr>
      <w:r w:rsidRPr="00B429F9">
        <w:rPr>
          <w:lang w:eastAsia="zh-CN"/>
        </w:rPr>
        <w:tab/>
      </w:r>
      <w:r w:rsidRPr="00B429F9">
        <w:rPr>
          <w:i/>
          <w:iCs/>
          <w:lang w:eastAsia="zh-CN"/>
        </w:rPr>
        <w:t>U</w:t>
      </w:r>
      <w:r w:rsidRPr="00B429F9">
        <w:rPr>
          <w:i/>
          <w:iCs/>
          <w:vertAlign w:val="subscript"/>
          <w:lang w:eastAsia="zh-CN"/>
        </w:rPr>
        <w:t>p</w:t>
      </w:r>
      <w:r w:rsidRPr="00B429F9">
        <w:rPr>
          <w:i/>
          <w:iCs/>
          <w:sz w:val="12"/>
          <w:lang w:eastAsia="zh-CN"/>
        </w:rPr>
        <w:t> </w:t>
      </w:r>
      <w:r w:rsidR="00DD5225">
        <w:rPr>
          <w:szCs w:val="24"/>
          <w:lang w:eastAsia="zh-CN"/>
        </w:rPr>
        <w:t>：</w:t>
      </w:r>
      <w:r w:rsidRPr="00B429F9">
        <w:rPr>
          <w:i/>
          <w:iCs/>
          <w:lang w:eastAsia="zh-CN"/>
        </w:rPr>
        <w:tab/>
      </w:r>
      <w:r>
        <w:rPr>
          <w:rFonts w:hint="eastAsia"/>
          <w:lang w:eastAsia="zh-CN"/>
        </w:rPr>
        <w:t>单价</w:t>
      </w:r>
    </w:p>
    <w:p w:rsidR="009A6914" w:rsidRDefault="009A6914" w:rsidP="009A6914">
      <w:pPr>
        <w:pStyle w:val="Equationlegend"/>
        <w:rPr>
          <w:lang w:eastAsia="zh-CN"/>
        </w:rPr>
      </w:pPr>
      <w:r w:rsidRPr="00B429F9">
        <w:rPr>
          <w:lang w:eastAsia="zh-CN"/>
        </w:rPr>
        <w:tab/>
      </w:r>
      <w:r w:rsidRPr="00B429F9">
        <w:rPr>
          <w:i/>
          <w:lang w:eastAsia="zh-CN"/>
        </w:rPr>
        <w:t>F</w:t>
      </w:r>
      <w:r w:rsidRPr="00B429F9">
        <w:rPr>
          <w:i/>
          <w:iCs/>
          <w:vertAlign w:val="subscript"/>
          <w:lang w:eastAsia="zh-CN"/>
        </w:rPr>
        <w:t>s</w:t>
      </w:r>
      <w:r w:rsidRPr="00B429F9">
        <w:rPr>
          <w:i/>
          <w:iCs/>
          <w:sz w:val="12"/>
          <w:lang w:eastAsia="zh-CN"/>
        </w:rPr>
        <w:t> </w:t>
      </w:r>
      <w:r w:rsidR="00DD5225">
        <w:rPr>
          <w:szCs w:val="24"/>
          <w:lang w:eastAsia="zh-CN"/>
        </w:rPr>
        <w:t>：</w:t>
      </w:r>
      <w:r w:rsidRPr="00B429F9">
        <w:rPr>
          <w:i/>
          <w:iCs/>
          <w:lang w:eastAsia="zh-CN"/>
        </w:rPr>
        <w:tab/>
      </w:r>
      <w:r>
        <w:rPr>
          <w:rFonts w:hint="eastAsia"/>
          <w:lang w:eastAsia="zh-CN"/>
        </w:rPr>
        <w:t>设施</w:t>
      </w:r>
      <w:r w:rsidR="00D61090">
        <w:rPr>
          <w:rFonts w:hint="eastAsia"/>
          <w:lang w:eastAsia="zh-CN"/>
        </w:rPr>
        <w:t>共用</w:t>
      </w:r>
      <w:r>
        <w:rPr>
          <w:rFonts w:hint="eastAsia"/>
          <w:lang w:eastAsia="zh-CN"/>
        </w:rPr>
        <w:t>因数</w:t>
      </w:r>
    </w:p>
    <w:p w:rsidR="00652A32" w:rsidRPr="00B429F9" w:rsidRDefault="00C81B71" w:rsidP="009A6914">
      <w:pPr>
        <w:pStyle w:val="Equationlegend"/>
        <w:rPr>
          <w:lang w:eastAsia="zh-CN"/>
        </w:rPr>
      </w:pPr>
      <w:r>
        <w:rPr>
          <w:rFonts w:asciiTheme="majorBidi" w:hAnsiTheme="majorBidi" w:cstheme="majorBidi" w:hint="eastAsia"/>
          <w:i/>
          <w:iCs/>
          <w:lang w:eastAsia="zh-CN"/>
        </w:rPr>
        <w:tab/>
      </w:r>
      <w:r w:rsidR="00652A32" w:rsidRPr="00EB2773">
        <w:rPr>
          <w:rFonts w:asciiTheme="majorBidi" w:hAnsiTheme="majorBidi" w:cstheme="majorBidi"/>
          <w:i/>
          <w:iCs/>
          <w:lang w:eastAsia="zh-CN"/>
        </w:rPr>
        <w:t>E</w:t>
      </w:r>
      <w:r w:rsidR="00652A32" w:rsidRPr="00EB2773">
        <w:rPr>
          <w:rFonts w:asciiTheme="majorBidi" w:hAnsiTheme="majorBidi" w:cstheme="majorBidi"/>
          <w:i/>
          <w:iCs/>
          <w:vertAlign w:val="subscript"/>
          <w:lang w:eastAsia="zh-CN"/>
        </w:rPr>
        <w:t>f</w:t>
      </w:r>
      <w:r w:rsidR="00652A32" w:rsidRPr="00EB2773">
        <w:rPr>
          <w:rFonts w:asciiTheme="majorBidi" w:hAnsiTheme="majorBidi" w:cstheme="majorBidi"/>
          <w:i/>
          <w:iCs/>
          <w:sz w:val="12"/>
          <w:lang w:eastAsia="zh-CN"/>
        </w:rPr>
        <w:t> </w:t>
      </w:r>
      <w:r w:rsidR="00652A32" w:rsidRPr="00813194">
        <w:rPr>
          <w:rFonts w:asciiTheme="majorBidi" w:hAnsiTheme="majorBidi" w:cstheme="majorBidi" w:hint="eastAsia"/>
          <w:i/>
          <w:iCs/>
          <w:vertAlign w:val="subscript"/>
          <w:lang w:eastAsia="zh-CN"/>
        </w:rPr>
        <w:t>f</w:t>
      </w:r>
      <w:r w:rsidR="00652A32" w:rsidRPr="00EB2773">
        <w:rPr>
          <w:rFonts w:asciiTheme="majorBidi" w:hAnsiTheme="majorBidi" w:cstheme="majorBidi"/>
          <w:i/>
          <w:iCs/>
          <w:sz w:val="12"/>
          <w:lang w:eastAsia="zh-CN"/>
        </w:rPr>
        <w:t> </w:t>
      </w:r>
      <w:r w:rsidR="00A11159">
        <w:rPr>
          <w:rFonts w:asciiTheme="majorBidi" w:hAnsiTheme="majorBidi" w:cstheme="majorBidi" w:hint="eastAsia"/>
          <w:szCs w:val="24"/>
          <w:lang w:eastAsia="zh-CN"/>
        </w:rPr>
        <w:t>：</w:t>
      </w:r>
      <w:r w:rsidR="00652A32" w:rsidRPr="00EB2773">
        <w:rPr>
          <w:rFonts w:asciiTheme="majorBidi" w:hAnsiTheme="majorBidi" w:cstheme="majorBidi"/>
          <w:i/>
          <w:iCs/>
          <w:lang w:eastAsia="zh-CN"/>
        </w:rPr>
        <w:tab/>
      </w:r>
      <w:r>
        <w:rPr>
          <w:rFonts w:asciiTheme="majorBidi" w:hAnsiTheme="majorBidi" w:cstheme="majorBidi" w:hint="eastAsia"/>
          <w:lang w:eastAsia="zh-CN"/>
        </w:rPr>
        <w:t>环保费用减免因</w:t>
      </w:r>
      <w:r w:rsidR="00364C3A">
        <w:rPr>
          <w:rFonts w:asciiTheme="majorBidi" w:hAnsiTheme="majorBidi" w:cstheme="majorBidi" w:hint="eastAsia"/>
          <w:lang w:eastAsia="zh-CN"/>
        </w:rPr>
        <w:t>数</w:t>
      </w:r>
    </w:p>
    <w:p w:rsidR="009A6914" w:rsidRPr="00B429F9" w:rsidRDefault="009A6914" w:rsidP="009A6914">
      <w:pPr>
        <w:pStyle w:val="Equationlegend"/>
        <w:rPr>
          <w:lang w:eastAsia="zh-CN"/>
        </w:rPr>
      </w:pPr>
      <w:r w:rsidRPr="00B429F9">
        <w:rPr>
          <w:i/>
          <w:iCs/>
          <w:lang w:eastAsia="zh-CN"/>
        </w:rPr>
        <w:tab/>
        <w:t>R</w:t>
      </w:r>
      <w:r w:rsidRPr="00B429F9">
        <w:rPr>
          <w:i/>
          <w:iCs/>
          <w:vertAlign w:val="subscript"/>
          <w:lang w:eastAsia="zh-CN"/>
        </w:rPr>
        <w:t>f</w:t>
      </w:r>
      <w:r w:rsidRPr="00B429F9">
        <w:rPr>
          <w:i/>
          <w:iCs/>
          <w:sz w:val="12"/>
          <w:lang w:eastAsia="zh-CN"/>
        </w:rPr>
        <w:t> </w:t>
      </w:r>
      <w:r w:rsidR="00DD5225">
        <w:rPr>
          <w:szCs w:val="24"/>
          <w:lang w:eastAsia="zh-CN"/>
        </w:rPr>
        <w:t>：</w:t>
      </w:r>
      <w:r w:rsidRPr="00B429F9">
        <w:rPr>
          <w:lang w:eastAsia="zh-CN"/>
        </w:rPr>
        <w:tab/>
      </w:r>
      <w:r w:rsidRPr="00A76B37">
        <w:rPr>
          <w:rFonts w:hint="eastAsia"/>
          <w:lang w:eastAsia="zh-CN"/>
        </w:rPr>
        <w:t>漫游</w:t>
      </w:r>
      <w:r w:rsidR="00364C3A">
        <w:rPr>
          <w:rFonts w:hint="eastAsia"/>
          <w:lang w:eastAsia="zh-CN"/>
        </w:rPr>
        <w:t>费用减免</w:t>
      </w:r>
      <w:r>
        <w:rPr>
          <w:rFonts w:hint="eastAsia"/>
          <w:lang w:eastAsia="zh-CN"/>
        </w:rPr>
        <w:t>因数</w:t>
      </w:r>
    </w:p>
    <w:p w:rsidR="009A6914" w:rsidRPr="00B429F9" w:rsidRDefault="009A6914" w:rsidP="009A6914">
      <w:pPr>
        <w:pStyle w:val="Equationlegend"/>
        <w:rPr>
          <w:lang w:eastAsia="zh-CN"/>
        </w:rPr>
      </w:pPr>
      <w:r w:rsidRPr="00B429F9">
        <w:rPr>
          <w:lang w:eastAsia="zh-CN"/>
        </w:rPr>
        <w:tab/>
      </w:r>
      <w:r w:rsidRPr="00B429F9">
        <w:rPr>
          <w:i/>
          <w:iCs/>
          <w:lang w:eastAsia="zh-CN"/>
        </w:rPr>
        <w:t>E</w:t>
      </w:r>
      <w:r w:rsidRPr="00B429F9">
        <w:rPr>
          <w:i/>
          <w:iCs/>
          <w:vertAlign w:val="subscript"/>
          <w:lang w:eastAsia="zh-CN"/>
        </w:rPr>
        <w:t>f</w:t>
      </w:r>
      <w:r w:rsidRPr="00B429F9">
        <w:rPr>
          <w:i/>
          <w:iCs/>
          <w:sz w:val="12"/>
          <w:lang w:eastAsia="zh-CN"/>
        </w:rPr>
        <w:t> </w:t>
      </w:r>
      <w:r w:rsidR="00DD5225">
        <w:rPr>
          <w:szCs w:val="24"/>
          <w:lang w:eastAsia="zh-CN"/>
        </w:rPr>
        <w:t>：</w:t>
      </w:r>
      <w:r w:rsidRPr="00B429F9">
        <w:rPr>
          <w:i/>
          <w:iCs/>
          <w:lang w:eastAsia="zh-CN"/>
        </w:rPr>
        <w:tab/>
      </w:r>
      <w:r w:rsidR="00364C3A">
        <w:rPr>
          <w:rFonts w:hint="eastAsia"/>
          <w:lang w:eastAsia="zh-CN"/>
        </w:rPr>
        <w:t>频率</w:t>
      </w:r>
      <w:r>
        <w:rPr>
          <w:rFonts w:hint="eastAsia"/>
          <w:lang w:eastAsia="zh-CN"/>
        </w:rPr>
        <w:t>使用效率</w:t>
      </w:r>
      <w:r w:rsidR="00364C3A">
        <w:rPr>
          <w:rFonts w:hint="eastAsia"/>
          <w:lang w:eastAsia="zh-CN"/>
        </w:rPr>
        <w:t>减免</w:t>
      </w:r>
      <w:r>
        <w:rPr>
          <w:rFonts w:hint="eastAsia"/>
          <w:lang w:eastAsia="zh-CN"/>
        </w:rPr>
        <w:t>因数</w:t>
      </w:r>
    </w:p>
    <w:p w:rsidR="009A6914" w:rsidRPr="00B429F9" w:rsidRDefault="009A6914" w:rsidP="009A6914">
      <w:pPr>
        <w:pStyle w:val="Equationlegend"/>
        <w:rPr>
          <w:lang w:eastAsia="zh-CN"/>
        </w:rPr>
      </w:pPr>
      <w:r w:rsidRPr="00B429F9">
        <w:rPr>
          <w:lang w:eastAsia="zh-CN"/>
        </w:rPr>
        <w:tab/>
      </w:r>
      <w:r w:rsidRPr="00B429F9">
        <w:rPr>
          <w:i/>
          <w:iCs/>
          <w:lang w:eastAsia="zh-CN"/>
        </w:rPr>
        <w:t>C</w:t>
      </w:r>
      <w:r w:rsidRPr="00B429F9">
        <w:rPr>
          <w:i/>
          <w:iCs/>
          <w:sz w:val="12"/>
          <w:lang w:eastAsia="zh-CN"/>
        </w:rPr>
        <w:t> </w:t>
      </w:r>
      <w:r w:rsidR="00DD5225">
        <w:rPr>
          <w:szCs w:val="24"/>
          <w:lang w:eastAsia="zh-CN"/>
        </w:rPr>
        <w:t>：</w:t>
      </w:r>
      <w:r w:rsidRPr="00B429F9">
        <w:rPr>
          <w:i/>
          <w:iCs/>
          <w:lang w:eastAsia="zh-CN"/>
        </w:rPr>
        <w:tab/>
      </w:r>
      <w:r w:rsidR="00364C3A">
        <w:rPr>
          <w:rFonts w:hint="eastAsia"/>
          <w:lang w:eastAsia="zh-CN"/>
        </w:rPr>
        <w:t>无线电特征</w:t>
      </w:r>
      <w:r>
        <w:rPr>
          <w:rFonts w:hint="eastAsia"/>
          <w:lang w:eastAsia="zh-CN"/>
        </w:rPr>
        <w:t>因数</w:t>
      </w:r>
      <w:r w:rsidR="00314AEE">
        <w:rPr>
          <w:rFonts w:hint="eastAsia"/>
          <w:lang w:eastAsia="zh-CN"/>
        </w:rPr>
        <w:t>。</w:t>
      </w:r>
    </w:p>
    <w:p w:rsidR="009A6914" w:rsidRPr="00CB6CBA" w:rsidRDefault="009A6914" w:rsidP="002B337B">
      <w:pPr>
        <w:ind w:firstLineChars="200" w:firstLine="480"/>
        <w:rPr>
          <w:lang w:val="en-US" w:eastAsia="zh-CN"/>
        </w:rPr>
      </w:pPr>
      <w:r>
        <w:rPr>
          <w:rFonts w:hint="eastAsia"/>
          <w:lang w:val="en-US" w:eastAsia="zh-CN"/>
        </w:rPr>
        <w:t>说明如下：</w:t>
      </w:r>
    </w:p>
    <w:p w:rsidR="009A6914" w:rsidRPr="00B5563C" w:rsidRDefault="009A6914" w:rsidP="00B5563C">
      <w:pPr>
        <w:rPr>
          <w:b/>
          <w:bCs/>
          <w:lang w:val="en-US" w:eastAsia="zh-CN"/>
        </w:rPr>
      </w:pPr>
      <w:r w:rsidRPr="00B5563C">
        <w:rPr>
          <w:b/>
          <w:bCs/>
          <w:lang w:val="en-US" w:eastAsia="zh-CN"/>
        </w:rPr>
        <w:t>a)</w:t>
      </w:r>
      <w:r w:rsidRPr="00B5563C">
        <w:rPr>
          <w:b/>
          <w:bCs/>
          <w:lang w:val="en-US" w:eastAsia="zh-CN"/>
        </w:rPr>
        <w:tab/>
      </w:r>
      <w:r w:rsidRPr="00B5563C">
        <w:rPr>
          <w:rFonts w:hint="eastAsia"/>
          <w:b/>
          <w:bCs/>
          <w:lang w:val="en-US" w:eastAsia="zh-CN"/>
        </w:rPr>
        <w:t>用户数量</w:t>
      </w:r>
    </w:p>
    <w:p w:rsidR="009A6914" w:rsidRPr="00CB6CBA" w:rsidRDefault="009A6914" w:rsidP="002B337B">
      <w:pPr>
        <w:ind w:firstLineChars="200" w:firstLine="480"/>
        <w:rPr>
          <w:lang w:val="en-US" w:eastAsia="zh-CN"/>
        </w:rPr>
      </w:pPr>
      <w:r>
        <w:rPr>
          <w:rFonts w:hint="eastAsia"/>
          <w:lang w:val="en-US" w:eastAsia="zh-CN"/>
        </w:rPr>
        <w:t>平均用户数用以下公式计算：</w:t>
      </w:r>
    </w:p>
    <w:p w:rsidR="009A6914" w:rsidRPr="00B5563C" w:rsidRDefault="00793228" w:rsidP="00B5563C">
      <w:pPr>
        <w:pStyle w:val="Equation"/>
        <w:rPr>
          <w:lang w:eastAsia="zh-CN"/>
        </w:rPr>
      </w:pPr>
      <w:r w:rsidRPr="00B5563C">
        <w:rPr>
          <w:lang w:eastAsia="zh-CN"/>
        </w:rPr>
        <w:tab/>
      </w:r>
      <w:r w:rsidRPr="00B5563C">
        <w:rPr>
          <w:lang w:eastAsia="zh-CN"/>
        </w:rPr>
        <w:tab/>
      </w:r>
      <w:r w:rsidR="009A6914" w:rsidRPr="00B5563C">
        <w:rPr>
          <w:lang w:eastAsia="zh-CN"/>
        </w:rPr>
        <w:t>{</w:t>
      </w:r>
      <w:r w:rsidR="00117E79" w:rsidRPr="00B5563C">
        <w:rPr>
          <w:rFonts w:hint="eastAsia"/>
          <w:lang w:eastAsia="zh-CN"/>
        </w:rPr>
        <w:t>(</w:t>
      </w:r>
      <w:r w:rsidR="009A6914" w:rsidRPr="00B5563C">
        <w:rPr>
          <w:rFonts w:hint="eastAsia"/>
          <w:lang w:eastAsia="zh-CN"/>
        </w:rPr>
        <w:t>季度第一天的用户数</w:t>
      </w:r>
      <w:r w:rsidR="00117E79" w:rsidRPr="00B5563C">
        <w:rPr>
          <w:rFonts w:hint="eastAsia"/>
          <w:lang w:eastAsia="zh-CN"/>
        </w:rPr>
        <w:t>)</w:t>
      </w:r>
      <w:r w:rsidR="009A6914" w:rsidRPr="00B5563C">
        <w:rPr>
          <w:lang w:eastAsia="zh-CN"/>
        </w:rPr>
        <w:t xml:space="preserve"> + </w:t>
      </w:r>
      <w:r w:rsidR="00117E79" w:rsidRPr="00B5563C">
        <w:rPr>
          <w:rFonts w:hint="eastAsia"/>
          <w:lang w:eastAsia="zh-CN"/>
        </w:rPr>
        <w:t>(</w:t>
      </w:r>
      <w:r w:rsidR="009A6914" w:rsidRPr="00B5563C">
        <w:rPr>
          <w:rFonts w:hint="eastAsia"/>
          <w:lang w:eastAsia="zh-CN"/>
        </w:rPr>
        <w:t>季度最后一天的用户数</w:t>
      </w:r>
      <w:r w:rsidR="00117E79" w:rsidRPr="00B5563C">
        <w:rPr>
          <w:rFonts w:hint="eastAsia"/>
          <w:lang w:eastAsia="zh-CN"/>
        </w:rPr>
        <w:t>)</w:t>
      </w:r>
      <w:r w:rsidR="009A6914" w:rsidRPr="00B5563C">
        <w:rPr>
          <w:lang w:eastAsia="zh-CN"/>
        </w:rPr>
        <w:t>}/2</w:t>
      </w:r>
    </w:p>
    <w:p w:rsidR="004A4E59" w:rsidRPr="00B5563C" w:rsidRDefault="009A6914" w:rsidP="00B5563C">
      <w:pPr>
        <w:rPr>
          <w:b/>
          <w:bCs/>
          <w:lang w:val="en-US" w:eastAsia="ko-KR"/>
        </w:rPr>
      </w:pPr>
      <w:r w:rsidRPr="00B5563C">
        <w:rPr>
          <w:b/>
          <w:bCs/>
          <w:lang w:val="en-US" w:eastAsia="zh-CN"/>
        </w:rPr>
        <w:t>b)</w:t>
      </w:r>
      <w:r w:rsidRPr="00B5563C">
        <w:rPr>
          <w:b/>
          <w:bCs/>
          <w:lang w:val="en-US" w:eastAsia="zh-CN"/>
        </w:rPr>
        <w:tab/>
      </w:r>
      <w:r w:rsidRPr="00B5563C">
        <w:rPr>
          <w:rFonts w:hint="eastAsia"/>
          <w:b/>
          <w:bCs/>
          <w:lang w:val="en-US" w:eastAsia="zh-CN"/>
        </w:rPr>
        <w:t>单价</w:t>
      </w:r>
    </w:p>
    <w:p w:rsidR="004A4E59" w:rsidRPr="00CB6CBA" w:rsidRDefault="004A4E59" w:rsidP="004A4E59">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9A6914" w:rsidRPr="00B429F9" w:rsidTr="009A6914">
        <w:trPr>
          <w:jc w:val="center"/>
        </w:trPr>
        <w:tc>
          <w:tcPr>
            <w:tcW w:w="4516" w:type="dxa"/>
            <w:vAlign w:val="center"/>
          </w:tcPr>
          <w:p w:rsidR="009A6914" w:rsidRPr="00B429F9" w:rsidRDefault="009A6914" w:rsidP="009A6914">
            <w:pPr>
              <w:pStyle w:val="Tablehead"/>
              <w:rPr>
                <w:szCs w:val="22"/>
                <w:lang w:val="en-US" w:eastAsia="zh-CN"/>
              </w:rPr>
            </w:pPr>
            <w:r>
              <w:rPr>
                <w:rFonts w:hint="eastAsia"/>
                <w:szCs w:val="22"/>
                <w:lang w:val="en-US" w:eastAsia="zh-CN"/>
              </w:rPr>
              <w:t>业务</w:t>
            </w:r>
          </w:p>
        </w:tc>
        <w:tc>
          <w:tcPr>
            <w:tcW w:w="3651" w:type="dxa"/>
          </w:tcPr>
          <w:p w:rsidR="009A6914" w:rsidRPr="00B429F9" w:rsidRDefault="009A6914" w:rsidP="009A6914">
            <w:pPr>
              <w:pStyle w:val="Tablehead"/>
              <w:rPr>
                <w:szCs w:val="22"/>
                <w:lang w:val="en-US" w:eastAsia="ko-KR"/>
              </w:rPr>
            </w:pPr>
            <w:r>
              <w:rPr>
                <w:rFonts w:hint="eastAsia"/>
                <w:szCs w:val="22"/>
                <w:lang w:val="en-US" w:eastAsia="zh-CN"/>
              </w:rPr>
              <w:t>单价</w:t>
            </w:r>
            <w:r w:rsidR="00A11159">
              <w:rPr>
                <w:szCs w:val="22"/>
                <w:lang w:val="en-US" w:eastAsia="zh-CN"/>
              </w:rPr>
              <w:br/>
            </w:r>
            <w:r w:rsidR="00117E79">
              <w:rPr>
                <w:rFonts w:hint="eastAsia"/>
                <w:szCs w:val="22"/>
                <w:lang w:val="en-US" w:eastAsia="zh-CN"/>
              </w:rPr>
              <w:t>(</w:t>
            </w:r>
            <w:r>
              <w:rPr>
                <w:rFonts w:hint="eastAsia"/>
                <w:szCs w:val="22"/>
                <w:lang w:val="en-US" w:eastAsia="zh-CN"/>
              </w:rPr>
              <w:t>韩元</w:t>
            </w:r>
            <w:r>
              <w:rPr>
                <w:szCs w:val="22"/>
                <w:lang w:val="en-US" w:eastAsia="zh-CN"/>
              </w:rPr>
              <w:t>/</w:t>
            </w:r>
            <w:r>
              <w:rPr>
                <w:rFonts w:hint="eastAsia"/>
                <w:szCs w:val="22"/>
                <w:lang w:val="en-US" w:eastAsia="zh-CN"/>
              </w:rPr>
              <w:t>用户</w:t>
            </w:r>
            <w:r>
              <w:rPr>
                <w:szCs w:val="22"/>
                <w:lang w:val="en-US" w:eastAsia="zh-CN"/>
              </w:rPr>
              <w:t>/</w:t>
            </w:r>
            <w:r>
              <w:rPr>
                <w:rFonts w:hint="eastAsia"/>
                <w:szCs w:val="22"/>
                <w:lang w:val="en-US" w:eastAsia="zh-CN"/>
              </w:rPr>
              <w:t>季度</w:t>
            </w:r>
            <w:r w:rsidR="00117E79">
              <w:rPr>
                <w:rFonts w:hint="eastAsia"/>
                <w:szCs w:val="22"/>
                <w:lang w:val="en-US" w:eastAsia="zh-CN"/>
              </w:rPr>
              <w:t>)</w:t>
            </w:r>
          </w:p>
        </w:tc>
      </w:tr>
      <w:tr w:rsidR="009A6914" w:rsidRPr="00B429F9" w:rsidTr="009A6914">
        <w:trPr>
          <w:jc w:val="center"/>
        </w:trPr>
        <w:tc>
          <w:tcPr>
            <w:tcW w:w="4516" w:type="dxa"/>
          </w:tcPr>
          <w:p w:rsidR="009A6914" w:rsidRPr="00B429F9" w:rsidRDefault="009A6914" w:rsidP="009A6914">
            <w:pPr>
              <w:pStyle w:val="Tabletext"/>
              <w:jc w:val="left"/>
              <w:rPr>
                <w:szCs w:val="22"/>
                <w:lang w:eastAsia="zh-CN"/>
              </w:rPr>
            </w:pPr>
            <w:r>
              <w:rPr>
                <w:rFonts w:hint="eastAsia"/>
                <w:szCs w:val="22"/>
                <w:lang w:eastAsia="zh-CN"/>
              </w:rPr>
              <w:t>移动电话用户</w:t>
            </w:r>
            <w:r w:rsidR="00117E79">
              <w:rPr>
                <w:rFonts w:hint="eastAsia"/>
                <w:szCs w:val="22"/>
                <w:lang w:eastAsia="zh-CN"/>
              </w:rPr>
              <w:t>(</w:t>
            </w:r>
            <w:r>
              <w:rPr>
                <w:rFonts w:hint="eastAsia"/>
                <w:szCs w:val="22"/>
                <w:lang w:eastAsia="zh-CN"/>
              </w:rPr>
              <w:t>蜂窝、</w:t>
            </w:r>
            <w:r w:rsidRPr="00B429F9">
              <w:rPr>
                <w:szCs w:val="22"/>
                <w:lang w:eastAsia="ko-KR"/>
              </w:rPr>
              <w:t>PCS</w:t>
            </w:r>
            <w:r>
              <w:rPr>
                <w:rFonts w:hint="eastAsia"/>
                <w:szCs w:val="22"/>
                <w:lang w:eastAsia="zh-CN"/>
              </w:rPr>
              <w:t>、</w:t>
            </w:r>
            <w:r w:rsidRPr="00B429F9">
              <w:rPr>
                <w:szCs w:val="22"/>
                <w:lang w:eastAsia="ko-KR"/>
              </w:rPr>
              <w:t>IMT</w:t>
            </w:r>
            <w:r w:rsidR="00117E79">
              <w:rPr>
                <w:rFonts w:hint="eastAsia"/>
                <w:szCs w:val="22"/>
                <w:lang w:eastAsia="zh-CN"/>
              </w:rPr>
              <w:t>)</w:t>
            </w:r>
          </w:p>
          <w:p w:rsidR="009A6914" w:rsidRPr="00B429F9" w:rsidRDefault="009A6914" w:rsidP="009A6914">
            <w:pPr>
              <w:pStyle w:val="Tabletext"/>
              <w:jc w:val="left"/>
              <w:rPr>
                <w:szCs w:val="22"/>
                <w:lang w:val="en-US" w:eastAsia="ko-KR"/>
              </w:rPr>
            </w:pPr>
            <w:r w:rsidRPr="00B429F9">
              <w:rPr>
                <w:szCs w:val="22"/>
                <w:lang w:val="en-US" w:eastAsia="zh-CN"/>
              </w:rPr>
              <w:t>WiBro</w:t>
            </w:r>
            <w:r w:rsidR="00117E79">
              <w:rPr>
                <w:rFonts w:hint="eastAsia"/>
                <w:szCs w:val="22"/>
                <w:lang w:val="en-US" w:eastAsia="zh-CN"/>
              </w:rPr>
              <w:t>(</w:t>
            </w:r>
            <w:r>
              <w:rPr>
                <w:rFonts w:hint="eastAsia"/>
                <w:szCs w:val="22"/>
                <w:lang w:val="en-US" w:eastAsia="zh-CN"/>
              </w:rPr>
              <w:t>宽带无线互联网</w:t>
            </w:r>
            <w:r w:rsidR="00117E79">
              <w:rPr>
                <w:rFonts w:hint="eastAsia"/>
                <w:szCs w:val="22"/>
                <w:lang w:val="en-US" w:eastAsia="zh-CN"/>
              </w:rPr>
              <w:t>)</w:t>
            </w:r>
          </w:p>
          <w:p w:rsidR="009A6914" w:rsidRPr="00B429F9" w:rsidRDefault="009A6914" w:rsidP="009A6914">
            <w:pPr>
              <w:pStyle w:val="Tabletext"/>
              <w:jc w:val="left"/>
              <w:rPr>
                <w:szCs w:val="22"/>
                <w:lang w:val="en-US" w:eastAsia="zh-CN"/>
              </w:rPr>
            </w:pPr>
            <w:r w:rsidRPr="00B53261">
              <w:rPr>
                <w:rFonts w:hint="eastAsia"/>
                <w:szCs w:val="22"/>
                <w:lang w:val="en-US" w:eastAsia="ko-KR"/>
              </w:rPr>
              <w:t>无线电寻呼机</w:t>
            </w:r>
            <w:r w:rsidRPr="00B429F9">
              <w:rPr>
                <w:szCs w:val="22"/>
                <w:lang w:val="en-US" w:eastAsia="zh-CN"/>
              </w:rPr>
              <w:t>/</w:t>
            </w:r>
            <w:r>
              <w:rPr>
                <w:rFonts w:hint="eastAsia"/>
                <w:szCs w:val="22"/>
                <w:lang w:val="en-US" w:eastAsia="zh-CN"/>
              </w:rPr>
              <w:t>中继</w:t>
            </w:r>
            <w:r w:rsidRPr="00B53261">
              <w:rPr>
                <w:rFonts w:hint="eastAsia"/>
                <w:szCs w:val="22"/>
                <w:lang w:val="en-US" w:eastAsia="ko-KR"/>
              </w:rPr>
              <w:t>式无线电</w:t>
            </w:r>
            <w:r w:rsidR="0042797A">
              <w:rPr>
                <w:rFonts w:hint="eastAsia"/>
                <w:szCs w:val="22"/>
                <w:lang w:val="en-US" w:eastAsia="zh-CN"/>
              </w:rPr>
              <w:t>业务</w:t>
            </w:r>
          </w:p>
          <w:p w:rsidR="009A6914" w:rsidRPr="00B429F9" w:rsidRDefault="009A6914" w:rsidP="009A6914">
            <w:pPr>
              <w:pStyle w:val="Tabletext"/>
              <w:jc w:val="left"/>
              <w:rPr>
                <w:szCs w:val="22"/>
                <w:lang w:val="en-US" w:eastAsia="ko-KR"/>
              </w:rPr>
            </w:pPr>
            <w:r w:rsidRPr="00B53261">
              <w:rPr>
                <w:rFonts w:hint="eastAsia"/>
                <w:szCs w:val="22"/>
                <w:lang w:val="en-US" w:eastAsia="ko-KR"/>
              </w:rPr>
              <w:t>基于位置的</w:t>
            </w:r>
            <w:r w:rsidR="0042797A">
              <w:rPr>
                <w:rFonts w:hint="eastAsia"/>
                <w:szCs w:val="22"/>
                <w:lang w:val="en-US" w:eastAsia="ko-KR"/>
              </w:rPr>
              <w:t>业务</w:t>
            </w:r>
          </w:p>
          <w:p w:rsidR="009A6914" w:rsidRDefault="009A6914" w:rsidP="009A6914">
            <w:pPr>
              <w:pStyle w:val="Tabletext"/>
              <w:jc w:val="left"/>
              <w:rPr>
                <w:szCs w:val="22"/>
                <w:lang w:val="en-US" w:eastAsia="zh-CN"/>
              </w:rPr>
            </w:pPr>
            <w:r>
              <w:rPr>
                <w:rFonts w:hint="eastAsia"/>
                <w:szCs w:val="22"/>
                <w:lang w:val="en-US" w:eastAsia="zh-CN"/>
              </w:rPr>
              <w:t>无线数据</w:t>
            </w:r>
            <w:r w:rsidR="0042797A">
              <w:rPr>
                <w:rFonts w:hint="eastAsia"/>
                <w:szCs w:val="22"/>
                <w:lang w:val="en-US" w:eastAsia="ko-KR"/>
              </w:rPr>
              <w:t>业务</w:t>
            </w:r>
            <w:r w:rsidRPr="00B429F9">
              <w:rPr>
                <w:szCs w:val="22"/>
                <w:lang w:val="en-US" w:eastAsia="zh-CN"/>
              </w:rPr>
              <w:t xml:space="preserve"> </w:t>
            </w:r>
          </w:p>
          <w:p w:rsidR="004E76D9" w:rsidRDefault="004E76D9" w:rsidP="009A6914">
            <w:pPr>
              <w:pStyle w:val="Tabletext"/>
              <w:jc w:val="left"/>
              <w:rPr>
                <w:szCs w:val="22"/>
                <w:lang w:val="en-US" w:eastAsia="zh-CN"/>
              </w:rPr>
            </w:pPr>
            <w:r>
              <w:rPr>
                <w:rFonts w:hint="eastAsia"/>
                <w:szCs w:val="22"/>
                <w:lang w:val="en-US" w:eastAsia="zh-CN"/>
              </w:rPr>
              <w:t>卫星通信（便携式）</w:t>
            </w:r>
          </w:p>
          <w:p w:rsidR="004E76D9" w:rsidRDefault="004E76D9" w:rsidP="004E76D9">
            <w:pPr>
              <w:pStyle w:val="Tabletext"/>
              <w:rPr>
                <w:szCs w:val="22"/>
                <w:lang w:val="en-US" w:eastAsia="zh-CN"/>
              </w:rPr>
            </w:pPr>
            <w:r>
              <w:rPr>
                <w:szCs w:val="22"/>
                <w:lang w:val="en-US" w:eastAsia="ko-KR"/>
              </w:rPr>
              <w:t>–</w:t>
            </w:r>
            <w:r>
              <w:rPr>
                <w:szCs w:val="22"/>
                <w:lang w:val="en-US" w:eastAsia="ko-KR"/>
              </w:rPr>
              <w:tab/>
            </w:r>
            <w:r>
              <w:rPr>
                <w:rFonts w:hint="eastAsia"/>
                <w:szCs w:val="22"/>
                <w:lang w:val="en-US" w:eastAsia="zh-CN"/>
              </w:rPr>
              <w:t>语音和数据</w:t>
            </w:r>
          </w:p>
          <w:p w:rsidR="004E76D9" w:rsidRPr="00B429F9" w:rsidRDefault="004E76D9" w:rsidP="004E76D9">
            <w:pPr>
              <w:pStyle w:val="Tabletext"/>
              <w:jc w:val="left"/>
              <w:rPr>
                <w:szCs w:val="22"/>
                <w:lang w:val="en-US" w:eastAsia="zh-CN"/>
              </w:rPr>
            </w:pPr>
            <w:r>
              <w:rPr>
                <w:szCs w:val="22"/>
                <w:lang w:val="en-US" w:eastAsia="ko-KR"/>
              </w:rPr>
              <w:t>–</w:t>
            </w:r>
            <w:r>
              <w:rPr>
                <w:szCs w:val="22"/>
                <w:lang w:val="en-US" w:eastAsia="ko-KR"/>
              </w:rPr>
              <w:tab/>
            </w:r>
            <w:r>
              <w:rPr>
                <w:rFonts w:hint="eastAsia"/>
                <w:szCs w:val="22"/>
                <w:lang w:val="en-US" w:eastAsia="zh-CN"/>
              </w:rPr>
              <w:t>仅数据</w:t>
            </w:r>
          </w:p>
        </w:tc>
        <w:tc>
          <w:tcPr>
            <w:tcW w:w="3651" w:type="dxa"/>
          </w:tcPr>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zh-CN"/>
              </w:rPr>
            </w:pPr>
            <w:r w:rsidRPr="00B429F9">
              <w:rPr>
                <w:szCs w:val="22"/>
                <w:lang w:val="en-US" w:eastAsia="zh-CN"/>
              </w:rPr>
              <w:t>2</w:t>
            </w:r>
            <w:r w:rsidRPr="00B429F9">
              <w:rPr>
                <w:rFonts w:ascii="Tms Rmn" w:hAnsi="Tms Rmn"/>
                <w:szCs w:val="22"/>
                <w:lang w:val="en-US" w:eastAsia="zh-CN"/>
              </w:rPr>
              <w:t> </w:t>
            </w:r>
            <w:r w:rsidRPr="00B429F9">
              <w:rPr>
                <w:szCs w:val="22"/>
                <w:lang w:val="en-US" w:eastAsia="zh-CN"/>
              </w:rPr>
              <w:t>000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1 200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150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50</w:t>
            </w:r>
          </w:p>
          <w:p w:rsidR="009A6914"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zh-CN"/>
              </w:rPr>
            </w:pPr>
            <w:r w:rsidRPr="00B429F9">
              <w:rPr>
                <w:szCs w:val="22"/>
                <w:lang w:val="en-US" w:eastAsia="zh-CN"/>
              </w:rPr>
              <w:t>30</w:t>
            </w:r>
          </w:p>
          <w:p w:rsidR="004E76D9" w:rsidRDefault="004E76D9" w:rsidP="00D24F7F">
            <w:pPr>
              <w:pStyle w:val="Tabletext"/>
              <w:keepLines/>
              <w:tabs>
                <w:tab w:val="left" w:pos="2155"/>
                <w:tab w:val="left" w:leader="dot" w:pos="8789"/>
                <w:tab w:val="right" w:pos="9611"/>
              </w:tabs>
              <w:spacing w:before="60"/>
              <w:ind w:left="2155" w:right="851" w:hanging="879"/>
              <w:jc w:val="center"/>
              <w:rPr>
                <w:szCs w:val="22"/>
                <w:lang w:val="en-US" w:eastAsia="zh-CN"/>
              </w:rPr>
            </w:pPr>
          </w:p>
          <w:p w:rsidR="004E76D9" w:rsidRDefault="004E76D9" w:rsidP="00D24F7F">
            <w:pPr>
              <w:pStyle w:val="Tabletext"/>
              <w:keepLines/>
              <w:tabs>
                <w:tab w:val="left" w:pos="2155"/>
                <w:tab w:val="left" w:leader="dot" w:pos="8789"/>
                <w:tab w:val="right" w:pos="9611"/>
              </w:tabs>
              <w:spacing w:before="60"/>
              <w:ind w:left="2155" w:right="851" w:hanging="879"/>
              <w:jc w:val="center"/>
              <w:rPr>
                <w:szCs w:val="22"/>
                <w:lang w:val="en-US" w:eastAsia="zh-CN"/>
              </w:rPr>
            </w:pPr>
            <w:r>
              <w:rPr>
                <w:rFonts w:hint="eastAsia"/>
                <w:szCs w:val="22"/>
                <w:lang w:val="en-US" w:eastAsia="zh-CN"/>
              </w:rPr>
              <w:t>500</w:t>
            </w:r>
          </w:p>
          <w:p w:rsidR="004E76D9" w:rsidRPr="00B429F9" w:rsidRDefault="004E76D9" w:rsidP="00D24F7F">
            <w:pPr>
              <w:pStyle w:val="Tabletext"/>
              <w:keepLines/>
              <w:tabs>
                <w:tab w:val="left" w:pos="2155"/>
                <w:tab w:val="left" w:leader="dot" w:pos="8789"/>
                <w:tab w:val="right" w:pos="9611"/>
              </w:tabs>
              <w:spacing w:before="60"/>
              <w:ind w:left="2155" w:right="851" w:hanging="879"/>
              <w:jc w:val="center"/>
              <w:rPr>
                <w:szCs w:val="22"/>
                <w:lang w:val="en-US" w:eastAsia="zh-CN"/>
              </w:rPr>
            </w:pPr>
            <w:r>
              <w:rPr>
                <w:rFonts w:hint="eastAsia"/>
                <w:szCs w:val="22"/>
                <w:lang w:val="en-US" w:eastAsia="zh-CN"/>
              </w:rPr>
              <w:t>80</w:t>
            </w:r>
          </w:p>
        </w:tc>
      </w:tr>
    </w:tbl>
    <w:p w:rsidR="004A4E59" w:rsidRPr="00B5563C" w:rsidRDefault="004A4E59" w:rsidP="00B5563C">
      <w:pPr>
        <w:rPr>
          <w:b/>
          <w:bCs/>
          <w:lang w:val="en-US" w:eastAsia="zh-CN"/>
        </w:rPr>
      </w:pPr>
      <w:r w:rsidRPr="00B5563C">
        <w:rPr>
          <w:b/>
          <w:bCs/>
          <w:lang w:val="en-US" w:eastAsia="ko-KR"/>
        </w:rPr>
        <w:lastRenderedPageBreak/>
        <w:t>c)</w:t>
      </w:r>
      <w:r w:rsidRPr="00B5563C">
        <w:rPr>
          <w:b/>
          <w:bCs/>
          <w:lang w:val="en-US" w:eastAsia="ko-KR"/>
        </w:rPr>
        <w:tab/>
      </w:r>
      <w:r w:rsidR="006078F0" w:rsidRPr="00B5563C">
        <w:rPr>
          <w:rFonts w:hint="eastAsia"/>
          <w:b/>
          <w:bCs/>
          <w:lang w:val="en-US" w:eastAsia="zh-CN"/>
        </w:rPr>
        <w:t>共</w:t>
      </w:r>
      <w:r w:rsidR="005800E5" w:rsidRPr="00B5563C">
        <w:rPr>
          <w:rFonts w:hint="eastAsia"/>
          <w:b/>
          <w:bCs/>
          <w:lang w:val="en-US" w:eastAsia="zh-CN"/>
        </w:rPr>
        <w:t>享</w:t>
      </w:r>
      <w:r w:rsidR="006078F0" w:rsidRPr="00B5563C">
        <w:rPr>
          <w:rFonts w:hint="eastAsia"/>
          <w:b/>
          <w:bCs/>
          <w:lang w:val="en-US" w:eastAsia="zh-CN"/>
        </w:rPr>
        <w:t>设施</w:t>
      </w:r>
      <w:r w:rsidR="005800E5" w:rsidRPr="00B5563C">
        <w:rPr>
          <w:rFonts w:hint="eastAsia"/>
          <w:b/>
          <w:bCs/>
          <w:lang w:val="en-US" w:eastAsia="zh-CN"/>
        </w:rPr>
        <w:t>和环保的减免因数</w:t>
      </w:r>
      <w:r w:rsidR="006078F0" w:rsidRPr="00B5563C">
        <w:rPr>
          <w:rFonts w:hint="eastAsia"/>
          <w:b/>
          <w:bCs/>
          <w:lang w:val="en-US" w:eastAsia="zh-CN"/>
        </w:rPr>
        <w:t>和漫游因数</w:t>
      </w:r>
    </w:p>
    <w:p w:rsidR="00C75FC3" w:rsidRPr="00793228" w:rsidRDefault="00C75FC3" w:rsidP="00793228">
      <w:pPr>
        <w:spacing w:before="0"/>
        <w:rPr>
          <w:sz w:val="16"/>
          <w:szCs w:val="16"/>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737"/>
        <w:gridCol w:w="737"/>
        <w:gridCol w:w="737"/>
        <w:gridCol w:w="737"/>
        <w:gridCol w:w="737"/>
        <w:gridCol w:w="737"/>
        <w:gridCol w:w="737"/>
        <w:gridCol w:w="737"/>
        <w:gridCol w:w="737"/>
        <w:gridCol w:w="737"/>
      </w:tblGrid>
      <w:tr w:rsidR="005800E5" w:rsidRPr="00793228" w:rsidTr="0081343F">
        <w:tc>
          <w:tcPr>
            <w:tcW w:w="2452" w:type="dxa"/>
          </w:tcPr>
          <w:p w:rsidR="005800E5" w:rsidRPr="00793228" w:rsidRDefault="005800E5" w:rsidP="00C44562">
            <w:pPr>
              <w:spacing w:before="40" w:after="40"/>
              <w:jc w:val="left"/>
              <w:rPr>
                <w:sz w:val="20"/>
                <w:lang w:val="en-US" w:eastAsia="zh-CN"/>
              </w:rPr>
            </w:pPr>
            <w:r w:rsidRPr="00793228">
              <w:rPr>
                <w:rFonts w:hint="eastAsia"/>
                <w:sz w:val="20"/>
                <w:lang w:val="en-US" w:eastAsia="zh-CN"/>
              </w:rPr>
              <w:t>设施共用率、环保比例与漫游率</w:t>
            </w:r>
          </w:p>
        </w:tc>
        <w:tc>
          <w:tcPr>
            <w:tcW w:w="737" w:type="dxa"/>
            <w:vAlign w:val="center"/>
          </w:tcPr>
          <w:p w:rsidR="005800E5" w:rsidRPr="00793228" w:rsidRDefault="005800E5" w:rsidP="00C44562">
            <w:pPr>
              <w:spacing w:before="40" w:after="40"/>
              <w:jc w:val="center"/>
              <w:rPr>
                <w:sz w:val="20"/>
                <w:lang w:val="en-US"/>
              </w:rPr>
            </w:pPr>
            <w:r w:rsidRPr="00793228">
              <w:rPr>
                <w:rFonts w:hint="eastAsia"/>
                <w:sz w:val="20"/>
                <w:lang w:val="en-US" w:eastAsia="ko-KR"/>
              </w:rPr>
              <w:t>&lt;</w:t>
            </w:r>
            <w:r w:rsidRPr="00793228">
              <w:rPr>
                <w:sz w:val="20"/>
                <w:lang w:val="en-US"/>
              </w:rPr>
              <w:t>10</w:t>
            </w:r>
          </w:p>
        </w:tc>
        <w:tc>
          <w:tcPr>
            <w:tcW w:w="737" w:type="dxa"/>
            <w:vAlign w:val="center"/>
          </w:tcPr>
          <w:p w:rsidR="005800E5" w:rsidRPr="00793228" w:rsidRDefault="005800E5" w:rsidP="00C44562">
            <w:pPr>
              <w:tabs>
                <w:tab w:val="clear" w:pos="794"/>
                <w:tab w:val="clear" w:pos="1191"/>
                <w:tab w:val="clear" w:pos="1588"/>
                <w:tab w:val="clear" w:pos="1985"/>
              </w:tabs>
              <w:spacing w:before="40" w:after="40"/>
              <w:jc w:val="center"/>
              <w:rPr>
                <w:sz w:val="20"/>
                <w:lang w:val="en-US"/>
              </w:rPr>
            </w:pPr>
            <w:r w:rsidRPr="00793228">
              <w:rPr>
                <w:sz w:val="20"/>
                <w:lang w:val="en-US"/>
              </w:rPr>
              <w:t>10</w:t>
            </w:r>
            <w:r w:rsidRPr="00793228">
              <w:rPr>
                <w:rFonts w:hint="eastAsia"/>
                <w:sz w:val="20"/>
                <w:lang w:val="en-US" w:eastAsia="ko-KR"/>
              </w:rPr>
              <w:t>~</w:t>
            </w:r>
            <w:r w:rsidRPr="00793228">
              <w:rPr>
                <w:sz w:val="20"/>
                <w:lang w:val="en-US"/>
              </w:rPr>
              <w:t>20</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20</w:t>
            </w:r>
            <w:r w:rsidRPr="00793228">
              <w:rPr>
                <w:rFonts w:hint="eastAsia"/>
                <w:sz w:val="20"/>
                <w:lang w:val="en-US" w:eastAsia="ko-KR"/>
              </w:rPr>
              <w:t>~</w:t>
            </w:r>
            <w:r w:rsidRPr="00793228">
              <w:rPr>
                <w:sz w:val="20"/>
                <w:lang w:val="en-US"/>
              </w:rPr>
              <w:t>30</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30</w:t>
            </w:r>
            <w:r w:rsidRPr="00793228">
              <w:rPr>
                <w:rFonts w:hint="eastAsia"/>
                <w:sz w:val="20"/>
                <w:lang w:val="en-US" w:eastAsia="ko-KR"/>
              </w:rPr>
              <w:t>~</w:t>
            </w:r>
            <w:r w:rsidRPr="00793228">
              <w:rPr>
                <w:sz w:val="20"/>
                <w:lang w:val="en-US"/>
              </w:rPr>
              <w:t>40</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40</w:t>
            </w:r>
            <w:r w:rsidRPr="00793228">
              <w:rPr>
                <w:rFonts w:hint="eastAsia"/>
                <w:sz w:val="20"/>
                <w:lang w:val="en-US" w:eastAsia="ko-KR"/>
              </w:rPr>
              <w:t>~45</w:t>
            </w:r>
          </w:p>
        </w:tc>
        <w:tc>
          <w:tcPr>
            <w:tcW w:w="737" w:type="dxa"/>
            <w:vAlign w:val="center"/>
          </w:tcPr>
          <w:p w:rsidR="005800E5" w:rsidRPr="00793228" w:rsidRDefault="005800E5" w:rsidP="00C44562">
            <w:pPr>
              <w:spacing w:before="40" w:after="40"/>
              <w:jc w:val="center"/>
              <w:rPr>
                <w:sz w:val="20"/>
                <w:lang w:val="en-US"/>
              </w:rPr>
            </w:pPr>
            <w:r w:rsidRPr="00793228">
              <w:rPr>
                <w:rFonts w:hint="eastAsia"/>
                <w:sz w:val="20"/>
                <w:lang w:val="en-US" w:eastAsia="ko-KR"/>
              </w:rPr>
              <w:t>45~</w:t>
            </w:r>
            <w:r w:rsidRPr="00793228">
              <w:rPr>
                <w:sz w:val="20"/>
                <w:lang w:val="en-US"/>
              </w:rPr>
              <w:t>50</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50~55</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55~60</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60~70</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&gt;70</w:t>
            </w:r>
          </w:p>
        </w:tc>
      </w:tr>
      <w:tr w:rsidR="005800E5" w:rsidRPr="00793228" w:rsidTr="0081343F">
        <w:tc>
          <w:tcPr>
            <w:tcW w:w="2452" w:type="dxa"/>
          </w:tcPr>
          <w:p w:rsidR="005800E5" w:rsidRPr="00793228" w:rsidRDefault="005800E5" w:rsidP="00C44562">
            <w:pPr>
              <w:tabs>
                <w:tab w:val="clear" w:pos="794"/>
                <w:tab w:val="clear" w:pos="1191"/>
                <w:tab w:val="clear" w:pos="1588"/>
                <w:tab w:val="clear" w:pos="1985"/>
              </w:tabs>
              <w:spacing w:before="40" w:after="40"/>
              <w:jc w:val="left"/>
              <w:rPr>
                <w:sz w:val="20"/>
                <w:lang w:val="en-US" w:eastAsia="zh-CN"/>
              </w:rPr>
            </w:pPr>
            <w:r w:rsidRPr="00793228">
              <w:rPr>
                <w:rFonts w:hint="eastAsia"/>
                <w:sz w:val="20"/>
                <w:lang w:val="en-US" w:eastAsia="zh-CN"/>
              </w:rPr>
              <w:t>设施共用费用减免因数</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0.01</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0.02</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0.03</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0.04</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0.05</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0.06</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0.07</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0.08</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0.09</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0.10</w:t>
            </w:r>
          </w:p>
        </w:tc>
      </w:tr>
      <w:tr w:rsidR="005800E5" w:rsidRPr="00793228" w:rsidTr="0081343F">
        <w:tc>
          <w:tcPr>
            <w:tcW w:w="2452" w:type="dxa"/>
          </w:tcPr>
          <w:p w:rsidR="005800E5" w:rsidRPr="00793228" w:rsidRDefault="005800E5" w:rsidP="00C44562">
            <w:pPr>
              <w:keepLines/>
              <w:tabs>
                <w:tab w:val="clear" w:pos="794"/>
                <w:tab w:val="clear" w:pos="1191"/>
                <w:tab w:val="clear" w:pos="1588"/>
                <w:tab w:val="clear" w:pos="1985"/>
                <w:tab w:val="left" w:pos="567"/>
                <w:tab w:val="left" w:leader="dot" w:pos="7938"/>
                <w:tab w:val="center" w:pos="9526"/>
              </w:tabs>
              <w:spacing w:before="40" w:after="40"/>
              <w:ind w:left="567" w:hanging="567"/>
              <w:jc w:val="left"/>
              <w:rPr>
                <w:sz w:val="20"/>
                <w:lang w:val="en-US"/>
              </w:rPr>
            </w:pPr>
            <w:r w:rsidRPr="00793228">
              <w:rPr>
                <w:rFonts w:hint="eastAsia"/>
                <w:sz w:val="20"/>
                <w:lang w:val="en-US" w:eastAsia="zh-CN"/>
              </w:rPr>
              <w:t>环保费用减免因数</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0.01</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0.02</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0.03</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0.04</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0.05</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w:t>
            </w:r>
            <w:r w:rsidRPr="00793228">
              <w:rPr>
                <w:rFonts w:hint="eastAsia"/>
                <w:sz w:val="20"/>
                <w:lang w:val="en-US" w:eastAsia="ko-KR"/>
              </w:rPr>
              <w:t>06</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w:t>
            </w:r>
            <w:r w:rsidRPr="00793228">
              <w:rPr>
                <w:rFonts w:hint="eastAsia"/>
                <w:sz w:val="20"/>
                <w:lang w:val="en-US" w:eastAsia="ko-KR"/>
              </w:rPr>
              <w:t>07</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w:t>
            </w:r>
            <w:r w:rsidRPr="00793228">
              <w:rPr>
                <w:rFonts w:hint="eastAsia"/>
                <w:sz w:val="20"/>
                <w:lang w:val="en-US" w:eastAsia="ko-KR"/>
              </w:rPr>
              <w:t>08</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w:t>
            </w:r>
            <w:r w:rsidRPr="00793228">
              <w:rPr>
                <w:rFonts w:hint="eastAsia"/>
                <w:sz w:val="20"/>
                <w:lang w:val="en-US" w:eastAsia="ko-KR"/>
              </w:rPr>
              <w:t>09</w:t>
            </w:r>
          </w:p>
        </w:tc>
        <w:tc>
          <w:tcPr>
            <w:tcW w:w="737" w:type="dxa"/>
            <w:vAlign w:val="center"/>
          </w:tcPr>
          <w:p w:rsidR="005800E5" w:rsidRPr="00793228" w:rsidRDefault="005800E5" w:rsidP="00C44562">
            <w:pPr>
              <w:spacing w:before="40" w:after="40"/>
              <w:jc w:val="center"/>
              <w:rPr>
                <w:sz w:val="20"/>
                <w:lang w:val="en-US"/>
              </w:rPr>
            </w:pPr>
            <w:r w:rsidRPr="00793228">
              <w:rPr>
                <w:sz w:val="20"/>
                <w:lang w:val="en-US"/>
              </w:rPr>
              <w:t>0.</w:t>
            </w:r>
            <w:r w:rsidRPr="00793228">
              <w:rPr>
                <w:rFonts w:hint="eastAsia"/>
                <w:sz w:val="20"/>
                <w:lang w:val="en-US" w:eastAsia="ko-KR"/>
              </w:rPr>
              <w:t>10</w:t>
            </w:r>
          </w:p>
        </w:tc>
      </w:tr>
      <w:tr w:rsidR="005800E5" w:rsidRPr="00793228" w:rsidTr="0081343F">
        <w:tc>
          <w:tcPr>
            <w:tcW w:w="2452" w:type="dxa"/>
          </w:tcPr>
          <w:p w:rsidR="005800E5" w:rsidRPr="00793228" w:rsidRDefault="005800E5" w:rsidP="00C44562">
            <w:pPr>
              <w:keepLines/>
              <w:tabs>
                <w:tab w:val="clear" w:pos="794"/>
                <w:tab w:val="clear" w:pos="1191"/>
                <w:tab w:val="clear" w:pos="1588"/>
                <w:tab w:val="clear" w:pos="1985"/>
                <w:tab w:val="left" w:pos="567"/>
                <w:tab w:val="left" w:leader="dot" w:pos="7938"/>
                <w:tab w:val="center" w:pos="9526"/>
              </w:tabs>
              <w:spacing w:before="40" w:after="40"/>
              <w:ind w:left="567" w:hanging="567"/>
              <w:jc w:val="left"/>
              <w:rPr>
                <w:sz w:val="20"/>
                <w:lang w:val="en-US" w:eastAsia="zh-CN"/>
              </w:rPr>
            </w:pPr>
            <w:r w:rsidRPr="00793228">
              <w:rPr>
                <w:rFonts w:hint="eastAsia"/>
                <w:sz w:val="20"/>
                <w:lang w:val="en-US" w:eastAsia="zh-CN"/>
              </w:rPr>
              <w:t>漫游费用减免因数</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0.05</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0.10</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0.15</w:t>
            </w:r>
          </w:p>
        </w:tc>
        <w:tc>
          <w:tcPr>
            <w:tcW w:w="737" w:type="dxa"/>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0.20</w:t>
            </w:r>
          </w:p>
        </w:tc>
        <w:tc>
          <w:tcPr>
            <w:tcW w:w="737" w:type="dxa"/>
            <w:gridSpan w:val="2"/>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0.25</w:t>
            </w:r>
          </w:p>
        </w:tc>
        <w:tc>
          <w:tcPr>
            <w:tcW w:w="737" w:type="dxa"/>
            <w:gridSpan w:val="4"/>
            <w:vAlign w:val="center"/>
          </w:tcPr>
          <w:p w:rsidR="005800E5" w:rsidRPr="00793228" w:rsidRDefault="005800E5" w:rsidP="00C44562">
            <w:pPr>
              <w:spacing w:before="40" w:after="40"/>
              <w:jc w:val="center"/>
              <w:rPr>
                <w:sz w:val="20"/>
                <w:lang w:val="en-US" w:eastAsia="ko-KR"/>
              </w:rPr>
            </w:pPr>
            <w:r w:rsidRPr="00793228">
              <w:rPr>
                <w:rFonts w:hint="eastAsia"/>
                <w:sz w:val="20"/>
                <w:lang w:val="en-US" w:eastAsia="ko-KR"/>
              </w:rPr>
              <w:t>0.30</w:t>
            </w:r>
          </w:p>
        </w:tc>
      </w:tr>
    </w:tbl>
    <w:p w:rsidR="004A4E59" w:rsidRPr="00CB6CBA" w:rsidRDefault="004A4E59" w:rsidP="004A4E59">
      <w:pPr>
        <w:pStyle w:val="Tablefin"/>
        <w:rPr>
          <w:lang w:val="en-US"/>
        </w:rPr>
      </w:pPr>
    </w:p>
    <w:p w:rsidR="009A6914" w:rsidRDefault="00E75123" w:rsidP="00793228">
      <w:pPr>
        <w:pStyle w:val="Note"/>
        <w:rPr>
          <w:lang w:val="en-US" w:eastAsia="zh-CN"/>
        </w:rPr>
      </w:pPr>
      <w:r>
        <w:rPr>
          <w:rFonts w:hint="eastAsia"/>
          <w:lang w:val="en-US" w:eastAsia="zh-CN"/>
        </w:rPr>
        <w:t>注</w:t>
      </w:r>
      <w:r w:rsidR="00C75FC3">
        <w:rPr>
          <w:lang w:val="en-US" w:eastAsia="ko-KR"/>
        </w:rPr>
        <w:t xml:space="preserve"> </w:t>
      </w:r>
      <w:r w:rsidR="00C75FC3" w:rsidRPr="008D77BF">
        <w:rPr>
          <w:rFonts w:hint="eastAsia"/>
          <w:lang w:val="en-US" w:eastAsia="ko-KR"/>
        </w:rPr>
        <w:t>1</w:t>
      </w:r>
      <w:r w:rsidR="00C75FC3">
        <w:rPr>
          <w:i/>
          <w:iCs/>
          <w:lang w:val="en-US" w:eastAsia="ko-KR"/>
        </w:rPr>
        <w:t xml:space="preserve"> –</w:t>
      </w:r>
      <w:r w:rsidR="00793228">
        <w:rPr>
          <w:i/>
          <w:iCs/>
          <w:lang w:val="en-US" w:eastAsia="ko-KR"/>
        </w:rPr>
        <w:t xml:space="preserve"> </w:t>
      </w:r>
      <w:r w:rsidR="009A6914" w:rsidRPr="009202B9">
        <w:rPr>
          <w:rFonts w:ascii="STKaiti" w:eastAsia="STKaiti" w:hAnsi="STKaiti" w:hint="eastAsia"/>
          <w:iCs/>
          <w:lang w:val="en-US" w:eastAsia="zh-CN"/>
        </w:rPr>
        <w:t>设施</w:t>
      </w:r>
      <w:r w:rsidR="00D61090">
        <w:rPr>
          <w:rFonts w:ascii="STKaiti" w:eastAsia="STKaiti" w:hAnsi="STKaiti" w:hint="eastAsia"/>
          <w:iCs/>
          <w:lang w:val="en-US" w:eastAsia="zh-CN"/>
        </w:rPr>
        <w:t>共用</w:t>
      </w:r>
      <w:r w:rsidR="009A6914" w:rsidRPr="009202B9">
        <w:rPr>
          <w:rFonts w:ascii="STKaiti" w:eastAsia="STKaiti" w:hAnsi="STKaiti" w:hint="eastAsia"/>
          <w:iCs/>
          <w:lang w:val="en-US" w:eastAsia="zh-CN"/>
        </w:rPr>
        <w:t>率</w:t>
      </w:r>
      <w:r w:rsidR="009A6914" w:rsidRPr="009202B9">
        <w:rPr>
          <w:rFonts w:hint="eastAsia"/>
          <w:iCs/>
          <w:lang w:val="en-US" w:eastAsia="zh-CN"/>
        </w:rPr>
        <w:t>：</w:t>
      </w:r>
      <w:r>
        <w:rPr>
          <w:rFonts w:hint="eastAsia"/>
          <w:lang w:val="en-US" w:eastAsia="zh-CN"/>
        </w:rPr>
        <w:t>公用电信公司</w:t>
      </w:r>
      <w:r w:rsidR="00D61090">
        <w:rPr>
          <w:rFonts w:hint="eastAsia"/>
          <w:lang w:val="en-US" w:eastAsia="zh-CN"/>
        </w:rPr>
        <w:t>共用</w:t>
      </w:r>
      <w:r w:rsidR="009A6914">
        <w:rPr>
          <w:rFonts w:hint="eastAsia"/>
          <w:lang w:val="en-US" w:eastAsia="zh-CN"/>
        </w:rPr>
        <w:t>无线电设施的</w:t>
      </w:r>
      <w:r>
        <w:rPr>
          <w:rFonts w:hint="eastAsia"/>
          <w:lang w:val="en-US" w:eastAsia="zh-CN"/>
        </w:rPr>
        <w:t>无线</w:t>
      </w:r>
      <w:r w:rsidR="009A6914">
        <w:rPr>
          <w:rFonts w:hint="eastAsia"/>
          <w:lang w:val="en-US" w:eastAsia="zh-CN"/>
        </w:rPr>
        <w:t>电台数量与此</w:t>
      </w:r>
      <w:r>
        <w:rPr>
          <w:rFonts w:hint="eastAsia"/>
          <w:lang w:val="en-US" w:eastAsia="zh-CN"/>
        </w:rPr>
        <w:t>公用电信公司</w:t>
      </w:r>
      <w:r w:rsidR="009A6914">
        <w:rPr>
          <w:rFonts w:hint="eastAsia"/>
          <w:lang w:val="en-US" w:eastAsia="zh-CN"/>
        </w:rPr>
        <w:t>所使用的</w:t>
      </w:r>
      <w:r>
        <w:rPr>
          <w:rFonts w:hint="eastAsia"/>
          <w:lang w:val="en-US" w:eastAsia="zh-CN"/>
        </w:rPr>
        <w:t>无线</w:t>
      </w:r>
      <w:r w:rsidR="009A6914">
        <w:rPr>
          <w:rFonts w:hint="eastAsia"/>
          <w:lang w:val="en-US" w:eastAsia="zh-CN"/>
        </w:rPr>
        <w:t>电台总数的比值。</w:t>
      </w:r>
    </w:p>
    <w:p w:rsidR="00E75123" w:rsidRPr="00CB6CBA" w:rsidRDefault="00E75123" w:rsidP="00793228">
      <w:pPr>
        <w:pStyle w:val="Note"/>
        <w:rPr>
          <w:lang w:val="en-US" w:eastAsia="zh-CN"/>
        </w:rPr>
      </w:pPr>
      <w:r>
        <w:rPr>
          <w:rFonts w:hint="eastAsia"/>
          <w:lang w:val="en-US" w:eastAsia="zh-CN"/>
        </w:rPr>
        <w:t>注</w:t>
      </w:r>
      <w:r>
        <w:rPr>
          <w:lang w:val="en-US" w:eastAsia="zh-CN"/>
        </w:rPr>
        <w:t xml:space="preserve"> 2</w:t>
      </w:r>
      <w:r w:rsidRPr="00E75123">
        <w:rPr>
          <w:lang w:val="en-US" w:eastAsia="zh-CN"/>
        </w:rPr>
        <w:t xml:space="preserve"> – </w:t>
      </w:r>
      <w:r w:rsidRPr="00E75123">
        <w:rPr>
          <w:rFonts w:ascii="STKaiti" w:eastAsia="STKaiti" w:hAnsi="STKaiti" w:hint="eastAsia"/>
          <w:iCs/>
          <w:lang w:val="en-US" w:eastAsia="zh-CN"/>
        </w:rPr>
        <w:t>环保比例</w:t>
      </w:r>
      <w:r>
        <w:rPr>
          <w:rFonts w:hint="eastAsia"/>
          <w:lang w:val="en-US" w:eastAsia="zh-CN"/>
        </w:rPr>
        <w:t xml:space="preserve">: </w:t>
      </w:r>
      <w:r>
        <w:rPr>
          <w:rFonts w:hint="eastAsia"/>
          <w:lang w:val="en-US" w:eastAsia="zh-CN"/>
        </w:rPr>
        <w:t>环保设施所使用的无线电台数量与公用电信公司所使用的无线电台总数的比值。</w:t>
      </w:r>
    </w:p>
    <w:p w:rsidR="009A6914" w:rsidRPr="00CB6CBA" w:rsidRDefault="00E75123" w:rsidP="00793228">
      <w:pPr>
        <w:pStyle w:val="Note"/>
        <w:rPr>
          <w:lang w:val="en-US" w:eastAsia="ko-KR"/>
        </w:rPr>
      </w:pPr>
      <w:r>
        <w:rPr>
          <w:rFonts w:hint="eastAsia"/>
          <w:lang w:val="en-US" w:eastAsia="zh-CN"/>
        </w:rPr>
        <w:t>注</w:t>
      </w:r>
      <w:r>
        <w:rPr>
          <w:lang w:val="en-US" w:eastAsia="zh-CN"/>
        </w:rPr>
        <w:t xml:space="preserve"> </w:t>
      </w:r>
      <w:r>
        <w:rPr>
          <w:rFonts w:hint="eastAsia"/>
          <w:lang w:val="en-US" w:eastAsia="zh-CN"/>
        </w:rPr>
        <w:t>3</w:t>
      </w:r>
      <w:r w:rsidRPr="00E75123">
        <w:rPr>
          <w:lang w:val="en-US" w:eastAsia="zh-CN"/>
        </w:rPr>
        <w:t xml:space="preserve"> –</w:t>
      </w:r>
      <w:r w:rsidR="00793228">
        <w:rPr>
          <w:lang w:val="en-US" w:eastAsia="zh-CN"/>
        </w:rPr>
        <w:t xml:space="preserve"> </w:t>
      </w:r>
      <w:r w:rsidR="009A6914" w:rsidRPr="009202B9">
        <w:rPr>
          <w:rFonts w:ascii="STKaiti" w:eastAsia="STKaiti" w:hAnsi="STKaiti" w:hint="eastAsia"/>
          <w:iCs/>
          <w:lang w:val="en-US" w:eastAsia="zh-CN"/>
        </w:rPr>
        <w:t>漫游率</w:t>
      </w:r>
      <w:r w:rsidR="009A6914" w:rsidRPr="009202B9">
        <w:rPr>
          <w:rFonts w:hint="eastAsia"/>
          <w:iCs/>
          <w:lang w:val="en-US" w:eastAsia="zh-CN"/>
        </w:rPr>
        <w:t>：</w:t>
      </w:r>
      <w:r>
        <w:rPr>
          <w:rFonts w:hint="eastAsia"/>
          <w:lang w:val="en-US" w:eastAsia="zh-CN"/>
        </w:rPr>
        <w:t>公用电信公司</w:t>
      </w:r>
      <w:r w:rsidR="009A6914">
        <w:rPr>
          <w:rFonts w:hint="eastAsia"/>
          <w:lang w:val="en-US" w:eastAsia="zh-CN"/>
        </w:rPr>
        <w:t>使用漫游技术的</w:t>
      </w:r>
      <w:r>
        <w:rPr>
          <w:rFonts w:hint="eastAsia"/>
          <w:lang w:val="en-US" w:eastAsia="zh-CN"/>
        </w:rPr>
        <w:t>无线</w:t>
      </w:r>
      <w:r w:rsidR="009A6914">
        <w:rPr>
          <w:rFonts w:hint="eastAsia"/>
          <w:lang w:val="en-US" w:eastAsia="zh-CN"/>
        </w:rPr>
        <w:t>电台数量与此</w:t>
      </w:r>
      <w:r>
        <w:rPr>
          <w:rFonts w:hint="eastAsia"/>
          <w:lang w:val="en-US" w:eastAsia="zh-CN"/>
        </w:rPr>
        <w:t>公用电信公司</w:t>
      </w:r>
      <w:r w:rsidR="009A6914">
        <w:rPr>
          <w:rFonts w:hint="eastAsia"/>
          <w:lang w:val="en-US" w:eastAsia="zh-CN"/>
        </w:rPr>
        <w:t>所使用的电台总数的比值</w:t>
      </w:r>
      <w:r w:rsidR="00B22439">
        <w:rPr>
          <w:rFonts w:hint="eastAsia"/>
          <w:lang w:val="en-US" w:eastAsia="zh-CN"/>
        </w:rPr>
        <w:t>。</w:t>
      </w:r>
    </w:p>
    <w:p w:rsidR="004A4E59" w:rsidRPr="00B5563C" w:rsidRDefault="009A6914" w:rsidP="00B5563C">
      <w:pPr>
        <w:rPr>
          <w:b/>
          <w:bCs/>
          <w:lang w:val="en-US" w:eastAsia="ko-KR"/>
        </w:rPr>
      </w:pPr>
      <w:r w:rsidRPr="00B5563C">
        <w:rPr>
          <w:b/>
          <w:bCs/>
          <w:lang w:val="en-US" w:eastAsia="zh-CN"/>
        </w:rPr>
        <w:t>d)</w:t>
      </w:r>
      <w:r w:rsidRPr="00B5563C">
        <w:rPr>
          <w:b/>
          <w:bCs/>
          <w:lang w:val="en-US" w:eastAsia="zh-CN"/>
        </w:rPr>
        <w:tab/>
      </w:r>
      <w:r w:rsidR="007405A0" w:rsidRPr="00B5563C">
        <w:rPr>
          <w:rFonts w:hint="eastAsia"/>
          <w:b/>
          <w:bCs/>
          <w:lang w:val="en-US" w:eastAsia="zh-CN"/>
        </w:rPr>
        <w:t>频率</w:t>
      </w:r>
      <w:r w:rsidRPr="00B5563C">
        <w:rPr>
          <w:rFonts w:hint="eastAsia"/>
          <w:b/>
          <w:bCs/>
          <w:lang w:val="en-US" w:eastAsia="zh-CN"/>
        </w:rPr>
        <w:t>使用效率</w:t>
      </w:r>
      <w:r w:rsidR="007405A0" w:rsidRPr="00B5563C">
        <w:rPr>
          <w:rFonts w:hint="eastAsia"/>
          <w:b/>
          <w:bCs/>
          <w:lang w:val="en-US" w:eastAsia="zh-CN"/>
        </w:rPr>
        <w:t>费用减免</w:t>
      </w:r>
      <w:r w:rsidRPr="00B5563C">
        <w:rPr>
          <w:rFonts w:hint="eastAsia"/>
          <w:b/>
          <w:bCs/>
          <w:lang w:val="en-US" w:eastAsia="zh-CN"/>
        </w:rPr>
        <w:t>因数</w:t>
      </w:r>
    </w:p>
    <w:p w:rsidR="004A4E59" w:rsidRPr="00CB6CBA" w:rsidRDefault="004A4E59" w:rsidP="004A4E59">
      <w:pPr>
        <w:pStyle w:val="Blanc"/>
        <w:rPr>
          <w:lang w:val="en-US" w:eastAsia="ko-KR"/>
        </w:rPr>
      </w:pPr>
    </w:p>
    <w:tbl>
      <w:tblPr>
        <w:tblW w:w="88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159"/>
        <w:gridCol w:w="1134"/>
        <w:gridCol w:w="1134"/>
        <w:gridCol w:w="1134"/>
        <w:gridCol w:w="1134"/>
        <w:gridCol w:w="1134"/>
      </w:tblGrid>
      <w:tr w:rsidR="004A4E59" w:rsidRPr="00CB6CBA" w:rsidTr="009A6914">
        <w:trPr>
          <w:jc w:val="center"/>
        </w:trPr>
        <w:tc>
          <w:tcPr>
            <w:tcW w:w="3159" w:type="dxa"/>
          </w:tcPr>
          <w:p w:rsidR="004A4E59" w:rsidRPr="00CB6CBA" w:rsidRDefault="009A6914" w:rsidP="009A6914">
            <w:pPr>
              <w:pStyle w:val="Tabletext"/>
              <w:jc w:val="left"/>
              <w:rPr>
                <w:szCs w:val="22"/>
                <w:lang w:val="en-US" w:eastAsia="zh-CN"/>
              </w:rPr>
            </w:pPr>
            <w:r w:rsidRPr="00D65E4A">
              <w:rPr>
                <w:rFonts w:hint="eastAsia"/>
                <w:szCs w:val="22"/>
                <w:lang w:val="en-US" w:eastAsia="zh-CN"/>
              </w:rPr>
              <w:t>频率使用效率</w:t>
            </w:r>
            <w:r w:rsidR="004A4E59" w:rsidRPr="00CB6CBA">
              <w:rPr>
                <w:szCs w:val="22"/>
                <w:lang w:val="en-US" w:eastAsia="zh-CN"/>
              </w:rPr>
              <w:t xml:space="preserve"> (%)</w:t>
            </w:r>
          </w:p>
        </w:tc>
        <w:tc>
          <w:tcPr>
            <w:tcW w:w="1134" w:type="dxa"/>
          </w:tcPr>
          <w:p w:rsidR="004A4E59" w:rsidRPr="00CB6CBA" w:rsidRDefault="00CB6194">
            <w:pPr>
              <w:pStyle w:val="Tabletext"/>
              <w:jc w:val="center"/>
              <w:rPr>
                <w:rFonts w:eastAsia="???"/>
                <w:szCs w:val="22"/>
                <w:lang w:val="en-US" w:eastAsia="zh-CN"/>
              </w:rPr>
            </w:pPr>
            <w:r>
              <w:rPr>
                <w:caps/>
                <w:sz w:val="20"/>
                <w:lang w:val="en-US"/>
              </w:rPr>
              <w:sym w:font="Symbol" w:char="F03C"/>
            </w:r>
            <w:r>
              <w:rPr>
                <w:caps/>
                <w:sz w:val="20"/>
                <w:lang w:val="en-US" w:eastAsia="zh-CN"/>
              </w:rPr>
              <w:t xml:space="preserve"> </w:t>
            </w:r>
            <w:r w:rsidR="004A4E59" w:rsidRPr="00CB6CBA">
              <w:rPr>
                <w:rFonts w:eastAsia="???"/>
                <w:szCs w:val="22"/>
                <w:lang w:val="en-US" w:eastAsia="zh-CN"/>
              </w:rPr>
              <w:t>100</w:t>
            </w:r>
          </w:p>
        </w:tc>
        <w:tc>
          <w:tcPr>
            <w:tcW w:w="1134" w:type="dxa"/>
          </w:tcPr>
          <w:p w:rsidR="004A4E59" w:rsidRPr="00CB6CBA" w:rsidRDefault="004A4E59">
            <w:pPr>
              <w:pStyle w:val="Tabletext"/>
              <w:jc w:val="center"/>
              <w:rPr>
                <w:szCs w:val="22"/>
                <w:lang w:val="en-US" w:eastAsia="zh-CN"/>
              </w:rPr>
            </w:pPr>
            <w:r w:rsidRPr="00CB6CBA">
              <w:rPr>
                <w:szCs w:val="22"/>
                <w:lang w:val="en-US" w:eastAsia="zh-CN"/>
              </w:rPr>
              <w:t>100</w:t>
            </w:r>
            <w:r w:rsidR="00CB6194">
              <w:rPr>
                <w:szCs w:val="22"/>
                <w:lang w:val="en-US" w:eastAsia="zh-CN"/>
              </w:rPr>
              <w:t xml:space="preserve"> </w:t>
            </w:r>
            <w:r w:rsidRPr="00CB6CBA">
              <w:rPr>
                <w:szCs w:val="22"/>
                <w:lang w:val="en-US" w:eastAsia="zh-CN"/>
              </w:rPr>
              <w:t>~</w:t>
            </w:r>
            <w:r w:rsidR="00CB6194">
              <w:rPr>
                <w:szCs w:val="22"/>
                <w:lang w:val="en-US" w:eastAsia="zh-CN"/>
              </w:rPr>
              <w:t xml:space="preserve"> </w:t>
            </w:r>
            <w:r w:rsidRPr="00CB6CBA">
              <w:rPr>
                <w:szCs w:val="22"/>
                <w:lang w:val="en-US" w:eastAsia="zh-CN"/>
              </w:rPr>
              <w:t>150</w:t>
            </w:r>
          </w:p>
        </w:tc>
        <w:tc>
          <w:tcPr>
            <w:tcW w:w="1134" w:type="dxa"/>
          </w:tcPr>
          <w:p w:rsidR="004A4E59" w:rsidRPr="00CB6CBA" w:rsidRDefault="004A4E59">
            <w:pPr>
              <w:pStyle w:val="Tabletext"/>
              <w:jc w:val="center"/>
              <w:rPr>
                <w:szCs w:val="22"/>
                <w:lang w:val="en-US" w:eastAsia="zh-CN"/>
              </w:rPr>
            </w:pPr>
            <w:r w:rsidRPr="00CB6CBA">
              <w:rPr>
                <w:szCs w:val="22"/>
                <w:lang w:val="en-US" w:eastAsia="zh-CN"/>
              </w:rPr>
              <w:t>150</w:t>
            </w:r>
            <w:r w:rsidR="00CB6194">
              <w:rPr>
                <w:szCs w:val="22"/>
                <w:lang w:val="en-US" w:eastAsia="zh-CN"/>
              </w:rPr>
              <w:t xml:space="preserve"> </w:t>
            </w:r>
            <w:r w:rsidRPr="00CB6CBA">
              <w:rPr>
                <w:szCs w:val="22"/>
                <w:lang w:val="en-US" w:eastAsia="zh-CN"/>
              </w:rPr>
              <w:t>~</w:t>
            </w:r>
            <w:r w:rsidR="00CB6194">
              <w:rPr>
                <w:szCs w:val="22"/>
                <w:lang w:val="en-US" w:eastAsia="zh-CN"/>
              </w:rPr>
              <w:t xml:space="preserve"> </w:t>
            </w:r>
            <w:r w:rsidRPr="00CB6CBA">
              <w:rPr>
                <w:szCs w:val="22"/>
                <w:lang w:val="en-US" w:eastAsia="zh-CN"/>
              </w:rPr>
              <w:t>200</w:t>
            </w:r>
          </w:p>
        </w:tc>
        <w:tc>
          <w:tcPr>
            <w:tcW w:w="1134" w:type="dxa"/>
          </w:tcPr>
          <w:p w:rsidR="004A4E59" w:rsidRPr="00CB6CBA" w:rsidRDefault="004A4E59">
            <w:pPr>
              <w:pStyle w:val="Tabletext"/>
              <w:jc w:val="center"/>
              <w:rPr>
                <w:szCs w:val="22"/>
                <w:lang w:val="en-US" w:eastAsia="zh-CN"/>
              </w:rPr>
            </w:pPr>
            <w:r w:rsidRPr="00CB6CBA">
              <w:rPr>
                <w:szCs w:val="22"/>
                <w:lang w:val="en-US" w:eastAsia="zh-CN"/>
              </w:rPr>
              <w:t>200</w:t>
            </w:r>
            <w:r w:rsidR="00CB6194">
              <w:rPr>
                <w:szCs w:val="22"/>
                <w:lang w:val="en-US" w:eastAsia="zh-CN"/>
              </w:rPr>
              <w:t xml:space="preserve"> </w:t>
            </w:r>
            <w:r w:rsidRPr="00CB6CBA">
              <w:rPr>
                <w:szCs w:val="22"/>
                <w:lang w:val="en-US" w:eastAsia="zh-CN"/>
              </w:rPr>
              <w:t>~</w:t>
            </w:r>
            <w:r w:rsidR="00CB6194">
              <w:rPr>
                <w:szCs w:val="22"/>
                <w:lang w:val="en-US" w:eastAsia="zh-CN"/>
              </w:rPr>
              <w:t xml:space="preserve"> </w:t>
            </w:r>
            <w:r w:rsidRPr="00CB6CBA">
              <w:rPr>
                <w:szCs w:val="22"/>
                <w:lang w:val="en-US" w:eastAsia="zh-CN"/>
              </w:rPr>
              <w:t>250</w:t>
            </w:r>
          </w:p>
        </w:tc>
        <w:tc>
          <w:tcPr>
            <w:tcW w:w="1134" w:type="dxa"/>
          </w:tcPr>
          <w:p w:rsidR="004A4E59" w:rsidRPr="00CB6CBA" w:rsidRDefault="00CB6194">
            <w:pPr>
              <w:pStyle w:val="Tabletext"/>
              <w:jc w:val="center"/>
              <w:rPr>
                <w:szCs w:val="22"/>
                <w:lang w:val="en-US" w:eastAsia="zh-CN"/>
              </w:rPr>
            </w:pPr>
            <w:r>
              <w:rPr>
                <w:szCs w:val="22"/>
                <w:lang w:val="en-US"/>
              </w:rPr>
              <w:sym w:font="Symbol" w:char="F03E"/>
            </w:r>
            <w:r>
              <w:rPr>
                <w:szCs w:val="22"/>
                <w:lang w:val="en-US" w:eastAsia="zh-CN"/>
              </w:rPr>
              <w:t xml:space="preserve"> </w:t>
            </w:r>
            <w:r w:rsidR="004A4E59" w:rsidRPr="00CB6CBA">
              <w:rPr>
                <w:szCs w:val="22"/>
                <w:lang w:val="en-US" w:eastAsia="zh-CN"/>
              </w:rPr>
              <w:t>250</w:t>
            </w:r>
          </w:p>
        </w:tc>
      </w:tr>
      <w:tr w:rsidR="004A4E59" w:rsidRPr="00CB6CBA" w:rsidTr="009A6914">
        <w:trPr>
          <w:jc w:val="center"/>
        </w:trPr>
        <w:tc>
          <w:tcPr>
            <w:tcW w:w="3159" w:type="dxa"/>
          </w:tcPr>
          <w:p w:rsidR="004A4E59" w:rsidRPr="00CB6CBA" w:rsidRDefault="009A6914" w:rsidP="009A6914">
            <w:pPr>
              <w:pStyle w:val="Tabletext"/>
              <w:jc w:val="left"/>
              <w:rPr>
                <w:szCs w:val="22"/>
                <w:lang w:val="en-US" w:eastAsia="zh-CN"/>
              </w:rPr>
            </w:pPr>
            <w:r w:rsidRPr="00D65E4A">
              <w:rPr>
                <w:rFonts w:hint="eastAsia"/>
                <w:szCs w:val="22"/>
                <w:lang w:val="en-US" w:eastAsia="zh-CN"/>
              </w:rPr>
              <w:t>频率使用效率</w:t>
            </w:r>
            <w:r w:rsidR="00BA02FA">
              <w:rPr>
                <w:rFonts w:hint="eastAsia"/>
                <w:szCs w:val="22"/>
                <w:lang w:val="en-US" w:eastAsia="zh-CN"/>
              </w:rPr>
              <w:t>费用减免</w:t>
            </w:r>
            <w:r w:rsidRPr="00D65E4A">
              <w:rPr>
                <w:rFonts w:hint="eastAsia"/>
                <w:szCs w:val="22"/>
                <w:lang w:val="en-US" w:eastAsia="zh-CN"/>
              </w:rPr>
              <w:t>因数</w:t>
            </w:r>
          </w:p>
        </w:tc>
        <w:tc>
          <w:tcPr>
            <w:tcW w:w="1134" w:type="dxa"/>
          </w:tcPr>
          <w:p w:rsidR="00451E95" w:rsidRDefault="004A4E59" w:rsidP="00451E95">
            <w:pPr>
              <w:pStyle w:val="Tabletext"/>
              <w:jc w:val="center"/>
              <w:rPr>
                <w:rFonts w:eastAsia="???"/>
                <w:szCs w:val="22"/>
                <w:lang w:val="en-US" w:eastAsia="zh-CN"/>
              </w:rPr>
            </w:pPr>
            <w:r w:rsidRPr="00CB6CBA">
              <w:rPr>
                <w:rFonts w:eastAsia="???"/>
                <w:szCs w:val="22"/>
                <w:lang w:val="en-US" w:eastAsia="zh-CN"/>
              </w:rPr>
              <w:t>0.01</w:t>
            </w:r>
          </w:p>
        </w:tc>
        <w:tc>
          <w:tcPr>
            <w:tcW w:w="1134" w:type="dxa"/>
          </w:tcPr>
          <w:p w:rsidR="00451E95" w:rsidRDefault="004A4E59" w:rsidP="00451E95">
            <w:pPr>
              <w:pStyle w:val="Tabletext"/>
              <w:jc w:val="center"/>
              <w:rPr>
                <w:szCs w:val="22"/>
                <w:lang w:val="en-US" w:eastAsia="zh-CN"/>
              </w:rPr>
            </w:pPr>
            <w:r w:rsidRPr="00CB6CBA">
              <w:rPr>
                <w:szCs w:val="22"/>
                <w:lang w:val="en-US" w:eastAsia="zh-CN"/>
              </w:rPr>
              <w:t>0.02</w:t>
            </w:r>
          </w:p>
        </w:tc>
        <w:tc>
          <w:tcPr>
            <w:tcW w:w="1134" w:type="dxa"/>
          </w:tcPr>
          <w:p w:rsidR="00451E95" w:rsidRDefault="004A4E59" w:rsidP="00451E95">
            <w:pPr>
              <w:pStyle w:val="Tabletext"/>
              <w:jc w:val="center"/>
              <w:rPr>
                <w:szCs w:val="22"/>
                <w:lang w:val="en-US" w:eastAsia="zh-CN"/>
              </w:rPr>
            </w:pPr>
            <w:r w:rsidRPr="00CB6CBA">
              <w:rPr>
                <w:szCs w:val="22"/>
                <w:lang w:val="en-US" w:eastAsia="zh-CN"/>
              </w:rPr>
              <w:t>0.03</w:t>
            </w:r>
          </w:p>
        </w:tc>
        <w:tc>
          <w:tcPr>
            <w:tcW w:w="1134" w:type="dxa"/>
          </w:tcPr>
          <w:p w:rsidR="00451E95" w:rsidRDefault="004A4E59" w:rsidP="00451E95">
            <w:pPr>
              <w:pStyle w:val="Tabletext"/>
              <w:jc w:val="center"/>
              <w:rPr>
                <w:szCs w:val="22"/>
                <w:lang w:val="en-US" w:eastAsia="zh-CN"/>
              </w:rPr>
            </w:pPr>
            <w:r w:rsidRPr="00CB6CBA">
              <w:rPr>
                <w:szCs w:val="22"/>
                <w:lang w:val="en-US" w:eastAsia="zh-CN"/>
              </w:rPr>
              <w:t>0.04</w:t>
            </w:r>
          </w:p>
        </w:tc>
        <w:tc>
          <w:tcPr>
            <w:tcW w:w="1134" w:type="dxa"/>
          </w:tcPr>
          <w:p w:rsidR="00451E95" w:rsidRDefault="004A4E59" w:rsidP="00451E95">
            <w:pPr>
              <w:pStyle w:val="Tabletext"/>
              <w:jc w:val="center"/>
              <w:rPr>
                <w:szCs w:val="22"/>
                <w:lang w:val="en-US" w:eastAsia="zh-CN"/>
              </w:rPr>
            </w:pPr>
            <w:r w:rsidRPr="00CB6CBA">
              <w:rPr>
                <w:szCs w:val="22"/>
                <w:lang w:val="en-US" w:eastAsia="zh-CN"/>
              </w:rPr>
              <w:t>0.05</w:t>
            </w:r>
          </w:p>
        </w:tc>
      </w:tr>
    </w:tbl>
    <w:p w:rsidR="004A4E59" w:rsidRPr="00CB6CBA" w:rsidRDefault="004A4E59" w:rsidP="004A4E59">
      <w:pPr>
        <w:pStyle w:val="Tablefin"/>
        <w:rPr>
          <w:lang w:val="en-US" w:eastAsia="zh-CN"/>
        </w:rPr>
      </w:pPr>
    </w:p>
    <w:p w:rsidR="009A6914" w:rsidRPr="00CB6CBA" w:rsidRDefault="00BA02FA" w:rsidP="00793228">
      <w:pPr>
        <w:pStyle w:val="Note"/>
        <w:rPr>
          <w:lang w:val="en-US" w:eastAsia="zh-CN"/>
        </w:rPr>
      </w:pPr>
      <w:bookmarkStart w:id="318" w:name="OLE_LINK16"/>
      <w:r>
        <w:rPr>
          <w:rFonts w:hint="eastAsia"/>
          <w:lang w:val="en-US" w:eastAsia="zh-CN"/>
        </w:rPr>
        <w:t>注</w:t>
      </w:r>
      <w:r>
        <w:rPr>
          <w:lang w:val="en-US" w:eastAsia="zh-CN"/>
        </w:rPr>
        <w:t>1</w:t>
      </w:r>
      <w:r>
        <w:rPr>
          <w:rFonts w:hint="eastAsia"/>
          <w:lang w:val="en-US" w:eastAsia="zh-CN"/>
        </w:rPr>
        <w:t xml:space="preserve"> </w:t>
      </w:r>
      <w:r>
        <w:rPr>
          <w:lang w:val="en-US" w:eastAsia="zh-CN"/>
        </w:rPr>
        <w:t>–</w:t>
      </w:r>
      <w:r w:rsidR="00793228">
        <w:rPr>
          <w:lang w:val="en-US" w:eastAsia="zh-CN"/>
        </w:rPr>
        <w:t xml:space="preserve"> </w:t>
      </w:r>
      <w:r w:rsidR="009A6914" w:rsidRPr="009202B9">
        <w:rPr>
          <w:rFonts w:ascii="STKaiti" w:eastAsia="STKaiti" w:hAnsi="STKaiti" w:hint="eastAsia"/>
          <w:iCs/>
          <w:lang w:val="en-US" w:eastAsia="zh-CN"/>
        </w:rPr>
        <w:t>频率使用效率</w:t>
      </w:r>
      <w:r w:rsidR="009A6914">
        <w:rPr>
          <w:rFonts w:hint="eastAsia"/>
          <w:lang w:val="en-US" w:eastAsia="zh-CN"/>
        </w:rPr>
        <w:t>：每次频率指配的平均用户数与基本用户数量容量的比值</w:t>
      </w:r>
    </w:p>
    <w:p w:rsidR="009A6914" w:rsidRPr="00CB6CBA" w:rsidRDefault="009A6914" w:rsidP="00793228">
      <w:pPr>
        <w:pStyle w:val="Note"/>
        <w:rPr>
          <w:lang w:val="en-US" w:eastAsia="zh-CN"/>
        </w:rPr>
      </w:pPr>
      <w:r>
        <w:rPr>
          <w:rFonts w:hint="eastAsia"/>
          <w:lang w:val="en-US" w:eastAsia="zh-CN"/>
        </w:rPr>
        <w:t>注</w:t>
      </w:r>
      <w:r w:rsidR="00BA02FA">
        <w:rPr>
          <w:rFonts w:hint="eastAsia"/>
          <w:lang w:val="en-US" w:eastAsia="zh-CN"/>
        </w:rPr>
        <w:t xml:space="preserve">2 </w:t>
      </w:r>
      <w:r w:rsidR="001B7306">
        <w:rPr>
          <w:lang w:val="en-US" w:eastAsia="zh-CN"/>
        </w:rPr>
        <w:t>–</w:t>
      </w:r>
      <w:r>
        <w:rPr>
          <w:rFonts w:hint="eastAsia"/>
          <w:lang w:val="en-US" w:eastAsia="zh-CN"/>
        </w:rPr>
        <w:t xml:space="preserve"> </w:t>
      </w:r>
      <w:r>
        <w:rPr>
          <w:rFonts w:hint="eastAsia"/>
          <w:lang w:val="en-US" w:eastAsia="zh-CN"/>
        </w:rPr>
        <w:t>频率使用效率</w:t>
      </w:r>
      <w:r w:rsidR="00BA02FA">
        <w:rPr>
          <w:rFonts w:hint="eastAsia"/>
          <w:lang w:val="en-US" w:eastAsia="zh-CN"/>
        </w:rPr>
        <w:t>费用减免</w:t>
      </w:r>
      <w:r>
        <w:rPr>
          <w:rFonts w:hint="eastAsia"/>
          <w:lang w:val="en-US" w:eastAsia="zh-CN"/>
        </w:rPr>
        <w:t>因数不适用于无线电寻呼机、</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系统</w:t>
      </w:r>
      <w:r w:rsidR="00117E79">
        <w:rPr>
          <w:rFonts w:hint="eastAsia"/>
          <w:szCs w:val="22"/>
          <w:lang w:val="en-US" w:eastAsia="zh-CN"/>
        </w:rPr>
        <w:t>(</w:t>
      </w:r>
      <w:r>
        <w:rPr>
          <w:szCs w:val="22"/>
          <w:lang w:val="en-US" w:eastAsia="zh-CN"/>
        </w:rPr>
        <w:t>TRS</w:t>
      </w:r>
      <w:r w:rsidR="00117E79">
        <w:rPr>
          <w:rFonts w:hint="eastAsia"/>
          <w:szCs w:val="22"/>
          <w:lang w:val="en-US" w:eastAsia="zh-CN"/>
        </w:rPr>
        <w:t>)</w:t>
      </w:r>
      <w:r>
        <w:rPr>
          <w:rFonts w:hint="eastAsia"/>
          <w:szCs w:val="22"/>
          <w:lang w:val="en-US" w:eastAsia="zh-CN"/>
        </w:rPr>
        <w:t>、基于位置的系统</w:t>
      </w:r>
      <w:r w:rsidR="00117E79">
        <w:rPr>
          <w:rFonts w:hint="eastAsia"/>
          <w:szCs w:val="22"/>
          <w:lang w:val="en-US" w:eastAsia="zh-CN"/>
        </w:rPr>
        <w:t>(</w:t>
      </w:r>
      <w:r>
        <w:rPr>
          <w:szCs w:val="22"/>
          <w:lang w:val="en-US" w:eastAsia="zh-CN"/>
        </w:rPr>
        <w:t>LBS</w:t>
      </w:r>
      <w:r w:rsidR="00117E79">
        <w:rPr>
          <w:rFonts w:hint="eastAsia"/>
          <w:szCs w:val="22"/>
          <w:lang w:val="en-US" w:eastAsia="zh-CN"/>
        </w:rPr>
        <w:t>)</w:t>
      </w:r>
      <w:r>
        <w:rPr>
          <w:rFonts w:hint="eastAsia"/>
          <w:szCs w:val="22"/>
          <w:lang w:val="en-US" w:eastAsia="zh-CN"/>
        </w:rPr>
        <w:t>和无线数据</w:t>
      </w:r>
      <w:r w:rsidR="0042797A">
        <w:rPr>
          <w:rFonts w:hint="eastAsia"/>
          <w:szCs w:val="22"/>
          <w:lang w:val="en-US" w:eastAsia="zh-CN"/>
        </w:rPr>
        <w:t>业务</w:t>
      </w:r>
      <w:r>
        <w:rPr>
          <w:rFonts w:hint="eastAsia"/>
          <w:szCs w:val="22"/>
          <w:lang w:val="en-US" w:eastAsia="zh-CN"/>
        </w:rPr>
        <w:t>。</w:t>
      </w:r>
    </w:p>
    <w:bookmarkEnd w:id="318"/>
    <w:p w:rsidR="004A4E59" w:rsidRPr="00B5563C" w:rsidRDefault="009A6914" w:rsidP="00B5563C">
      <w:pPr>
        <w:rPr>
          <w:b/>
          <w:bCs/>
          <w:lang w:val="en-US" w:eastAsia="ko-KR"/>
        </w:rPr>
      </w:pPr>
      <w:r w:rsidRPr="00B5563C">
        <w:rPr>
          <w:b/>
          <w:bCs/>
          <w:lang w:val="en-US" w:eastAsia="zh-CN"/>
        </w:rPr>
        <w:t>e)</w:t>
      </w:r>
      <w:r w:rsidRPr="00B5563C">
        <w:rPr>
          <w:b/>
          <w:bCs/>
          <w:lang w:val="en-US" w:eastAsia="zh-CN"/>
        </w:rPr>
        <w:tab/>
      </w:r>
      <w:r w:rsidRPr="00B5563C">
        <w:rPr>
          <w:rFonts w:hint="eastAsia"/>
          <w:b/>
          <w:bCs/>
          <w:lang w:val="en-US" w:eastAsia="zh-CN"/>
        </w:rPr>
        <w:t>无线电</w:t>
      </w:r>
      <w:r w:rsidRPr="00B5563C">
        <w:rPr>
          <w:rFonts w:hint="eastAsia"/>
          <w:b/>
          <w:bCs/>
          <w:lang w:val="en-US" w:eastAsia="ko-KR"/>
        </w:rPr>
        <w:t>特征因</w:t>
      </w:r>
      <w:r w:rsidRPr="00B5563C">
        <w:rPr>
          <w:rFonts w:hint="eastAsia"/>
          <w:b/>
          <w:bCs/>
          <w:lang w:val="en-US" w:eastAsia="zh-CN"/>
        </w:rPr>
        <w:t>数</w:t>
      </w:r>
    </w:p>
    <w:p w:rsidR="004A4E59" w:rsidRPr="00BB59E7" w:rsidRDefault="004A4E59" w:rsidP="00306A35">
      <w:pPr>
        <w:pStyle w:val="Note"/>
        <w:spacing w:before="0"/>
        <w:rPr>
          <w:b/>
          <w:sz w:val="16"/>
          <w:szCs w:val="16"/>
          <w:u w:val="single"/>
          <w:lang w:val="en-US"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4A4E59" w:rsidRPr="00CB6CBA" w:rsidTr="0024702C">
        <w:tc>
          <w:tcPr>
            <w:tcW w:w="4314" w:type="dxa"/>
          </w:tcPr>
          <w:p w:rsidR="004A4E59" w:rsidRPr="00CB6CBA" w:rsidRDefault="009A6914" w:rsidP="0024702C">
            <w:pPr>
              <w:pStyle w:val="Tablehead"/>
              <w:rPr>
                <w:lang w:val="en-US"/>
              </w:rPr>
            </w:pPr>
            <w:r>
              <w:rPr>
                <w:rFonts w:hint="eastAsia"/>
                <w:lang w:val="en-US" w:eastAsia="zh-CN"/>
              </w:rPr>
              <w:t>频段</w:t>
            </w:r>
          </w:p>
        </w:tc>
        <w:tc>
          <w:tcPr>
            <w:tcW w:w="4536" w:type="dxa"/>
          </w:tcPr>
          <w:p w:rsidR="004A4E59" w:rsidRPr="00CB6CBA" w:rsidRDefault="009A6914" w:rsidP="0024702C">
            <w:pPr>
              <w:pStyle w:val="Tablehead"/>
              <w:rPr>
                <w:rFonts w:eastAsia="???"/>
                <w:lang w:val="en-US" w:eastAsia="ko-KR"/>
              </w:rPr>
            </w:pPr>
            <w:r>
              <w:rPr>
                <w:rFonts w:hint="eastAsia"/>
                <w:szCs w:val="24"/>
                <w:lang w:val="en-US" w:eastAsia="zh-CN"/>
              </w:rPr>
              <w:t>无线电</w:t>
            </w:r>
            <w:r w:rsidRPr="00AC1423">
              <w:rPr>
                <w:rFonts w:hint="eastAsia"/>
                <w:szCs w:val="24"/>
                <w:lang w:val="en-US" w:eastAsia="ko-KR"/>
              </w:rPr>
              <w:t>特征因</w:t>
            </w:r>
            <w:r>
              <w:rPr>
                <w:rFonts w:hint="eastAsia"/>
                <w:szCs w:val="24"/>
                <w:lang w:val="en-US" w:eastAsia="zh-CN"/>
              </w:rPr>
              <w:t>数</w:t>
            </w:r>
          </w:p>
        </w:tc>
      </w:tr>
      <w:tr w:rsidR="004A4E59" w:rsidRPr="00CB6CBA" w:rsidTr="0024702C">
        <w:tc>
          <w:tcPr>
            <w:tcW w:w="4314" w:type="dxa"/>
          </w:tcPr>
          <w:p w:rsidR="00451E95" w:rsidRDefault="004A4E59" w:rsidP="00451E95">
            <w:pPr>
              <w:pStyle w:val="Tabletext"/>
              <w:jc w:val="center"/>
              <w:rPr>
                <w:lang w:val="en-US"/>
              </w:rPr>
            </w:pPr>
            <w:r w:rsidRPr="00CB6CBA">
              <w:rPr>
                <w:lang w:val="en-US" w:eastAsia="ko-KR"/>
              </w:rPr>
              <w:t>&lt; 1</w:t>
            </w:r>
            <w:r>
              <w:rPr>
                <w:lang w:val="en-US" w:eastAsia="ko-KR"/>
              </w:rPr>
              <w:t xml:space="preserve"> </w:t>
            </w:r>
            <w:r w:rsidRPr="00CB6CBA">
              <w:rPr>
                <w:lang w:val="en-US" w:eastAsia="ko-KR"/>
              </w:rPr>
              <w:t>GHz</w:t>
            </w:r>
          </w:p>
        </w:tc>
        <w:tc>
          <w:tcPr>
            <w:tcW w:w="4536" w:type="dxa"/>
          </w:tcPr>
          <w:p w:rsidR="00451E95" w:rsidRDefault="004A4E59" w:rsidP="00451E95">
            <w:pPr>
              <w:pStyle w:val="Tabletext"/>
              <w:jc w:val="center"/>
              <w:rPr>
                <w:rFonts w:eastAsia="???"/>
                <w:lang w:val="en-US"/>
              </w:rPr>
            </w:pPr>
            <w:r w:rsidRPr="00CB6CBA">
              <w:rPr>
                <w:rFonts w:eastAsia="???"/>
                <w:lang w:val="en-US" w:eastAsia="ko-KR"/>
              </w:rPr>
              <w:t>1.16</w:t>
            </w:r>
          </w:p>
        </w:tc>
      </w:tr>
      <w:tr w:rsidR="004A4E59" w:rsidRPr="00CB6CBA" w:rsidTr="0024702C">
        <w:tc>
          <w:tcPr>
            <w:tcW w:w="4314" w:type="dxa"/>
          </w:tcPr>
          <w:p w:rsidR="00451E95" w:rsidRDefault="004A4E59" w:rsidP="00451E95">
            <w:pPr>
              <w:pStyle w:val="Tabletext"/>
              <w:jc w:val="center"/>
              <w:rPr>
                <w:szCs w:val="18"/>
                <w:lang w:val="en-US" w:eastAsia="ko-KR"/>
              </w:rPr>
            </w:pPr>
            <w:r w:rsidRPr="00CB6CBA">
              <w:rPr>
                <w:szCs w:val="18"/>
                <w:lang w:val="en-US" w:eastAsia="ko-KR"/>
              </w:rPr>
              <w:t>1</w:t>
            </w:r>
            <w:r>
              <w:rPr>
                <w:szCs w:val="18"/>
                <w:lang w:val="en-US" w:eastAsia="ko-KR"/>
              </w:rPr>
              <w:t xml:space="preserve"> </w:t>
            </w:r>
            <w:r w:rsidRPr="00CB6CBA">
              <w:rPr>
                <w:szCs w:val="18"/>
                <w:lang w:val="en-US" w:eastAsia="ko-KR"/>
              </w:rPr>
              <w:t>GHz</w:t>
            </w:r>
            <w:r w:rsidR="00CB6194">
              <w:rPr>
                <w:szCs w:val="18"/>
                <w:lang w:val="en-US" w:eastAsia="ko-KR"/>
              </w:rPr>
              <w:t xml:space="preserve"> </w:t>
            </w:r>
            <w:r w:rsidRPr="00CB6CBA">
              <w:rPr>
                <w:szCs w:val="18"/>
                <w:lang w:val="en-US" w:eastAsia="ko-KR"/>
              </w:rPr>
              <w:t>~</w:t>
            </w:r>
            <w:r w:rsidR="00CB6194">
              <w:rPr>
                <w:szCs w:val="18"/>
                <w:lang w:val="en-US" w:eastAsia="ko-KR"/>
              </w:rPr>
              <w:t xml:space="preserve"> </w:t>
            </w:r>
            <w:r w:rsidRPr="00CB6CBA">
              <w:rPr>
                <w:szCs w:val="18"/>
                <w:lang w:val="en-US" w:eastAsia="ko-KR"/>
              </w:rPr>
              <w:t>3 GHz</w:t>
            </w:r>
          </w:p>
        </w:tc>
        <w:tc>
          <w:tcPr>
            <w:tcW w:w="4536" w:type="dxa"/>
          </w:tcPr>
          <w:p w:rsidR="00451E95" w:rsidRDefault="004A4E59" w:rsidP="00451E95">
            <w:pPr>
              <w:pStyle w:val="Tabletext"/>
              <w:jc w:val="center"/>
              <w:rPr>
                <w:rFonts w:eastAsia="???"/>
                <w:szCs w:val="18"/>
                <w:lang w:val="en-US" w:eastAsia="ko-KR"/>
              </w:rPr>
            </w:pPr>
            <w:r w:rsidRPr="00CB6CBA">
              <w:rPr>
                <w:rFonts w:eastAsia="???"/>
                <w:szCs w:val="18"/>
                <w:lang w:val="en-US" w:eastAsia="ko-KR"/>
              </w:rPr>
              <w:t>0.81</w:t>
            </w:r>
          </w:p>
        </w:tc>
      </w:tr>
    </w:tbl>
    <w:p w:rsidR="00CB6194" w:rsidRDefault="00CB6194" w:rsidP="00CB6194">
      <w:pPr>
        <w:pStyle w:val="Tablefin"/>
      </w:pPr>
    </w:p>
    <w:p w:rsidR="004A4E59" w:rsidRPr="00EB2773" w:rsidRDefault="009A6914" w:rsidP="00BC795E">
      <w:pPr>
        <w:pStyle w:val="Note"/>
        <w:rPr>
          <w:lang w:val="en-US" w:eastAsia="ko-KR"/>
        </w:rPr>
      </w:pPr>
      <w:r>
        <w:rPr>
          <w:lang w:val="en-US" w:eastAsia="zh-CN"/>
        </w:rPr>
        <w:t>注</w:t>
      </w:r>
      <w:r w:rsidR="004A4E59" w:rsidRPr="00EB2773">
        <w:rPr>
          <w:lang w:val="en-US" w:eastAsia="zh-CN"/>
        </w:rPr>
        <w:t>1 –</w:t>
      </w:r>
      <w:r w:rsidR="004A4E59" w:rsidRPr="00EB2773">
        <w:rPr>
          <w:lang w:val="en-US" w:eastAsia="ko-KR"/>
        </w:rPr>
        <w:t> </w:t>
      </w:r>
      <w:r w:rsidR="00BC795E">
        <w:rPr>
          <w:rFonts w:hint="eastAsia"/>
          <w:lang w:val="en-US" w:eastAsia="zh-CN"/>
        </w:rPr>
        <w:t>无线电特征因数不适用于</w:t>
      </w:r>
      <w:r>
        <w:rPr>
          <w:rFonts w:hint="eastAsia"/>
          <w:lang w:val="en-US" w:eastAsia="zh-CN"/>
        </w:rPr>
        <w:t>无线电寻呼机、</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系统</w:t>
      </w:r>
      <w:r w:rsidR="00117E79">
        <w:rPr>
          <w:rFonts w:hint="eastAsia"/>
          <w:szCs w:val="22"/>
          <w:lang w:val="en-US" w:eastAsia="zh-CN"/>
        </w:rPr>
        <w:t>(</w:t>
      </w:r>
      <w:r>
        <w:rPr>
          <w:szCs w:val="22"/>
          <w:lang w:val="en-US" w:eastAsia="zh-CN"/>
        </w:rPr>
        <w:t>TRS</w:t>
      </w:r>
      <w:r w:rsidR="00117E79">
        <w:rPr>
          <w:rFonts w:hint="eastAsia"/>
          <w:szCs w:val="22"/>
          <w:lang w:val="en-US" w:eastAsia="zh-CN"/>
        </w:rPr>
        <w:t>)</w:t>
      </w:r>
      <w:r>
        <w:rPr>
          <w:rFonts w:hint="eastAsia"/>
          <w:szCs w:val="22"/>
          <w:lang w:val="en-US" w:eastAsia="zh-CN"/>
        </w:rPr>
        <w:t>、基于位置的系统</w:t>
      </w:r>
      <w:r w:rsidR="00117E79">
        <w:rPr>
          <w:rFonts w:hint="eastAsia"/>
          <w:szCs w:val="22"/>
          <w:lang w:val="en-US" w:eastAsia="zh-CN"/>
        </w:rPr>
        <w:t>(</w:t>
      </w:r>
      <w:r>
        <w:rPr>
          <w:szCs w:val="22"/>
          <w:lang w:val="en-US" w:eastAsia="zh-CN"/>
        </w:rPr>
        <w:t>LBS</w:t>
      </w:r>
      <w:r w:rsidR="00117E79">
        <w:rPr>
          <w:rFonts w:hint="eastAsia"/>
          <w:szCs w:val="22"/>
          <w:lang w:val="en-US" w:eastAsia="zh-CN"/>
        </w:rPr>
        <w:t>)</w:t>
      </w:r>
      <w:r w:rsidR="00BC795E">
        <w:rPr>
          <w:rFonts w:hint="eastAsia"/>
          <w:szCs w:val="22"/>
          <w:lang w:val="en-US" w:eastAsia="zh-CN"/>
        </w:rPr>
        <w:t>、无线数据服务、</w:t>
      </w:r>
      <w:r>
        <w:rPr>
          <w:rFonts w:hint="eastAsia"/>
          <w:lang w:val="en-US" w:eastAsia="zh-CN"/>
        </w:rPr>
        <w:t>通过付费而获得许可的频率工作的电台</w:t>
      </w:r>
      <w:r>
        <w:rPr>
          <w:rFonts w:hint="eastAsia"/>
          <w:szCs w:val="22"/>
          <w:lang w:val="en-US" w:eastAsia="zh-CN"/>
        </w:rPr>
        <w:t>。</w:t>
      </w:r>
    </w:p>
    <w:p w:rsidR="009A6914" w:rsidRPr="00CB6CBA" w:rsidRDefault="009A6914" w:rsidP="009A6914">
      <w:pPr>
        <w:rPr>
          <w:lang w:val="en-US" w:eastAsia="zh-CN"/>
        </w:rPr>
      </w:pPr>
      <w:r w:rsidRPr="009202B9">
        <w:rPr>
          <w:rFonts w:ascii="STKaiti" w:eastAsia="STKaiti" w:hAnsi="STKaiti" w:hint="eastAsia"/>
          <w:b/>
          <w:iCs/>
          <w:lang w:val="en-US" w:eastAsia="zh-CN"/>
        </w:rPr>
        <w:t>第</w:t>
      </w:r>
      <w:r w:rsidRPr="00CB6CBA">
        <w:rPr>
          <w:b/>
          <w:i/>
          <w:iCs/>
          <w:lang w:val="en-US" w:eastAsia="zh-CN"/>
        </w:rPr>
        <w:t>2</w:t>
      </w:r>
      <w:r w:rsidRPr="009202B9">
        <w:rPr>
          <w:rFonts w:ascii="STKaiti" w:eastAsia="STKaiti" w:hAnsi="STKaiti" w:hint="eastAsia"/>
          <w:b/>
          <w:iCs/>
          <w:lang w:val="en-US" w:eastAsia="zh-CN"/>
        </w:rPr>
        <w:t>类费用</w:t>
      </w:r>
      <w:r w:rsidRPr="009202B9">
        <w:rPr>
          <w:rFonts w:hint="eastAsia"/>
          <w:b/>
          <w:iCs/>
          <w:lang w:val="en-US" w:eastAsia="zh-CN"/>
        </w:rPr>
        <w:t>：</w:t>
      </w:r>
      <w:r>
        <w:rPr>
          <w:rFonts w:hint="eastAsia"/>
          <w:szCs w:val="24"/>
          <w:lang w:val="en-US" w:eastAsia="zh-CN"/>
        </w:rPr>
        <w:t>基于</w:t>
      </w:r>
      <w:r w:rsidR="00BC795E">
        <w:rPr>
          <w:rFonts w:hint="eastAsia"/>
          <w:szCs w:val="24"/>
          <w:lang w:val="en-US" w:eastAsia="zh-CN"/>
        </w:rPr>
        <w:t>无线电台站</w:t>
      </w:r>
      <w:r>
        <w:rPr>
          <w:rFonts w:hint="eastAsia"/>
          <w:szCs w:val="24"/>
          <w:lang w:val="en-US" w:eastAsia="zh-CN"/>
        </w:rPr>
        <w:t>。</w:t>
      </w:r>
    </w:p>
    <w:p w:rsidR="009A6914" w:rsidRPr="00CB6CBA" w:rsidRDefault="009A6914" w:rsidP="002B337B">
      <w:pPr>
        <w:keepNext/>
        <w:keepLines/>
        <w:ind w:firstLineChars="200" w:firstLine="480"/>
        <w:rPr>
          <w:lang w:val="en-US" w:eastAsia="zh-CN"/>
        </w:rPr>
      </w:pPr>
      <w:r>
        <w:rPr>
          <w:rFonts w:hint="eastAsia"/>
          <w:lang w:val="en-US" w:eastAsia="zh-CN"/>
        </w:rPr>
        <w:t>按以下公式对设施征收频谱</w:t>
      </w:r>
      <w:r w:rsidR="00DA2175">
        <w:rPr>
          <w:rFonts w:hint="eastAsia"/>
          <w:lang w:val="en-US" w:eastAsia="zh-CN"/>
        </w:rPr>
        <w:t>使用</w:t>
      </w:r>
      <w:r>
        <w:rPr>
          <w:rFonts w:hint="eastAsia"/>
          <w:lang w:val="en-US" w:eastAsia="zh-CN"/>
        </w:rPr>
        <w:t>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9A6914" w:rsidRDefault="009A6914" w:rsidP="009A6914">
      <w:pPr>
        <w:pStyle w:val="Equation"/>
        <w:rPr>
          <w:lang w:val="en-US" w:eastAsia="zh-CN"/>
        </w:rPr>
      </w:pPr>
      <w:r w:rsidRPr="00CB6CBA">
        <w:rPr>
          <w:lang w:val="en-US" w:eastAsia="zh-CN"/>
        </w:rPr>
        <w:tab/>
      </w:r>
      <w:r w:rsidRPr="00CB6CBA">
        <w:rPr>
          <w:lang w:val="en-US" w:eastAsia="zh-CN"/>
        </w:rPr>
        <w:tab/>
      </w:r>
      <w:r w:rsidRPr="0048486C">
        <w:rPr>
          <w:position w:val="-14"/>
          <w:lang w:val="en-US"/>
        </w:rPr>
        <w:object w:dxaOrig="3220" w:dyaOrig="380">
          <v:shape id="_x0000_i1134" type="#_x0000_t75" style="width:159pt;height:17.85pt" o:ole="" fillcolor="window">
            <v:imagedata r:id="rId242" o:title=""/>
          </v:shape>
          <o:OLEObject Type="Embed" ProgID="Equation.3" ShapeID="_x0000_i1134" DrawAspect="Content" ObjectID="_1511613303" r:id="rId243"/>
        </w:object>
      </w:r>
      <w:r w:rsidRPr="00CB6CBA">
        <w:rPr>
          <w:lang w:val="en-US" w:eastAsia="zh-CN"/>
        </w:rPr>
        <w:tab/>
        <w:t>(</w:t>
      </w:r>
      <w:r w:rsidR="00793228">
        <w:rPr>
          <w:lang w:val="en-US" w:eastAsia="zh-CN"/>
        </w:rPr>
        <w:t>7</w:t>
      </w:r>
      <w:r w:rsidRPr="0024702C">
        <w:rPr>
          <w:lang w:val="en-US" w:eastAsia="zh-CN"/>
        </w:rPr>
        <w:t>2</w:t>
      </w:r>
      <w:r w:rsidRPr="00CB6CBA">
        <w:rPr>
          <w:lang w:val="en-US" w:eastAsia="zh-CN"/>
        </w:rPr>
        <w:t>)</w:t>
      </w:r>
    </w:p>
    <w:p w:rsidR="009A6914" w:rsidRPr="00CB6CBA" w:rsidRDefault="009A6914" w:rsidP="009A6914">
      <w:pPr>
        <w:rPr>
          <w:lang w:val="en-US" w:eastAsia="zh-CN"/>
        </w:rPr>
      </w:pPr>
      <w:r>
        <w:rPr>
          <w:rFonts w:hint="eastAsia"/>
          <w:lang w:val="en-US" w:eastAsia="zh-CN"/>
        </w:rPr>
        <w:t>式中：</w:t>
      </w:r>
    </w:p>
    <w:p w:rsidR="009A6914" w:rsidRPr="00CB6CBA" w:rsidRDefault="009A6914" w:rsidP="009A6914">
      <w:pPr>
        <w:pStyle w:val="Equationlegend"/>
        <w:rPr>
          <w:lang w:eastAsia="ko-KR"/>
        </w:rPr>
      </w:pPr>
      <w:r w:rsidRPr="00CB6CBA">
        <w:rPr>
          <w:lang w:eastAsia="zh-CN"/>
        </w:rPr>
        <w:tab/>
      </w:r>
      <w:r w:rsidR="00DA2175" w:rsidRPr="00953132">
        <w:rPr>
          <w:i/>
          <w:lang w:eastAsia="ko-KR"/>
        </w:rPr>
        <w:t>B</w:t>
      </w:r>
      <w:r w:rsidR="00DA2175" w:rsidRPr="0051399B">
        <w:rPr>
          <w:rFonts w:hint="eastAsia"/>
          <w:i/>
          <w:iCs/>
          <w:vertAlign w:val="subscript"/>
          <w:lang w:eastAsia="ko-KR"/>
        </w:rPr>
        <w:t>p</w:t>
      </w:r>
      <w:r w:rsidR="00DA2175" w:rsidRPr="00CB6CBA" w:rsidDel="00DA2175">
        <w:rPr>
          <w:i/>
          <w:iCs/>
          <w:lang w:eastAsia="zh-CN"/>
        </w:rPr>
        <w:t xml:space="preserve"> </w:t>
      </w:r>
      <w:r w:rsidR="00DD5225">
        <w:rPr>
          <w:lang w:eastAsia="zh-CN"/>
        </w:rPr>
        <w:t>：</w:t>
      </w:r>
      <w:r w:rsidRPr="00CB6CBA">
        <w:rPr>
          <w:lang w:eastAsia="zh-CN"/>
        </w:rPr>
        <w:tab/>
      </w:r>
      <w:r w:rsidRPr="0048486C">
        <w:rPr>
          <w:rFonts w:hint="eastAsia"/>
          <w:lang w:eastAsia="zh-CN"/>
        </w:rPr>
        <w:t>基价</w:t>
      </w:r>
    </w:p>
    <w:p w:rsidR="009A6914" w:rsidRPr="00CB6CBA" w:rsidRDefault="009A6914" w:rsidP="009A6914">
      <w:pPr>
        <w:pStyle w:val="Equationlegend"/>
        <w:rPr>
          <w:lang w:eastAsia="zh-CN"/>
        </w:rPr>
      </w:pPr>
      <w:r w:rsidRPr="00CB6CBA">
        <w:rPr>
          <w:lang w:eastAsia="zh-CN"/>
        </w:rPr>
        <w:tab/>
      </w:r>
      <w:r w:rsidRPr="00CB6CBA">
        <w:rPr>
          <w:i/>
          <w:iCs/>
          <w:lang w:eastAsia="zh-CN"/>
        </w:rPr>
        <w:t>U</w:t>
      </w:r>
      <w:r w:rsidRPr="00CB6CBA">
        <w:rPr>
          <w:i/>
          <w:iCs/>
          <w:vertAlign w:val="subscript"/>
          <w:lang w:eastAsia="zh-CN"/>
        </w:rPr>
        <w:t>f</w:t>
      </w:r>
      <w:r w:rsidRPr="00B429F9">
        <w:rPr>
          <w:sz w:val="16"/>
          <w:szCs w:val="16"/>
          <w:lang w:eastAsia="zh-CN"/>
        </w:rPr>
        <w:t> </w:t>
      </w:r>
      <w:r w:rsidR="00DD5225">
        <w:rPr>
          <w:lang w:eastAsia="zh-CN"/>
        </w:rPr>
        <w:t>：</w:t>
      </w:r>
      <w:r w:rsidRPr="00CB6CBA">
        <w:rPr>
          <w:i/>
          <w:iCs/>
          <w:lang w:eastAsia="zh-CN"/>
        </w:rPr>
        <w:tab/>
      </w:r>
      <w:r>
        <w:rPr>
          <w:rFonts w:hint="eastAsia"/>
          <w:lang w:eastAsia="zh-CN"/>
        </w:rPr>
        <w:t>频谱</w:t>
      </w:r>
      <w:r w:rsidR="00DA2175">
        <w:rPr>
          <w:rFonts w:hint="eastAsia"/>
          <w:lang w:eastAsia="zh-CN"/>
        </w:rPr>
        <w:t>使用</w:t>
      </w:r>
      <w:r>
        <w:rPr>
          <w:rFonts w:hint="eastAsia"/>
          <w:lang w:eastAsia="zh-CN"/>
        </w:rPr>
        <w:t>量</w:t>
      </w:r>
      <w:r w:rsidR="00DA2175">
        <w:rPr>
          <w:rFonts w:hint="eastAsia"/>
          <w:lang w:eastAsia="zh-CN"/>
        </w:rPr>
        <w:t>因数</w:t>
      </w:r>
    </w:p>
    <w:p w:rsidR="009A6914" w:rsidRPr="00CB6CBA" w:rsidRDefault="009A6914" w:rsidP="009A6914">
      <w:pPr>
        <w:pStyle w:val="Equationlegend"/>
        <w:rPr>
          <w:lang w:eastAsia="ko-KR"/>
        </w:rPr>
      </w:pPr>
      <w:r w:rsidRPr="00CB6CBA">
        <w:rPr>
          <w:i/>
          <w:iCs/>
          <w:lang w:eastAsia="zh-CN"/>
        </w:rPr>
        <w:tab/>
        <w:t>S</w:t>
      </w:r>
      <w:r w:rsidRPr="00CB6CBA">
        <w:rPr>
          <w:i/>
          <w:iCs/>
          <w:vertAlign w:val="subscript"/>
          <w:lang w:eastAsia="zh-CN"/>
        </w:rPr>
        <w:t>f</w:t>
      </w:r>
      <w:r w:rsidRPr="00B429F9">
        <w:rPr>
          <w:sz w:val="16"/>
          <w:szCs w:val="16"/>
          <w:lang w:eastAsia="zh-CN"/>
        </w:rPr>
        <w:t> </w:t>
      </w:r>
      <w:r w:rsidR="00DD5225">
        <w:rPr>
          <w:lang w:eastAsia="zh-CN"/>
        </w:rPr>
        <w:t>：</w:t>
      </w:r>
      <w:r w:rsidRPr="00CB6CBA">
        <w:rPr>
          <w:i/>
          <w:iCs/>
          <w:lang w:eastAsia="zh-CN"/>
        </w:rPr>
        <w:tab/>
      </w:r>
      <w:r w:rsidRPr="0048486C">
        <w:rPr>
          <w:rFonts w:hint="eastAsia"/>
          <w:lang w:eastAsia="zh-CN"/>
        </w:rPr>
        <w:t>营运因数</w:t>
      </w:r>
    </w:p>
    <w:p w:rsidR="00DA2175" w:rsidRDefault="009A6914" w:rsidP="009A6914">
      <w:pPr>
        <w:pStyle w:val="Equationlegend"/>
        <w:rPr>
          <w:lang w:eastAsia="zh-CN"/>
        </w:rPr>
      </w:pPr>
      <w:r w:rsidRPr="00CB6CBA">
        <w:rPr>
          <w:lang w:eastAsia="zh-CN"/>
        </w:rPr>
        <w:tab/>
      </w:r>
      <w:r w:rsidRPr="00CB6CBA">
        <w:rPr>
          <w:i/>
          <w:iCs/>
          <w:position w:val="-12"/>
          <w:lang w:eastAsia="ko-KR"/>
        </w:rPr>
        <w:object w:dxaOrig="300" w:dyaOrig="360">
          <v:shape id="_x0000_i1135" type="#_x0000_t75" style="width:15pt;height:17.85pt" o:ole="">
            <v:imagedata r:id="rId244" o:title=""/>
          </v:shape>
          <o:OLEObject Type="Embed" ProgID="Equation.DSMT4" ShapeID="_x0000_i1135" DrawAspect="Content" ObjectID="_1511613304" r:id="rId245"/>
        </w:object>
      </w:r>
      <w:r w:rsidR="00DD5225">
        <w:rPr>
          <w:lang w:eastAsia="zh-CN"/>
        </w:rPr>
        <w:t>：</w:t>
      </w:r>
      <w:r w:rsidRPr="00CB6CBA">
        <w:rPr>
          <w:lang w:eastAsia="zh-CN"/>
        </w:rPr>
        <w:tab/>
      </w:r>
      <w:r>
        <w:rPr>
          <w:rFonts w:hint="eastAsia"/>
          <w:lang w:eastAsia="zh-CN"/>
        </w:rPr>
        <w:t>设施</w:t>
      </w:r>
      <w:r w:rsidR="00D61090">
        <w:rPr>
          <w:rFonts w:hint="eastAsia"/>
          <w:lang w:eastAsia="zh-CN"/>
        </w:rPr>
        <w:t>共用</w:t>
      </w:r>
      <w:r w:rsidR="00DA2175">
        <w:rPr>
          <w:rFonts w:hint="eastAsia"/>
          <w:lang w:eastAsia="zh-CN"/>
        </w:rPr>
        <w:t>费用减免</w:t>
      </w:r>
      <w:r>
        <w:rPr>
          <w:rFonts w:hint="eastAsia"/>
          <w:lang w:eastAsia="zh-CN"/>
        </w:rPr>
        <w:t>因数</w:t>
      </w:r>
    </w:p>
    <w:p w:rsidR="009A6914" w:rsidRPr="00CB6CBA" w:rsidRDefault="00DA2175" w:rsidP="00793228">
      <w:pPr>
        <w:pStyle w:val="Equationlegend"/>
        <w:rPr>
          <w:lang w:eastAsia="zh-CN"/>
        </w:rPr>
      </w:pPr>
      <w:r>
        <w:rPr>
          <w:rFonts w:asciiTheme="majorBidi" w:hAnsiTheme="majorBidi" w:cstheme="majorBidi" w:hint="eastAsia"/>
          <w:i/>
          <w:iCs/>
          <w:lang w:eastAsia="zh-CN"/>
        </w:rPr>
        <w:tab/>
      </w:r>
      <w:r w:rsidRPr="00EB2773">
        <w:rPr>
          <w:rFonts w:asciiTheme="majorBidi" w:hAnsiTheme="majorBidi" w:cstheme="majorBidi"/>
          <w:i/>
          <w:iCs/>
          <w:lang w:eastAsia="zh-CN"/>
        </w:rPr>
        <w:t>E</w:t>
      </w:r>
      <w:r w:rsidRPr="00EB2773">
        <w:rPr>
          <w:rFonts w:asciiTheme="majorBidi" w:hAnsiTheme="majorBidi" w:cstheme="majorBidi"/>
          <w:i/>
          <w:iCs/>
          <w:vertAlign w:val="subscript"/>
          <w:lang w:eastAsia="zh-CN"/>
        </w:rPr>
        <w:t>f</w:t>
      </w:r>
      <w:r>
        <w:rPr>
          <w:rFonts w:asciiTheme="majorBidi" w:hAnsiTheme="majorBidi" w:cstheme="majorBidi" w:hint="eastAsia"/>
          <w:i/>
          <w:iCs/>
          <w:sz w:val="12"/>
          <w:lang w:eastAsia="ko-KR"/>
        </w:rPr>
        <w:t xml:space="preserve"> </w:t>
      </w:r>
      <w:r w:rsidRPr="00813194">
        <w:rPr>
          <w:rFonts w:asciiTheme="majorBidi" w:hAnsiTheme="majorBidi" w:cstheme="majorBidi" w:hint="eastAsia"/>
          <w:i/>
          <w:iCs/>
          <w:vertAlign w:val="subscript"/>
          <w:lang w:eastAsia="zh-CN"/>
        </w:rPr>
        <w:t xml:space="preserve">f </w:t>
      </w:r>
      <w:r w:rsidR="00793228">
        <w:rPr>
          <w:rFonts w:hint="eastAsia"/>
          <w:lang w:eastAsia="zh-CN"/>
        </w:rPr>
        <w:t>：</w:t>
      </w:r>
      <w:r w:rsidRPr="00CB6CBA">
        <w:rPr>
          <w:lang w:eastAsia="zh-CN"/>
        </w:rPr>
        <w:tab/>
      </w:r>
      <w:r>
        <w:rPr>
          <w:rFonts w:hint="eastAsia"/>
          <w:lang w:eastAsia="zh-CN"/>
        </w:rPr>
        <w:t>环保费用减免因数。</w:t>
      </w:r>
    </w:p>
    <w:p w:rsidR="009A6914" w:rsidRPr="00CB6CBA" w:rsidRDefault="009A6914" w:rsidP="002B337B">
      <w:pPr>
        <w:ind w:firstLineChars="200" w:firstLine="480"/>
        <w:rPr>
          <w:lang w:val="en-US" w:eastAsia="zh-CN"/>
        </w:rPr>
      </w:pPr>
      <w:r>
        <w:rPr>
          <w:rFonts w:hint="eastAsia"/>
          <w:lang w:val="en-US" w:eastAsia="zh-CN"/>
        </w:rPr>
        <w:t>说明如下：</w:t>
      </w:r>
    </w:p>
    <w:p w:rsidR="009A6914" w:rsidRPr="00CB6CBA" w:rsidRDefault="009A6914" w:rsidP="00C36654">
      <w:pPr>
        <w:ind w:firstLine="476"/>
        <w:rPr>
          <w:lang w:val="en-US" w:eastAsia="zh-CN"/>
        </w:rPr>
      </w:pPr>
      <w:r w:rsidRPr="009202B9">
        <w:rPr>
          <w:rFonts w:ascii="STKaiti" w:eastAsia="STKaiti" w:hAnsi="STKaiti" w:hint="eastAsia"/>
          <w:bCs/>
          <w:lang w:val="en-US" w:eastAsia="zh-CN"/>
        </w:rPr>
        <w:t>基价</w:t>
      </w:r>
      <w:r w:rsidR="00DA2175" w:rsidRPr="00953132">
        <w:rPr>
          <w:i/>
          <w:lang w:eastAsia="ko-KR"/>
        </w:rPr>
        <w:t>B</w:t>
      </w:r>
      <w:r w:rsidR="00DA2175" w:rsidRPr="0051399B">
        <w:rPr>
          <w:rFonts w:hint="eastAsia"/>
          <w:i/>
          <w:iCs/>
          <w:vertAlign w:val="subscript"/>
          <w:lang w:eastAsia="ko-KR"/>
        </w:rPr>
        <w:t>p</w:t>
      </w:r>
      <w:r w:rsidR="00DA2175" w:rsidRPr="00CB6CBA" w:rsidDel="00DA2175">
        <w:rPr>
          <w:i/>
          <w:iCs/>
          <w:lang w:val="en-US" w:eastAsia="zh-CN"/>
        </w:rPr>
        <w:t xml:space="preserve"> </w:t>
      </w:r>
      <w:r w:rsidR="00DD5225">
        <w:rPr>
          <w:lang w:val="en-US" w:eastAsia="zh-CN"/>
        </w:rPr>
        <w:t>：</w:t>
      </w:r>
      <w:r w:rsidRPr="00CB6CBA">
        <w:rPr>
          <w:lang w:val="en-US" w:eastAsia="zh-CN"/>
        </w:rPr>
        <w:t>250 000</w:t>
      </w:r>
      <w:r>
        <w:rPr>
          <w:rFonts w:hint="eastAsia"/>
          <w:lang w:val="en-US" w:eastAsia="zh-CN"/>
        </w:rPr>
        <w:t>韩元</w:t>
      </w:r>
      <w:r>
        <w:rPr>
          <w:lang w:val="en-US" w:eastAsia="zh-CN"/>
        </w:rPr>
        <w:t>/</w:t>
      </w:r>
      <w:r>
        <w:rPr>
          <w:rFonts w:hint="eastAsia"/>
          <w:lang w:val="en-US" w:eastAsia="zh-CN"/>
        </w:rPr>
        <w:t>电台</w:t>
      </w:r>
    </w:p>
    <w:p w:rsidR="0054182F" w:rsidRDefault="009A6914" w:rsidP="00C36654">
      <w:pPr>
        <w:ind w:firstLine="476"/>
        <w:rPr>
          <w:lang w:val="en-US" w:eastAsia="zh-CN"/>
        </w:rPr>
      </w:pPr>
      <w:r>
        <w:rPr>
          <w:rFonts w:hint="eastAsia"/>
          <w:lang w:eastAsia="zh-CN"/>
        </w:rPr>
        <w:lastRenderedPageBreak/>
        <w:t>频谱</w:t>
      </w:r>
      <w:r w:rsidR="00DA2175">
        <w:rPr>
          <w:rFonts w:hint="eastAsia"/>
          <w:lang w:eastAsia="zh-CN"/>
        </w:rPr>
        <w:t>使用</w:t>
      </w:r>
      <w:r>
        <w:rPr>
          <w:rFonts w:hint="eastAsia"/>
          <w:lang w:eastAsia="zh-CN"/>
        </w:rPr>
        <w:t>量</w:t>
      </w:r>
      <w:r w:rsidR="00DA2175">
        <w:rPr>
          <w:rFonts w:hint="eastAsia"/>
          <w:lang w:eastAsia="zh-CN"/>
        </w:rPr>
        <w:t>因数</w:t>
      </w:r>
      <w:r w:rsidRPr="00CB6CBA">
        <w:rPr>
          <w:i/>
          <w:iCs/>
          <w:lang w:val="en-US" w:eastAsia="zh-CN"/>
        </w:rPr>
        <w:t>U</w:t>
      </w:r>
      <w:r w:rsidRPr="00CB6CBA">
        <w:rPr>
          <w:i/>
          <w:iCs/>
          <w:vertAlign w:val="subscript"/>
          <w:lang w:val="en-US" w:eastAsia="zh-CN"/>
        </w:rPr>
        <w:t>f</w:t>
      </w:r>
      <w:r>
        <w:rPr>
          <w:rFonts w:hint="eastAsia"/>
          <w:lang w:val="en-US" w:eastAsia="zh-CN"/>
        </w:rPr>
        <w:t>：即</w:t>
      </w:r>
      <w:r>
        <w:rPr>
          <w:lang w:val="en-US" w:eastAsia="ko-KR"/>
        </w:rPr>
        <w:t>表</w:t>
      </w:r>
      <w:r w:rsidR="00DA2175">
        <w:rPr>
          <w:rFonts w:hint="eastAsia"/>
          <w:lang w:val="en-US" w:eastAsia="zh-CN"/>
        </w:rPr>
        <w:t>32</w:t>
      </w:r>
      <w:r>
        <w:rPr>
          <w:rFonts w:hint="eastAsia"/>
          <w:lang w:val="en-US" w:eastAsia="zh-CN"/>
        </w:rPr>
        <w:t>中“</w:t>
      </w:r>
      <w:r w:rsidR="00DA2175">
        <w:rPr>
          <w:rFonts w:hint="eastAsia"/>
          <w:lang w:eastAsia="zh-CN"/>
        </w:rPr>
        <w:t>频谱使用</w:t>
      </w:r>
      <w:r>
        <w:rPr>
          <w:rFonts w:hint="eastAsia"/>
          <w:lang w:eastAsia="zh-CN"/>
        </w:rPr>
        <w:t>量</w:t>
      </w:r>
      <w:r>
        <w:rPr>
          <w:rFonts w:hint="eastAsia"/>
          <w:lang w:val="en-US" w:eastAsia="zh-CN"/>
        </w:rPr>
        <w:t>”列和“频段”行交会处方格中的数值。</w:t>
      </w:r>
    </w:p>
    <w:p w:rsidR="004A4E59" w:rsidRPr="00CB6194" w:rsidRDefault="00FF64E7" w:rsidP="00306A35">
      <w:pPr>
        <w:pStyle w:val="TableNo"/>
        <w:spacing w:before="240"/>
        <w:rPr>
          <w:lang w:val="en-US" w:eastAsia="zh-CN"/>
        </w:rPr>
      </w:pPr>
      <w:r>
        <w:rPr>
          <w:lang w:val="en-US"/>
        </w:rPr>
        <w:t>表</w:t>
      </w:r>
      <w:r w:rsidR="00DA2175">
        <w:rPr>
          <w:rFonts w:hint="eastAsia"/>
          <w:lang w:val="en-US" w:eastAsia="zh-CN"/>
        </w:rPr>
        <w:t>32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531"/>
        <w:gridCol w:w="480"/>
        <w:gridCol w:w="506"/>
        <w:gridCol w:w="505"/>
        <w:gridCol w:w="506"/>
        <w:gridCol w:w="506"/>
        <w:gridCol w:w="505"/>
        <w:gridCol w:w="506"/>
        <w:gridCol w:w="506"/>
        <w:gridCol w:w="505"/>
        <w:gridCol w:w="506"/>
        <w:gridCol w:w="506"/>
        <w:gridCol w:w="505"/>
        <w:gridCol w:w="590"/>
        <w:gridCol w:w="506"/>
      </w:tblGrid>
      <w:tr w:rsidR="00CB6194" w:rsidRPr="00CB6194" w:rsidTr="0081343F">
        <w:trPr>
          <w:jc w:val="center"/>
        </w:trPr>
        <w:tc>
          <w:tcPr>
            <w:tcW w:w="1994" w:type="dxa"/>
            <w:tcBorders>
              <w:tl2br w:val="single" w:sz="4" w:space="0" w:color="auto"/>
            </w:tcBorders>
            <w:vAlign w:val="center"/>
          </w:tcPr>
          <w:p w:rsidR="00CB6194" w:rsidRPr="00CB6194" w:rsidRDefault="009A6914" w:rsidP="00B0203C">
            <w:pPr>
              <w:pStyle w:val="Tablehead"/>
              <w:keepLines/>
              <w:spacing w:before="0" w:after="0"/>
              <w:ind w:left="-57" w:right="-57"/>
              <w:jc w:val="right"/>
              <w:rPr>
                <w:sz w:val="20"/>
                <w:lang w:val="en-US" w:eastAsia="zh-CN"/>
              </w:rPr>
            </w:pPr>
            <w:r>
              <w:rPr>
                <w:rFonts w:hint="eastAsia"/>
                <w:sz w:val="20"/>
                <w:lang w:val="en-US" w:eastAsia="zh-CN"/>
              </w:rPr>
              <w:t>指定带宽量</w:t>
            </w:r>
            <w:r w:rsidR="00CB6194" w:rsidRPr="00CB6194">
              <w:rPr>
                <w:sz w:val="20"/>
                <w:lang w:val="en-US" w:eastAsia="ko-KR"/>
              </w:rPr>
              <w:br/>
            </w:r>
            <w:r w:rsidR="00CB6194" w:rsidRPr="00CB6194">
              <w:rPr>
                <w:sz w:val="20"/>
                <w:lang w:val="en-US" w:eastAsia="zh-CN"/>
              </w:rPr>
              <w:t>(MHz)</w:t>
            </w:r>
            <w:r w:rsidR="00CB6194" w:rsidRPr="00CB6194">
              <w:rPr>
                <w:sz w:val="20"/>
                <w:lang w:val="en-US" w:eastAsia="zh-CN"/>
              </w:rPr>
              <w:br/>
            </w:r>
          </w:p>
          <w:p w:rsidR="00CB6194" w:rsidRPr="00CB6194" w:rsidRDefault="009A6914" w:rsidP="00B0203C">
            <w:pPr>
              <w:pStyle w:val="Tablehead"/>
              <w:keepLines/>
              <w:spacing w:before="0" w:after="0"/>
              <w:ind w:left="-57" w:right="-57"/>
              <w:jc w:val="left"/>
              <w:rPr>
                <w:sz w:val="20"/>
                <w:lang w:val="en-US" w:eastAsia="zh-CN"/>
              </w:rPr>
            </w:pPr>
            <w:r>
              <w:rPr>
                <w:rFonts w:hint="eastAsia"/>
                <w:sz w:val="20"/>
                <w:lang w:val="en-US" w:eastAsia="zh-CN"/>
              </w:rPr>
              <w:t>频段</w:t>
            </w:r>
          </w:p>
        </w:tc>
        <w:tc>
          <w:tcPr>
            <w:tcW w:w="535" w:type="dxa"/>
            <w:vAlign w:val="center"/>
          </w:tcPr>
          <w:p w:rsidR="00CB6194" w:rsidRPr="00CB6194" w:rsidRDefault="00CB6194" w:rsidP="00B0203C">
            <w:pPr>
              <w:pStyle w:val="Tablehead"/>
              <w:keepLines/>
              <w:ind w:left="-57" w:right="-57"/>
              <w:rPr>
                <w:sz w:val="20"/>
                <w:lang w:val="en-US" w:eastAsia="ko-KR"/>
              </w:rPr>
            </w:pPr>
            <w:r w:rsidRPr="00CB6194">
              <w:rPr>
                <w:sz w:val="20"/>
                <w:lang w:val="en-US" w:eastAsia="ko-KR"/>
              </w:rPr>
              <w:t>&lt;</w:t>
            </w:r>
            <w:r>
              <w:rPr>
                <w:sz w:val="20"/>
                <w:lang w:val="en-US" w:eastAsia="ko-KR"/>
              </w:rPr>
              <w:t xml:space="preserve"> </w:t>
            </w:r>
            <w:r w:rsidRPr="00CB6194">
              <w:rPr>
                <w:sz w:val="20"/>
                <w:lang w:val="en-US"/>
              </w:rPr>
              <w:t>0.1</w:t>
            </w:r>
          </w:p>
        </w:tc>
        <w:tc>
          <w:tcPr>
            <w:tcW w:w="484" w:type="dxa"/>
            <w:vAlign w:val="center"/>
          </w:tcPr>
          <w:p w:rsidR="00CB6194" w:rsidRPr="00CB6194" w:rsidRDefault="00CB6194" w:rsidP="00B0203C">
            <w:pPr>
              <w:pStyle w:val="Tablehead"/>
              <w:keepLines/>
              <w:ind w:left="-57" w:right="-57"/>
              <w:rPr>
                <w:sz w:val="20"/>
                <w:lang w:val="en-US"/>
              </w:rPr>
            </w:pPr>
            <w:r w:rsidRPr="00CB6194">
              <w:rPr>
                <w:sz w:val="20"/>
                <w:lang w:val="en-US"/>
              </w:rPr>
              <w:t>0.1</w:t>
            </w:r>
            <w:r w:rsidRPr="00CB6194">
              <w:rPr>
                <w:sz w:val="20"/>
                <w:lang w:val="en-US"/>
              </w:rPr>
              <w:br/>
              <w:t>~</w:t>
            </w:r>
            <w:r w:rsidRPr="00CB6194">
              <w:rPr>
                <w:sz w:val="20"/>
                <w:lang w:val="en-US"/>
              </w:rPr>
              <w:br/>
              <w:t>0.3</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0.3</w:t>
            </w:r>
            <w:r w:rsidRPr="00CB6194">
              <w:rPr>
                <w:sz w:val="20"/>
                <w:lang w:val="en-US"/>
              </w:rPr>
              <w:br/>
              <w:t>~</w:t>
            </w:r>
            <w:r w:rsidRPr="00CB6194">
              <w:rPr>
                <w:sz w:val="20"/>
                <w:lang w:val="en-US"/>
              </w:rPr>
              <w:br/>
              <w:t>1.5</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4</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4</w:t>
            </w:r>
            <w:r w:rsidRPr="00CB6194">
              <w:rPr>
                <w:sz w:val="20"/>
                <w:lang w:val="en-US"/>
              </w:rPr>
              <w:br/>
              <w:t>~</w:t>
            </w:r>
            <w:r w:rsidRPr="00CB6194">
              <w:rPr>
                <w:sz w:val="20"/>
                <w:lang w:val="en-US"/>
              </w:rPr>
              <w:br/>
              <w:t>7</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7</w:t>
            </w:r>
            <w:r w:rsidRPr="00CB6194">
              <w:rPr>
                <w:sz w:val="20"/>
                <w:lang w:val="en-US"/>
              </w:rPr>
              <w:br/>
              <w:t>~</w:t>
            </w:r>
            <w:r w:rsidRPr="00CB6194">
              <w:rPr>
                <w:sz w:val="20"/>
                <w:lang w:val="en-US"/>
              </w:rPr>
              <w:br/>
              <w:t>10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10</w:t>
            </w:r>
            <w:r w:rsidRPr="00CB6194">
              <w:rPr>
                <w:sz w:val="20"/>
                <w:lang w:val="en-US"/>
              </w:rPr>
              <w:br/>
              <w:t>~</w:t>
            </w:r>
            <w:r w:rsidRPr="00CB6194">
              <w:rPr>
                <w:sz w:val="20"/>
                <w:lang w:val="en-US"/>
              </w:rPr>
              <w:br/>
              <w:t>15</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20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20</w:t>
            </w:r>
            <w:r w:rsidRPr="00CB6194">
              <w:rPr>
                <w:sz w:val="20"/>
                <w:lang w:val="en-US"/>
              </w:rPr>
              <w:br/>
              <w:t>~</w:t>
            </w:r>
            <w:r w:rsidRPr="00CB6194">
              <w:rPr>
                <w:sz w:val="20"/>
                <w:lang w:val="en-US"/>
              </w:rPr>
              <w:br/>
              <w:t>30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30</w:t>
            </w:r>
            <w:r w:rsidRPr="00CB6194">
              <w:rPr>
                <w:sz w:val="20"/>
                <w:lang w:val="en-US"/>
              </w:rPr>
              <w:br/>
              <w:t>~</w:t>
            </w:r>
            <w:r w:rsidRPr="00CB6194">
              <w:rPr>
                <w:sz w:val="20"/>
                <w:lang w:val="en-US"/>
              </w:rPr>
              <w:br/>
              <w:t>40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40</w:t>
            </w:r>
            <w:r w:rsidRPr="00CB6194">
              <w:rPr>
                <w:sz w:val="20"/>
                <w:lang w:val="en-US"/>
              </w:rPr>
              <w:br/>
              <w:t>~</w:t>
            </w:r>
            <w:r w:rsidRPr="00CB6194">
              <w:rPr>
                <w:sz w:val="20"/>
                <w:lang w:val="en-US"/>
              </w:rPr>
              <w:br/>
              <w:t>60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60</w:t>
            </w:r>
            <w:r w:rsidRPr="00CB6194">
              <w:rPr>
                <w:sz w:val="20"/>
                <w:lang w:val="en-US"/>
              </w:rPr>
              <w:br/>
              <w:t>~</w:t>
            </w:r>
            <w:r w:rsidRPr="00CB6194">
              <w:rPr>
                <w:sz w:val="20"/>
                <w:lang w:val="en-US"/>
              </w:rPr>
              <w:br/>
              <w:t>80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80</w:t>
            </w:r>
            <w:r w:rsidRPr="00CB6194">
              <w:rPr>
                <w:sz w:val="20"/>
                <w:lang w:val="en-US"/>
              </w:rPr>
              <w:br/>
              <w:t>~</w:t>
            </w:r>
            <w:r w:rsidRPr="00CB6194">
              <w:rPr>
                <w:sz w:val="20"/>
                <w:lang w:val="en-US"/>
              </w:rPr>
              <w:br/>
              <w:t>110</w:t>
            </w:r>
          </w:p>
        </w:tc>
        <w:tc>
          <w:tcPr>
            <w:tcW w:w="595" w:type="dxa"/>
            <w:vAlign w:val="center"/>
          </w:tcPr>
          <w:p w:rsidR="00CB6194" w:rsidRPr="00CB6194" w:rsidRDefault="00CB6194" w:rsidP="00B0203C">
            <w:pPr>
              <w:pStyle w:val="Tablehead"/>
              <w:keepLines/>
              <w:ind w:left="-57" w:right="-57"/>
              <w:rPr>
                <w:sz w:val="20"/>
                <w:lang w:val="en-US"/>
              </w:rPr>
            </w:pPr>
            <w:r w:rsidRPr="00CB6194">
              <w:rPr>
                <w:sz w:val="20"/>
                <w:lang w:val="en-US"/>
              </w:rPr>
              <w:t>110</w:t>
            </w:r>
            <w:r w:rsidRPr="00CB6194">
              <w:rPr>
                <w:sz w:val="20"/>
                <w:lang w:val="en-US"/>
              </w:rPr>
              <w:br/>
              <w:t>~</w:t>
            </w:r>
            <w:r w:rsidRPr="00CB6194">
              <w:rPr>
                <w:sz w:val="20"/>
                <w:lang w:val="en-US"/>
              </w:rPr>
              <w:br/>
              <w:t>150</w:t>
            </w:r>
          </w:p>
        </w:tc>
        <w:tc>
          <w:tcPr>
            <w:tcW w:w="510" w:type="dxa"/>
            <w:vAlign w:val="center"/>
          </w:tcPr>
          <w:p w:rsidR="00CB6194" w:rsidRPr="00CB6194" w:rsidRDefault="00CB6194" w:rsidP="0081343F">
            <w:pPr>
              <w:pStyle w:val="Tablehead"/>
              <w:keepLines/>
              <w:ind w:left="-57" w:right="-113"/>
              <w:jc w:val="left"/>
              <w:rPr>
                <w:sz w:val="20"/>
                <w:lang w:val="en-US" w:eastAsia="ko-KR"/>
              </w:rPr>
            </w:pPr>
            <w:r w:rsidRPr="00CB6194">
              <w:rPr>
                <w:sz w:val="20"/>
                <w:lang w:val="en-US" w:eastAsia="ko-KR"/>
              </w:rPr>
              <w:t>&gt;</w:t>
            </w:r>
            <w:r w:rsidRPr="00CB6194">
              <w:rPr>
                <w:sz w:val="20"/>
                <w:lang w:val="en-US"/>
              </w:rPr>
              <w:t>150</w:t>
            </w:r>
          </w:p>
        </w:tc>
      </w:tr>
      <w:tr w:rsidR="00CB6194" w:rsidRPr="00CB6194" w:rsidTr="0081343F">
        <w:trPr>
          <w:jc w:val="center"/>
        </w:trPr>
        <w:tc>
          <w:tcPr>
            <w:tcW w:w="1994" w:type="dxa"/>
            <w:vAlign w:val="center"/>
          </w:tcPr>
          <w:p w:rsidR="00CB6194" w:rsidRPr="00CB6194" w:rsidRDefault="00CB6194" w:rsidP="00B0203C">
            <w:pPr>
              <w:pStyle w:val="Tabletext"/>
              <w:keepNext/>
              <w:keepLines/>
              <w:ind w:left="-57" w:right="-57"/>
              <w:jc w:val="left"/>
              <w:rPr>
                <w:sz w:val="20"/>
                <w:lang w:val="en-US"/>
              </w:rPr>
            </w:pPr>
            <w:r>
              <w:rPr>
                <w:caps/>
                <w:sz w:val="20"/>
                <w:lang w:val="en-US"/>
              </w:rPr>
              <w:sym w:font="Symbol" w:char="F03C"/>
            </w:r>
            <w:r>
              <w:rPr>
                <w:caps/>
                <w:sz w:val="20"/>
                <w:lang w:val="en-US"/>
              </w:rPr>
              <w:t xml:space="preserve"> </w:t>
            </w:r>
            <w:r w:rsidRPr="00CB6194">
              <w:rPr>
                <w:caps/>
                <w:sz w:val="20"/>
                <w:lang w:val="en-US"/>
              </w:rPr>
              <w:t>1 GH</w:t>
            </w:r>
            <w:r w:rsidRPr="00CB6194">
              <w:rPr>
                <w:sz w:val="20"/>
                <w:lang w:val="en-US"/>
              </w:rPr>
              <w:t>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1</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2</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7</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12</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23</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28</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28</w:t>
            </w:r>
          </w:p>
        </w:tc>
        <w:tc>
          <w:tcPr>
            <w:tcW w:w="595" w:type="dxa"/>
          </w:tcPr>
          <w:p w:rsidR="00CB6194" w:rsidRPr="00CB6194" w:rsidRDefault="00CB6194" w:rsidP="00B0203C">
            <w:pPr>
              <w:pStyle w:val="Tabletext"/>
              <w:keepNext/>
              <w:keepLines/>
              <w:ind w:left="-57" w:right="-57"/>
              <w:jc w:val="center"/>
              <w:rPr>
                <w:sz w:val="20"/>
                <w:lang w:val="en-US"/>
              </w:rPr>
            </w:pPr>
            <w:r w:rsidRPr="00CB6194">
              <w:rPr>
                <w:sz w:val="20"/>
                <w:lang w:val="en-US"/>
              </w:rPr>
              <w:t>44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50</w:t>
            </w:r>
          </w:p>
        </w:tc>
      </w:tr>
      <w:tr w:rsidR="00CB6194" w:rsidRPr="00CB6194" w:rsidTr="0081343F">
        <w:trPr>
          <w:jc w:val="center"/>
        </w:trPr>
        <w:tc>
          <w:tcPr>
            <w:tcW w:w="1994" w:type="dxa"/>
            <w:vAlign w:val="center"/>
          </w:tcPr>
          <w:p w:rsidR="00CB6194" w:rsidRPr="00CB6194" w:rsidRDefault="00CB6194" w:rsidP="00B0203C">
            <w:pPr>
              <w:pStyle w:val="Tabletext"/>
              <w:keepNext/>
              <w:keepLines/>
              <w:ind w:left="-57" w:right="-57"/>
              <w:jc w:val="left"/>
              <w:rPr>
                <w:sz w:val="20"/>
                <w:lang w:val="en-US"/>
              </w:rPr>
            </w:pPr>
            <w:r w:rsidRPr="00CB6194">
              <w:rPr>
                <w:sz w:val="20"/>
                <w:lang w:val="en-US"/>
              </w:rPr>
              <w:t>1</w:t>
            </w:r>
            <w:r>
              <w:rPr>
                <w:sz w:val="20"/>
                <w:lang w:val="en-US"/>
              </w:rPr>
              <w:t xml:space="preserve"> </w:t>
            </w:r>
            <w:r w:rsidRPr="00CB6194">
              <w:rPr>
                <w:sz w:val="20"/>
                <w:lang w:val="en-US"/>
              </w:rPr>
              <w:t>~</w:t>
            </w:r>
            <w:r>
              <w:rPr>
                <w:sz w:val="20"/>
                <w:lang w:val="en-US"/>
              </w:rPr>
              <w:t xml:space="preserve"> </w:t>
            </w:r>
            <w:r w:rsidRPr="00CB6194">
              <w:rPr>
                <w:sz w:val="20"/>
                <w:lang w:val="en-US"/>
              </w:rPr>
              <w:t>3 GHz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7</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1.4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2.1</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3.5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4.9</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6.3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8.4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10.5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13.3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16.1</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19.6</w:t>
            </w:r>
          </w:p>
        </w:tc>
        <w:tc>
          <w:tcPr>
            <w:tcW w:w="510" w:type="dxa"/>
          </w:tcPr>
          <w:p w:rsidR="00CB6194" w:rsidRPr="00CB6194" w:rsidRDefault="00CB6194" w:rsidP="00B0203C">
            <w:pPr>
              <w:pStyle w:val="Tabletext"/>
              <w:keepNext/>
              <w:keepLines/>
              <w:ind w:left="-57" w:right="-57"/>
              <w:jc w:val="center"/>
              <w:rPr>
                <w:rFonts w:eastAsia="???"/>
                <w:sz w:val="20"/>
                <w:lang w:val="en-US"/>
              </w:rPr>
            </w:pPr>
            <w:r w:rsidRPr="00CB6194">
              <w:rPr>
                <w:rFonts w:eastAsia="???"/>
                <w:sz w:val="20"/>
                <w:lang w:val="en-US"/>
              </w:rPr>
              <w:t>23.1</w:t>
            </w:r>
          </w:p>
        </w:tc>
        <w:tc>
          <w:tcPr>
            <w:tcW w:w="509" w:type="dxa"/>
          </w:tcPr>
          <w:p w:rsidR="00CB6194" w:rsidRPr="00CB6194" w:rsidRDefault="00CB6194" w:rsidP="00B0203C">
            <w:pPr>
              <w:pStyle w:val="Tabletext"/>
              <w:keepNext/>
              <w:keepLines/>
              <w:ind w:left="-57" w:right="-57"/>
              <w:jc w:val="center"/>
              <w:rPr>
                <w:sz w:val="20"/>
                <w:lang w:val="en-US"/>
              </w:rPr>
            </w:pPr>
            <w:r w:rsidRPr="00CB6194">
              <w:rPr>
                <w:caps/>
                <w:sz w:val="20"/>
                <w:lang w:val="en-US"/>
              </w:rPr>
              <w:t>26.6</w:t>
            </w:r>
          </w:p>
        </w:tc>
        <w:tc>
          <w:tcPr>
            <w:tcW w:w="595" w:type="dxa"/>
          </w:tcPr>
          <w:p w:rsidR="00CB6194" w:rsidRPr="00CB6194" w:rsidRDefault="00CB6194" w:rsidP="00B0203C">
            <w:pPr>
              <w:pStyle w:val="Tabletext"/>
              <w:keepNext/>
              <w:keepLines/>
              <w:ind w:left="-57" w:right="-57"/>
              <w:jc w:val="center"/>
              <w:rPr>
                <w:sz w:val="20"/>
                <w:lang w:val="en-US"/>
              </w:rPr>
            </w:pPr>
            <w:r w:rsidRPr="00CB6194">
              <w:rPr>
                <w:sz w:val="20"/>
                <w:lang w:val="en-US"/>
              </w:rPr>
              <w:t>30.8</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35</w:t>
            </w:r>
          </w:p>
        </w:tc>
      </w:tr>
      <w:tr w:rsidR="00DA2175" w:rsidRPr="00CB6194" w:rsidTr="0081343F">
        <w:trPr>
          <w:jc w:val="center"/>
        </w:trPr>
        <w:tc>
          <w:tcPr>
            <w:tcW w:w="1994" w:type="dxa"/>
            <w:vAlign w:val="center"/>
          </w:tcPr>
          <w:p w:rsidR="00DA2175" w:rsidRPr="00CB6194" w:rsidRDefault="00DA2175" w:rsidP="00B0203C">
            <w:pPr>
              <w:pStyle w:val="Tabletext"/>
              <w:keepNext/>
              <w:keepLines/>
              <w:ind w:left="-57" w:right="-57"/>
              <w:jc w:val="left"/>
              <w:rPr>
                <w:rFonts w:eastAsia="???"/>
                <w:sz w:val="20"/>
                <w:lang w:val="en-US"/>
              </w:rPr>
            </w:pPr>
            <w:r w:rsidRPr="00CD542A">
              <w:rPr>
                <w:sz w:val="16"/>
                <w:lang w:val="en-US"/>
              </w:rPr>
              <w:t>3</w:t>
            </w:r>
            <w:r w:rsidRPr="00E94493">
              <w:rPr>
                <w:sz w:val="16"/>
                <w:szCs w:val="16"/>
                <w:lang w:val="en-US"/>
              </w:rPr>
              <w:t>~</w:t>
            </w:r>
            <w:r w:rsidRPr="00E94493">
              <w:rPr>
                <w:rFonts w:eastAsia="???" w:hint="eastAsia"/>
                <w:sz w:val="16"/>
                <w:szCs w:val="16"/>
                <w:lang w:val="en-US" w:eastAsia="ko-KR"/>
              </w:rPr>
              <w:t>10</w:t>
            </w:r>
            <w:r w:rsidRPr="00CD542A">
              <w:rPr>
                <w:rFonts w:eastAsia="???"/>
                <w:sz w:val="16"/>
                <w:lang w:val="en-US"/>
              </w:rPr>
              <w:t xml:space="preserve"> GHz</w:t>
            </w:r>
          </w:p>
        </w:tc>
        <w:tc>
          <w:tcPr>
            <w:tcW w:w="535" w:type="dxa"/>
          </w:tcPr>
          <w:p w:rsidR="00DA2175" w:rsidRPr="00CB6194" w:rsidRDefault="00DA2175" w:rsidP="00B0203C">
            <w:pPr>
              <w:pStyle w:val="Tabletext"/>
              <w:keepNext/>
              <w:keepLines/>
              <w:ind w:left="-57" w:right="-57"/>
              <w:jc w:val="center"/>
              <w:rPr>
                <w:sz w:val="20"/>
                <w:lang w:val="en-US"/>
              </w:rPr>
            </w:pPr>
            <w:r w:rsidRPr="00CD542A">
              <w:rPr>
                <w:sz w:val="16"/>
                <w:lang w:val="en-US"/>
              </w:rPr>
              <w:t>0.</w:t>
            </w:r>
            <w:r w:rsidRPr="00E94493">
              <w:rPr>
                <w:rFonts w:hint="eastAsia"/>
                <w:sz w:val="16"/>
                <w:szCs w:val="16"/>
                <w:lang w:val="en-US" w:eastAsia="ko-KR"/>
              </w:rPr>
              <w:t>2</w:t>
            </w:r>
            <w:r w:rsidRPr="00E94493">
              <w:rPr>
                <w:sz w:val="16"/>
                <w:szCs w:val="16"/>
                <w:lang w:val="en-US"/>
              </w:rPr>
              <w:t>3</w:t>
            </w:r>
          </w:p>
        </w:tc>
        <w:tc>
          <w:tcPr>
            <w:tcW w:w="484" w:type="dxa"/>
          </w:tcPr>
          <w:p w:rsidR="00DA2175" w:rsidRPr="00CB6194" w:rsidRDefault="00DA2175" w:rsidP="00B0203C">
            <w:pPr>
              <w:pStyle w:val="Tabletext"/>
              <w:keepNext/>
              <w:keepLines/>
              <w:ind w:left="-57" w:right="-57"/>
              <w:jc w:val="center"/>
              <w:rPr>
                <w:sz w:val="20"/>
                <w:lang w:val="en-US"/>
              </w:rPr>
            </w:pPr>
            <w:r w:rsidRPr="00CD542A">
              <w:rPr>
                <w:sz w:val="16"/>
                <w:lang w:val="en-US"/>
              </w:rPr>
              <w:t>0.</w:t>
            </w:r>
            <w:r w:rsidRPr="00E94493">
              <w:rPr>
                <w:rFonts w:hint="eastAsia"/>
                <w:sz w:val="16"/>
                <w:szCs w:val="16"/>
                <w:lang w:val="en-US" w:eastAsia="ko-KR"/>
              </w:rPr>
              <w:t>47</w:t>
            </w:r>
          </w:p>
        </w:tc>
        <w:tc>
          <w:tcPr>
            <w:tcW w:w="510" w:type="dxa"/>
          </w:tcPr>
          <w:p w:rsidR="00DA2175" w:rsidRPr="00CB6194" w:rsidRDefault="00DA2175" w:rsidP="00B0203C">
            <w:pPr>
              <w:pStyle w:val="Tabletext"/>
              <w:keepNext/>
              <w:keepLines/>
              <w:ind w:left="-57" w:right="-57"/>
              <w:jc w:val="center"/>
              <w:rPr>
                <w:sz w:val="20"/>
                <w:lang w:val="en-US"/>
              </w:rPr>
            </w:pPr>
            <w:r w:rsidRPr="00CD542A">
              <w:rPr>
                <w:sz w:val="16"/>
                <w:lang w:val="en-US"/>
              </w:rPr>
              <w:t>0.</w:t>
            </w:r>
            <w:r w:rsidRPr="00E94493">
              <w:rPr>
                <w:rFonts w:hint="eastAsia"/>
                <w:sz w:val="16"/>
                <w:szCs w:val="16"/>
                <w:lang w:val="en-US" w:eastAsia="ko-KR"/>
              </w:rPr>
              <w:t>70</w:t>
            </w:r>
          </w:p>
        </w:tc>
        <w:tc>
          <w:tcPr>
            <w:tcW w:w="509" w:type="dxa"/>
          </w:tcPr>
          <w:p w:rsidR="00DA2175" w:rsidRPr="00CB6194" w:rsidRDefault="00DA2175" w:rsidP="00B0203C">
            <w:pPr>
              <w:pStyle w:val="Tabletext"/>
              <w:keepNext/>
              <w:keepLines/>
              <w:ind w:left="-57" w:right="-57"/>
              <w:jc w:val="center"/>
              <w:rPr>
                <w:sz w:val="20"/>
                <w:lang w:val="en-US"/>
              </w:rPr>
            </w:pPr>
            <w:r w:rsidRPr="00CD542A">
              <w:rPr>
                <w:sz w:val="16"/>
                <w:lang w:val="en-US"/>
              </w:rPr>
              <w:t>1.</w:t>
            </w:r>
            <w:r w:rsidRPr="00E94493">
              <w:rPr>
                <w:rFonts w:hint="eastAsia"/>
                <w:sz w:val="16"/>
                <w:szCs w:val="16"/>
                <w:lang w:val="en-US" w:eastAsia="ko-KR"/>
              </w:rPr>
              <w:t>17</w:t>
            </w:r>
          </w:p>
        </w:tc>
        <w:tc>
          <w:tcPr>
            <w:tcW w:w="510" w:type="dxa"/>
          </w:tcPr>
          <w:p w:rsidR="00DA2175" w:rsidRPr="00CB6194" w:rsidRDefault="00DA2175" w:rsidP="00B0203C">
            <w:pPr>
              <w:pStyle w:val="Tabletext"/>
              <w:keepNext/>
              <w:keepLines/>
              <w:ind w:left="-57" w:right="-57"/>
              <w:jc w:val="center"/>
              <w:rPr>
                <w:sz w:val="20"/>
                <w:lang w:val="en-US"/>
              </w:rPr>
            </w:pPr>
            <w:r w:rsidRPr="00CD542A">
              <w:rPr>
                <w:sz w:val="16"/>
                <w:lang w:val="en-US"/>
              </w:rPr>
              <w:t>1</w:t>
            </w:r>
            <w:r w:rsidRPr="00E94493">
              <w:rPr>
                <w:rFonts w:hint="eastAsia"/>
                <w:sz w:val="16"/>
                <w:szCs w:val="16"/>
                <w:lang w:val="en-US" w:eastAsia="ko-KR"/>
              </w:rPr>
              <w:t>.64</w:t>
            </w:r>
          </w:p>
        </w:tc>
        <w:tc>
          <w:tcPr>
            <w:tcW w:w="510" w:type="dxa"/>
          </w:tcPr>
          <w:p w:rsidR="00DA2175" w:rsidRPr="00CB6194" w:rsidRDefault="00DA2175" w:rsidP="00B0203C">
            <w:pPr>
              <w:pStyle w:val="Tabletext"/>
              <w:keepNext/>
              <w:keepLines/>
              <w:ind w:left="-57" w:right="-57"/>
              <w:jc w:val="center"/>
              <w:rPr>
                <w:sz w:val="20"/>
                <w:lang w:val="en-US"/>
              </w:rPr>
            </w:pPr>
            <w:r w:rsidRPr="00CD542A">
              <w:rPr>
                <w:sz w:val="16"/>
                <w:lang w:val="en-US"/>
              </w:rPr>
              <w:t>2.</w:t>
            </w:r>
            <w:r w:rsidRPr="00E94493">
              <w:rPr>
                <w:rFonts w:hint="eastAsia"/>
                <w:sz w:val="16"/>
                <w:szCs w:val="16"/>
                <w:lang w:val="en-US" w:eastAsia="ko-KR"/>
              </w:rPr>
              <w:t>11</w:t>
            </w:r>
          </w:p>
        </w:tc>
        <w:tc>
          <w:tcPr>
            <w:tcW w:w="509"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2.81</w:t>
            </w:r>
          </w:p>
        </w:tc>
        <w:tc>
          <w:tcPr>
            <w:tcW w:w="510"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3.51</w:t>
            </w:r>
          </w:p>
        </w:tc>
        <w:tc>
          <w:tcPr>
            <w:tcW w:w="510"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4.45</w:t>
            </w:r>
          </w:p>
        </w:tc>
        <w:tc>
          <w:tcPr>
            <w:tcW w:w="509"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5.38</w:t>
            </w:r>
          </w:p>
        </w:tc>
        <w:tc>
          <w:tcPr>
            <w:tcW w:w="510"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6.55</w:t>
            </w:r>
          </w:p>
        </w:tc>
        <w:tc>
          <w:tcPr>
            <w:tcW w:w="510"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7.72</w:t>
            </w:r>
          </w:p>
        </w:tc>
        <w:tc>
          <w:tcPr>
            <w:tcW w:w="509" w:type="dxa"/>
          </w:tcPr>
          <w:p w:rsidR="00DA2175" w:rsidRPr="00CB6194" w:rsidRDefault="00DA2175" w:rsidP="00B0203C">
            <w:pPr>
              <w:pStyle w:val="Tabletext"/>
              <w:keepNext/>
              <w:keepLines/>
              <w:ind w:left="-57" w:right="-57"/>
              <w:jc w:val="center"/>
              <w:rPr>
                <w:rFonts w:eastAsia="???"/>
                <w:sz w:val="20"/>
                <w:lang w:val="en-US"/>
              </w:rPr>
            </w:pPr>
            <w:r w:rsidRPr="00E94493">
              <w:rPr>
                <w:rFonts w:eastAsia="???" w:hint="eastAsia"/>
                <w:sz w:val="16"/>
                <w:szCs w:val="16"/>
                <w:lang w:val="en-US" w:eastAsia="ko-KR"/>
              </w:rPr>
              <w:t>8.89</w:t>
            </w:r>
          </w:p>
        </w:tc>
        <w:tc>
          <w:tcPr>
            <w:tcW w:w="595"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10.3</w:t>
            </w:r>
          </w:p>
        </w:tc>
        <w:tc>
          <w:tcPr>
            <w:tcW w:w="510" w:type="dxa"/>
          </w:tcPr>
          <w:p w:rsidR="00DA2175" w:rsidRPr="00CB6194" w:rsidRDefault="00DA2175" w:rsidP="00B0203C">
            <w:pPr>
              <w:pStyle w:val="Tabletext"/>
              <w:keepNext/>
              <w:keepLines/>
              <w:ind w:left="-57" w:right="-57"/>
              <w:jc w:val="center"/>
              <w:rPr>
                <w:sz w:val="20"/>
                <w:lang w:val="en-US"/>
              </w:rPr>
            </w:pPr>
            <w:r w:rsidRPr="00E94493">
              <w:rPr>
                <w:rFonts w:hint="eastAsia"/>
                <w:sz w:val="16"/>
                <w:szCs w:val="16"/>
                <w:lang w:val="en-US" w:eastAsia="ko-KR"/>
              </w:rPr>
              <w:t>11.7</w:t>
            </w:r>
          </w:p>
        </w:tc>
      </w:tr>
      <w:tr w:rsidR="00DA2175" w:rsidRPr="00CB6194" w:rsidTr="0081343F">
        <w:trPr>
          <w:jc w:val="center"/>
        </w:trPr>
        <w:tc>
          <w:tcPr>
            <w:tcW w:w="1994" w:type="dxa"/>
            <w:vAlign w:val="center"/>
          </w:tcPr>
          <w:p w:rsidR="00DA2175" w:rsidRPr="00CB6194" w:rsidRDefault="00DA2175" w:rsidP="00E77DB8">
            <w:pPr>
              <w:pStyle w:val="Tabletext"/>
              <w:ind w:left="-57" w:right="-57"/>
              <w:jc w:val="left"/>
              <w:rPr>
                <w:sz w:val="20"/>
                <w:lang w:val="en-US"/>
              </w:rPr>
            </w:pPr>
            <w:r w:rsidRPr="00E94493">
              <w:rPr>
                <w:rFonts w:hint="eastAsia"/>
                <w:sz w:val="16"/>
                <w:szCs w:val="16"/>
                <w:lang w:val="en-US" w:eastAsia="ko-KR"/>
              </w:rPr>
              <w:t>10~30</w:t>
            </w:r>
            <w:r w:rsidRPr="00CD542A">
              <w:rPr>
                <w:sz w:val="16"/>
                <w:lang w:val="en-US"/>
              </w:rPr>
              <w:t xml:space="preserve"> GHz</w:t>
            </w:r>
          </w:p>
        </w:tc>
        <w:tc>
          <w:tcPr>
            <w:tcW w:w="535" w:type="dxa"/>
          </w:tcPr>
          <w:p w:rsidR="00DA2175" w:rsidRPr="00CB6194" w:rsidRDefault="00DA2175" w:rsidP="00CB6194">
            <w:pPr>
              <w:pStyle w:val="Tabletext"/>
              <w:ind w:left="-57" w:right="-57"/>
              <w:jc w:val="center"/>
              <w:rPr>
                <w:sz w:val="20"/>
                <w:lang w:val="en-US"/>
              </w:rPr>
            </w:pPr>
            <w:r w:rsidRPr="00CD542A">
              <w:rPr>
                <w:sz w:val="16"/>
                <w:lang w:val="en-US"/>
              </w:rPr>
              <w:t>0.</w:t>
            </w:r>
            <w:r w:rsidRPr="00E94493">
              <w:rPr>
                <w:rFonts w:hint="eastAsia"/>
                <w:sz w:val="16"/>
                <w:szCs w:val="16"/>
                <w:lang w:val="en-US" w:eastAsia="ko-KR"/>
              </w:rPr>
              <w:t>03</w:t>
            </w:r>
          </w:p>
        </w:tc>
        <w:tc>
          <w:tcPr>
            <w:tcW w:w="484" w:type="dxa"/>
          </w:tcPr>
          <w:p w:rsidR="00DA2175" w:rsidRPr="00CB6194" w:rsidRDefault="00DA2175" w:rsidP="00CB6194">
            <w:pPr>
              <w:pStyle w:val="Tabletext"/>
              <w:ind w:left="-57" w:right="-57"/>
              <w:jc w:val="center"/>
              <w:rPr>
                <w:sz w:val="20"/>
                <w:lang w:val="en-US"/>
              </w:rPr>
            </w:pPr>
            <w:r w:rsidRPr="00CD542A">
              <w:rPr>
                <w:sz w:val="16"/>
                <w:lang w:val="en-US"/>
              </w:rPr>
              <w:t>0.</w:t>
            </w:r>
            <w:r w:rsidRPr="00E94493">
              <w:rPr>
                <w:rFonts w:hint="eastAsia"/>
                <w:sz w:val="16"/>
                <w:szCs w:val="16"/>
                <w:lang w:val="en-US" w:eastAsia="ko-KR"/>
              </w:rPr>
              <w:t>07</w:t>
            </w:r>
          </w:p>
        </w:tc>
        <w:tc>
          <w:tcPr>
            <w:tcW w:w="510" w:type="dxa"/>
          </w:tcPr>
          <w:p w:rsidR="00DA2175" w:rsidRPr="00CB6194" w:rsidRDefault="00DA2175" w:rsidP="00CB6194">
            <w:pPr>
              <w:pStyle w:val="Tabletext"/>
              <w:ind w:left="-57" w:right="-57"/>
              <w:jc w:val="center"/>
              <w:rPr>
                <w:sz w:val="20"/>
                <w:lang w:val="en-US"/>
              </w:rPr>
            </w:pPr>
            <w:r w:rsidRPr="00CD542A">
              <w:rPr>
                <w:sz w:val="16"/>
                <w:lang w:val="en-US"/>
              </w:rPr>
              <w:t>0.</w:t>
            </w:r>
            <w:r w:rsidRPr="00E94493">
              <w:rPr>
                <w:rFonts w:hint="eastAsia"/>
                <w:sz w:val="16"/>
                <w:szCs w:val="16"/>
                <w:lang w:val="en-US" w:eastAsia="ko-KR"/>
              </w:rPr>
              <w:t>10</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0.17</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0.24</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0.31</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0.41</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0.51</w:t>
            </w:r>
          </w:p>
        </w:tc>
        <w:tc>
          <w:tcPr>
            <w:tcW w:w="510" w:type="dxa"/>
          </w:tcPr>
          <w:p w:rsidR="00DA2175" w:rsidRPr="00CB6194" w:rsidRDefault="00DA2175" w:rsidP="00CB6194">
            <w:pPr>
              <w:pStyle w:val="Tabletext"/>
              <w:ind w:left="-57" w:right="-57"/>
              <w:jc w:val="center"/>
              <w:rPr>
                <w:sz w:val="20"/>
                <w:lang w:val="en-US"/>
              </w:rPr>
            </w:pPr>
            <w:r w:rsidRPr="00E94493">
              <w:rPr>
                <w:rFonts w:hint="eastAsia"/>
                <w:caps/>
                <w:sz w:val="16"/>
                <w:szCs w:val="16"/>
                <w:lang w:val="en-US" w:eastAsia="ko-KR"/>
              </w:rPr>
              <w:t>0.65</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0.78</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0.95</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1.12</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1.29</w:t>
            </w:r>
          </w:p>
        </w:tc>
        <w:tc>
          <w:tcPr>
            <w:tcW w:w="595"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1.50</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1.7</w:t>
            </w:r>
          </w:p>
        </w:tc>
      </w:tr>
      <w:tr w:rsidR="00DA2175" w:rsidRPr="00CB6194" w:rsidTr="0081343F">
        <w:trPr>
          <w:jc w:val="center"/>
        </w:trPr>
        <w:tc>
          <w:tcPr>
            <w:tcW w:w="1994" w:type="dxa"/>
            <w:vAlign w:val="center"/>
          </w:tcPr>
          <w:p w:rsidR="00DA2175" w:rsidRDefault="00DA2175" w:rsidP="00E77DB8">
            <w:pPr>
              <w:pStyle w:val="Tabletext"/>
              <w:ind w:left="-57" w:right="-57"/>
              <w:jc w:val="left"/>
              <w:rPr>
                <w:sz w:val="20"/>
                <w:lang w:val="en-US"/>
              </w:rPr>
            </w:pPr>
            <w:r w:rsidRPr="00E94493">
              <w:rPr>
                <w:rFonts w:hint="eastAsia"/>
                <w:sz w:val="16"/>
                <w:szCs w:val="16"/>
                <w:lang w:val="en-US" w:eastAsia="ko-KR"/>
              </w:rPr>
              <w:t>&gt;</w:t>
            </w:r>
            <w:r>
              <w:rPr>
                <w:sz w:val="16"/>
                <w:szCs w:val="16"/>
                <w:lang w:val="en-US" w:eastAsia="ko-KR"/>
              </w:rPr>
              <w:t xml:space="preserve"> </w:t>
            </w:r>
            <w:r w:rsidRPr="00E94493">
              <w:rPr>
                <w:rFonts w:hint="eastAsia"/>
                <w:sz w:val="16"/>
                <w:szCs w:val="16"/>
                <w:lang w:val="en-US" w:eastAsia="ko-KR"/>
              </w:rPr>
              <w:t>30</w:t>
            </w:r>
            <w:r w:rsidRPr="00E94493">
              <w:rPr>
                <w:sz w:val="16"/>
                <w:szCs w:val="16"/>
                <w:lang w:val="en-US" w:eastAsia="ko-KR"/>
              </w:rPr>
              <w:t xml:space="preserve"> </w:t>
            </w:r>
            <w:r w:rsidRPr="00E94493">
              <w:rPr>
                <w:rFonts w:hint="eastAsia"/>
                <w:sz w:val="16"/>
                <w:szCs w:val="16"/>
                <w:lang w:val="en-US" w:eastAsia="ko-KR"/>
              </w:rPr>
              <w:t>GHz</w:t>
            </w:r>
          </w:p>
        </w:tc>
        <w:tc>
          <w:tcPr>
            <w:tcW w:w="535"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0.004</w:t>
            </w:r>
          </w:p>
        </w:tc>
        <w:tc>
          <w:tcPr>
            <w:tcW w:w="484"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0.008</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0.012</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0.02</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0.028</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0.036</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0.048</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0.06</w:t>
            </w:r>
          </w:p>
        </w:tc>
        <w:tc>
          <w:tcPr>
            <w:tcW w:w="510" w:type="dxa"/>
          </w:tcPr>
          <w:p w:rsidR="00DA2175" w:rsidRPr="00CB6194" w:rsidRDefault="00DA2175" w:rsidP="00CB6194">
            <w:pPr>
              <w:pStyle w:val="Tabletext"/>
              <w:ind w:left="-57" w:right="-57"/>
              <w:jc w:val="center"/>
              <w:rPr>
                <w:caps/>
                <w:sz w:val="20"/>
                <w:lang w:val="en-US"/>
              </w:rPr>
            </w:pPr>
            <w:r w:rsidRPr="00E94493">
              <w:rPr>
                <w:rFonts w:hint="eastAsia"/>
                <w:caps/>
                <w:sz w:val="16"/>
                <w:szCs w:val="16"/>
                <w:lang w:val="en-US" w:eastAsia="ko-KR"/>
              </w:rPr>
              <w:t>0.076</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0.092</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0.112</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0.132</w:t>
            </w:r>
          </w:p>
        </w:tc>
        <w:tc>
          <w:tcPr>
            <w:tcW w:w="509"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0.152</w:t>
            </w:r>
          </w:p>
        </w:tc>
        <w:tc>
          <w:tcPr>
            <w:tcW w:w="595"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0.176</w:t>
            </w:r>
          </w:p>
        </w:tc>
        <w:tc>
          <w:tcPr>
            <w:tcW w:w="510" w:type="dxa"/>
          </w:tcPr>
          <w:p w:rsidR="00DA2175" w:rsidRPr="00CB6194" w:rsidRDefault="00DA2175" w:rsidP="00CB6194">
            <w:pPr>
              <w:pStyle w:val="Tabletext"/>
              <w:ind w:left="-57" w:right="-57"/>
              <w:jc w:val="center"/>
              <w:rPr>
                <w:sz w:val="20"/>
                <w:lang w:val="en-US"/>
              </w:rPr>
            </w:pPr>
            <w:r w:rsidRPr="00E94493">
              <w:rPr>
                <w:rFonts w:hint="eastAsia"/>
                <w:sz w:val="16"/>
                <w:szCs w:val="16"/>
                <w:lang w:val="en-US" w:eastAsia="ko-KR"/>
              </w:rPr>
              <w:t>0.2</w:t>
            </w:r>
          </w:p>
        </w:tc>
      </w:tr>
    </w:tbl>
    <w:p w:rsidR="004A4E59" w:rsidRPr="00CB6CBA" w:rsidRDefault="004A4E59" w:rsidP="004A4E59">
      <w:pPr>
        <w:pStyle w:val="Tablefin"/>
        <w:rPr>
          <w:lang w:val="en-US"/>
        </w:rPr>
      </w:pPr>
    </w:p>
    <w:p w:rsidR="004A4E59" w:rsidRPr="00CB6CBA" w:rsidRDefault="009A6914" w:rsidP="00B0203C">
      <w:pPr>
        <w:pStyle w:val="Note"/>
        <w:rPr>
          <w:lang w:val="en-US" w:eastAsia="zh-CN"/>
        </w:rPr>
      </w:pPr>
      <w:r>
        <w:rPr>
          <w:lang w:val="en-US" w:eastAsia="zh-CN"/>
        </w:rPr>
        <w:t>注</w:t>
      </w:r>
      <w:r w:rsidR="004A4E59" w:rsidRPr="00CB6CBA">
        <w:rPr>
          <w:lang w:val="en-US" w:eastAsia="zh-CN"/>
        </w:rPr>
        <w:t>1 – </w:t>
      </w:r>
      <w:r>
        <w:rPr>
          <w:rFonts w:hint="eastAsia"/>
          <w:lang w:val="en-US" w:eastAsia="zh-CN"/>
        </w:rPr>
        <w:t>如果使用模拟技术，</w:t>
      </w:r>
      <w:r w:rsidR="00DA2175">
        <w:rPr>
          <w:rFonts w:hint="eastAsia"/>
          <w:lang w:val="en-US" w:eastAsia="zh-CN"/>
        </w:rPr>
        <w:t>根据频谱使用量因数，</w:t>
      </w:r>
      <w:r>
        <w:rPr>
          <w:rFonts w:hint="eastAsia"/>
          <w:lang w:val="en-US" w:eastAsia="zh-CN"/>
        </w:rPr>
        <w:t>陆地移动业务的费用应增至三倍。</w:t>
      </w:r>
    </w:p>
    <w:p w:rsidR="00451E95" w:rsidRDefault="009A6914" w:rsidP="00451E95">
      <w:pPr>
        <w:rPr>
          <w:lang w:val="en-US" w:eastAsia="ko-KR"/>
        </w:rPr>
      </w:pPr>
      <w:r w:rsidRPr="009202B9">
        <w:rPr>
          <w:rFonts w:ascii="STKaiti" w:eastAsia="STKaiti" w:hAnsi="STKaiti" w:hint="eastAsia"/>
          <w:lang w:eastAsia="zh-CN"/>
        </w:rPr>
        <w:t>营运因数</w:t>
      </w:r>
      <w:r>
        <w:rPr>
          <w:rFonts w:hint="eastAsia"/>
          <w:lang w:eastAsia="zh-CN"/>
        </w:rPr>
        <w:t>，</w:t>
      </w:r>
      <w:r w:rsidR="004A4E59" w:rsidRPr="00CB6CBA">
        <w:rPr>
          <w:i/>
          <w:iCs/>
          <w:lang w:val="en-US" w:eastAsia="ko-KR"/>
        </w:rPr>
        <w:t>S</w:t>
      </w:r>
      <w:r w:rsidR="004A4E59" w:rsidRPr="00CB6CBA">
        <w:rPr>
          <w:i/>
          <w:iCs/>
          <w:vertAlign w:val="subscript"/>
          <w:lang w:val="en-US" w:eastAsia="ko-KR"/>
        </w:rPr>
        <w:t>f</w:t>
      </w:r>
    </w:p>
    <w:p w:rsidR="004A4E59" w:rsidRPr="00CB6CBA" w:rsidRDefault="004A4E59" w:rsidP="004A4E5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4A4E59" w:rsidRPr="00CB6CBA" w:rsidTr="0024702C">
        <w:trPr>
          <w:jc w:val="center"/>
        </w:trPr>
        <w:tc>
          <w:tcPr>
            <w:tcW w:w="6426" w:type="dxa"/>
          </w:tcPr>
          <w:p w:rsidR="004A4E59" w:rsidRPr="00CB6CBA" w:rsidRDefault="009A6914" w:rsidP="0024702C">
            <w:pPr>
              <w:pStyle w:val="Tablehead"/>
              <w:rPr>
                <w:szCs w:val="22"/>
                <w:lang w:val="en-US"/>
              </w:rPr>
            </w:pPr>
            <w:r w:rsidRPr="00AA32FD">
              <w:rPr>
                <w:rFonts w:hint="eastAsia"/>
                <w:szCs w:val="22"/>
                <w:lang w:val="en-US" w:eastAsia="zh-CN"/>
              </w:rPr>
              <w:t>无线电台</w:t>
            </w:r>
          </w:p>
        </w:tc>
        <w:tc>
          <w:tcPr>
            <w:tcW w:w="2320" w:type="dxa"/>
          </w:tcPr>
          <w:p w:rsidR="004A4E59" w:rsidRPr="00CB6CBA" w:rsidRDefault="009A6914" w:rsidP="0024702C">
            <w:pPr>
              <w:pStyle w:val="Tablehead"/>
              <w:rPr>
                <w:szCs w:val="22"/>
                <w:lang w:val="en-US"/>
              </w:rPr>
            </w:pPr>
            <w:r w:rsidRPr="00AA32FD">
              <w:rPr>
                <w:rFonts w:hint="eastAsia"/>
                <w:szCs w:val="22"/>
                <w:lang w:val="en-US" w:eastAsia="zh-CN"/>
              </w:rPr>
              <w:t>因数</w:t>
            </w:r>
          </w:p>
        </w:tc>
      </w:tr>
      <w:tr w:rsidR="004A4E59" w:rsidRPr="00CB6CBA" w:rsidTr="0024702C">
        <w:trPr>
          <w:cantSplit/>
          <w:jc w:val="center"/>
        </w:trPr>
        <w:tc>
          <w:tcPr>
            <w:tcW w:w="6426" w:type="dxa"/>
          </w:tcPr>
          <w:p w:rsidR="009A6914" w:rsidRPr="00AA32FD" w:rsidRDefault="009A6914" w:rsidP="009A6914">
            <w:pPr>
              <w:pStyle w:val="Tabletext"/>
              <w:jc w:val="left"/>
              <w:rPr>
                <w:szCs w:val="22"/>
                <w:lang w:val="en-US" w:eastAsia="zh-CN"/>
              </w:rPr>
            </w:pPr>
            <w:r w:rsidRPr="00AA32FD">
              <w:rPr>
                <w:rFonts w:hint="eastAsia"/>
                <w:szCs w:val="22"/>
                <w:lang w:val="en-US" w:eastAsia="zh-CN"/>
              </w:rPr>
              <w:t>固定电台：</w:t>
            </w:r>
          </w:p>
          <w:p w:rsidR="009A6914" w:rsidRPr="00AA32FD" w:rsidRDefault="009A6914" w:rsidP="009A6914">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用于微波链路</w:t>
            </w:r>
          </w:p>
          <w:p w:rsidR="009A6914" w:rsidRPr="00AA32FD" w:rsidRDefault="009A6914" w:rsidP="009A6914">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用于本地环路</w:t>
            </w:r>
          </w:p>
          <w:p w:rsidR="009A6914" w:rsidRPr="00AA32FD" w:rsidRDefault="009A6914" w:rsidP="009A6914">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用于与岛屿的通信</w:t>
            </w:r>
          </w:p>
          <w:p w:rsidR="004A4E59" w:rsidRPr="00CB6CBA" w:rsidRDefault="009A6914" w:rsidP="009A6914">
            <w:pPr>
              <w:pStyle w:val="Tabletext"/>
              <w:jc w:val="left"/>
              <w:rPr>
                <w:szCs w:val="22"/>
                <w:lang w:val="en-US"/>
              </w:rPr>
            </w:pPr>
            <w:r w:rsidRPr="00AA32FD">
              <w:rPr>
                <w:szCs w:val="22"/>
                <w:lang w:val="en-US" w:eastAsia="zh-CN"/>
              </w:rPr>
              <w:t>–</w:t>
            </w:r>
            <w:r w:rsidRPr="00AA32FD">
              <w:rPr>
                <w:szCs w:val="22"/>
                <w:lang w:val="en-US" w:eastAsia="zh-CN"/>
              </w:rPr>
              <w:tab/>
            </w:r>
            <w:r w:rsidRPr="00AA32FD">
              <w:rPr>
                <w:rFonts w:hint="eastAsia"/>
                <w:szCs w:val="22"/>
                <w:lang w:val="en-US" w:eastAsia="zh-CN"/>
              </w:rPr>
              <w:t>用于</w:t>
            </w:r>
            <w:r w:rsidR="00C93F32">
              <w:rPr>
                <w:rFonts w:hint="eastAsia"/>
                <w:szCs w:val="22"/>
                <w:lang w:val="en-US" w:eastAsia="zh-CN"/>
              </w:rPr>
              <w:t>其他</w:t>
            </w:r>
            <w:r w:rsidRPr="00AA32FD">
              <w:rPr>
                <w:rFonts w:hint="eastAsia"/>
                <w:szCs w:val="22"/>
                <w:lang w:val="en-US" w:eastAsia="zh-CN"/>
              </w:rPr>
              <w:t>用途</w:t>
            </w:r>
          </w:p>
        </w:tc>
        <w:tc>
          <w:tcPr>
            <w:tcW w:w="2320" w:type="dxa"/>
          </w:tcPr>
          <w:p w:rsidR="00D24F7F" w:rsidRDefault="00D24F7F" w:rsidP="00451E95">
            <w:pPr>
              <w:pStyle w:val="Tabletext"/>
              <w:jc w:val="center"/>
              <w:rPr>
                <w:szCs w:val="22"/>
                <w:lang w:val="en-US" w:eastAsia="zh-CN"/>
              </w:rPr>
            </w:pPr>
          </w:p>
          <w:p w:rsidR="00451E95" w:rsidRDefault="004A4E59" w:rsidP="00D24F7F">
            <w:pPr>
              <w:pStyle w:val="Tabletext"/>
              <w:spacing w:before="60"/>
              <w:jc w:val="center"/>
              <w:rPr>
                <w:szCs w:val="22"/>
                <w:lang w:val="en-US"/>
              </w:rPr>
            </w:pPr>
            <w:r w:rsidRPr="00CB6CBA">
              <w:rPr>
                <w:szCs w:val="22"/>
                <w:lang w:val="en-US"/>
              </w:rPr>
              <w:t>0.5</w:t>
            </w:r>
          </w:p>
          <w:p w:rsidR="004A4E59" w:rsidRPr="00CB6CBA" w:rsidRDefault="004A4E59" w:rsidP="00D24F7F">
            <w:pPr>
              <w:pStyle w:val="Tabletext"/>
              <w:spacing w:before="60"/>
              <w:jc w:val="center"/>
              <w:rPr>
                <w:szCs w:val="22"/>
                <w:lang w:val="en-US"/>
              </w:rPr>
            </w:pPr>
            <w:r w:rsidRPr="00CB6CBA">
              <w:rPr>
                <w:szCs w:val="22"/>
                <w:lang w:val="en-US"/>
              </w:rPr>
              <w:t>0.25</w:t>
            </w:r>
          </w:p>
          <w:p w:rsidR="004A4E59" w:rsidRPr="00CB6CBA" w:rsidRDefault="004A4E59" w:rsidP="00D24F7F">
            <w:pPr>
              <w:pStyle w:val="Tabletext"/>
              <w:spacing w:before="60"/>
              <w:jc w:val="center"/>
              <w:rPr>
                <w:szCs w:val="22"/>
                <w:lang w:val="en-US"/>
              </w:rPr>
            </w:pPr>
            <w:r w:rsidRPr="00CB6CBA">
              <w:rPr>
                <w:szCs w:val="22"/>
                <w:lang w:val="en-US"/>
              </w:rPr>
              <w:t>0.05</w:t>
            </w:r>
          </w:p>
          <w:p w:rsidR="004A4E59" w:rsidRPr="00CB6CBA" w:rsidRDefault="004A4E59" w:rsidP="00D24F7F">
            <w:pPr>
              <w:pStyle w:val="Tabletext"/>
              <w:spacing w:before="60"/>
              <w:jc w:val="center"/>
              <w:rPr>
                <w:szCs w:val="22"/>
                <w:lang w:val="en-US"/>
              </w:rPr>
            </w:pPr>
            <w:r w:rsidRPr="00CB6CBA">
              <w:rPr>
                <w:szCs w:val="22"/>
                <w:lang w:val="en-US"/>
              </w:rPr>
              <w:t>1</w:t>
            </w:r>
          </w:p>
        </w:tc>
      </w:tr>
      <w:tr w:rsidR="00DA2175" w:rsidRPr="00CB6CBA" w:rsidTr="0024702C">
        <w:trPr>
          <w:cantSplit/>
          <w:jc w:val="center"/>
        </w:trPr>
        <w:tc>
          <w:tcPr>
            <w:tcW w:w="6426" w:type="dxa"/>
          </w:tcPr>
          <w:p w:rsidR="00DA2175" w:rsidRDefault="00DA2175" w:rsidP="00E77DB8">
            <w:pPr>
              <w:pStyle w:val="Tabletext"/>
              <w:jc w:val="left"/>
              <w:rPr>
                <w:szCs w:val="22"/>
                <w:lang w:val="en-US" w:eastAsia="zh-CN"/>
              </w:rPr>
            </w:pPr>
            <w:r>
              <w:rPr>
                <w:rFonts w:hint="eastAsia"/>
                <w:szCs w:val="22"/>
                <w:lang w:val="en-US" w:eastAsia="zh-CN"/>
              </w:rPr>
              <w:t>卫星广播辅助站</w:t>
            </w:r>
          </w:p>
        </w:tc>
        <w:tc>
          <w:tcPr>
            <w:tcW w:w="2320" w:type="dxa"/>
          </w:tcPr>
          <w:p w:rsidR="00DA2175" w:rsidRPr="00CB6CBA" w:rsidRDefault="00DA2175" w:rsidP="00451E95">
            <w:pPr>
              <w:pStyle w:val="Tabletext"/>
              <w:jc w:val="center"/>
              <w:rPr>
                <w:szCs w:val="22"/>
                <w:lang w:val="en-US" w:eastAsia="zh-CN"/>
              </w:rPr>
            </w:pPr>
            <w:r>
              <w:rPr>
                <w:rFonts w:hint="eastAsia"/>
                <w:szCs w:val="22"/>
                <w:lang w:val="en-US" w:eastAsia="zh-CN"/>
              </w:rPr>
              <w:t>0.03</w:t>
            </w:r>
          </w:p>
        </w:tc>
      </w:tr>
      <w:tr w:rsidR="004A4E59" w:rsidRPr="00CB6CBA" w:rsidTr="0024702C">
        <w:trPr>
          <w:cantSplit/>
          <w:jc w:val="center"/>
        </w:trPr>
        <w:tc>
          <w:tcPr>
            <w:tcW w:w="6426" w:type="dxa"/>
          </w:tcPr>
          <w:p w:rsidR="004A4E59" w:rsidRPr="00CB6CBA" w:rsidRDefault="00C93F32" w:rsidP="00E77DB8">
            <w:pPr>
              <w:pStyle w:val="Tabletext"/>
              <w:jc w:val="left"/>
              <w:rPr>
                <w:szCs w:val="22"/>
                <w:lang w:val="en-US"/>
              </w:rPr>
            </w:pPr>
            <w:r>
              <w:rPr>
                <w:rFonts w:hint="eastAsia"/>
                <w:szCs w:val="22"/>
                <w:lang w:val="en-US" w:eastAsia="zh-CN"/>
              </w:rPr>
              <w:t>其他</w:t>
            </w:r>
            <w:r w:rsidR="009A6914" w:rsidRPr="00AA32FD">
              <w:rPr>
                <w:rFonts w:hint="eastAsia"/>
                <w:szCs w:val="22"/>
                <w:lang w:val="en-US" w:eastAsia="zh-CN"/>
              </w:rPr>
              <w:t>电台</w:t>
            </w:r>
          </w:p>
        </w:tc>
        <w:tc>
          <w:tcPr>
            <w:tcW w:w="2320" w:type="dxa"/>
          </w:tcPr>
          <w:p w:rsidR="00451E95" w:rsidRDefault="004A4E59" w:rsidP="00451E95">
            <w:pPr>
              <w:pStyle w:val="Tabletext"/>
              <w:jc w:val="center"/>
              <w:rPr>
                <w:szCs w:val="22"/>
                <w:lang w:val="en-US"/>
              </w:rPr>
            </w:pPr>
            <w:r w:rsidRPr="00CB6CBA">
              <w:rPr>
                <w:szCs w:val="22"/>
                <w:lang w:val="en-US"/>
              </w:rPr>
              <w:t>1</w:t>
            </w:r>
          </w:p>
        </w:tc>
      </w:tr>
    </w:tbl>
    <w:p w:rsidR="004A4E59" w:rsidRPr="00CB6CBA" w:rsidRDefault="004A4E59" w:rsidP="004A4E59">
      <w:pPr>
        <w:pStyle w:val="Tablefin"/>
        <w:rPr>
          <w:lang w:val="en-US" w:eastAsia="ko-KR"/>
        </w:rPr>
      </w:pPr>
    </w:p>
    <w:p w:rsidR="00DA2175" w:rsidRDefault="00DA2175" w:rsidP="00DA2175">
      <w:pPr>
        <w:keepNext/>
        <w:keepLines/>
        <w:rPr>
          <w:lang w:val="en-US" w:eastAsia="zh-CN"/>
        </w:rPr>
      </w:pPr>
      <w:r>
        <w:rPr>
          <w:rFonts w:hint="eastAsia"/>
          <w:lang w:val="en-US" w:eastAsia="zh-CN"/>
        </w:rPr>
        <w:t>共用设施和环保费用减免因数</w:t>
      </w:r>
    </w:p>
    <w:p w:rsidR="00E77DB8" w:rsidRPr="00CB6CBA" w:rsidRDefault="00E77DB8" w:rsidP="00306A35">
      <w:pPr>
        <w:pStyle w:val="Blanc"/>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8"/>
        <w:gridCol w:w="583"/>
        <w:gridCol w:w="758"/>
        <w:gridCol w:w="758"/>
        <w:gridCol w:w="758"/>
        <w:gridCol w:w="707"/>
        <w:gridCol w:w="707"/>
        <w:gridCol w:w="707"/>
        <w:gridCol w:w="707"/>
        <w:gridCol w:w="707"/>
        <w:gridCol w:w="548"/>
      </w:tblGrid>
      <w:tr w:rsidR="00DA2175" w:rsidRPr="00CB6CBA" w:rsidTr="00DA217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A2175" w:rsidRPr="00306A35" w:rsidRDefault="00DA2175" w:rsidP="00306A35">
            <w:pPr>
              <w:pStyle w:val="Tabletext"/>
            </w:pPr>
            <w:r w:rsidRPr="00306A35">
              <w:rPr>
                <w:rFonts w:hint="eastAsia"/>
              </w:rPr>
              <w:t>设施共用率与漫游率</w:t>
            </w:r>
            <w:r w:rsidRPr="00306A35">
              <w:t>(%)</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rFonts w:hint="eastAsia"/>
                <w:lang w:val="en-US"/>
              </w:rPr>
              <w:t>&lt;</w:t>
            </w:r>
            <w:r w:rsidRPr="00DA2175">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lang w:val="en-US"/>
              </w:rPr>
              <w:t>10</w:t>
            </w:r>
            <w:r w:rsidRPr="00DA2175">
              <w:rPr>
                <w:rFonts w:hint="eastAsia"/>
                <w:lang w:val="en-US"/>
              </w:rPr>
              <w:t>~</w:t>
            </w:r>
            <w:r w:rsidRPr="00DA2175">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lang w:val="en-US"/>
              </w:rPr>
              <w:t>20</w:t>
            </w:r>
            <w:r w:rsidRPr="00DA2175">
              <w:rPr>
                <w:rFonts w:hint="eastAsia"/>
                <w:lang w:val="en-US"/>
              </w:rPr>
              <w:t>~</w:t>
            </w:r>
            <w:r w:rsidRPr="00DA2175">
              <w:rPr>
                <w:lang w:val="en-US"/>
              </w:rPr>
              <w:t>30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lang w:val="en-US"/>
              </w:rPr>
              <w:t>30</w:t>
            </w:r>
            <w:r w:rsidRPr="00DA2175">
              <w:rPr>
                <w:rFonts w:hint="eastAsia"/>
                <w:lang w:val="en-US"/>
              </w:rPr>
              <w:t>~</w:t>
            </w:r>
            <w:r w:rsidRPr="00DA2175">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bCs/>
                <w:sz w:val="20"/>
                <w:lang w:val="en-US" w:eastAsia="ko-KR"/>
              </w:rPr>
            </w:pPr>
            <w:r w:rsidRPr="00DA2175">
              <w:rPr>
                <w:bCs/>
                <w:sz w:val="20"/>
                <w:lang w:val="en-US" w:eastAsia="ko-KR"/>
              </w:rPr>
              <w:t>40</w:t>
            </w:r>
            <w:r w:rsidRPr="006B4F03">
              <w:rPr>
                <w:rFonts w:hint="eastAsia"/>
                <w:bCs/>
                <w:sz w:val="20"/>
                <w:lang w:val="en-US" w:eastAsia="ko-KR"/>
              </w:rPr>
              <w:t>~45</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CD542A" w:rsidRDefault="00DA2175" w:rsidP="00DA2175">
            <w:pPr>
              <w:pStyle w:val="Tabletext"/>
              <w:rPr>
                <w:sz w:val="20"/>
                <w:lang w:val="en-US"/>
              </w:rPr>
            </w:pPr>
            <w:r w:rsidRPr="00DA2175">
              <w:rPr>
                <w:rFonts w:hint="eastAsia"/>
                <w:sz w:val="20"/>
                <w:lang w:val="en-US"/>
              </w:rPr>
              <w:t>45~</w:t>
            </w:r>
            <w:r w:rsidRPr="00CD542A">
              <w:rPr>
                <w:sz w:val="20"/>
                <w:lang w:val="en-US"/>
              </w:rPr>
              <w:t>50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50~55</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sz w:val="20"/>
                <w:lang w:val="en-US"/>
              </w:rPr>
            </w:pPr>
            <w:r w:rsidRPr="00DA2175">
              <w:rPr>
                <w:rFonts w:hint="eastAsia"/>
                <w:sz w:val="20"/>
                <w:lang w:val="en-US"/>
              </w:rPr>
              <w:t>55~60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60~70</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&gt;70</w:t>
            </w:r>
          </w:p>
        </w:tc>
      </w:tr>
      <w:tr w:rsidR="00DA2175" w:rsidRPr="00CB6CBA" w:rsidTr="00DA217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A2175" w:rsidRPr="00306A35" w:rsidRDefault="00DA2175" w:rsidP="00306A35">
            <w:pPr>
              <w:pStyle w:val="Tabletext"/>
              <w:rPr>
                <w:lang w:eastAsia="zh-CN"/>
              </w:rPr>
            </w:pPr>
            <w:r w:rsidRPr="00306A35">
              <w:rPr>
                <w:rFonts w:hint="eastAsia"/>
                <w:lang w:eastAsia="zh-CN"/>
              </w:rPr>
              <w:t>设施共用费用减免因数</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lang w:val="en-US"/>
              </w:rPr>
              <w:t>0.01</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lang w:val="en-US"/>
              </w:rPr>
              <w:t>0.02</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rFonts w:hint="eastAsia"/>
                <w:lang w:val="en-US"/>
              </w:rPr>
              <w:t>0.03</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lang w:val="en-US"/>
              </w:rPr>
              <w:t>0.04</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0.05</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CD542A" w:rsidRDefault="00DA2175" w:rsidP="00DA2175">
            <w:pPr>
              <w:pStyle w:val="Tabletext"/>
              <w:rPr>
                <w:sz w:val="20"/>
                <w:lang w:val="en-US"/>
              </w:rPr>
            </w:pPr>
            <w:r w:rsidRPr="00CD542A">
              <w:rPr>
                <w:sz w:val="20"/>
                <w:lang w:val="en-US"/>
              </w:rPr>
              <w:t>0.06</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0.07</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CD542A" w:rsidRDefault="00DA2175" w:rsidP="00DA2175">
            <w:pPr>
              <w:pStyle w:val="Tabletext"/>
              <w:rPr>
                <w:sz w:val="20"/>
                <w:lang w:val="en-US"/>
              </w:rPr>
            </w:pPr>
            <w:r w:rsidRPr="00CD542A">
              <w:rPr>
                <w:sz w:val="20"/>
                <w:lang w:val="en-US"/>
              </w:rPr>
              <w:t>0.08</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0.09</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bCs/>
                <w:sz w:val="20"/>
                <w:lang w:val="en-US" w:eastAsia="ko-KR"/>
              </w:rPr>
            </w:pPr>
            <w:r w:rsidRPr="00DA2175">
              <w:rPr>
                <w:bCs/>
                <w:sz w:val="20"/>
                <w:lang w:val="en-US" w:eastAsia="ko-KR"/>
              </w:rPr>
              <w:t>0.10</w:t>
            </w:r>
          </w:p>
        </w:tc>
      </w:tr>
      <w:tr w:rsidR="00DA2175" w:rsidRPr="006B4F03" w:rsidTr="00DA217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A2175" w:rsidRPr="00306A35" w:rsidRDefault="00DA2175" w:rsidP="00306A35">
            <w:pPr>
              <w:pStyle w:val="Tabletext"/>
            </w:pPr>
            <w:r w:rsidRPr="00306A35">
              <w:rPr>
                <w:rFonts w:hint="eastAsia"/>
              </w:rPr>
              <w:t>环保费用减免因数</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rFonts w:hint="eastAsia"/>
                <w:lang w:val="en-US"/>
              </w:rPr>
              <w:t>0.01</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rFonts w:hint="eastAsia"/>
                <w:lang w:val="en-US"/>
              </w:rPr>
              <w:t>0.02</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rFonts w:hint="eastAsia"/>
                <w:lang w:val="en-US"/>
              </w:rPr>
              <w:t>0.03</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lang w:val="en-US"/>
              </w:rPr>
            </w:pPr>
            <w:r w:rsidRPr="00DA2175">
              <w:rPr>
                <w:rFonts w:hint="eastAsia"/>
                <w:lang w:val="en-US"/>
              </w:rPr>
              <w:t>0.04</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0.05</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sz w:val="20"/>
                <w:lang w:val="en-US"/>
              </w:rPr>
            </w:pPr>
            <w:r w:rsidRPr="00DA2175">
              <w:rPr>
                <w:rFonts w:hint="eastAsia"/>
                <w:sz w:val="20"/>
                <w:lang w:val="en-US"/>
              </w:rPr>
              <w:t>0.06</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0.07</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DA2175" w:rsidRDefault="00DA2175" w:rsidP="00DA2175">
            <w:pPr>
              <w:pStyle w:val="Tabletext"/>
              <w:rPr>
                <w:sz w:val="20"/>
                <w:lang w:val="en-US"/>
              </w:rPr>
            </w:pPr>
            <w:r w:rsidRPr="00DA2175">
              <w:rPr>
                <w:rFonts w:hint="eastAsia"/>
                <w:sz w:val="20"/>
                <w:lang w:val="en-US"/>
              </w:rPr>
              <w:t>0.08</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0.09</w:t>
            </w:r>
          </w:p>
        </w:tc>
        <w:tc>
          <w:tcPr>
            <w:tcW w:w="0" w:type="auto"/>
            <w:tcBorders>
              <w:top w:val="single" w:sz="4" w:space="0" w:color="auto"/>
              <w:left w:val="single" w:sz="4" w:space="0" w:color="auto"/>
              <w:bottom w:val="single" w:sz="4" w:space="0" w:color="auto"/>
              <w:right w:val="single" w:sz="4" w:space="0" w:color="auto"/>
            </w:tcBorders>
            <w:vAlign w:val="center"/>
          </w:tcPr>
          <w:p w:rsidR="00DA2175" w:rsidRPr="006B4F03" w:rsidRDefault="00DA2175" w:rsidP="00DA2175">
            <w:pPr>
              <w:pStyle w:val="Tabletext"/>
              <w:rPr>
                <w:bCs/>
                <w:sz w:val="20"/>
                <w:lang w:val="en-US" w:eastAsia="ko-KR"/>
              </w:rPr>
            </w:pPr>
            <w:r w:rsidRPr="006B4F03">
              <w:rPr>
                <w:rFonts w:hint="eastAsia"/>
                <w:bCs/>
                <w:sz w:val="20"/>
                <w:lang w:val="en-US" w:eastAsia="ko-KR"/>
              </w:rPr>
              <w:t>0.10</w:t>
            </w:r>
          </w:p>
        </w:tc>
      </w:tr>
    </w:tbl>
    <w:p w:rsidR="00E77DB8" w:rsidRPr="00CB6CBA" w:rsidRDefault="00E77DB8" w:rsidP="00E77DB8">
      <w:pPr>
        <w:pStyle w:val="Tablefin"/>
        <w:rPr>
          <w:lang w:val="en-US" w:eastAsia="ko-KR"/>
        </w:rPr>
      </w:pPr>
    </w:p>
    <w:p w:rsidR="00DA2175" w:rsidRPr="00953132" w:rsidRDefault="00DA2175" w:rsidP="00306A35">
      <w:pPr>
        <w:pStyle w:val="Note"/>
        <w:rPr>
          <w:lang w:val="en-US" w:eastAsia="ko-KR"/>
        </w:rPr>
      </w:pPr>
      <w:r>
        <w:rPr>
          <w:rFonts w:hint="eastAsia"/>
          <w:lang w:val="en-US" w:eastAsia="zh-CN"/>
        </w:rPr>
        <w:t>注</w:t>
      </w:r>
      <w:r>
        <w:rPr>
          <w:lang w:val="en-US" w:eastAsia="ko-KR"/>
        </w:rPr>
        <w:t xml:space="preserve"> 1 – </w:t>
      </w:r>
      <w:r>
        <w:rPr>
          <w:rFonts w:hint="eastAsia"/>
          <w:lang w:val="en-US" w:eastAsia="zh-CN"/>
        </w:rPr>
        <w:t>设施共用率</w:t>
      </w:r>
      <w:r w:rsidRPr="00DA3DC6">
        <w:rPr>
          <w:bCs/>
          <w:iCs/>
          <w:lang w:val="en-US" w:eastAsia="zh-CN"/>
        </w:rPr>
        <w:t xml:space="preserve">: </w:t>
      </w:r>
      <w:r>
        <w:rPr>
          <w:rFonts w:hint="eastAsia"/>
          <w:lang w:val="en-US" w:eastAsia="zh-CN"/>
        </w:rPr>
        <w:t>公用电信公司共用无线电设施的无线电台数量与此公用电信公司所使用的无线电台总数的比值。</w:t>
      </w:r>
    </w:p>
    <w:p w:rsidR="00DA2175" w:rsidRPr="00DA2175" w:rsidRDefault="00306A35" w:rsidP="00306A35">
      <w:pPr>
        <w:pStyle w:val="Note"/>
        <w:rPr>
          <w:lang w:val="en-US" w:eastAsia="ko-KR"/>
        </w:rPr>
      </w:pPr>
      <w:r>
        <w:rPr>
          <w:rFonts w:hint="eastAsia"/>
          <w:lang w:val="en-US" w:eastAsia="zh-CN"/>
        </w:rPr>
        <w:t>注</w:t>
      </w:r>
      <w:r>
        <w:rPr>
          <w:lang w:val="en-US" w:eastAsia="ko-KR"/>
        </w:rPr>
        <w:t xml:space="preserve"> </w:t>
      </w:r>
      <w:r w:rsidR="00DA2175">
        <w:rPr>
          <w:lang w:val="en-US" w:eastAsia="ko-KR"/>
        </w:rPr>
        <w:t xml:space="preserve">2 – </w:t>
      </w:r>
      <w:r w:rsidR="00DA2175">
        <w:rPr>
          <w:rFonts w:hint="eastAsia"/>
          <w:lang w:val="en-US" w:eastAsia="zh-CN"/>
        </w:rPr>
        <w:t>环保比例</w:t>
      </w:r>
      <w:r w:rsidR="00DA2175">
        <w:rPr>
          <w:rFonts w:hint="eastAsia"/>
          <w:lang w:val="en-US" w:eastAsia="ko-KR"/>
        </w:rPr>
        <w:t xml:space="preserve">: </w:t>
      </w:r>
      <w:r w:rsidR="00DA2175">
        <w:rPr>
          <w:rFonts w:hint="eastAsia"/>
          <w:lang w:val="en-US" w:eastAsia="zh-CN"/>
        </w:rPr>
        <w:t>环保设施所使用的无线电台数量与公用电信公司所使用的无线电台总数的比值。</w:t>
      </w:r>
    </w:p>
    <w:p w:rsidR="00DA2175" w:rsidRDefault="00DA2175" w:rsidP="00306A35">
      <w:pPr>
        <w:rPr>
          <w:lang w:val="en-US" w:eastAsia="zh-CN"/>
        </w:rPr>
      </w:pPr>
      <w:r w:rsidRPr="00306A35">
        <w:rPr>
          <w:rFonts w:ascii="STKaiti" w:eastAsia="STKaiti" w:hAnsi="STKaiti" w:hint="eastAsia"/>
          <w:b/>
          <w:lang w:val="en-US" w:eastAsia="zh-CN"/>
        </w:rPr>
        <w:t>第3类费用</w:t>
      </w:r>
      <w:r w:rsidR="00306A35" w:rsidRPr="00306A35">
        <w:rPr>
          <w:rFonts w:ascii="STKaiti" w:eastAsia="STKaiti" w:hAnsi="STKaiti" w:hint="eastAsia"/>
          <w:lang w:val="en-US" w:eastAsia="zh-CN"/>
        </w:rPr>
        <w:t>：</w:t>
      </w:r>
      <w:r>
        <w:rPr>
          <w:rFonts w:hint="eastAsia"/>
          <w:lang w:val="en-US" w:eastAsia="zh-CN"/>
        </w:rPr>
        <w:t>基于已指配频率的无线电台站发射机。</w:t>
      </w:r>
    </w:p>
    <w:p w:rsidR="009A6914" w:rsidRDefault="009A6914" w:rsidP="002B337B">
      <w:pPr>
        <w:ind w:firstLineChars="200" w:firstLine="480"/>
        <w:rPr>
          <w:lang w:val="en-US" w:eastAsia="zh-CN"/>
        </w:rPr>
      </w:pPr>
      <w:r>
        <w:rPr>
          <w:rFonts w:hint="eastAsia"/>
          <w:lang w:val="en-US" w:eastAsia="zh-CN"/>
        </w:rPr>
        <w:t>按以下公式对每台发射机征收频谱</w:t>
      </w:r>
      <w:r w:rsidR="00DA2175">
        <w:rPr>
          <w:rFonts w:hint="eastAsia"/>
          <w:lang w:val="en-US" w:eastAsia="zh-CN"/>
        </w:rPr>
        <w:t>使用</w:t>
      </w:r>
      <w:r>
        <w:rPr>
          <w:rFonts w:hint="eastAsia"/>
          <w:lang w:val="en-US" w:eastAsia="zh-CN"/>
        </w:rPr>
        <w:t>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9A6914" w:rsidRDefault="009A6914" w:rsidP="009A6914">
      <w:pPr>
        <w:pStyle w:val="Equation"/>
        <w:rPr>
          <w:lang w:val="en-US" w:eastAsia="zh-CN"/>
        </w:rPr>
      </w:pPr>
      <w:r w:rsidRPr="00CB6CBA">
        <w:rPr>
          <w:lang w:val="en-US" w:eastAsia="zh-CN"/>
        </w:rPr>
        <w:tab/>
      </w:r>
      <w:r w:rsidRPr="00CB6CBA">
        <w:rPr>
          <w:lang w:val="en-US" w:eastAsia="zh-CN"/>
        </w:rPr>
        <w:tab/>
      </w:r>
      <w:r w:rsidR="00DA2175" w:rsidRPr="00DA3DC6">
        <w:rPr>
          <w:position w:val="-14"/>
          <w:lang w:val="en-US"/>
        </w:rPr>
        <w:object w:dxaOrig="5460" w:dyaOrig="440">
          <v:shape id="_x0000_i1136" type="#_x0000_t75" style="width:272.45pt;height:20.75pt" o:ole="" fillcolor="window">
            <v:imagedata r:id="rId246" o:title=""/>
          </v:shape>
          <o:OLEObject Type="Embed" ProgID="Equation.3" ShapeID="_x0000_i1136" DrawAspect="Content" ObjectID="_1511613305" r:id="rId247"/>
        </w:object>
      </w:r>
      <w:r w:rsidRPr="00CB6CBA">
        <w:rPr>
          <w:lang w:val="en-US" w:eastAsia="zh-CN"/>
        </w:rPr>
        <w:tab/>
        <w:t>(</w:t>
      </w:r>
      <w:r w:rsidR="00306A35">
        <w:rPr>
          <w:lang w:val="en-US" w:eastAsia="zh-CN"/>
        </w:rPr>
        <w:t>7</w:t>
      </w:r>
      <w:r w:rsidRPr="0024702C">
        <w:rPr>
          <w:lang w:val="en-US" w:eastAsia="zh-CN"/>
        </w:rPr>
        <w:t>3</w:t>
      </w:r>
      <w:r w:rsidRPr="00CB6CBA">
        <w:rPr>
          <w:lang w:val="en-US" w:eastAsia="zh-CN"/>
        </w:rPr>
        <w:t>)</w:t>
      </w:r>
    </w:p>
    <w:p w:rsidR="009A6914" w:rsidRPr="00CB6CBA" w:rsidRDefault="009A6914" w:rsidP="009A6914">
      <w:pPr>
        <w:rPr>
          <w:lang w:val="en-US" w:eastAsia="zh-CN"/>
        </w:rPr>
      </w:pPr>
      <w:r>
        <w:rPr>
          <w:rFonts w:hint="eastAsia"/>
          <w:lang w:val="en-US" w:eastAsia="zh-CN"/>
        </w:rPr>
        <w:t>式中：</w:t>
      </w:r>
    </w:p>
    <w:p w:rsidR="009A6914" w:rsidRPr="00B429F9" w:rsidRDefault="009A6914" w:rsidP="009A6914">
      <w:pPr>
        <w:pStyle w:val="Equationlegend"/>
        <w:rPr>
          <w:lang w:eastAsia="zh-CN"/>
        </w:rPr>
      </w:pPr>
      <w:r w:rsidRPr="00B429F9">
        <w:rPr>
          <w:i/>
          <w:iCs/>
          <w:lang w:eastAsia="zh-CN"/>
        </w:rPr>
        <w:tab/>
      </w:r>
      <w:r w:rsidR="00DA2175">
        <w:rPr>
          <w:rFonts w:asciiTheme="majorBidi" w:hAnsiTheme="majorBidi" w:cstheme="majorBidi" w:hint="eastAsia"/>
          <w:i/>
          <w:iCs/>
          <w:lang w:eastAsia="ko-KR"/>
        </w:rPr>
        <w:t>B</w:t>
      </w:r>
      <w:r w:rsidR="00DA2175">
        <w:rPr>
          <w:rFonts w:asciiTheme="majorBidi" w:hAnsiTheme="majorBidi" w:cstheme="majorBidi" w:hint="eastAsia"/>
          <w:i/>
          <w:iCs/>
          <w:vertAlign w:val="subscript"/>
          <w:lang w:eastAsia="ko-KR"/>
        </w:rPr>
        <w:t>P</w:t>
      </w:r>
      <w:r w:rsidR="00DA2175" w:rsidRPr="00E77DB8">
        <w:rPr>
          <w:rFonts w:asciiTheme="majorBidi" w:hAnsiTheme="majorBidi" w:cstheme="majorBidi"/>
          <w:sz w:val="12"/>
          <w:lang w:eastAsia="zh-CN"/>
        </w:rPr>
        <w:t> </w:t>
      </w:r>
      <w:r w:rsidRPr="00B429F9">
        <w:rPr>
          <w:sz w:val="12"/>
          <w:lang w:eastAsia="zh-CN"/>
        </w:rPr>
        <w:t> </w:t>
      </w:r>
      <w:r w:rsidR="00DD5225">
        <w:rPr>
          <w:sz w:val="20"/>
          <w:lang w:eastAsia="zh-CN"/>
        </w:rPr>
        <w:t>：</w:t>
      </w:r>
      <w:r w:rsidRPr="00B429F9">
        <w:rPr>
          <w:sz w:val="20"/>
          <w:lang w:eastAsia="zh-CN"/>
        </w:rPr>
        <w:tab/>
      </w:r>
      <w:r w:rsidRPr="0048486C">
        <w:rPr>
          <w:rFonts w:hint="eastAsia"/>
          <w:lang w:eastAsia="zh-CN"/>
        </w:rPr>
        <w:t>基价</w:t>
      </w:r>
    </w:p>
    <w:p w:rsidR="009A6914" w:rsidRPr="00B429F9" w:rsidRDefault="009A6914" w:rsidP="009A6914">
      <w:pPr>
        <w:pStyle w:val="Equationlegend"/>
        <w:rPr>
          <w:lang w:eastAsia="zh-CN"/>
        </w:rPr>
      </w:pPr>
      <w:r w:rsidRPr="00B429F9">
        <w:rPr>
          <w:i/>
          <w:iCs/>
          <w:lang w:eastAsia="zh-CN"/>
        </w:rPr>
        <w:tab/>
        <w:t>P</w:t>
      </w:r>
      <w:r w:rsidRPr="00B429F9">
        <w:rPr>
          <w:sz w:val="12"/>
          <w:lang w:eastAsia="zh-CN"/>
        </w:rPr>
        <w:t> </w:t>
      </w:r>
      <w:r w:rsidR="00DD5225">
        <w:rPr>
          <w:sz w:val="20"/>
          <w:lang w:eastAsia="zh-CN"/>
        </w:rPr>
        <w:t>：</w:t>
      </w:r>
      <w:r w:rsidRPr="00B429F9">
        <w:rPr>
          <w:sz w:val="20"/>
          <w:lang w:eastAsia="zh-CN"/>
        </w:rPr>
        <w:tab/>
      </w:r>
      <w:r>
        <w:rPr>
          <w:rFonts w:hint="eastAsia"/>
          <w:lang w:eastAsia="zh-CN"/>
        </w:rPr>
        <w:t>天线功率</w:t>
      </w:r>
    </w:p>
    <w:p w:rsidR="009A6914" w:rsidRPr="00B429F9" w:rsidRDefault="009A6914" w:rsidP="009A6914">
      <w:pPr>
        <w:pStyle w:val="Equationlegend"/>
        <w:rPr>
          <w:lang w:eastAsia="zh-CN"/>
        </w:rPr>
      </w:pPr>
      <w:r w:rsidRPr="00B429F9">
        <w:rPr>
          <w:i/>
          <w:iCs/>
          <w:lang w:eastAsia="zh-CN"/>
        </w:rPr>
        <w:tab/>
        <w:t>B</w:t>
      </w:r>
      <w:r w:rsidRPr="00B429F9">
        <w:rPr>
          <w:i/>
          <w:iCs/>
          <w:vertAlign w:val="subscript"/>
          <w:lang w:eastAsia="zh-CN"/>
        </w:rPr>
        <w:t>W</w:t>
      </w:r>
      <w:r w:rsidRPr="00B429F9">
        <w:rPr>
          <w:sz w:val="12"/>
          <w:lang w:eastAsia="zh-CN"/>
        </w:rPr>
        <w:t> </w:t>
      </w:r>
      <w:r w:rsidR="00DD5225">
        <w:rPr>
          <w:sz w:val="20"/>
          <w:lang w:eastAsia="zh-CN"/>
        </w:rPr>
        <w:t>：</w:t>
      </w:r>
      <w:r w:rsidRPr="00B429F9">
        <w:rPr>
          <w:sz w:val="20"/>
          <w:lang w:eastAsia="zh-CN"/>
        </w:rPr>
        <w:tab/>
      </w:r>
      <w:r>
        <w:rPr>
          <w:rFonts w:hint="eastAsia"/>
          <w:lang w:eastAsia="zh-CN"/>
        </w:rPr>
        <w:t>带宽</w:t>
      </w:r>
    </w:p>
    <w:p w:rsidR="009A6914" w:rsidRPr="00B429F9" w:rsidRDefault="009A6914" w:rsidP="009A6914">
      <w:pPr>
        <w:pStyle w:val="Equationlegend"/>
        <w:rPr>
          <w:lang w:eastAsia="zh-CN"/>
        </w:rPr>
      </w:pPr>
      <w:r w:rsidRPr="00B429F9">
        <w:rPr>
          <w:i/>
          <w:iCs/>
          <w:lang w:eastAsia="zh-CN"/>
        </w:rPr>
        <w:tab/>
        <w:t>P</w:t>
      </w:r>
      <w:r w:rsidRPr="00B429F9">
        <w:rPr>
          <w:i/>
          <w:iCs/>
          <w:vertAlign w:val="subscript"/>
          <w:lang w:eastAsia="zh-CN"/>
        </w:rPr>
        <w:t>f</w:t>
      </w:r>
      <w:r w:rsidRPr="00B429F9">
        <w:rPr>
          <w:sz w:val="12"/>
          <w:lang w:eastAsia="zh-CN"/>
        </w:rPr>
        <w:t> </w:t>
      </w:r>
      <w:r w:rsidR="00DD5225">
        <w:rPr>
          <w:sz w:val="20"/>
          <w:lang w:eastAsia="zh-CN"/>
        </w:rPr>
        <w:t>：</w:t>
      </w:r>
      <w:r w:rsidRPr="00B429F9">
        <w:rPr>
          <w:sz w:val="20"/>
          <w:lang w:eastAsia="zh-CN"/>
        </w:rPr>
        <w:tab/>
      </w:r>
      <w:r w:rsidRPr="00635942">
        <w:rPr>
          <w:rFonts w:hint="eastAsia"/>
          <w:lang w:eastAsia="zh-CN"/>
        </w:rPr>
        <w:t>偏爱</w:t>
      </w:r>
      <w:r>
        <w:rPr>
          <w:rFonts w:hint="eastAsia"/>
          <w:lang w:eastAsia="zh-CN"/>
        </w:rPr>
        <w:t>因数</w:t>
      </w:r>
    </w:p>
    <w:p w:rsidR="009A6914" w:rsidRPr="00B429F9" w:rsidRDefault="009A6914" w:rsidP="00306A35">
      <w:pPr>
        <w:pStyle w:val="Equationlegend"/>
        <w:rPr>
          <w:lang w:eastAsia="zh-CN"/>
        </w:rPr>
      </w:pPr>
      <w:r w:rsidRPr="00B429F9">
        <w:rPr>
          <w:i/>
          <w:iCs/>
          <w:lang w:eastAsia="zh-CN"/>
        </w:rPr>
        <w:lastRenderedPageBreak/>
        <w:tab/>
      </w:r>
      <w:r w:rsidR="00DA2175">
        <w:rPr>
          <w:rFonts w:asciiTheme="majorBidi" w:hAnsiTheme="majorBidi" w:cstheme="majorBidi" w:hint="eastAsia"/>
          <w:i/>
          <w:iCs/>
          <w:lang w:eastAsia="ko-KR"/>
        </w:rPr>
        <w:t>U</w:t>
      </w:r>
      <w:r w:rsidR="00DA2175" w:rsidRPr="00E77DB8">
        <w:rPr>
          <w:rFonts w:asciiTheme="majorBidi" w:hAnsiTheme="majorBidi" w:cstheme="majorBidi"/>
          <w:i/>
          <w:iCs/>
          <w:vertAlign w:val="subscript"/>
          <w:lang w:eastAsia="zh-CN"/>
        </w:rPr>
        <w:t>f</w:t>
      </w:r>
      <w:r w:rsidR="00DD5225">
        <w:rPr>
          <w:sz w:val="20"/>
          <w:lang w:eastAsia="zh-CN"/>
        </w:rPr>
        <w:t>：</w:t>
      </w:r>
      <w:r w:rsidRPr="00B429F9">
        <w:rPr>
          <w:sz w:val="20"/>
          <w:lang w:eastAsia="zh-CN"/>
        </w:rPr>
        <w:tab/>
      </w:r>
      <w:r w:rsidRPr="00306A35">
        <w:rPr>
          <w:rFonts w:hint="eastAsia"/>
          <w:lang w:eastAsia="zh-CN"/>
        </w:rPr>
        <w:t>频率</w:t>
      </w:r>
      <w:r w:rsidR="00DA2175" w:rsidRPr="00306A35">
        <w:rPr>
          <w:rFonts w:hint="eastAsia"/>
          <w:lang w:eastAsia="zh-CN"/>
        </w:rPr>
        <w:t>使用模式</w:t>
      </w:r>
      <w:r w:rsidRPr="00306A35">
        <w:rPr>
          <w:rFonts w:hint="eastAsia"/>
          <w:lang w:eastAsia="zh-CN"/>
        </w:rPr>
        <w:t>因数</w:t>
      </w:r>
    </w:p>
    <w:p w:rsidR="009A6914" w:rsidRPr="00B429F9" w:rsidRDefault="009A6914" w:rsidP="00306A35">
      <w:pPr>
        <w:pStyle w:val="Equationlegend"/>
        <w:rPr>
          <w:lang w:eastAsia="zh-CN"/>
        </w:rPr>
      </w:pPr>
      <w:r w:rsidRPr="00B429F9">
        <w:rPr>
          <w:i/>
          <w:iCs/>
          <w:lang w:eastAsia="zh-CN"/>
        </w:rPr>
        <w:tab/>
        <w:t>O</w:t>
      </w:r>
      <w:r w:rsidRPr="00B429F9">
        <w:rPr>
          <w:i/>
          <w:iCs/>
          <w:vertAlign w:val="subscript"/>
          <w:lang w:eastAsia="zh-CN"/>
        </w:rPr>
        <w:t>f</w:t>
      </w:r>
      <w:r w:rsidRPr="00B429F9">
        <w:rPr>
          <w:sz w:val="12"/>
          <w:lang w:eastAsia="zh-CN"/>
        </w:rPr>
        <w:t> </w:t>
      </w:r>
      <w:r w:rsidR="00DD5225">
        <w:rPr>
          <w:sz w:val="20"/>
          <w:lang w:eastAsia="zh-CN"/>
        </w:rPr>
        <w:t>：</w:t>
      </w:r>
      <w:r w:rsidRPr="00B429F9">
        <w:rPr>
          <w:sz w:val="20"/>
          <w:lang w:eastAsia="zh-CN"/>
        </w:rPr>
        <w:tab/>
      </w:r>
      <w:r>
        <w:rPr>
          <w:rFonts w:hint="eastAsia"/>
          <w:lang w:eastAsia="zh-CN"/>
        </w:rPr>
        <w:t>用途因数</w:t>
      </w:r>
    </w:p>
    <w:p w:rsidR="00DA2175" w:rsidRDefault="009A6914" w:rsidP="009A6914">
      <w:pPr>
        <w:pStyle w:val="Equationlegend"/>
        <w:rPr>
          <w:lang w:eastAsia="zh-CN"/>
        </w:rPr>
      </w:pPr>
      <w:r w:rsidRPr="00CB6CBA">
        <w:rPr>
          <w:lang w:eastAsia="zh-CN"/>
        </w:rPr>
        <w:tab/>
      </w:r>
      <w:r w:rsidRPr="00CB6CBA">
        <w:rPr>
          <w:i/>
          <w:iCs/>
          <w:position w:val="-12"/>
          <w:lang w:eastAsia="ko-KR"/>
        </w:rPr>
        <w:object w:dxaOrig="300" w:dyaOrig="360">
          <v:shape id="_x0000_i1137" type="#_x0000_t75" style="width:15pt;height:17.85pt" o:ole="">
            <v:imagedata r:id="rId244" o:title=""/>
          </v:shape>
          <o:OLEObject Type="Embed" ProgID="Equation.DSMT4" ShapeID="_x0000_i1137" DrawAspect="Content" ObjectID="_1511613306" r:id="rId248"/>
        </w:object>
      </w:r>
      <w:r w:rsidR="00DD5225">
        <w:rPr>
          <w:lang w:eastAsia="zh-CN"/>
        </w:rPr>
        <w:t>：</w:t>
      </w:r>
      <w:r w:rsidRPr="00CB6CBA">
        <w:rPr>
          <w:lang w:eastAsia="zh-CN"/>
        </w:rPr>
        <w:tab/>
      </w:r>
      <w:r>
        <w:rPr>
          <w:rFonts w:hint="eastAsia"/>
          <w:lang w:eastAsia="zh-CN"/>
        </w:rPr>
        <w:t>设施</w:t>
      </w:r>
      <w:r w:rsidR="00D61090">
        <w:rPr>
          <w:rFonts w:hint="eastAsia"/>
          <w:lang w:eastAsia="zh-CN"/>
        </w:rPr>
        <w:t>共用</w:t>
      </w:r>
      <w:r w:rsidR="00DA2175">
        <w:rPr>
          <w:rFonts w:hint="eastAsia"/>
          <w:lang w:eastAsia="zh-CN"/>
        </w:rPr>
        <w:t>费用减免</w:t>
      </w:r>
      <w:r>
        <w:rPr>
          <w:rFonts w:hint="eastAsia"/>
          <w:lang w:eastAsia="zh-CN"/>
        </w:rPr>
        <w:t>因数</w:t>
      </w:r>
    </w:p>
    <w:p w:rsidR="009A6914" w:rsidRPr="00CB6CBA" w:rsidRDefault="00DA2175" w:rsidP="00306A35">
      <w:pPr>
        <w:pStyle w:val="Equationlegend"/>
        <w:rPr>
          <w:lang w:eastAsia="zh-CN"/>
        </w:rPr>
      </w:pPr>
      <w:r>
        <w:rPr>
          <w:rFonts w:asciiTheme="majorBidi" w:hAnsiTheme="majorBidi" w:cstheme="majorBidi" w:hint="eastAsia"/>
          <w:i/>
          <w:iCs/>
          <w:lang w:eastAsia="zh-CN"/>
        </w:rPr>
        <w:tab/>
      </w:r>
      <w:r w:rsidRPr="00EB2773">
        <w:rPr>
          <w:rFonts w:asciiTheme="majorBidi" w:hAnsiTheme="majorBidi" w:cstheme="majorBidi"/>
          <w:i/>
          <w:iCs/>
          <w:lang w:eastAsia="zh-CN"/>
        </w:rPr>
        <w:t>E</w:t>
      </w:r>
      <w:r w:rsidRPr="00EB2773">
        <w:rPr>
          <w:rFonts w:asciiTheme="majorBidi" w:hAnsiTheme="majorBidi" w:cstheme="majorBidi"/>
          <w:i/>
          <w:iCs/>
          <w:vertAlign w:val="subscript"/>
          <w:lang w:eastAsia="zh-CN"/>
        </w:rPr>
        <w:t>f</w:t>
      </w:r>
      <w:r>
        <w:rPr>
          <w:rFonts w:asciiTheme="majorBidi" w:hAnsiTheme="majorBidi" w:cstheme="majorBidi" w:hint="eastAsia"/>
          <w:i/>
          <w:iCs/>
          <w:sz w:val="12"/>
          <w:lang w:eastAsia="ko-KR"/>
        </w:rPr>
        <w:t xml:space="preserve"> </w:t>
      </w:r>
      <w:r w:rsidRPr="00101D35">
        <w:rPr>
          <w:rFonts w:asciiTheme="majorBidi" w:hAnsiTheme="majorBidi" w:cstheme="majorBidi" w:hint="eastAsia"/>
          <w:i/>
          <w:iCs/>
          <w:vertAlign w:val="subscript"/>
          <w:lang w:eastAsia="zh-CN"/>
        </w:rPr>
        <w:t>f</w:t>
      </w:r>
      <w:r w:rsidR="00306A35">
        <w:rPr>
          <w:rFonts w:hint="eastAsia"/>
          <w:lang w:eastAsia="zh-CN"/>
        </w:rPr>
        <w:t>：</w:t>
      </w:r>
      <w:r w:rsidRPr="00CB6CBA">
        <w:rPr>
          <w:lang w:eastAsia="zh-CN"/>
        </w:rPr>
        <w:tab/>
      </w:r>
      <w:r>
        <w:rPr>
          <w:rFonts w:hint="eastAsia"/>
          <w:lang w:eastAsia="zh-CN"/>
        </w:rPr>
        <w:t>环保费用减免因数</w:t>
      </w:r>
      <w:r w:rsidRPr="007A117E">
        <w:rPr>
          <w:lang w:eastAsia="zh-CN"/>
        </w:rPr>
        <w:t>.</w:t>
      </w:r>
      <w:r w:rsidR="001B7306">
        <w:rPr>
          <w:rFonts w:hint="eastAsia"/>
          <w:lang w:eastAsia="zh-CN"/>
        </w:rPr>
        <w:t>。</w:t>
      </w:r>
    </w:p>
    <w:p w:rsidR="009A6914" w:rsidRPr="00CB6CBA" w:rsidRDefault="009A6914" w:rsidP="002B337B">
      <w:pPr>
        <w:ind w:firstLineChars="200" w:firstLine="480"/>
        <w:rPr>
          <w:lang w:val="en-US" w:eastAsia="zh-CN"/>
        </w:rPr>
      </w:pPr>
      <w:r>
        <w:rPr>
          <w:rFonts w:hint="eastAsia"/>
          <w:lang w:val="en-US" w:eastAsia="zh-CN"/>
        </w:rPr>
        <w:t>说明如下：</w:t>
      </w:r>
    </w:p>
    <w:p w:rsidR="009A6914" w:rsidRPr="00CB6CBA" w:rsidRDefault="009A6914" w:rsidP="009A6914">
      <w:pPr>
        <w:rPr>
          <w:lang w:val="en-US" w:eastAsia="zh-CN"/>
        </w:rPr>
      </w:pPr>
      <w:r w:rsidRPr="009202B9">
        <w:rPr>
          <w:rFonts w:ascii="STKaiti" w:eastAsia="STKaiti" w:hAnsi="STKaiti" w:hint="eastAsia"/>
          <w:lang w:eastAsia="zh-CN"/>
        </w:rPr>
        <w:t>基价</w:t>
      </w:r>
      <w:r w:rsidR="00DA2175">
        <w:rPr>
          <w:rFonts w:hint="eastAsia"/>
          <w:i/>
          <w:iCs/>
          <w:lang w:val="en-US" w:eastAsia="ko-KR"/>
        </w:rPr>
        <w:t>B</w:t>
      </w:r>
      <w:r w:rsidR="00DA2175">
        <w:rPr>
          <w:rFonts w:hint="eastAsia"/>
          <w:i/>
          <w:iCs/>
          <w:vertAlign w:val="subscript"/>
          <w:lang w:val="en-US" w:eastAsia="ko-KR"/>
        </w:rPr>
        <w:t>P</w:t>
      </w:r>
      <w:r>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000</w:t>
      </w:r>
      <w:r>
        <w:rPr>
          <w:rFonts w:hint="eastAsia"/>
          <w:lang w:val="en-US" w:eastAsia="zh-CN"/>
        </w:rPr>
        <w:t>韩元</w:t>
      </w:r>
      <w:r>
        <w:rPr>
          <w:lang w:val="en-US" w:eastAsia="zh-CN"/>
        </w:rPr>
        <w:t>/</w:t>
      </w:r>
      <w:r>
        <w:rPr>
          <w:rFonts w:hint="eastAsia"/>
          <w:lang w:val="en-US" w:eastAsia="zh-CN"/>
        </w:rPr>
        <w:t>指定频率</w:t>
      </w:r>
    </w:p>
    <w:p w:rsidR="009A6914" w:rsidRPr="00CB6CBA" w:rsidRDefault="009A6914" w:rsidP="009A6914">
      <w:pPr>
        <w:rPr>
          <w:lang w:val="en-US" w:eastAsia="zh-CN"/>
        </w:rPr>
      </w:pPr>
      <w:r w:rsidRPr="009202B9">
        <w:rPr>
          <w:rFonts w:ascii="STKaiti" w:eastAsia="STKaiti" w:hAnsi="STKaiti" w:hint="eastAsia"/>
          <w:bCs/>
          <w:lang w:val="en-US" w:eastAsia="zh-CN"/>
        </w:rPr>
        <w:t>天线功率</w:t>
      </w:r>
      <w:r w:rsidRPr="009202B9">
        <w:rPr>
          <w:rFonts w:hint="eastAsia"/>
          <w:bCs/>
          <w:lang w:val="en-US" w:eastAsia="zh-CN"/>
        </w:rPr>
        <w:t>，</w:t>
      </w:r>
      <w:r w:rsidRPr="00CB6CBA">
        <w:rPr>
          <w:bCs/>
          <w:i/>
          <w:lang w:val="en-US" w:eastAsia="zh-CN"/>
        </w:rPr>
        <w:t>P</w:t>
      </w:r>
      <w:r w:rsidRPr="00CB6CBA">
        <w:rPr>
          <w:bCs/>
          <w:i/>
          <w:szCs w:val="24"/>
          <w:vertAlign w:val="subscript"/>
          <w:lang w:val="en-US" w:eastAsia="zh-CN"/>
        </w:rPr>
        <w:t xml:space="preserve"> </w:t>
      </w:r>
      <w:r w:rsidRPr="00CB6CBA">
        <w:rPr>
          <w:lang w:val="en-US" w:eastAsia="zh-CN"/>
        </w:rPr>
        <w:t>(W)</w:t>
      </w:r>
    </w:p>
    <w:p w:rsidR="009A6914" w:rsidRPr="00CB6CBA" w:rsidRDefault="009A6914" w:rsidP="009A6914">
      <w:pPr>
        <w:rPr>
          <w:b/>
          <w:bCs/>
          <w:lang w:val="en-US" w:eastAsia="zh-CN"/>
        </w:rPr>
      </w:pPr>
      <w:r w:rsidRPr="001B7306">
        <w:rPr>
          <w:rFonts w:ascii="STKaiti" w:eastAsia="STKaiti" w:hAnsi="STKaiti" w:hint="eastAsia"/>
          <w:bCs/>
          <w:lang w:val="en-US" w:eastAsia="zh-CN"/>
        </w:rPr>
        <w:t>带宽</w:t>
      </w:r>
      <w:r w:rsidR="001B7306" w:rsidRPr="009202B9">
        <w:rPr>
          <w:rFonts w:hint="eastAsia"/>
          <w:bCs/>
          <w:lang w:val="en-US" w:eastAsia="zh-CN"/>
        </w:rPr>
        <w:t>，</w:t>
      </w:r>
      <w:r w:rsidRPr="00CB6CBA">
        <w:rPr>
          <w:i/>
          <w:iCs/>
          <w:lang w:val="en-US" w:eastAsia="zh-CN"/>
        </w:rPr>
        <w:t>B</w:t>
      </w:r>
      <w:r w:rsidRPr="00CB6CBA">
        <w:rPr>
          <w:i/>
          <w:iCs/>
          <w:vertAlign w:val="subscript"/>
          <w:lang w:val="en-US" w:eastAsia="zh-CN"/>
        </w:rPr>
        <w:t xml:space="preserve">W </w:t>
      </w:r>
      <w:r w:rsidRPr="00CB6CBA">
        <w:rPr>
          <w:lang w:val="en-US" w:eastAsia="zh-CN"/>
        </w:rPr>
        <w:t>(kHz)</w:t>
      </w:r>
      <w:r>
        <w:rPr>
          <w:rFonts w:hint="eastAsia"/>
          <w:lang w:val="en-US" w:eastAsia="zh-CN"/>
        </w:rPr>
        <w:t>。在低于</w:t>
      </w:r>
      <w:r w:rsidRPr="00CB6CBA">
        <w:rPr>
          <w:lang w:val="en-US" w:eastAsia="zh-CN"/>
        </w:rPr>
        <w:t>960 MHz</w:t>
      </w:r>
      <w:r>
        <w:rPr>
          <w:rFonts w:hint="eastAsia"/>
          <w:lang w:val="en-US" w:eastAsia="zh-CN"/>
        </w:rPr>
        <w:t>的频率时，如果带宽小于</w:t>
      </w:r>
      <w:r w:rsidRPr="00CB6CBA">
        <w:rPr>
          <w:lang w:val="en-US" w:eastAsia="zh-CN"/>
        </w:rPr>
        <w:t>1 kHz</w:t>
      </w:r>
      <w:r>
        <w:rPr>
          <w:rFonts w:hint="eastAsia"/>
          <w:lang w:val="en-US" w:eastAsia="zh-CN"/>
        </w:rPr>
        <w:t>，则使用</w:t>
      </w:r>
      <w:r w:rsidRPr="00CB6CBA">
        <w:rPr>
          <w:lang w:val="en-US" w:eastAsia="zh-CN"/>
        </w:rPr>
        <w:t>1 kHz</w:t>
      </w:r>
      <w:r>
        <w:rPr>
          <w:rFonts w:hint="eastAsia"/>
          <w:lang w:val="en-US" w:eastAsia="zh-CN"/>
        </w:rPr>
        <w:t>的值。在高于</w:t>
      </w:r>
      <w:r w:rsidRPr="00CB6CBA">
        <w:rPr>
          <w:lang w:val="en-US" w:eastAsia="zh-CN"/>
        </w:rPr>
        <w:t>960 MHz</w:t>
      </w:r>
      <w:r>
        <w:rPr>
          <w:rFonts w:hint="eastAsia"/>
          <w:lang w:val="en-US" w:eastAsia="zh-CN"/>
        </w:rPr>
        <w:t>的频率时，如果带宽小于</w:t>
      </w:r>
      <w:r w:rsidRPr="00CB6CBA">
        <w:rPr>
          <w:lang w:val="en-US" w:eastAsia="zh-CN"/>
        </w:rPr>
        <w:t>1 MHz</w:t>
      </w:r>
      <w:r>
        <w:rPr>
          <w:rFonts w:hint="eastAsia"/>
          <w:lang w:val="en-US" w:eastAsia="zh-CN"/>
        </w:rPr>
        <w:t>，则使用</w:t>
      </w:r>
      <w:r w:rsidRPr="00CB6CBA">
        <w:rPr>
          <w:lang w:val="en-US" w:eastAsia="zh-CN"/>
        </w:rPr>
        <w:t>1 MHz</w:t>
      </w:r>
      <w:r>
        <w:rPr>
          <w:rFonts w:hint="eastAsia"/>
          <w:lang w:val="en-US" w:eastAsia="zh-CN"/>
        </w:rPr>
        <w:t>的值。</w:t>
      </w:r>
    </w:p>
    <w:p w:rsidR="004A4E59" w:rsidRPr="00CB6CBA" w:rsidRDefault="009A6914" w:rsidP="00B5563C">
      <w:pPr>
        <w:rPr>
          <w:lang w:val="en-US" w:eastAsia="ko-KR"/>
        </w:rPr>
      </w:pPr>
      <w:r w:rsidRPr="009202B9">
        <w:rPr>
          <w:rFonts w:eastAsia="STKaiti" w:hint="eastAsia"/>
          <w:lang w:val="en-US" w:eastAsia="zh-CN"/>
        </w:rPr>
        <w:t>偏爱因数</w:t>
      </w:r>
      <w:r w:rsidR="009202B9">
        <w:rPr>
          <w:rFonts w:hint="eastAsia"/>
          <w:lang w:val="en-US" w:eastAsia="zh-CN"/>
        </w:rPr>
        <w:t>，</w:t>
      </w:r>
      <w:r w:rsidRPr="00CF7652">
        <w:rPr>
          <w:bCs/>
          <w:i/>
          <w:iCs/>
          <w:sz w:val="22"/>
          <w:szCs w:val="22"/>
          <w:lang w:val="en-US" w:eastAsia="zh-CN"/>
        </w:rPr>
        <w:t>P</w:t>
      </w:r>
      <w:r w:rsidRPr="00CF7652">
        <w:rPr>
          <w:bCs/>
          <w:i/>
          <w:iCs/>
          <w:sz w:val="22"/>
          <w:szCs w:val="22"/>
          <w:vertAlign w:val="subscript"/>
          <w:lang w:val="en-US" w:eastAsia="zh-CN"/>
        </w:rPr>
        <w:t>f</w:t>
      </w:r>
      <w:r w:rsidRPr="00CF7652">
        <w:rPr>
          <w:rFonts w:ascii="Tms Rmn" w:hAnsi="Tms Rmn"/>
          <w:bCs/>
          <w:sz w:val="22"/>
          <w:szCs w:val="22"/>
          <w:lang w:val="en-US" w:eastAsia="zh-CN"/>
        </w:rPr>
        <w:t> </w:t>
      </w:r>
      <w:r w:rsidR="009202B9">
        <w:rPr>
          <w:rFonts w:ascii="Tms Rmn" w:hAnsi="Tms Rmn" w:hint="eastAsia"/>
          <w:bCs/>
          <w:sz w:val="22"/>
          <w:szCs w:val="22"/>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4A4E59" w:rsidRPr="00CB6CBA" w:rsidTr="0024702C">
        <w:trPr>
          <w:jc w:val="center"/>
        </w:trPr>
        <w:tc>
          <w:tcPr>
            <w:tcW w:w="4959" w:type="dxa"/>
            <w:gridSpan w:val="2"/>
          </w:tcPr>
          <w:p w:rsidR="004A4E59" w:rsidRPr="00CB6CBA" w:rsidRDefault="009A6914" w:rsidP="0024702C">
            <w:pPr>
              <w:pStyle w:val="Tablehead"/>
              <w:rPr>
                <w:szCs w:val="22"/>
                <w:lang w:val="en-US" w:eastAsia="zh-CN"/>
              </w:rPr>
            </w:pPr>
            <w:r>
              <w:rPr>
                <w:rFonts w:hint="eastAsia"/>
                <w:szCs w:val="22"/>
                <w:lang w:val="en-US" w:eastAsia="zh-CN"/>
              </w:rPr>
              <w:t>频段</w:t>
            </w:r>
          </w:p>
        </w:tc>
        <w:tc>
          <w:tcPr>
            <w:tcW w:w="2160" w:type="dxa"/>
          </w:tcPr>
          <w:p w:rsidR="004A4E59" w:rsidRPr="00CB6CBA" w:rsidRDefault="009A6914" w:rsidP="0024702C">
            <w:pPr>
              <w:pStyle w:val="Tablehead"/>
              <w:rPr>
                <w:szCs w:val="22"/>
                <w:lang w:val="en-US"/>
              </w:rPr>
            </w:pPr>
            <w:r w:rsidRPr="00567816">
              <w:rPr>
                <w:rFonts w:hint="eastAsia"/>
                <w:szCs w:val="22"/>
                <w:lang w:val="en-US" w:eastAsia="zh-CN"/>
              </w:rPr>
              <w:t>因数</w:t>
            </w:r>
          </w:p>
        </w:tc>
      </w:tr>
      <w:tr w:rsidR="004A4E59" w:rsidRPr="00CB6CBA" w:rsidTr="0024702C">
        <w:trPr>
          <w:jc w:val="center"/>
        </w:trPr>
        <w:tc>
          <w:tcPr>
            <w:tcW w:w="2259" w:type="dxa"/>
          </w:tcPr>
          <w:p w:rsidR="00451E95" w:rsidRDefault="004A4E59" w:rsidP="00451E95">
            <w:pPr>
              <w:pStyle w:val="Tabletext"/>
              <w:jc w:val="left"/>
              <w:rPr>
                <w:szCs w:val="22"/>
                <w:lang w:val="en-US"/>
              </w:rPr>
            </w:pPr>
            <w:r w:rsidRPr="00CB6CBA">
              <w:rPr>
                <w:szCs w:val="22"/>
                <w:lang w:val="en-US"/>
              </w:rPr>
              <w:t>MF/HF</w:t>
            </w:r>
          </w:p>
        </w:tc>
        <w:tc>
          <w:tcPr>
            <w:tcW w:w="2700" w:type="dxa"/>
          </w:tcPr>
          <w:p w:rsidR="00451E95" w:rsidRDefault="00E77DB8" w:rsidP="00451E95">
            <w:pPr>
              <w:pStyle w:val="Tabletext"/>
              <w:jc w:val="center"/>
              <w:rPr>
                <w:szCs w:val="22"/>
                <w:lang w:val="en-US"/>
              </w:rPr>
            </w:pPr>
            <w:r>
              <w:rPr>
                <w:szCs w:val="22"/>
                <w:lang w:val="en-US"/>
              </w:rPr>
              <w:sym w:font="Symbol" w:char="F03C"/>
            </w:r>
            <w:r>
              <w:rPr>
                <w:szCs w:val="22"/>
                <w:lang w:val="en-US"/>
              </w:rPr>
              <w:t xml:space="preserve"> </w:t>
            </w:r>
            <w:r w:rsidR="004A4E59" w:rsidRPr="00CB6CBA">
              <w:rPr>
                <w:szCs w:val="22"/>
                <w:lang w:val="en-US"/>
              </w:rPr>
              <w:t>28 MHz</w:t>
            </w:r>
          </w:p>
        </w:tc>
        <w:tc>
          <w:tcPr>
            <w:tcW w:w="2160" w:type="dxa"/>
          </w:tcPr>
          <w:p w:rsidR="00451E95" w:rsidRDefault="004A4E59" w:rsidP="00451E95">
            <w:pPr>
              <w:pStyle w:val="Tabletext"/>
              <w:jc w:val="center"/>
              <w:rPr>
                <w:szCs w:val="22"/>
                <w:lang w:val="en-US"/>
              </w:rPr>
            </w:pPr>
            <w:r w:rsidRPr="00CB6CBA">
              <w:rPr>
                <w:szCs w:val="22"/>
                <w:lang w:val="en-US"/>
              </w:rPr>
              <w:t>1</w:t>
            </w:r>
          </w:p>
        </w:tc>
      </w:tr>
      <w:tr w:rsidR="004A4E59" w:rsidRPr="00CB6CBA" w:rsidTr="0024702C">
        <w:trPr>
          <w:jc w:val="center"/>
        </w:trPr>
        <w:tc>
          <w:tcPr>
            <w:tcW w:w="2259" w:type="dxa"/>
          </w:tcPr>
          <w:p w:rsidR="00451E95" w:rsidRDefault="004A4E59" w:rsidP="00451E95">
            <w:pPr>
              <w:pStyle w:val="Tabletext"/>
              <w:jc w:val="left"/>
              <w:rPr>
                <w:szCs w:val="22"/>
                <w:lang w:val="en-US"/>
              </w:rPr>
            </w:pPr>
            <w:r w:rsidRPr="00CB6CBA">
              <w:rPr>
                <w:szCs w:val="22"/>
                <w:lang w:val="en-US"/>
              </w:rPr>
              <w:t>VHF</w:t>
            </w:r>
          </w:p>
        </w:tc>
        <w:tc>
          <w:tcPr>
            <w:tcW w:w="2700" w:type="dxa"/>
          </w:tcPr>
          <w:p w:rsidR="00451E95" w:rsidRDefault="004A4E59" w:rsidP="00451E95">
            <w:pPr>
              <w:pStyle w:val="Tabletext"/>
              <w:jc w:val="center"/>
              <w:rPr>
                <w:szCs w:val="22"/>
                <w:lang w:val="en-US"/>
              </w:rPr>
            </w:pPr>
            <w:r w:rsidRPr="00CB6CBA">
              <w:rPr>
                <w:szCs w:val="22"/>
                <w:lang w:val="en-US"/>
              </w:rPr>
              <w:t>28 ~ 300 MHz</w:t>
            </w:r>
          </w:p>
        </w:tc>
        <w:tc>
          <w:tcPr>
            <w:tcW w:w="2160" w:type="dxa"/>
          </w:tcPr>
          <w:p w:rsidR="00451E95" w:rsidRDefault="004A4E59" w:rsidP="00451E95">
            <w:pPr>
              <w:pStyle w:val="Tabletext"/>
              <w:jc w:val="center"/>
              <w:rPr>
                <w:szCs w:val="22"/>
                <w:lang w:val="en-US"/>
              </w:rPr>
            </w:pPr>
            <w:r w:rsidRPr="00CB6CBA">
              <w:rPr>
                <w:szCs w:val="22"/>
                <w:lang w:val="en-US"/>
              </w:rPr>
              <w:t>1.3</w:t>
            </w:r>
          </w:p>
        </w:tc>
      </w:tr>
      <w:tr w:rsidR="004A4E59" w:rsidRPr="00CB6CBA" w:rsidTr="0024702C">
        <w:trPr>
          <w:jc w:val="center"/>
        </w:trPr>
        <w:tc>
          <w:tcPr>
            <w:tcW w:w="2259" w:type="dxa"/>
          </w:tcPr>
          <w:p w:rsidR="00451E95" w:rsidRDefault="004A4E59" w:rsidP="00451E95">
            <w:pPr>
              <w:pStyle w:val="Tabletext"/>
              <w:jc w:val="left"/>
              <w:rPr>
                <w:szCs w:val="22"/>
                <w:lang w:val="en-US"/>
              </w:rPr>
            </w:pPr>
            <w:r w:rsidRPr="00CB6CBA">
              <w:rPr>
                <w:szCs w:val="22"/>
                <w:lang w:val="en-US"/>
              </w:rPr>
              <w:t>UHF</w:t>
            </w:r>
          </w:p>
        </w:tc>
        <w:tc>
          <w:tcPr>
            <w:tcW w:w="2700" w:type="dxa"/>
          </w:tcPr>
          <w:p w:rsidR="00451E95" w:rsidRDefault="004A4E59" w:rsidP="00451E95">
            <w:pPr>
              <w:pStyle w:val="Tabletext"/>
              <w:jc w:val="center"/>
              <w:rPr>
                <w:szCs w:val="22"/>
                <w:lang w:val="en-US"/>
              </w:rPr>
            </w:pPr>
            <w:r w:rsidRPr="00CB6CBA">
              <w:rPr>
                <w:szCs w:val="22"/>
                <w:lang w:val="en-US"/>
              </w:rPr>
              <w:t>300 ~ 960 MHz</w:t>
            </w:r>
          </w:p>
        </w:tc>
        <w:tc>
          <w:tcPr>
            <w:tcW w:w="2160" w:type="dxa"/>
          </w:tcPr>
          <w:p w:rsidR="00451E95" w:rsidRDefault="004A4E59" w:rsidP="00451E95">
            <w:pPr>
              <w:pStyle w:val="Tabletext"/>
              <w:jc w:val="center"/>
              <w:rPr>
                <w:szCs w:val="22"/>
                <w:lang w:val="en-US"/>
              </w:rPr>
            </w:pPr>
            <w:r w:rsidRPr="00CB6CBA">
              <w:rPr>
                <w:szCs w:val="22"/>
                <w:lang w:val="en-US"/>
              </w:rPr>
              <w:t>1.5</w:t>
            </w:r>
          </w:p>
        </w:tc>
      </w:tr>
      <w:tr w:rsidR="004A4E59" w:rsidRPr="00CB6CBA" w:rsidTr="0024702C">
        <w:trPr>
          <w:jc w:val="center"/>
        </w:trPr>
        <w:tc>
          <w:tcPr>
            <w:tcW w:w="2259" w:type="dxa"/>
          </w:tcPr>
          <w:p w:rsidR="00451E95" w:rsidRDefault="009A6914" w:rsidP="00451E95">
            <w:pPr>
              <w:pStyle w:val="Tabletext"/>
              <w:jc w:val="left"/>
              <w:rPr>
                <w:szCs w:val="22"/>
                <w:lang w:val="en-US"/>
              </w:rPr>
            </w:pPr>
            <w:r w:rsidRPr="00567816">
              <w:rPr>
                <w:rFonts w:hint="eastAsia"/>
                <w:szCs w:val="22"/>
                <w:lang w:val="en-US" w:eastAsia="zh-CN"/>
              </w:rPr>
              <w:t>亚微波</w:t>
            </w:r>
          </w:p>
        </w:tc>
        <w:tc>
          <w:tcPr>
            <w:tcW w:w="2700" w:type="dxa"/>
          </w:tcPr>
          <w:p w:rsidR="00451E95" w:rsidRDefault="004A4E59" w:rsidP="00451E95">
            <w:pPr>
              <w:pStyle w:val="Tabletext"/>
              <w:jc w:val="center"/>
              <w:rPr>
                <w:szCs w:val="22"/>
                <w:lang w:val="en-US"/>
              </w:rPr>
            </w:pPr>
            <w:r w:rsidRPr="00CB6CBA">
              <w:rPr>
                <w:szCs w:val="22"/>
                <w:lang w:val="en-US"/>
              </w:rPr>
              <w:t>960 ~ 3 GHz</w:t>
            </w:r>
          </w:p>
        </w:tc>
        <w:tc>
          <w:tcPr>
            <w:tcW w:w="2160" w:type="dxa"/>
          </w:tcPr>
          <w:p w:rsidR="00451E95" w:rsidRDefault="004A4E59" w:rsidP="00451E95">
            <w:pPr>
              <w:pStyle w:val="Tabletext"/>
              <w:jc w:val="center"/>
              <w:rPr>
                <w:szCs w:val="22"/>
                <w:lang w:val="en-US"/>
              </w:rPr>
            </w:pPr>
            <w:r w:rsidRPr="00CB6CBA">
              <w:rPr>
                <w:szCs w:val="22"/>
                <w:lang w:val="en-US"/>
              </w:rPr>
              <w:t>0.1</w:t>
            </w:r>
          </w:p>
        </w:tc>
      </w:tr>
      <w:tr w:rsidR="004A4E59" w:rsidRPr="00CB6CBA" w:rsidTr="0024702C">
        <w:trPr>
          <w:jc w:val="center"/>
        </w:trPr>
        <w:tc>
          <w:tcPr>
            <w:tcW w:w="2259" w:type="dxa"/>
            <w:vMerge w:val="restart"/>
            <w:vAlign w:val="center"/>
          </w:tcPr>
          <w:p w:rsidR="00451E95" w:rsidRDefault="00DA2175" w:rsidP="00451E95">
            <w:pPr>
              <w:pStyle w:val="Tabletext"/>
              <w:jc w:val="left"/>
              <w:rPr>
                <w:szCs w:val="22"/>
                <w:lang w:val="en-US" w:eastAsia="zh-CN"/>
              </w:rPr>
            </w:pPr>
            <w:r>
              <w:rPr>
                <w:rFonts w:hint="eastAsia"/>
                <w:szCs w:val="22"/>
                <w:lang w:val="en-US" w:eastAsia="zh-CN"/>
              </w:rPr>
              <w:t>微波</w:t>
            </w:r>
          </w:p>
        </w:tc>
        <w:tc>
          <w:tcPr>
            <w:tcW w:w="2700" w:type="dxa"/>
          </w:tcPr>
          <w:p w:rsidR="00451E95" w:rsidRDefault="004A4E59" w:rsidP="00DA2175">
            <w:pPr>
              <w:pStyle w:val="Tabletext"/>
              <w:jc w:val="center"/>
              <w:rPr>
                <w:szCs w:val="22"/>
                <w:lang w:val="en-US"/>
              </w:rPr>
            </w:pPr>
            <w:r w:rsidRPr="00CB6CBA">
              <w:rPr>
                <w:szCs w:val="22"/>
                <w:lang w:val="en-US"/>
              </w:rPr>
              <w:t>3 ~ 1</w:t>
            </w:r>
            <w:r w:rsidR="00DA2175">
              <w:rPr>
                <w:rFonts w:hint="eastAsia"/>
                <w:szCs w:val="22"/>
                <w:lang w:val="en-US" w:eastAsia="zh-CN"/>
              </w:rPr>
              <w:t>0</w:t>
            </w:r>
            <w:r w:rsidRPr="00CB6CBA">
              <w:rPr>
                <w:szCs w:val="22"/>
                <w:lang w:val="en-US"/>
              </w:rPr>
              <w:t>GHz</w:t>
            </w:r>
          </w:p>
        </w:tc>
        <w:tc>
          <w:tcPr>
            <w:tcW w:w="2160" w:type="dxa"/>
          </w:tcPr>
          <w:p w:rsidR="00451E95" w:rsidRDefault="004A4E59" w:rsidP="00451E95">
            <w:pPr>
              <w:pStyle w:val="Tabletext"/>
              <w:jc w:val="center"/>
              <w:rPr>
                <w:szCs w:val="22"/>
                <w:lang w:val="en-US" w:eastAsia="zh-CN"/>
              </w:rPr>
            </w:pPr>
            <w:r w:rsidRPr="00CB6CBA">
              <w:rPr>
                <w:szCs w:val="22"/>
                <w:lang w:val="en-US"/>
              </w:rPr>
              <w:t>0.0</w:t>
            </w:r>
            <w:r w:rsidR="00DA2175">
              <w:rPr>
                <w:rFonts w:hint="eastAsia"/>
                <w:szCs w:val="22"/>
                <w:lang w:val="en-US" w:eastAsia="zh-CN"/>
              </w:rPr>
              <w:t>2</w:t>
            </w:r>
            <w:r w:rsidRPr="00CB6CBA">
              <w:rPr>
                <w:szCs w:val="22"/>
                <w:lang w:val="en-US"/>
              </w:rPr>
              <w:t>3</w:t>
            </w:r>
            <w:r w:rsidR="00DA2175">
              <w:rPr>
                <w:rFonts w:hint="eastAsia"/>
                <w:szCs w:val="22"/>
                <w:lang w:val="en-US" w:eastAsia="zh-CN"/>
              </w:rPr>
              <w:t>4</w:t>
            </w:r>
          </w:p>
        </w:tc>
      </w:tr>
      <w:tr w:rsidR="004A4E59" w:rsidRPr="00CB6CBA" w:rsidTr="0024702C">
        <w:trPr>
          <w:jc w:val="center"/>
        </w:trPr>
        <w:tc>
          <w:tcPr>
            <w:tcW w:w="2259" w:type="dxa"/>
            <w:vMerge/>
          </w:tcPr>
          <w:p w:rsidR="00451E95" w:rsidRDefault="00451E95" w:rsidP="00451E95">
            <w:pPr>
              <w:pStyle w:val="Tabletext"/>
              <w:jc w:val="left"/>
              <w:rPr>
                <w:szCs w:val="22"/>
                <w:lang w:val="en-US"/>
              </w:rPr>
            </w:pPr>
          </w:p>
        </w:tc>
        <w:tc>
          <w:tcPr>
            <w:tcW w:w="2700" w:type="dxa"/>
          </w:tcPr>
          <w:p w:rsidR="00451E95" w:rsidRDefault="004A4E59" w:rsidP="00DA2175">
            <w:pPr>
              <w:pStyle w:val="Tabletext"/>
              <w:jc w:val="center"/>
              <w:rPr>
                <w:szCs w:val="22"/>
                <w:lang w:val="en-US"/>
              </w:rPr>
            </w:pPr>
            <w:r w:rsidRPr="00CB6CBA">
              <w:rPr>
                <w:szCs w:val="22"/>
                <w:lang w:val="en-US"/>
              </w:rPr>
              <w:t>1</w:t>
            </w:r>
            <w:r w:rsidR="00DA2175">
              <w:rPr>
                <w:rFonts w:hint="eastAsia"/>
                <w:szCs w:val="22"/>
                <w:lang w:val="en-US" w:eastAsia="zh-CN"/>
              </w:rPr>
              <w:t>0</w:t>
            </w:r>
            <w:r w:rsidRPr="00CB6CBA">
              <w:rPr>
                <w:szCs w:val="22"/>
                <w:lang w:val="en-US"/>
              </w:rPr>
              <w:t>~ 30 GHz</w:t>
            </w:r>
          </w:p>
        </w:tc>
        <w:tc>
          <w:tcPr>
            <w:tcW w:w="2160" w:type="dxa"/>
          </w:tcPr>
          <w:p w:rsidR="00451E95" w:rsidRDefault="004A4E59" w:rsidP="00DA2175">
            <w:pPr>
              <w:pStyle w:val="Tabletext"/>
              <w:jc w:val="center"/>
              <w:rPr>
                <w:szCs w:val="22"/>
                <w:lang w:val="en-US" w:eastAsia="zh-CN"/>
              </w:rPr>
            </w:pPr>
            <w:r w:rsidRPr="00CB6CBA">
              <w:rPr>
                <w:szCs w:val="22"/>
                <w:lang w:val="en-US"/>
              </w:rPr>
              <w:t>0.0</w:t>
            </w:r>
            <w:r w:rsidR="00DA2175">
              <w:rPr>
                <w:rFonts w:hint="eastAsia"/>
                <w:szCs w:val="22"/>
                <w:lang w:val="en-US" w:eastAsia="zh-CN"/>
              </w:rPr>
              <w:t>034</w:t>
            </w:r>
          </w:p>
        </w:tc>
      </w:tr>
      <w:tr w:rsidR="004A4E59" w:rsidRPr="00CB6CBA" w:rsidTr="0024702C">
        <w:trPr>
          <w:jc w:val="center"/>
        </w:trPr>
        <w:tc>
          <w:tcPr>
            <w:tcW w:w="2259" w:type="dxa"/>
          </w:tcPr>
          <w:p w:rsidR="004A4E59" w:rsidRPr="00CB6CBA" w:rsidRDefault="009A6914" w:rsidP="00E77DB8">
            <w:pPr>
              <w:pStyle w:val="Tabletext"/>
              <w:jc w:val="left"/>
              <w:rPr>
                <w:szCs w:val="22"/>
                <w:lang w:val="en-US"/>
              </w:rPr>
            </w:pPr>
            <w:r w:rsidRPr="00567816">
              <w:rPr>
                <w:rFonts w:hint="eastAsia"/>
                <w:szCs w:val="22"/>
                <w:lang w:val="en-US" w:eastAsia="zh-CN"/>
              </w:rPr>
              <w:t>毫米波</w:t>
            </w:r>
          </w:p>
        </w:tc>
        <w:tc>
          <w:tcPr>
            <w:tcW w:w="2700" w:type="dxa"/>
          </w:tcPr>
          <w:p w:rsidR="00451E95" w:rsidRDefault="00E77DB8" w:rsidP="00451E95">
            <w:pPr>
              <w:pStyle w:val="Tabletext"/>
              <w:jc w:val="center"/>
              <w:rPr>
                <w:szCs w:val="22"/>
                <w:lang w:val="en-US"/>
              </w:rPr>
            </w:pPr>
            <w:r>
              <w:rPr>
                <w:szCs w:val="22"/>
                <w:lang w:val="en-US"/>
              </w:rPr>
              <w:sym w:font="Symbol" w:char="F03E"/>
            </w:r>
            <w:r>
              <w:rPr>
                <w:szCs w:val="22"/>
                <w:lang w:val="en-US"/>
              </w:rPr>
              <w:t xml:space="preserve"> </w:t>
            </w:r>
            <w:r w:rsidR="004A4E59" w:rsidRPr="00CB6CBA">
              <w:rPr>
                <w:szCs w:val="22"/>
                <w:lang w:val="en-US"/>
              </w:rPr>
              <w:t>30 GHz</w:t>
            </w:r>
          </w:p>
        </w:tc>
        <w:tc>
          <w:tcPr>
            <w:tcW w:w="2160" w:type="dxa"/>
          </w:tcPr>
          <w:p w:rsidR="00451E95" w:rsidRDefault="004A4E59" w:rsidP="00DA2175">
            <w:pPr>
              <w:pStyle w:val="Tabletext"/>
              <w:jc w:val="center"/>
              <w:rPr>
                <w:szCs w:val="22"/>
                <w:lang w:val="en-US" w:eastAsia="zh-CN"/>
              </w:rPr>
            </w:pPr>
            <w:r w:rsidRPr="00CB6CBA">
              <w:rPr>
                <w:szCs w:val="22"/>
                <w:lang w:val="en-US"/>
              </w:rPr>
              <w:t>0.</w:t>
            </w:r>
            <w:r w:rsidR="00DA2175" w:rsidRPr="00CB6CBA">
              <w:rPr>
                <w:szCs w:val="22"/>
                <w:lang w:val="en-US"/>
              </w:rPr>
              <w:t>0</w:t>
            </w:r>
            <w:r w:rsidR="00DA2175">
              <w:rPr>
                <w:rFonts w:hint="eastAsia"/>
                <w:szCs w:val="22"/>
                <w:lang w:val="en-US" w:eastAsia="zh-CN"/>
              </w:rPr>
              <w:t>004</w:t>
            </w:r>
          </w:p>
        </w:tc>
      </w:tr>
    </w:tbl>
    <w:p w:rsidR="004A4E59" w:rsidRPr="00B5563C" w:rsidRDefault="009A6914" w:rsidP="00B5563C">
      <w:pPr>
        <w:rPr>
          <w:rFonts w:ascii="STKaiti" w:eastAsia="STKaiti" w:hAnsi="STKaiti"/>
          <w:b/>
          <w:i/>
          <w:lang w:val="en-US" w:eastAsia="zh-CN"/>
        </w:rPr>
      </w:pPr>
      <w:bookmarkStart w:id="319" w:name="_Toc289868873"/>
      <w:bookmarkStart w:id="320" w:name="_Toc289869033"/>
      <w:r w:rsidRPr="00B5563C">
        <w:rPr>
          <w:rFonts w:ascii="STKaiti" w:eastAsia="STKaiti" w:hAnsi="STKaiti" w:hint="eastAsia"/>
          <w:lang w:val="en-US" w:eastAsia="zh-CN"/>
        </w:rPr>
        <w:t>频率</w:t>
      </w:r>
      <w:r w:rsidR="00DA2175" w:rsidRPr="00B5563C">
        <w:rPr>
          <w:rFonts w:ascii="STKaiti" w:eastAsia="STKaiti" w:hAnsi="STKaiti" w:hint="eastAsia"/>
          <w:lang w:val="en-US" w:eastAsia="zh-CN"/>
        </w:rPr>
        <w:t>使用模式</w:t>
      </w:r>
      <w:r w:rsidRPr="00B5563C">
        <w:rPr>
          <w:rFonts w:ascii="STKaiti" w:eastAsia="STKaiti" w:hAnsi="STKaiti" w:hint="eastAsia"/>
          <w:lang w:val="en-US" w:eastAsia="zh-CN"/>
        </w:rPr>
        <w:t>因</w:t>
      </w:r>
      <w:r w:rsidR="009202B9" w:rsidRPr="00B5563C">
        <w:rPr>
          <w:rFonts w:ascii="STKaiti" w:eastAsia="STKaiti" w:hAnsi="STKaiti" w:hint="eastAsia"/>
          <w:lang w:val="en-US" w:eastAsia="zh-CN"/>
        </w:rPr>
        <w:t>数，</w:t>
      </w:r>
      <w:r w:rsidR="00DA2175" w:rsidRPr="00B5563C">
        <w:rPr>
          <w:rFonts w:ascii="STKaiti" w:eastAsia="STKaiti" w:hAnsi="STKaiti" w:cstheme="majorBidi" w:hint="eastAsia"/>
          <w:i/>
          <w:lang w:val="en-US" w:eastAsia="ko-KR"/>
        </w:rPr>
        <w:t>U</w:t>
      </w:r>
      <w:r w:rsidR="00DA2175" w:rsidRPr="00B5563C">
        <w:rPr>
          <w:rFonts w:ascii="STKaiti" w:eastAsia="STKaiti" w:hAnsi="STKaiti" w:cstheme="majorBidi"/>
          <w:i/>
          <w:vertAlign w:val="subscript"/>
          <w:lang w:val="en-US" w:eastAsia="zh-CN"/>
        </w:rPr>
        <w:t>f</w:t>
      </w:r>
      <w:bookmarkEnd w:id="319"/>
      <w:bookmarkEnd w:id="320"/>
      <w:r w:rsidR="00DD5225" w:rsidRPr="00B5563C">
        <w:rPr>
          <w:rFonts w:ascii="STKaiti" w:eastAsia="STKaiti" w:hAnsi="STKaiti"/>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tblGrid>
      <w:tr w:rsidR="009A6914" w:rsidRPr="00567816" w:rsidTr="009202B9">
        <w:trPr>
          <w:jc w:val="center"/>
        </w:trPr>
        <w:tc>
          <w:tcPr>
            <w:tcW w:w="3227" w:type="dxa"/>
            <w:shd w:val="clear" w:color="auto" w:fill="auto"/>
            <w:vAlign w:val="center"/>
          </w:tcPr>
          <w:p w:rsidR="009A6914" w:rsidRPr="009202B9" w:rsidRDefault="009A6914" w:rsidP="00DA2175">
            <w:pPr>
              <w:pStyle w:val="Tablehead"/>
              <w:rPr>
                <w:szCs w:val="22"/>
                <w:lang w:val="en-US" w:eastAsia="zh-CN"/>
              </w:rPr>
            </w:pPr>
            <w:r w:rsidRPr="009202B9">
              <w:rPr>
                <w:rFonts w:hint="eastAsia"/>
                <w:szCs w:val="22"/>
                <w:lang w:val="en-US" w:eastAsia="zh-CN"/>
              </w:rPr>
              <w:t>频率</w:t>
            </w:r>
            <w:r w:rsidR="00DA2175">
              <w:rPr>
                <w:rFonts w:hint="eastAsia"/>
                <w:szCs w:val="22"/>
                <w:lang w:val="en-US" w:eastAsia="zh-CN"/>
              </w:rPr>
              <w:t>使用模式</w:t>
            </w:r>
          </w:p>
        </w:tc>
        <w:tc>
          <w:tcPr>
            <w:tcW w:w="3260" w:type="dxa"/>
            <w:shd w:val="clear" w:color="auto" w:fill="auto"/>
            <w:vAlign w:val="center"/>
          </w:tcPr>
          <w:p w:rsidR="009A6914" w:rsidRPr="00567816" w:rsidRDefault="009A6914" w:rsidP="009A6914">
            <w:pPr>
              <w:pStyle w:val="Tablehead"/>
              <w:rPr>
                <w:szCs w:val="22"/>
                <w:lang w:val="en-US"/>
              </w:rPr>
            </w:pPr>
            <w:r w:rsidRPr="00567816">
              <w:rPr>
                <w:rFonts w:hint="eastAsia"/>
                <w:szCs w:val="22"/>
                <w:lang w:val="en-US" w:eastAsia="zh-CN"/>
              </w:rPr>
              <w:t>因数</w:t>
            </w:r>
          </w:p>
        </w:tc>
      </w:tr>
      <w:tr w:rsidR="009A6914" w:rsidRPr="00567816" w:rsidTr="009202B9">
        <w:trPr>
          <w:jc w:val="center"/>
        </w:trPr>
        <w:tc>
          <w:tcPr>
            <w:tcW w:w="3227" w:type="dxa"/>
            <w:shd w:val="clear" w:color="auto" w:fill="auto"/>
            <w:vAlign w:val="center"/>
          </w:tcPr>
          <w:p w:rsidR="009A6914" w:rsidRPr="006E232B" w:rsidRDefault="009A6914" w:rsidP="009A6914">
            <w:pPr>
              <w:pStyle w:val="Tabletext"/>
              <w:jc w:val="left"/>
              <w:rPr>
                <w:bCs/>
                <w:szCs w:val="22"/>
                <w:lang w:val="en-US" w:eastAsia="zh-CN"/>
              </w:rPr>
            </w:pPr>
            <w:r w:rsidRPr="006E232B">
              <w:rPr>
                <w:rFonts w:hint="eastAsia"/>
                <w:bCs/>
                <w:szCs w:val="22"/>
                <w:lang w:val="en-US" w:eastAsia="zh-CN"/>
              </w:rPr>
              <w:t>专用</w:t>
            </w:r>
          </w:p>
        </w:tc>
        <w:tc>
          <w:tcPr>
            <w:tcW w:w="3260" w:type="dxa"/>
            <w:shd w:val="clear" w:color="auto" w:fill="auto"/>
          </w:tcPr>
          <w:p w:rsidR="009A6914" w:rsidRPr="00567816" w:rsidRDefault="009A6914" w:rsidP="009A6914">
            <w:pPr>
              <w:pStyle w:val="Tabletext"/>
              <w:jc w:val="center"/>
              <w:rPr>
                <w:szCs w:val="22"/>
                <w:lang w:val="en-US"/>
              </w:rPr>
            </w:pPr>
            <w:r w:rsidRPr="00567816">
              <w:rPr>
                <w:szCs w:val="22"/>
                <w:lang w:val="en-US" w:eastAsia="zh-CN"/>
              </w:rPr>
              <w:t>1</w:t>
            </w:r>
          </w:p>
        </w:tc>
      </w:tr>
      <w:tr w:rsidR="009A6914" w:rsidRPr="00567816" w:rsidTr="009202B9">
        <w:trPr>
          <w:jc w:val="center"/>
        </w:trPr>
        <w:tc>
          <w:tcPr>
            <w:tcW w:w="3227" w:type="dxa"/>
            <w:shd w:val="clear" w:color="auto" w:fill="auto"/>
            <w:vAlign w:val="center"/>
          </w:tcPr>
          <w:p w:rsidR="009A6914" w:rsidRPr="006E232B" w:rsidRDefault="00D61090" w:rsidP="009A6914">
            <w:pPr>
              <w:pStyle w:val="Tabletext"/>
              <w:jc w:val="left"/>
              <w:rPr>
                <w:bCs/>
                <w:szCs w:val="22"/>
                <w:lang w:val="en-US"/>
              </w:rPr>
            </w:pPr>
            <w:r w:rsidRPr="006E232B">
              <w:rPr>
                <w:rFonts w:hint="eastAsia"/>
                <w:bCs/>
                <w:szCs w:val="22"/>
                <w:lang w:val="en-US" w:eastAsia="zh-CN"/>
              </w:rPr>
              <w:t>共用</w:t>
            </w:r>
          </w:p>
        </w:tc>
        <w:tc>
          <w:tcPr>
            <w:tcW w:w="3260" w:type="dxa"/>
            <w:shd w:val="clear" w:color="auto" w:fill="auto"/>
          </w:tcPr>
          <w:p w:rsidR="009A6914" w:rsidRPr="00567816" w:rsidRDefault="009A6914" w:rsidP="009A6914">
            <w:pPr>
              <w:pStyle w:val="Tabletext"/>
              <w:jc w:val="center"/>
              <w:rPr>
                <w:szCs w:val="22"/>
                <w:lang w:val="en-US"/>
              </w:rPr>
            </w:pPr>
            <w:r w:rsidRPr="00567816">
              <w:rPr>
                <w:szCs w:val="22"/>
                <w:lang w:val="en-US" w:eastAsia="zh-CN"/>
              </w:rPr>
              <w:t>0.1</w:t>
            </w:r>
          </w:p>
        </w:tc>
      </w:tr>
    </w:tbl>
    <w:p w:rsidR="004A4E59" w:rsidRPr="00CB6CBA" w:rsidRDefault="009A6914" w:rsidP="004A4E59">
      <w:pPr>
        <w:pStyle w:val="Note"/>
        <w:rPr>
          <w:lang w:val="en-US" w:eastAsia="ko-KR"/>
        </w:rPr>
      </w:pPr>
      <w:r>
        <w:rPr>
          <w:lang w:val="en-US" w:eastAsia="zh-CN"/>
        </w:rPr>
        <w:t>注</w:t>
      </w:r>
      <w:r w:rsidR="004A4E59" w:rsidRPr="00CB6CBA">
        <w:rPr>
          <w:lang w:val="en-US" w:eastAsia="zh-CN"/>
        </w:rPr>
        <w:t>1 –</w:t>
      </w:r>
      <w:r w:rsidR="0039129D">
        <w:rPr>
          <w:rFonts w:hint="eastAsia"/>
          <w:lang w:val="en-US" w:eastAsia="zh-CN"/>
        </w:rPr>
        <w:t xml:space="preserve"> </w:t>
      </w:r>
      <w:r w:rsidR="0039129D">
        <w:rPr>
          <w:rFonts w:hint="eastAsia"/>
          <w:lang w:val="en-US" w:eastAsia="zh-CN"/>
        </w:rPr>
        <w:t>如果运营商在一个国家或地区独家使用一个频率，则为“专用”。如果运营商在一个国家或地区非独家使用一个频率，则为“</w:t>
      </w:r>
      <w:r w:rsidR="00D61090">
        <w:rPr>
          <w:rFonts w:hint="eastAsia"/>
          <w:lang w:val="en-US" w:eastAsia="zh-CN"/>
        </w:rPr>
        <w:t>共用</w:t>
      </w:r>
      <w:r w:rsidR="0039129D">
        <w:rPr>
          <w:rFonts w:hint="eastAsia"/>
          <w:lang w:val="en-US" w:eastAsia="zh-CN"/>
        </w:rPr>
        <w:t>”。</w:t>
      </w:r>
    </w:p>
    <w:p w:rsidR="004A4E59" w:rsidRPr="00CB6CBA" w:rsidRDefault="0039129D" w:rsidP="00B5563C">
      <w:pPr>
        <w:rPr>
          <w:lang w:val="en-US" w:eastAsia="ko-KR"/>
        </w:rPr>
      </w:pPr>
      <w:r w:rsidRPr="009202B9">
        <w:rPr>
          <w:rFonts w:ascii="STKaiti" w:eastAsia="STKaiti" w:hAnsi="STKaiti" w:hint="eastAsia"/>
          <w:lang w:eastAsia="zh-CN"/>
        </w:rPr>
        <w:t>用途因数</w:t>
      </w:r>
      <w:r w:rsidR="009202B9" w:rsidRPr="009202B9">
        <w:rPr>
          <w:rFonts w:hint="eastAsia"/>
          <w:iCs/>
          <w:sz w:val="22"/>
          <w:szCs w:val="22"/>
          <w:lang w:val="en-US" w:eastAsia="zh-CN"/>
        </w:rPr>
        <w:t>，</w:t>
      </w:r>
      <w:r w:rsidRPr="009202B9">
        <w:rPr>
          <w:i/>
          <w:iCs/>
          <w:sz w:val="22"/>
          <w:szCs w:val="22"/>
          <w:lang w:val="en-US" w:eastAsia="zh-CN"/>
        </w:rPr>
        <w:t>O</w:t>
      </w:r>
      <w:r w:rsidRPr="009202B9">
        <w:rPr>
          <w:i/>
          <w:iCs/>
          <w:sz w:val="22"/>
          <w:szCs w:val="22"/>
          <w:vertAlign w:val="subscript"/>
          <w:lang w:val="en-US" w:eastAsia="zh-CN"/>
        </w:rPr>
        <w:t>f</w:t>
      </w:r>
      <w:r w:rsidRPr="00B429F9">
        <w:rPr>
          <w:sz w:val="22"/>
          <w:szCs w:val="22"/>
          <w:lang w:val="en-US" w:eastAsia="zh-CN"/>
        </w:rPr>
        <w:t> </w:t>
      </w:r>
      <w:r w:rsidR="00DD5225">
        <w:rPr>
          <w:bCs/>
          <w:sz w:val="22"/>
          <w:szCs w:val="22"/>
          <w:lang w:val="en-US" w:eastAsia="zh-CN"/>
        </w:rPr>
        <w:t>：</w:t>
      </w:r>
    </w:p>
    <w:p w:rsidR="004A4E59" w:rsidRPr="00CB6CBA" w:rsidRDefault="004A4E59" w:rsidP="004A4E59">
      <w:pPr>
        <w:pStyle w:val="Blanc"/>
        <w:rPr>
          <w:lang w:val="en-US"/>
        </w:rPr>
      </w:pPr>
      <w:bookmarkStart w:id="321" w:name="OLE_LINK17"/>
      <w:bookmarkStart w:id="322" w:name="OLE_LINK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4A4E59" w:rsidRPr="00CB6CBA" w:rsidTr="0024702C">
        <w:trPr>
          <w:jc w:val="center"/>
        </w:trPr>
        <w:tc>
          <w:tcPr>
            <w:tcW w:w="6940" w:type="dxa"/>
            <w:vAlign w:val="center"/>
          </w:tcPr>
          <w:bookmarkEnd w:id="321"/>
          <w:bookmarkEnd w:id="322"/>
          <w:p w:rsidR="004A4E59" w:rsidRPr="00CB6CBA" w:rsidRDefault="0039129D" w:rsidP="0024702C">
            <w:pPr>
              <w:pStyle w:val="Tablehead"/>
              <w:rPr>
                <w:szCs w:val="22"/>
                <w:lang w:val="en-US" w:eastAsia="ko-KR"/>
              </w:rPr>
            </w:pPr>
            <w:r>
              <w:rPr>
                <w:rFonts w:hint="eastAsia"/>
                <w:lang w:eastAsia="zh-CN"/>
              </w:rPr>
              <w:t>用途</w:t>
            </w:r>
          </w:p>
        </w:tc>
        <w:tc>
          <w:tcPr>
            <w:tcW w:w="1763" w:type="dxa"/>
            <w:vAlign w:val="center"/>
          </w:tcPr>
          <w:p w:rsidR="004A4E59" w:rsidRPr="00CB6CBA" w:rsidRDefault="009A6914" w:rsidP="0024702C">
            <w:pPr>
              <w:pStyle w:val="Tablehead"/>
              <w:rPr>
                <w:szCs w:val="22"/>
                <w:lang w:val="en-US"/>
              </w:rPr>
            </w:pPr>
            <w:r w:rsidRPr="00567816">
              <w:rPr>
                <w:rFonts w:hint="eastAsia"/>
                <w:szCs w:val="22"/>
                <w:lang w:val="en-US" w:eastAsia="zh-CN"/>
              </w:rPr>
              <w:t>因数</w:t>
            </w:r>
          </w:p>
        </w:tc>
      </w:tr>
      <w:tr w:rsidR="004A4E59" w:rsidRPr="00CB6CBA" w:rsidTr="0024702C">
        <w:trPr>
          <w:jc w:val="center"/>
        </w:trPr>
        <w:tc>
          <w:tcPr>
            <w:tcW w:w="6940" w:type="dxa"/>
            <w:vAlign w:val="center"/>
          </w:tcPr>
          <w:p w:rsidR="00451E95" w:rsidRDefault="0039129D" w:rsidP="00451E95">
            <w:pPr>
              <w:pStyle w:val="Tabletext"/>
              <w:jc w:val="left"/>
              <w:rPr>
                <w:szCs w:val="22"/>
                <w:lang w:val="en-US" w:eastAsia="zh-CN"/>
              </w:rPr>
            </w:pPr>
            <w:r w:rsidRPr="00567816">
              <w:rPr>
                <w:rFonts w:hint="eastAsia"/>
                <w:szCs w:val="22"/>
                <w:lang w:val="en-US" w:eastAsia="zh-CN"/>
              </w:rPr>
              <w:t>无线电导航</w:t>
            </w:r>
            <w:r w:rsidR="0042797A">
              <w:rPr>
                <w:rFonts w:hint="eastAsia"/>
                <w:szCs w:val="22"/>
                <w:lang w:val="en-US" w:eastAsia="zh-CN"/>
              </w:rPr>
              <w:t>业务</w:t>
            </w:r>
            <w:r w:rsidR="00117E79">
              <w:rPr>
                <w:rFonts w:hint="eastAsia"/>
                <w:szCs w:val="22"/>
                <w:lang w:val="en-US" w:eastAsia="zh-CN"/>
              </w:rPr>
              <w:t>(</w:t>
            </w:r>
            <w:r w:rsidRPr="00567816">
              <w:rPr>
                <w:rFonts w:hint="eastAsia"/>
                <w:szCs w:val="22"/>
                <w:lang w:val="en-US" w:eastAsia="zh-CN"/>
              </w:rPr>
              <w:t>雷达、转发器、距离估计器、无线电测高仪</w:t>
            </w:r>
            <w:r w:rsidR="00117E79">
              <w:rPr>
                <w:rFonts w:hint="eastAsia"/>
                <w:szCs w:val="22"/>
                <w:lang w:val="en-US" w:eastAsia="zh-CN"/>
              </w:rPr>
              <w:t>)</w:t>
            </w:r>
          </w:p>
        </w:tc>
        <w:tc>
          <w:tcPr>
            <w:tcW w:w="1763" w:type="dxa"/>
          </w:tcPr>
          <w:p w:rsidR="00451E95" w:rsidRDefault="004A4E59" w:rsidP="00451E95">
            <w:pPr>
              <w:pStyle w:val="Tabletext"/>
              <w:jc w:val="center"/>
              <w:rPr>
                <w:szCs w:val="22"/>
                <w:lang w:val="en-US"/>
              </w:rPr>
            </w:pPr>
            <w:r w:rsidRPr="00CB6CBA">
              <w:rPr>
                <w:szCs w:val="22"/>
                <w:lang w:val="en-US"/>
              </w:rPr>
              <w:t>0.5</w:t>
            </w:r>
          </w:p>
        </w:tc>
      </w:tr>
      <w:tr w:rsidR="004A4E59" w:rsidRPr="00CB6CBA" w:rsidTr="0024702C">
        <w:trPr>
          <w:jc w:val="center"/>
        </w:trPr>
        <w:tc>
          <w:tcPr>
            <w:tcW w:w="6940" w:type="dxa"/>
            <w:vAlign w:val="center"/>
          </w:tcPr>
          <w:p w:rsidR="004A4E59" w:rsidRPr="00CB6CBA" w:rsidRDefault="0039129D" w:rsidP="00E77DB8">
            <w:pPr>
              <w:pStyle w:val="Tabletext"/>
              <w:jc w:val="left"/>
              <w:rPr>
                <w:szCs w:val="22"/>
                <w:lang w:val="en-US" w:eastAsia="zh-CN"/>
              </w:rPr>
            </w:pPr>
            <w:r w:rsidRPr="00567816">
              <w:rPr>
                <w:rFonts w:hint="eastAsia"/>
                <w:szCs w:val="22"/>
                <w:lang w:val="en-US" w:eastAsia="zh-CN"/>
              </w:rPr>
              <w:t>无线电遥测</w:t>
            </w:r>
            <w:r w:rsidR="00117E79">
              <w:rPr>
                <w:rFonts w:hint="eastAsia"/>
                <w:szCs w:val="22"/>
                <w:lang w:val="en-US" w:eastAsia="zh-CN"/>
              </w:rPr>
              <w:t>(</w:t>
            </w:r>
            <w:r w:rsidRPr="00567816">
              <w:rPr>
                <w:rFonts w:hint="eastAsia"/>
                <w:szCs w:val="22"/>
                <w:lang w:val="en-US" w:eastAsia="zh-CN"/>
              </w:rPr>
              <w:t>包括检测和信标</w:t>
            </w:r>
            <w:r w:rsidR="00117E79">
              <w:rPr>
                <w:rFonts w:hint="eastAsia"/>
                <w:szCs w:val="22"/>
                <w:lang w:val="en-US" w:eastAsia="zh-CN"/>
              </w:rPr>
              <w:t>)</w:t>
            </w:r>
            <w:r w:rsidR="0042797A">
              <w:rPr>
                <w:rFonts w:hint="eastAsia"/>
                <w:szCs w:val="22"/>
                <w:lang w:val="en-US" w:eastAsia="zh-CN"/>
              </w:rPr>
              <w:t>业务</w:t>
            </w:r>
          </w:p>
        </w:tc>
        <w:tc>
          <w:tcPr>
            <w:tcW w:w="1763" w:type="dxa"/>
          </w:tcPr>
          <w:p w:rsidR="00451E95" w:rsidRDefault="004A4E59" w:rsidP="00451E95">
            <w:pPr>
              <w:pStyle w:val="Tabletext"/>
              <w:jc w:val="center"/>
              <w:rPr>
                <w:rFonts w:eastAsia="???"/>
                <w:szCs w:val="22"/>
                <w:lang w:val="en-US"/>
              </w:rPr>
            </w:pPr>
            <w:r w:rsidRPr="00CB6CBA">
              <w:rPr>
                <w:rFonts w:eastAsia="???"/>
                <w:szCs w:val="22"/>
                <w:lang w:val="en-US"/>
              </w:rPr>
              <w:t>0.1</w:t>
            </w:r>
          </w:p>
        </w:tc>
      </w:tr>
      <w:tr w:rsidR="004A4E59" w:rsidRPr="00CB6CBA" w:rsidTr="0024702C">
        <w:trPr>
          <w:jc w:val="center"/>
        </w:trPr>
        <w:tc>
          <w:tcPr>
            <w:tcW w:w="6940" w:type="dxa"/>
            <w:vAlign w:val="center"/>
          </w:tcPr>
          <w:p w:rsidR="004A4E59" w:rsidRPr="00CB6CBA" w:rsidRDefault="00C93F32" w:rsidP="00E77DB8">
            <w:pPr>
              <w:pStyle w:val="Tabletext"/>
              <w:jc w:val="left"/>
              <w:rPr>
                <w:szCs w:val="22"/>
                <w:lang w:val="en-US"/>
              </w:rPr>
            </w:pPr>
            <w:r>
              <w:rPr>
                <w:rFonts w:hint="eastAsia"/>
                <w:szCs w:val="22"/>
                <w:lang w:val="en-US" w:eastAsia="zh-CN"/>
              </w:rPr>
              <w:t>其他</w:t>
            </w:r>
            <w:r w:rsidR="0042797A">
              <w:rPr>
                <w:rFonts w:hint="eastAsia"/>
                <w:szCs w:val="22"/>
                <w:lang w:val="en-US" w:eastAsia="zh-CN"/>
              </w:rPr>
              <w:t>业务</w:t>
            </w:r>
          </w:p>
        </w:tc>
        <w:tc>
          <w:tcPr>
            <w:tcW w:w="1763" w:type="dxa"/>
          </w:tcPr>
          <w:p w:rsidR="00451E95" w:rsidRDefault="004A4E59" w:rsidP="00451E95">
            <w:pPr>
              <w:pStyle w:val="Tabletext"/>
              <w:jc w:val="center"/>
              <w:rPr>
                <w:szCs w:val="22"/>
                <w:lang w:val="en-US"/>
              </w:rPr>
            </w:pPr>
            <w:r w:rsidRPr="00CB6CBA">
              <w:rPr>
                <w:szCs w:val="22"/>
                <w:lang w:val="en-US"/>
              </w:rPr>
              <w:t>1</w:t>
            </w:r>
          </w:p>
        </w:tc>
      </w:tr>
    </w:tbl>
    <w:p w:rsidR="00764803" w:rsidRDefault="00DA2175" w:rsidP="00306A35">
      <w:pPr>
        <w:rPr>
          <w:lang w:eastAsia="zh-CN"/>
        </w:rPr>
      </w:pPr>
      <w:r>
        <w:rPr>
          <w:rFonts w:hint="eastAsia"/>
          <w:lang w:eastAsia="zh-CN"/>
        </w:rPr>
        <w:t>设施共用和环保费用减免因数</w:t>
      </w:r>
    </w:p>
    <w:p w:rsidR="00306A35" w:rsidRPr="00306A35" w:rsidRDefault="00306A35" w:rsidP="00306A35">
      <w:pPr>
        <w:spacing w:before="0"/>
        <w:rPr>
          <w:sz w:val="16"/>
          <w:szCs w:val="16"/>
          <w:lang w:val="en-US"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3"/>
        <w:gridCol w:w="670"/>
        <w:gridCol w:w="730"/>
        <w:gridCol w:w="751"/>
        <w:gridCol w:w="753"/>
        <w:gridCol w:w="751"/>
        <w:gridCol w:w="751"/>
        <w:gridCol w:w="751"/>
        <w:gridCol w:w="751"/>
        <w:gridCol w:w="751"/>
        <w:gridCol w:w="747"/>
      </w:tblGrid>
      <w:tr w:rsidR="00DA2175" w:rsidRPr="00CB6CBA" w:rsidTr="00D334DF">
        <w:trPr>
          <w:jc w:val="center"/>
        </w:trPr>
        <w:tc>
          <w:tcPr>
            <w:tcW w:w="1154" w:type="pct"/>
          </w:tcPr>
          <w:p w:rsidR="00DA2175" w:rsidRPr="00306A35" w:rsidRDefault="00DA2175" w:rsidP="00306A35">
            <w:pPr>
              <w:pStyle w:val="Tabletext"/>
              <w:rPr>
                <w:lang w:val="en-US"/>
              </w:rPr>
            </w:pPr>
            <w:r w:rsidRPr="00306A35">
              <w:rPr>
                <w:rFonts w:hint="eastAsia"/>
                <w:lang w:val="en-US" w:eastAsia="zh-CN"/>
              </w:rPr>
              <w:t>设施共用率与漫游率</w:t>
            </w:r>
            <w:r w:rsidRPr="00306A35">
              <w:rPr>
                <w:lang w:val="en-US"/>
              </w:rPr>
              <w:t>(%)</w:t>
            </w:r>
          </w:p>
        </w:tc>
        <w:tc>
          <w:tcPr>
            <w:tcW w:w="348" w:type="pct"/>
            <w:vAlign w:val="center"/>
          </w:tcPr>
          <w:p w:rsidR="00DA2175" w:rsidRPr="00306A35" w:rsidRDefault="00DA2175" w:rsidP="006E232B">
            <w:pPr>
              <w:pStyle w:val="Tabletext"/>
              <w:jc w:val="center"/>
              <w:rPr>
                <w:lang w:val="en-US"/>
              </w:rPr>
            </w:pPr>
            <w:r w:rsidRPr="00306A35">
              <w:rPr>
                <w:lang w:val="en-US"/>
              </w:rPr>
              <w:sym w:font="Symbol" w:char="F03C"/>
            </w:r>
            <w:r w:rsidRPr="00306A35">
              <w:rPr>
                <w:lang w:val="en-US"/>
              </w:rPr>
              <w:t xml:space="preserve"> </w:t>
            </w:r>
            <w:r w:rsidRPr="00306A35">
              <w:rPr>
                <w:sz w:val="20"/>
                <w:lang w:val="en-US"/>
              </w:rPr>
              <w:t>10</w:t>
            </w:r>
          </w:p>
        </w:tc>
        <w:tc>
          <w:tcPr>
            <w:tcW w:w="379" w:type="pct"/>
            <w:vAlign w:val="center"/>
          </w:tcPr>
          <w:p w:rsidR="00DA2175" w:rsidRPr="00306A35" w:rsidRDefault="00DA2175" w:rsidP="006E232B">
            <w:pPr>
              <w:pStyle w:val="Tabletext"/>
              <w:jc w:val="center"/>
              <w:rPr>
                <w:lang w:val="en-US" w:eastAsia="ko-KR"/>
              </w:rPr>
            </w:pPr>
            <w:r w:rsidRPr="00306A35">
              <w:rPr>
                <w:sz w:val="20"/>
                <w:lang w:val="en-US"/>
              </w:rPr>
              <w:t>10</w:t>
            </w:r>
            <w:r w:rsidRPr="00306A35">
              <w:rPr>
                <w:lang w:val="en-US"/>
              </w:rPr>
              <w:t>~</w:t>
            </w:r>
            <w:r w:rsidRPr="00306A35">
              <w:rPr>
                <w:sz w:val="20"/>
                <w:lang w:val="en-US"/>
              </w:rPr>
              <w:t>20</w:t>
            </w:r>
          </w:p>
        </w:tc>
        <w:tc>
          <w:tcPr>
            <w:tcW w:w="390" w:type="pct"/>
            <w:vAlign w:val="center"/>
          </w:tcPr>
          <w:p w:rsidR="00DA2175" w:rsidRPr="00306A35" w:rsidRDefault="00DA2175" w:rsidP="006E232B">
            <w:pPr>
              <w:pStyle w:val="Tabletext"/>
              <w:jc w:val="center"/>
              <w:rPr>
                <w:lang w:val="en-US"/>
              </w:rPr>
            </w:pPr>
            <w:r w:rsidRPr="00306A35">
              <w:rPr>
                <w:sz w:val="20"/>
                <w:lang w:val="en-US"/>
              </w:rPr>
              <w:t>20</w:t>
            </w:r>
            <w:r w:rsidRPr="00306A35">
              <w:rPr>
                <w:lang w:val="en-US"/>
              </w:rPr>
              <w:t>~</w:t>
            </w:r>
            <w:r w:rsidRPr="00306A35">
              <w:rPr>
                <w:sz w:val="20"/>
                <w:lang w:val="en-US"/>
              </w:rPr>
              <w:t>30</w:t>
            </w:r>
          </w:p>
        </w:tc>
        <w:tc>
          <w:tcPr>
            <w:tcW w:w="391" w:type="pct"/>
            <w:vAlign w:val="center"/>
          </w:tcPr>
          <w:p w:rsidR="00DA2175" w:rsidRPr="00306A35" w:rsidRDefault="00DA2175" w:rsidP="006E232B">
            <w:pPr>
              <w:pStyle w:val="Tabletext"/>
              <w:jc w:val="center"/>
              <w:rPr>
                <w:lang w:val="en-US"/>
              </w:rPr>
            </w:pPr>
            <w:r w:rsidRPr="00306A35">
              <w:rPr>
                <w:sz w:val="20"/>
                <w:lang w:val="en-US"/>
              </w:rPr>
              <w:t>30</w:t>
            </w:r>
            <w:r w:rsidRPr="00306A35">
              <w:rPr>
                <w:lang w:val="en-US"/>
              </w:rPr>
              <w:t>~</w:t>
            </w:r>
            <w:r w:rsidRPr="00306A35">
              <w:rPr>
                <w:sz w:val="20"/>
                <w:lang w:val="en-US"/>
              </w:rPr>
              <w:t>40</w:t>
            </w:r>
          </w:p>
        </w:tc>
        <w:tc>
          <w:tcPr>
            <w:tcW w:w="390" w:type="pct"/>
            <w:vAlign w:val="center"/>
          </w:tcPr>
          <w:p w:rsidR="00DA2175" w:rsidRPr="00306A35" w:rsidRDefault="00DA2175" w:rsidP="006E232B">
            <w:pPr>
              <w:pStyle w:val="Tabletext"/>
              <w:jc w:val="center"/>
              <w:rPr>
                <w:lang w:val="en-US"/>
              </w:rPr>
            </w:pPr>
            <w:r w:rsidRPr="00306A35">
              <w:rPr>
                <w:sz w:val="20"/>
                <w:lang w:val="en-US"/>
              </w:rPr>
              <w:t>40</w:t>
            </w:r>
            <w:r w:rsidRPr="00306A35">
              <w:rPr>
                <w:rFonts w:hint="eastAsia"/>
                <w:sz w:val="20"/>
                <w:lang w:val="en-US" w:eastAsia="ko-KR"/>
              </w:rPr>
              <w:t>~45</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45~</w:t>
            </w:r>
            <w:r w:rsidRPr="00306A35">
              <w:rPr>
                <w:sz w:val="20"/>
                <w:lang w:val="en-US"/>
              </w:rPr>
              <w:t>50</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50~55</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55~60</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60~70</w:t>
            </w:r>
          </w:p>
        </w:tc>
        <w:tc>
          <w:tcPr>
            <w:tcW w:w="388" w:type="pct"/>
            <w:vAlign w:val="center"/>
          </w:tcPr>
          <w:p w:rsidR="00DA2175" w:rsidRPr="00306A35" w:rsidRDefault="00DA2175" w:rsidP="006E232B">
            <w:pPr>
              <w:pStyle w:val="Tabletext"/>
              <w:jc w:val="center"/>
              <w:rPr>
                <w:lang w:val="en-US"/>
              </w:rPr>
            </w:pPr>
            <w:r w:rsidRPr="00306A35">
              <w:rPr>
                <w:rFonts w:hint="eastAsia"/>
                <w:sz w:val="20"/>
                <w:lang w:val="en-US" w:eastAsia="ko-KR"/>
              </w:rPr>
              <w:t>&gt;70</w:t>
            </w:r>
          </w:p>
        </w:tc>
      </w:tr>
      <w:tr w:rsidR="00DA2175" w:rsidRPr="00CB6CBA" w:rsidTr="00D334DF">
        <w:trPr>
          <w:jc w:val="center"/>
        </w:trPr>
        <w:tc>
          <w:tcPr>
            <w:tcW w:w="1154" w:type="pct"/>
          </w:tcPr>
          <w:p w:rsidR="00DA2175" w:rsidRPr="00306A35" w:rsidRDefault="00DA2175" w:rsidP="00306A35">
            <w:pPr>
              <w:pStyle w:val="Tabletext"/>
              <w:rPr>
                <w:lang w:val="en-US" w:eastAsia="zh-CN"/>
              </w:rPr>
            </w:pPr>
            <w:r w:rsidRPr="00306A35">
              <w:rPr>
                <w:rFonts w:hint="eastAsia"/>
                <w:lang w:val="en-US" w:eastAsia="zh-CN"/>
              </w:rPr>
              <w:t>设施共用费用减免因数</w:t>
            </w:r>
          </w:p>
        </w:tc>
        <w:tc>
          <w:tcPr>
            <w:tcW w:w="348" w:type="pct"/>
            <w:vAlign w:val="center"/>
          </w:tcPr>
          <w:p w:rsidR="00DA2175" w:rsidRPr="00306A35" w:rsidRDefault="00DA2175" w:rsidP="006E232B">
            <w:pPr>
              <w:pStyle w:val="Tabletext"/>
              <w:jc w:val="center"/>
              <w:rPr>
                <w:lang w:val="en-US"/>
              </w:rPr>
            </w:pPr>
            <w:r w:rsidRPr="00306A35">
              <w:rPr>
                <w:sz w:val="20"/>
                <w:lang w:val="en-US"/>
              </w:rPr>
              <w:t>0.01</w:t>
            </w:r>
          </w:p>
        </w:tc>
        <w:tc>
          <w:tcPr>
            <w:tcW w:w="379" w:type="pct"/>
            <w:vAlign w:val="center"/>
          </w:tcPr>
          <w:p w:rsidR="00DA2175" w:rsidRPr="00306A35" w:rsidRDefault="00DA2175" w:rsidP="006E232B">
            <w:pPr>
              <w:pStyle w:val="Tabletext"/>
              <w:jc w:val="center"/>
              <w:rPr>
                <w:lang w:val="en-US"/>
              </w:rPr>
            </w:pPr>
            <w:r w:rsidRPr="00306A35">
              <w:rPr>
                <w:sz w:val="20"/>
                <w:lang w:val="en-US"/>
              </w:rPr>
              <w:t>0.02</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0.03</w:t>
            </w:r>
          </w:p>
        </w:tc>
        <w:tc>
          <w:tcPr>
            <w:tcW w:w="391" w:type="pct"/>
            <w:vAlign w:val="center"/>
          </w:tcPr>
          <w:p w:rsidR="00DA2175" w:rsidRPr="00306A35" w:rsidRDefault="00DA2175" w:rsidP="006E232B">
            <w:pPr>
              <w:pStyle w:val="Tabletext"/>
              <w:jc w:val="center"/>
              <w:rPr>
                <w:lang w:val="en-US"/>
              </w:rPr>
            </w:pPr>
            <w:r w:rsidRPr="00306A35">
              <w:rPr>
                <w:rFonts w:hint="eastAsia"/>
                <w:sz w:val="20"/>
                <w:lang w:val="en-US" w:eastAsia="ko-KR"/>
              </w:rPr>
              <w:t>0.04</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0.05</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0.06</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0.07</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0.08</w:t>
            </w:r>
          </w:p>
        </w:tc>
        <w:tc>
          <w:tcPr>
            <w:tcW w:w="390" w:type="pct"/>
            <w:vAlign w:val="center"/>
          </w:tcPr>
          <w:p w:rsidR="00DA2175" w:rsidRPr="00306A35" w:rsidRDefault="00DA2175" w:rsidP="006E232B">
            <w:pPr>
              <w:pStyle w:val="Tabletext"/>
              <w:jc w:val="center"/>
              <w:rPr>
                <w:lang w:val="en-US"/>
              </w:rPr>
            </w:pPr>
            <w:r w:rsidRPr="00306A35">
              <w:rPr>
                <w:rFonts w:hint="eastAsia"/>
                <w:sz w:val="20"/>
                <w:lang w:val="en-US" w:eastAsia="ko-KR"/>
              </w:rPr>
              <w:t>0.09</w:t>
            </w:r>
          </w:p>
        </w:tc>
        <w:tc>
          <w:tcPr>
            <w:tcW w:w="388" w:type="pct"/>
            <w:vAlign w:val="center"/>
          </w:tcPr>
          <w:p w:rsidR="00DA2175" w:rsidRPr="00306A35" w:rsidRDefault="00DA2175" w:rsidP="006E232B">
            <w:pPr>
              <w:pStyle w:val="Tabletext"/>
              <w:jc w:val="center"/>
              <w:rPr>
                <w:lang w:val="en-US"/>
              </w:rPr>
            </w:pPr>
            <w:r w:rsidRPr="00306A35">
              <w:rPr>
                <w:rFonts w:hint="eastAsia"/>
                <w:sz w:val="20"/>
                <w:lang w:val="en-US" w:eastAsia="ko-KR"/>
              </w:rPr>
              <w:t>0.10</w:t>
            </w:r>
          </w:p>
        </w:tc>
      </w:tr>
      <w:tr w:rsidR="00DA2175" w:rsidRPr="00CB6CBA" w:rsidTr="00D334DF">
        <w:trPr>
          <w:jc w:val="center"/>
        </w:trPr>
        <w:tc>
          <w:tcPr>
            <w:tcW w:w="1154" w:type="pct"/>
          </w:tcPr>
          <w:p w:rsidR="00DA2175" w:rsidRPr="00306A35" w:rsidRDefault="00DA2175" w:rsidP="00306A35">
            <w:pPr>
              <w:pStyle w:val="Tabletext"/>
              <w:rPr>
                <w:lang w:val="en-US" w:eastAsia="zh-CN"/>
              </w:rPr>
            </w:pPr>
            <w:r w:rsidRPr="00306A35">
              <w:rPr>
                <w:rFonts w:hint="eastAsia"/>
                <w:lang w:val="en-US" w:eastAsia="zh-CN"/>
              </w:rPr>
              <w:t>环保费用减免因数</w:t>
            </w:r>
          </w:p>
        </w:tc>
        <w:tc>
          <w:tcPr>
            <w:tcW w:w="348" w:type="pct"/>
            <w:vAlign w:val="center"/>
          </w:tcPr>
          <w:p w:rsidR="00DA2175" w:rsidRPr="00CB6CBA" w:rsidRDefault="00DA2175" w:rsidP="006E232B">
            <w:pPr>
              <w:pStyle w:val="Tabletext"/>
              <w:jc w:val="center"/>
              <w:rPr>
                <w:lang w:val="en-US" w:eastAsia="zh-CN"/>
              </w:rPr>
            </w:pPr>
            <w:r w:rsidRPr="00306A35">
              <w:rPr>
                <w:rFonts w:hint="eastAsia"/>
                <w:lang w:val="en-US" w:eastAsia="zh-CN"/>
              </w:rPr>
              <w:t>0.01</w:t>
            </w:r>
          </w:p>
        </w:tc>
        <w:tc>
          <w:tcPr>
            <w:tcW w:w="379" w:type="pct"/>
            <w:vAlign w:val="center"/>
          </w:tcPr>
          <w:p w:rsidR="00DA2175" w:rsidRPr="00CB6CBA" w:rsidRDefault="00DA2175" w:rsidP="006E232B">
            <w:pPr>
              <w:pStyle w:val="Tabletext"/>
              <w:jc w:val="center"/>
              <w:rPr>
                <w:lang w:val="en-US" w:eastAsia="zh-CN"/>
              </w:rPr>
            </w:pPr>
            <w:r w:rsidRPr="00306A35">
              <w:rPr>
                <w:rFonts w:hint="eastAsia"/>
                <w:lang w:val="en-US" w:eastAsia="zh-CN"/>
              </w:rPr>
              <w:t>0.02</w:t>
            </w:r>
          </w:p>
        </w:tc>
        <w:tc>
          <w:tcPr>
            <w:tcW w:w="390" w:type="pct"/>
            <w:vAlign w:val="center"/>
          </w:tcPr>
          <w:p w:rsidR="00DA2175" w:rsidRPr="00CB6CBA" w:rsidRDefault="00DA2175" w:rsidP="006E232B">
            <w:pPr>
              <w:pStyle w:val="Tabletext"/>
              <w:jc w:val="center"/>
              <w:rPr>
                <w:lang w:val="en-US" w:eastAsia="zh-CN"/>
              </w:rPr>
            </w:pPr>
            <w:r w:rsidRPr="00306A35">
              <w:rPr>
                <w:rFonts w:hint="eastAsia"/>
                <w:lang w:val="en-US" w:eastAsia="zh-CN"/>
              </w:rPr>
              <w:t>0.03</w:t>
            </w:r>
          </w:p>
        </w:tc>
        <w:tc>
          <w:tcPr>
            <w:tcW w:w="391" w:type="pct"/>
            <w:vAlign w:val="center"/>
          </w:tcPr>
          <w:p w:rsidR="00DA2175" w:rsidRPr="00CB6CBA" w:rsidRDefault="00DA2175" w:rsidP="006E232B">
            <w:pPr>
              <w:pStyle w:val="Tabletext"/>
              <w:jc w:val="center"/>
              <w:rPr>
                <w:lang w:val="en-US" w:eastAsia="zh-CN"/>
              </w:rPr>
            </w:pPr>
            <w:r w:rsidRPr="00306A35">
              <w:rPr>
                <w:rFonts w:hint="eastAsia"/>
                <w:lang w:val="en-US" w:eastAsia="zh-CN"/>
              </w:rPr>
              <w:t>0.04</w:t>
            </w:r>
          </w:p>
        </w:tc>
        <w:tc>
          <w:tcPr>
            <w:tcW w:w="390" w:type="pct"/>
            <w:vAlign w:val="center"/>
          </w:tcPr>
          <w:p w:rsidR="00DA2175" w:rsidRPr="00CB6CBA" w:rsidRDefault="00DA2175" w:rsidP="006E232B">
            <w:pPr>
              <w:pStyle w:val="Tabletext"/>
              <w:jc w:val="center"/>
              <w:rPr>
                <w:lang w:val="en-US" w:eastAsia="zh-CN"/>
              </w:rPr>
            </w:pPr>
            <w:r w:rsidRPr="00306A35">
              <w:rPr>
                <w:rFonts w:hint="eastAsia"/>
                <w:lang w:val="en-US" w:eastAsia="zh-CN"/>
              </w:rPr>
              <w:t>0.05</w:t>
            </w:r>
          </w:p>
        </w:tc>
        <w:tc>
          <w:tcPr>
            <w:tcW w:w="390" w:type="pct"/>
            <w:vAlign w:val="center"/>
          </w:tcPr>
          <w:p w:rsidR="00DA2175" w:rsidRPr="00CB6CBA" w:rsidRDefault="00DA2175" w:rsidP="006E232B">
            <w:pPr>
              <w:pStyle w:val="Tabletext"/>
              <w:jc w:val="center"/>
              <w:rPr>
                <w:lang w:val="en-US" w:eastAsia="zh-CN"/>
              </w:rPr>
            </w:pPr>
            <w:r w:rsidRPr="00306A35">
              <w:rPr>
                <w:rFonts w:hint="eastAsia"/>
                <w:lang w:val="en-US" w:eastAsia="zh-CN"/>
              </w:rPr>
              <w:t>0.06</w:t>
            </w:r>
          </w:p>
        </w:tc>
        <w:tc>
          <w:tcPr>
            <w:tcW w:w="390" w:type="pct"/>
            <w:vAlign w:val="center"/>
          </w:tcPr>
          <w:p w:rsidR="00DA2175" w:rsidRPr="00CB6CBA" w:rsidRDefault="00DA2175" w:rsidP="006E232B">
            <w:pPr>
              <w:pStyle w:val="Tabletext"/>
              <w:jc w:val="center"/>
              <w:rPr>
                <w:lang w:val="en-US" w:eastAsia="zh-CN"/>
              </w:rPr>
            </w:pPr>
            <w:r w:rsidRPr="00306A35">
              <w:rPr>
                <w:rFonts w:hint="eastAsia"/>
                <w:lang w:val="en-US" w:eastAsia="zh-CN"/>
              </w:rPr>
              <w:t>0.07</w:t>
            </w:r>
          </w:p>
        </w:tc>
        <w:tc>
          <w:tcPr>
            <w:tcW w:w="390" w:type="pct"/>
            <w:vAlign w:val="center"/>
          </w:tcPr>
          <w:p w:rsidR="00DA2175" w:rsidRPr="00CB6CBA" w:rsidRDefault="00DA2175" w:rsidP="006E232B">
            <w:pPr>
              <w:pStyle w:val="Tabletext"/>
              <w:jc w:val="center"/>
              <w:rPr>
                <w:lang w:val="en-US" w:eastAsia="zh-CN"/>
              </w:rPr>
            </w:pPr>
            <w:r w:rsidRPr="00306A35">
              <w:rPr>
                <w:rFonts w:hint="eastAsia"/>
                <w:lang w:val="en-US" w:eastAsia="zh-CN"/>
              </w:rPr>
              <w:t>0.08</w:t>
            </w:r>
          </w:p>
        </w:tc>
        <w:tc>
          <w:tcPr>
            <w:tcW w:w="390" w:type="pct"/>
            <w:vAlign w:val="center"/>
          </w:tcPr>
          <w:p w:rsidR="00DA2175" w:rsidRPr="00CB6CBA" w:rsidRDefault="00DA2175" w:rsidP="006E232B">
            <w:pPr>
              <w:pStyle w:val="Tabletext"/>
              <w:jc w:val="center"/>
              <w:rPr>
                <w:lang w:val="en-US" w:eastAsia="zh-CN"/>
              </w:rPr>
            </w:pPr>
            <w:r w:rsidRPr="00306A35">
              <w:rPr>
                <w:rFonts w:hint="eastAsia"/>
                <w:lang w:val="en-US" w:eastAsia="zh-CN"/>
              </w:rPr>
              <w:t>0.09</w:t>
            </w:r>
          </w:p>
        </w:tc>
        <w:tc>
          <w:tcPr>
            <w:tcW w:w="388" w:type="pct"/>
            <w:vAlign w:val="center"/>
          </w:tcPr>
          <w:p w:rsidR="00DA2175" w:rsidRPr="00CB6CBA" w:rsidRDefault="00DA2175" w:rsidP="006E232B">
            <w:pPr>
              <w:pStyle w:val="Tabletext"/>
              <w:jc w:val="center"/>
              <w:rPr>
                <w:lang w:val="en-US" w:eastAsia="zh-CN"/>
              </w:rPr>
            </w:pPr>
            <w:r w:rsidRPr="00306A35">
              <w:rPr>
                <w:rFonts w:hint="eastAsia"/>
                <w:lang w:val="en-US" w:eastAsia="zh-CN"/>
              </w:rPr>
              <w:t>0.10</w:t>
            </w:r>
          </w:p>
        </w:tc>
      </w:tr>
    </w:tbl>
    <w:p w:rsidR="004C7BC6" w:rsidRPr="00953132" w:rsidRDefault="004C7BC6" w:rsidP="006E232B">
      <w:pPr>
        <w:pStyle w:val="Note"/>
        <w:rPr>
          <w:lang w:val="en-US" w:eastAsia="ko-KR"/>
        </w:rPr>
      </w:pPr>
      <w:r>
        <w:rPr>
          <w:rFonts w:hint="eastAsia"/>
          <w:lang w:val="en-US" w:eastAsia="zh-CN"/>
        </w:rPr>
        <w:lastRenderedPageBreak/>
        <w:t>注</w:t>
      </w:r>
      <w:r>
        <w:rPr>
          <w:lang w:val="en-US" w:eastAsia="ko-KR"/>
        </w:rPr>
        <w:t xml:space="preserve"> 1 – </w:t>
      </w:r>
      <w:r>
        <w:rPr>
          <w:rFonts w:hint="eastAsia"/>
          <w:lang w:val="en-US" w:eastAsia="zh-CN"/>
        </w:rPr>
        <w:t>设施共用率</w:t>
      </w:r>
      <w:r w:rsidRPr="00DA3DC6">
        <w:rPr>
          <w:bCs/>
          <w:iCs/>
          <w:lang w:val="en-US" w:eastAsia="zh-CN"/>
        </w:rPr>
        <w:t xml:space="preserve">: </w:t>
      </w:r>
      <w:r>
        <w:rPr>
          <w:rFonts w:hint="eastAsia"/>
          <w:lang w:val="en-US" w:eastAsia="zh-CN"/>
        </w:rPr>
        <w:t>公用电信公司共用无线电设施的无线电台数量与此公用电信公司所使用的无线电台总数的比值。</w:t>
      </w:r>
    </w:p>
    <w:p w:rsidR="004C7BC6" w:rsidRPr="00DA2175" w:rsidRDefault="006E232B" w:rsidP="006E232B">
      <w:pPr>
        <w:pStyle w:val="Note"/>
        <w:rPr>
          <w:lang w:val="en-US" w:eastAsia="ko-KR"/>
        </w:rPr>
      </w:pPr>
      <w:r>
        <w:rPr>
          <w:rFonts w:hint="eastAsia"/>
          <w:lang w:val="en-US" w:eastAsia="zh-CN"/>
        </w:rPr>
        <w:t>注</w:t>
      </w:r>
      <w:r w:rsidR="004C7BC6">
        <w:rPr>
          <w:lang w:val="en-US" w:eastAsia="ko-KR"/>
        </w:rPr>
        <w:t xml:space="preserve"> 2 – </w:t>
      </w:r>
      <w:r w:rsidR="004C7BC6">
        <w:rPr>
          <w:rFonts w:hint="eastAsia"/>
          <w:lang w:val="en-US" w:eastAsia="zh-CN"/>
        </w:rPr>
        <w:t>环保比例</w:t>
      </w:r>
      <w:r w:rsidR="004C7BC6">
        <w:rPr>
          <w:rFonts w:hint="eastAsia"/>
          <w:lang w:val="en-US" w:eastAsia="ko-KR"/>
        </w:rPr>
        <w:t xml:space="preserve">: </w:t>
      </w:r>
      <w:r w:rsidR="004C7BC6">
        <w:rPr>
          <w:rFonts w:hint="eastAsia"/>
          <w:lang w:val="en-US" w:eastAsia="zh-CN"/>
        </w:rPr>
        <w:t>环保设施所使用的无线电台数量与公用电信公司所使用的无线电台总数的比值。</w:t>
      </w:r>
    </w:p>
    <w:p w:rsidR="001C179A" w:rsidRPr="004C7BC6" w:rsidRDefault="004C7BC6" w:rsidP="006E232B">
      <w:pPr>
        <w:rPr>
          <w:lang w:val="en-US" w:eastAsia="ko-KR"/>
        </w:rPr>
      </w:pPr>
      <w:r w:rsidRPr="006E232B">
        <w:rPr>
          <w:rFonts w:ascii="STKaiti" w:eastAsia="STKaiti" w:hAnsi="STKaiti" w:hint="eastAsia"/>
          <w:b/>
          <w:lang w:val="en-US" w:eastAsia="zh-CN"/>
        </w:rPr>
        <w:t>第4类费用</w:t>
      </w:r>
      <w:r w:rsidR="006E232B">
        <w:rPr>
          <w:rFonts w:hint="eastAsia"/>
          <w:lang w:val="en-US" w:eastAsia="zh-CN"/>
        </w:rPr>
        <w:t>：</w:t>
      </w:r>
      <w:r>
        <w:rPr>
          <w:rFonts w:hint="eastAsia"/>
          <w:lang w:val="en-US" w:eastAsia="zh-CN"/>
        </w:rPr>
        <w:t>安装在车辆上的地球站的季度性频谱使用费和公用电信公司地球站的租赁费用。</w:t>
      </w:r>
    </w:p>
    <w:p w:rsidR="004A4E59" w:rsidRPr="00CB6CBA" w:rsidRDefault="002620B2" w:rsidP="002620B2">
      <w:pPr>
        <w:keepNext/>
        <w:keepLines/>
        <w:rPr>
          <w:lang w:val="en-US" w:eastAsia="zh-CN"/>
        </w:rPr>
      </w:pPr>
      <w:r>
        <w:rPr>
          <w:rFonts w:hint="eastAsia"/>
          <w:lang w:val="en-US" w:eastAsia="zh-CN"/>
        </w:rPr>
        <w:t>对每</w:t>
      </w:r>
      <w:r w:rsidR="004C7BC6">
        <w:rPr>
          <w:rFonts w:hint="eastAsia"/>
          <w:lang w:val="en-US" w:eastAsia="zh-CN"/>
        </w:rPr>
        <w:t>类</w:t>
      </w:r>
      <w:r>
        <w:rPr>
          <w:rFonts w:hint="eastAsia"/>
          <w:lang w:val="en-US" w:eastAsia="zh-CN"/>
        </w:rPr>
        <w:t>电台应征收如下频谱费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4A4E59" w:rsidRPr="00CB6CBA" w:rsidRDefault="004A4E59" w:rsidP="004A4E59">
      <w:pPr>
        <w:pStyle w:val="Blanc"/>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4A4E59" w:rsidRPr="00CB6CBA" w:rsidTr="001616F4">
        <w:trPr>
          <w:jc w:val="center"/>
        </w:trPr>
        <w:tc>
          <w:tcPr>
            <w:tcW w:w="6939" w:type="dxa"/>
            <w:vAlign w:val="center"/>
          </w:tcPr>
          <w:p w:rsidR="004A4E59" w:rsidRPr="00CB6CBA" w:rsidRDefault="002620B2" w:rsidP="001616F4">
            <w:pPr>
              <w:pStyle w:val="Tablehead"/>
              <w:rPr>
                <w:szCs w:val="22"/>
                <w:lang w:val="en-US"/>
              </w:rPr>
            </w:pPr>
            <w:r w:rsidRPr="00AA32FD">
              <w:rPr>
                <w:rFonts w:hint="eastAsia"/>
                <w:szCs w:val="22"/>
                <w:lang w:val="en-US" w:eastAsia="zh-CN"/>
              </w:rPr>
              <w:t>移动电台类型</w:t>
            </w:r>
          </w:p>
        </w:tc>
        <w:tc>
          <w:tcPr>
            <w:tcW w:w="1763" w:type="dxa"/>
            <w:vAlign w:val="center"/>
          </w:tcPr>
          <w:p w:rsidR="004A4E59" w:rsidRPr="00CB6CBA" w:rsidRDefault="002620B2" w:rsidP="0024702C">
            <w:pPr>
              <w:pStyle w:val="Tablehead"/>
              <w:rPr>
                <w:rFonts w:eastAsia="???"/>
                <w:szCs w:val="22"/>
                <w:lang w:val="en-US"/>
              </w:rPr>
            </w:pPr>
            <w:r>
              <w:rPr>
                <w:rFonts w:eastAsia="???"/>
                <w:szCs w:val="22"/>
                <w:lang w:val="en-US"/>
              </w:rPr>
              <w:t>SUF</w:t>
            </w:r>
            <w:r>
              <w:rPr>
                <w:rFonts w:eastAsia="???"/>
                <w:szCs w:val="22"/>
                <w:lang w:val="en-US"/>
              </w:rPr>
              <w:br/>
              <w:t>(</w:t>
            </w:r>
            <w:r>
              <w:rPr>
                <w:rFonts w:hint="eastAsia"/>
                <w:szCs w:val="22"/>
                <w:lang w:val="en-US" w:eastAsia="zh-CN"/>
              </w:rPr>
              <w:t>韩元</w:t>
            </w:r>
            <w:r w:rsidR="004A4E59" w:rsidRPr="00CB6CBA">
              <w:rPr>
                <w:rFonts w:eastAsia="???"/>
                <w:szCs w:val="22"/>
                <w:lang w:val="en-US"/>
              </w:rPr>
              <w:t>)</w:t>
            </w:r>
          </w:p>
        </w:tc>
      </w:tr>
      <w:tr w:rsidR="004A4E59" w:rsidRPr="00CB6CBA" w:rsidTr="0024702C">
        <w:trPr>
          <w:jc w:val="center"/>
        </w:trPr>
        <w:tc>
          <w:tcPr>
            <w:tcW w:w="6939" w:type="dxa"/>
          </w:tcPr>
          <w:p w:rsidR="004A4E59" w:rsidRPr="00CB6CBA" w:rsidRDefault="002620B2" w:rsidP="00764803">
            <w:pPr>
              <w:pStyle w:val="Tabletext"/>
              <w:jc w:val="left"/>
              <w:rPr>
                <w:szCs w:val="22"/>
                <w:lang w:val="en-US" w:eastAsia="ko-KR"/>
              </w:rPr>
            </w:pPr>
            <w:r w:rsidRPr="00AA32FD">
              <w:rPr>
                <w:rFonts w:hint="eastAsia"/>
                <w:szCs w:val="22"/>
                <w:lang w:val="en-US" w:eastAsia="zh-CN"/>
              </w:rPr>
              <w:t>安装在交通工具上的</w:t>
            </w:r>
            <w:r w:rsidRPr="00AA32FD">
              <w:rPr>
                <w:rFonts w:hint="eastAsia"/>
                <w:szCs w:val="22"/>
                <w:lang w:val="en-US" w:eastAsia="ko-KR"/>
              </w:rPr>
              <w:t>地面电台</w:t>
            </w:r>
            <w:r w:rsidR="00117E79">
              <w:rPr>
                <w:rFonts w:hint="eastAsia"/>
                <w:szCs w:val="22"/>
                <w:lang w:val="en-US" w:eastAsia="zh-CN"/>
              </w:rPr>
              <w:t>(</w:t>
            </w:r>
            <w:r w:rsidRPr="00AA32FD">
              <w:rPr>
                <w:rFonts w:hint="eastAsia"/>
                <w:szCs w:val="22"/>
                <w:lang w:val="en-US" w:eastAsia="zh-CN"/>
              </w:rPr>
              <w:t>如船舶或汽车</w:t>
            </w:r>
            <w:r w:rsidR="00117E79">
              <w:rPr>
                <w:rFonts w:hint="eastAsia"/>
                <w:szCs w:val="22"/>
                <w:lang w:val="en-US" w:eastAsia="zh-CN"/>
              </w:rPr>
              <w:t>)</w:t>
            </w:r>
          </w:p>
        </w:tc>
        <w:tc>
          <w:tcPr>
            <w:tcW w:w="1763" w:type="dxa"/>
          </w:tcPr>
          <w:p w:rsidR="00451E95" w:rsidRDefault="004A4E59" w:rsidP="00451E95">
            <w:pPr>
              <w:pStyle w:val="Tabletext"/>
              <w:jc w:val="center"/>
              <w:rPr>
                <w:szCs w:val="22"/>
                <w:lang w:val="en-US"/>
              </w:rPr>
            </w:pPr>
            <w:r w:rsidRPr="00CB6CBA">
              <w:rPr>
                <w:szCs w:val="22"/>
                <w:lang w:val="en-US"/>
              </w:rPr>
              <w:t>20</w:t>
            </w:r>
            <w:r w:rsidRPr="00CB6CBA">
              <w:rPr>
                <w:rFonts w:ascii="Tms Rmn" w:hAnsi="Tms Rmn"/>
                <w:szCs w:val="22"/>
                <w:lang w:val="en-US"/>
              </w:rPr>
              <w:t> </w:t>
            </w:r>
            <w:r w:rsidRPr="00CB6CBA">
              <w:rPr>
                <w:szCs w:val="22"/>
                <w:lang w:val="en-US"/>
              </w:rPr>
              <w:t>000</w:t>
            </w:r>
          </w:p>
        </w:tc>
      </w:tr>
      <w:tr w:rsidR="002620B2" w:rsidRPr="00CB6CBA" w:rsidTr="0024702C">
        <w:trPr>
          <w:jc w:val="center"/>
        </w:trPr>
        <w:tc>
          <w:tcPr>
            <w:tcW w:w="6939" w:type="dxa"/>
          </w:tcPr>
          <w:p w:rsidR="002620B2" w:rsidRPr="00AA32FD" w:rsidRDefault="004C7BC6" w:rsidP="004C7BC6">
            <w:pPr>
              <w:pStyle w:val="Tabletext"/>
              <w:jc w:val="left"/>
              <w:rPr>
                <w:szCs w:val="22"/>
                <w:lang w:val="en-US" w:eastAsia="zh-CN"/>
              </w:rPr>
            </w:pPr>
            <w:r>
              <w:rPr>
                <w:rFonts w:hint="eastAsia"/>
                <w:szCs w:val="22"/>
                <w:lang w:val="en-US" w:eastAsia="zh-CN"/>
              </w:rPr>
              <w:t>公用电信公司</w:t>
            </w:r>
            <w:r w:rsidR="002620B2" w:rsidRPr="00AA32FD">
              <w:rPr>
                <w:rFonts w:hint="eastAsia"/>
                <w:szCs w:val="22"/>
                <w:lang w:val="en-US" w:eastAsia="zh-CN"/>
              </w:rPr>
              <w:t>用于租赁的地面电台</w:t>
            </w:r>
          </w:p>
        </w:tc>
        <w:tc>
          <w:tcPr>
            <w:tcW w:w="1763" w:type="dxa"/>
          </w:tcPr>
          <w:p w:rsidR="002620B2" w:rsidRDefault="002620B2" w:rsidP="00451E95">
            <w:pPr>
              <w:pStyle w:val="Tabletext"/>
              <w:jc w:val="center"/>
              <w:rPr>
                <w:szCs w:val="22"/>
                <w:lang w:val="en-US" w:eastAsia="ko-KR"/>
              </w:rPr>
            </w:pPr>
            <w:r w:rsidRPr="00CB6CBA">
              <w:rPr>
                <w:szCs w:val="22"/>
                <w:lang w:val="en-US" w:eastAsia="ko-KR"/>
              </w:rPr>
              <w:t>20 000</w:t>
            </w:r>
          </w:p>
        </w:tc>
      </w:tr>
      <w:tr w:rsidR="002620B2" w:rsidRPr="00CB6CBA" w:rsidTr="0024702C">
        <w:trPr>
          <w:jc w:val="center"/>
        </w:trPr>
        <w:tc>
          <w:tcPr>
            <w:tcW w:w="6939" w:type="dxa"/>
          </w:tcPr>
          <w:p w:rsidR="002620B2" w:rsidRPr="00AA32FD" w:rsidRDefault="00C93F32" w:rsidP="0026321E">
            <w:pPr>
              <w:pStyle w:val="Tabletext"/>
              <w:jc w:val="left"/>
              <w:rPr>
                <w:szCs w:val="22"/>
                <w:lang w:val="en-US" w:eastAsia="zh-CN"/>
              </w:rPr>
            </w:pPr>
            <w:r>
              <w:rPr>
                <w:rFonts w:hint="eastAsia"/>
                <w:szCs w:val="22"/>
                <w:lang w:val="en-US" w:eastAsia="zh-CN"/>
              </w:rPr>
              <w:t>其他</w:t>
            </w:r>
            <w:r w:rsidR="002620B2" w:rsidRPr="00AA32FD">
              <w:rPr>
                <w:rFonts w:hint="eastAsia"/>
                <w:szCs w:val="22"/>
                <w:lang w:val="en-US" w:eastAsia="zh-CN"/>
              </w:rPr>
              <w:t>电台</w:t>
            </w:r>
          </w:p>
        </w:tc>
        <w:tc>
          <w:tcPr>
            <w:tcW w:w="1763" w:type="dxa"/>
          </w:tcPr>
          <w:p w:rsidR="002620B2" w:rsidRDefault="002620B2" w:rsidP="00451E95">
            <w:pPr>
              <w:pStyle w:val="Tabletext"/>
              <w:jc w:val="center"/>
              <w:rPr>
                <w:szCs w:val="22"/>
                <w:lang w:val="en-US"/>
              </w:rPr>
            </w:pPr>
            <w:r w:rsidRPr="00CB6CBA">
              <w:rPr>
                <w:szCs w:val="22"/>
                <w:lang w:val="en-US"/>
              </w:rPr>
              <w:t>3</w:t>
            </w:r>
            <w:r w:rsidRPr="00CB6CBA">
              <w:rPr>
                <w:rFonts w:ascii="Tms Rmn" w:hAnsi="Tms Rmn"/>
                <w:szCs w:val="22"/>
                <w:lang w:val="en-US"/>
              </w:rPr>
              <w:t> </w:t>
            </w:r>
            <w:r w:rsidRPr="00CB6CBA">
              <w:rPr>
                <w:szCs w:val="22"/>
                <w:lang w:val="en-US"/>
              </w:rPr>
              <w:t>000</w:t>
            </w:r>
          </w:p>
        </w:tc>
      </w:tr>
    </w:tbl>
    <w:p w:rsidR="00764803" w:rsidRDefault="00764803" w:rsidP="00764803">
      <w:pPr>
        <w:pStyle w:val="Tablefin"/>
      </w:pPr>
    </w:p>
    <w:p w:rsidR="002620B2" w:rsidRPr="00CB6CBA" w:rsidRDefault="002620B2" w:rsidP="002620B2">
      <w:pPr>
        <w:pStyle w:val="Heading2"/>
        <w:rPr>
          <w:lang w:val="en-US" w:eastAsia="zh-CN"/>
        </w:rPr>
      </w:pPr>
      <w:bookmarkStart w:id="323" w:name="_Toc309886555"/>
      <w:bookmarkEnd w:id="287"/>
      <w:bookmarkEnd w:id="288"/>
      <w:bookmarkEnd w:id="289"/>
      <w:bookmarkEnd w:id="290"/>
      <w:bookmarkEnd w:id="291"/>
      <w:bookmarkEnd w:id="292"/>
      <w:bookmarkEnd w:id="293"/>
      <w:bookmarkEnd w:id="294"/>
      <w:bookmarkEnd w:id="295"/>
      <w:bookmarkEnd w:id="296"/>
      <w:r w:rsidRPr="00CB6CBA">
        <w:rPr>
          <w:lang w:val="en-US" w:eastAsia="zh-CN"/>
        </w:rPr>
        <w:t>5.3</w:t>
      </w:r>
      <w:r w:rsidRPr="00CB6CBA">
        <w:rPr>
          <w:lang w:val="en-US" w:eastAsia="zh-CN"/>
        </w:rPr>
        <w:tab/>
      </w:r>
      <w:r>
        <w:rPr>
          <w:rFonts w:hint="eastAsia"/>
          <w:lang w:val="en-US" w:eastAsia="zh-CN"/>
        </w:rPr>
        <w:t>在使用替代资源方面的经验</w:t>
      </w:r>
      <w:bookmarkEnd w:id="323"/>
    </w:p>
    <w:p w:rsidR="002620B2" w:rsidRPr="00CB6CBA" w:rsidRDefault="002620B2" w:rsidP="00B02A1E">
      <w:pPr>
        <w:pStyle w:val="StyleLinespacingAtleast18ptFirstline2ch"/>
        <w:ind w:firstLine="480"/>
        <w:rPr>
          <w:lang w:val="en-US" w:eastAsia="zh-CN"/>
        </w:rPr>
      </w:pPr>
      <w:r>
        <w:rPr>
          <w:rFonts w:hint="eastAsia"/>
          <w:lang w:val="en-US" w:eastAsia="zh-CN"/>
        </w:rPr>
        <w:t>许多主管部分已经多年使用替代资源支持国家频谱管理。在下文中简要介绍了在这方面的经验。</w:t>
      </w:r>
    </w:p>
    <w:p w:rsidR="002620B2" w:rsidRPr="00CB6CBA" w:rsidRDefault="002620B2" w:rsidP="00283401">
      <w:pPr>
        <w:pStyle w:val="Heading3"/>
        <w:spacing w:line="360" w:lineRule="atLeast"/>
        <w:rPr>
          <w:b w:val="0"/>
          <w:lang w:val="en-US" w:eastAsia="zh-CN"/>
        </w:rPr>
      </w:pPr>
      <w:bookmarkStart w:id="324" w:name="_Toc309886556"/>
      <w:r w:rsidRPr="00CB6CBA">
        <w:rPr>
          <w:lang w:val="en-US" w:eastAsia="zh-CN"/>
        </w:rPr>
        <w:t>5.3.1</w:t>
      </w:r>
      <w:r w:rsidRPr="00CB6CBA">
        <w:rPr>
          <w:lang w:val="en-US" w:eastAsia="zh-CN"/>
        </w:rPr>
        <w:tab/>
      </w:r>
      <w:r>
        <w:rPr>
          <w:rFonts w:hint="eastAsia"/>
          <w:lang w:val="en-US" w:eastAsia="zh-CN"/>
        </w:rPr>
        <w:t>加拿大</w:t>
      </w:r>
      <w:bookmarkEnd w:id="324"/>
    </w:p>
    <w:p w:rsidR="002620B2" w:rsidRPr="00CB6CBA" w:rsidRDefault="002620B2" w:rsidP="00283401">
      <w:pPr>
        <w:pStyle w:val="Heading4"/>
        <w:spacing w:line="360" w:lineRule="atLeast"/>
        <w:rPr>
          <w:lang w:val="en-US" w:eastAsia="zh-CN"/>
        </w:rPr>
      </w:pPr>
      <w:r w:rsidRPr="00CB6CBA">
        <w:rPr>
          <w:lang w:val="en-US" w:eastAsia="zh-CN"/>
        </w:rPr>
        <w:t>5.3.1.1</w:t>
      </w:r>
      <w:r w:rsidRPr="00CB6CBA">
        <w:rPr>
          <w:lang w:val="en-US" w:eastAsia="zh-CN"/>
        </w:rPr>
        <w:tab/>
      </w:r>
      <w:r>
        <w:rPr>
          <w:rFonts w:hint="eastAsia"/>
          <w:lang w:val="en-US" w:eastAsia="zh-CN"/>
        </w:rPr>
        <w:t>征询过程</w:t>
      </w:r>
    </w:p>
    <w:p w:rsidR="002620B2" w:rsidRDefault="002620B2" w:rsidP="00B02A1E">
      <w:pPr>
        <w:pStyle w:val="StyleLinespacingAtleast18ptFirstline2ch"/>
        <w:ind w:firstLine="480"/>
        <w:rPr>
          <w:lang w:val="en-US" w:eastAsia="zh-CN"/>
        </w:rPr>
      </w:pPr>
      <w:r>
        <w:rPr>
          <w:rFonts w:hint="eastAsia"/>
          <w:lang w:val="en-US" w:eastAsia="zh-CN"/>
        </w:rPr>
        <w:t>根据《法定文书法令》和《法定文书条例》，联邦部门和机构需要证明已经征询了加拿大民众并让他们有机会参与制定或修改条例与规章制度。在加拿大，《加拿大公报》中包括政府部门和机构发布的正式</w:t>
      </w:r>
      <w:r w:rsidRPr="00C276FF">
        <w:rPr>
          <w:rFonts w:hint="eastAsia"/>
          <w:lang w:val="en-US" w:eastAsia="zh-CN"/>
        </w:rPr>
        <w:t>公告</w:t>
      </w:r>
      <w:r>
        <w:rPr>
          <w:rFonts w:hint="eastAsia"/>
          <w:lang w:val="en-US" w:eastAsia="zh-CN"/>
        </w:rPr>
        <w:t>、规定和议会公共法案。所有征询与公告都张贴在加拿大工业部的网站上，给公众发表意见的机会。</w:t>
      </w:r>
    </w:p>
    <w:p w:rsidR="002620B2" w:rsidRDefault="002620B2" w:rsidP="00B02A1E">
      <w:pPr>
        <w:pStyle w:val="StyleLinespacingAtleast18ptFirstline2ch"/>
        <w:ind w:firstLine="480"/>
        <w:rPr>
          <w:lang w:val="en-US" w:eastAsia="zh-CN"/>
        </w:rPr>
      </w:pPr>
      <w:r>
        <w:rPr>
          <w:rFonts w:hint="eastAsia"/>
          <w:lang w:val="en-US" w:eastAsia="zh-CN"/>
        </w:rPr>
        <w:t>加拿大政策还通过加拿大无线电征询委员会</w:t>
      </w:r>
      <w:r w:rsidR="00117E79">
        <w:rPr>
          <w:rFonts w:hint="eastAsia"/>
          <w:lang w:val="en-US" w:eastAsia="zh-CN"/>
        </w:rPr>
        <w:t>(</w:t>
      </w:r>
      <w:r>
        <w:rPr>
          <w:lang w:val="en-US" w:eastAsia="zh-CN"/>
        </w:rPr>
        <w:t>RABC</w:t>
      </w:r>
      <w:r w:rsidR="00117E79">
        <w:rPr>
          <w:rFonts w:hint="eastAsia"/>
          <w:lang w:val="en-US" w:eastAsia="zh-CN"/>
        </w:rPr>
        <w:t>)</w:t>
      </w:r>
      <w:r>
        <w:rPr>
          <w:rFonts w:hint="eastAsia"/>
          <w:lang w:val="en-US" w:eastAsia="zh-CN"/>
        </w:rPr>
        <w:t>与行业成员进行</w:t>
      </w:r>
      <w:r w:rsidRPr="00D20A47">
        <w:rPr>
          <w:rFonts w:hint="eastAsia"/>
          <w:lang w:val="en-US" w:eastAsia="zh-CN"/>
        </w:rPr>
        <w:t>磋商</w:t>
      </w:r>
      <w:r>
        <w:rPr>
          <w:rFonts w:hint="eastAsia"/>
          <w:lang w:val="en-US" w:eastAsia="zh-CN"/>
        </w:rPr>
        <w:t>。加拿大无线电征询委员会是</w:t>
      </w:r>
      <w:r w:rsidRPr="00D20A47">
        <w:rPr>
          <w:rFonts w:hint="eastAsia"/>
          <w:lang w:val="en-US" w:eastAsia="zh-CN"/>
        </w:rPr>
        <w:t>私营部门</w:t>
      </w:r>
      <w:r>
        <w:rPr>
          <w:rFonts w:hint="eastAsia"/>
          <w:lang w:val="en-US" w:eastAsia="zh-CN"/>
        </w:rPr>
        <w:t>中向加拿大政府提供无线电频谱管理与使用的技术建议的主要机构。加拿大无线电征询委员会代表加拿大无线电通信业中的大多数部门，包括生产商、无线电运营商和服务提供商、网络运营商、广播机构、公共安全与国家安全无线电网络运营商及用户。加拿大无线电征询委员会由数个委员会组成，如移动与个人通信、固定无线通信、广播与电磁</w:t>
      </w:r>
      <w:r w:rsidRPr="006F35E5">
        <w:rPr>
          <w:rFonts w:hint="eastAsia"/>
          <w:lang w:val="en-US" w:eastAsia="zh-CN"/>
        </w:rPr>
        <w:t>兼容性</w:t>
      </w:r>
      <w:r>
        <w:rPr>
          <w:rFonts w:hint="eastAsia"/>
          <w:lang w:val="en-US" w:eastAsia="zh-CN"/>
        </w:rPr>
        <w:t>。加拿大主管部门作为观察员参加了这些会议。加拿大无线电征询委员会就政策、标准、技术与规程制定方面的问题向主管部门提出建议。加拿大无线电征询委员会内部经常进行有关</w:t>
      </w:r>
      <w:r w:rsidRPr="00211ED1">
        <w:rPr>
          <w:rFonts w:hint="eastAsia"/>
          <w:lang w:val="en-US" w:eastAsia="zh-CN"/>
        </w:rPr>
        <w:t>信道规划</w:t>
      </w:r>
      <w:r>
        <w:rPr>
          <w:rFonts w:hint="eastAsia"/>
          <w:lang w:val="en-US" w:eastAsia="zh-CN"/>
        </w:rPr>
        <w:t>、干扰计算、</w:t>
      </w:r>
      <w:r w:rsidR="00D61090">
        <w:rPr>
          <w:rFonts w:hint="eastAsia"/>
          <w:lang w:val="en-US" w:eastAsia="zh-CN"/>
        </w:rPr>
        <w:t>共用</w:t>
      </w:r>
      <w:r>
        <w:rPr>
          <w:rFonts w:hint="eastAsia"/>
          <w:lang w:val="en-US" w:eastAsia="zh-CN"/>
        </w:rPr>
        <w:t>方案的工程分析，并向加拿大频谱管理过程提供大笔投入。</w:t>
      </w:r>
    </w:p>
    <w:p w:rsidR="002620B2" w:rsidRPr="00CB6CBA" w:rsidRDefault="002620B2" w:rsidP="00283401">
      <w:pPr>
        <w:pStyle w:val="Heading4"/>
        <w:spacing w:line="360" w:lineRule="atLeast"/>
        <w:rPr>
          <w:lang w:val="en-US" w:eastAsia="zh-CN"/>
        </w:rPr>
      </w:pPr>
      <w:r w:rsidRPr="00CB6CBA">
        <w:rPr>
          <w:lang w:val="en-US" w:eastAsia="zh-CN"/>
        </w:rPr>
        <w:t>5.3.1.2</w:t>
      </w:r>
      <w:r w:rsidRPr="00CB6CBA">
        <w:rPr>
          <w:lang w:val="en-US" w:eastAsia="zh-CN"/>
        </w:rPr>
        <w:tab/>
      </w:r>
      <w:r>
        <w:rPr>
          <w:rFonts w:hint="eastAsia"/>
          <w:lang w:val="en-US" w:eastAsia="zh-CN"/>
        </w:rPr>
        <w:t>频率协调过程</w:t>
      </w:r>
    </w:p>
    <w:p w:rsidR="002620B2" w:rsidRPr="00CB6CBA" w:rsidRDefault="002620B2" w:rsidP="00B02A1E">
      <w:pPr>
        <w:pStyle w:val="StyleLinespacingAtleast18ptFirstline2ch"/>
        <w:ind w:firstLine="480"/>
        <w:rPr>
          <w:lang w:val="en-US" w:eastAsia="zh-CN"/>
        </w:rPr>
      </w:pPr>
      <w:r>
        <w:rPr>
          <w:rFonts w:hint="eastAsia"/>
          <w:lang w:val="en-US" w:eastAsia="zh-CN"/>
        </w:rPr>
        <w:t>加拿大国家频谱管理组织在许多情况下要通过协调员进行协调。</w:t>
      </w:r>
    </w:p>
    <w:p w:rsidR="002620B2" w:rsidRPr="00CB6CBA" w:rsidRDefault="002620B2" w:rsidP="00B02A1E">
      <w:pPr>
        <w:pStyle w:val="StyleLinespacingAtleast18ptFirstline2ch"/>
        <w:ind w:firstLine="480"/>
        <w:rPr>
          <w:b/>
          <w:lang w:val="en-US" w:eastAsia="zh-CN"/>
        </w:rPr>
      </w:pPr>
      <w:r>
        <w:rPr>
          <w:rFonts w:hint="eastAsia"/>
          <w:lang w:val="en-US" w:eastAsia="zh-CN"/>
        </w:rPr>
        <w:t>对于固定</w:t>
      </w:r>
      <w:r w:rsidR="0042797A">
        <w:rPr>
          <w:rFonts w:hint="eastAsia"/>
          <w:lang w:val="en-US" w:eastAsia="zh-CN"/>
        </w:rPr>
        <w:t>业务</w:t>
      </w:r>
      <w:r>
        <w:rPr>
          <w:rFonts w:hint="eastAsia"/>
          <w:lang w:val="en-US" w:eastAsia="zh-CN"/>
        </w:rPr>
        <w:t>和</w:t>
      </w:r>
      <w:r w:rsidR="0042797A">
        <w:rPr>
          <w:rFonts w:hint="eastAsia"/>
          <w:lang w:val="en-US" w:eastAsia="zh-CN"/>
        </w:rPr>
        <w:t>卫星</w:t>
      </w:r>
      <w:r>
        <w:rPr>
          <w:rFonts w:hint="eastAsia"/>
          <w:lang w:val="en-US" w:eastAsia="zh-CN"/>
        </w:rPr>
        <w:t>固定</w:t>
      </w:r>
      <w:r w:rsidR="0042797A">
        <w:rPr>
          <w:rFonts w:hint="eastAsia"/>
          <w:lang w:val="en-US" w:eastAsia="zh-CN"/>
        </w:rPr>
        <w:t>业务</w:t>
      </w:r>
      <w:r>
        <w:rPr>
          <w:rFonts w:hint="eastAsia"/>
          <w:lang w:val="en-US" w:eastAsia="zh-CN"/>
        </w:rPr>
        <w:t>的频率申请，虽然工业部负责受理执照申请，包括干扰电位的</w:t>
      </w:r>
      <w:r w:rsidRPr="00BC25C0">
        <w:rPr>
          <w:rFonts w:hint="eastAsia"/>
          <w:lang w:val="en-US" w:eastAsia="zh-CN"/>
        </w:rPr>
        <w:t>审查</w:t>
      </w:r>
      <w:r>
        <w:rPr>
          <w:rFonts w:hint="eastAsia"/>
          <w:lang w:val="en-US" w:eastAsia="zh-CN"/>
        </w:rPr>
        <w:t>、国际协调等，但国内协调应由申请人负责。固定</w:t>
      </w:r>
      <w:r w:rsidR="0042797A">
        <w:rPr>
          <w:rFonts w:hint="eastAsia"/>
          <w:lang w:val="en-US" w:eastAsia="zh-CN"/>
        </w:rPr>
        <w:t>业务</w:t>
      </w:r>
      <w:r>
        <w:rPr>
          <w:rFonts w:hint="eastAsia"/>
          <w:lang w:val="en-US" w:eastAsia="zh-CN"/>
        </w:rPr>
        <w:t>用户从相互协调起应维护好</w:t>
      </w:r>
      <w:r>
        <w:rPr>
          <w:rFonts w:hint="eastAsia"/>
          <w:lang w:val="en-US" w:eastAsia="zh-CN"/>
        </w:rPr>
        <w:lastRenderedPageBreak/>
        <w:t>其数据库。大部分协调都是在频率协调系统协会内完成。此协会是一个</w:t>
      </w:r>
      <w:r w:rsidR="00C758D6">
        <w:rPr>
          <w:rFonts w:hint="eastAsia"/>
          <w:lang w:val="en-US" w:eastAsia="zh-CN"/>
        </w:rPr>
        <w:t>非营利</w:t>
      </w:r>
      <w:r>
        <w:rPr>
          <w:rFonts w:hint="eastAsia"/>
          <w:lang w:val="en-US" w:eastAsia="zh-CN"/>
        </w:rPr>
        <w:t>性加拿大</w:t>
      </w:r>
      <w:r w:rsidRPr="00BB17A5">
        <w:rPr>
          <w:rFonts w:hint="eastAsia"/>
          <w:lang w:val="en-US" w:eastAsia="zh-CN"/>
        </w:rPr>
        <w:t>法人</w:t>
      </w:r>
      <w:r>
        <w:rPr>
          <w:rFonts w:hint="eastAsia"/>
          <w:lang w:val="en-US" w:eastAsia="zh-CN"/>
        </w:rPr>
        <w:t>，大部分电话公司都是其成员。它运营和管理计算机化微波信息与协调系统。</w:t>
      </w:r>
    </w:p>
    <w:p w:rsidR="002620B2" w:rsidRPr="00CB6CBA" w:rsidRDefault="002620B2" w:rsidP="00283401">
      <w:pPr>
        <w:pStyle w:val="Heading4"/>
        <w:spacing w:line="360" w:lineRule="atLeast"/>
        <w:rPr>
          <w:lang w:val="en-US" w:eastAsia="zh-CN"/>
        </w:rPr>
      </w:pPr>
      <w:r w:rsidRPr="00CB6CBA">
        <w:rPr>
          <w:lang w:val="en-US" w:eastAsia="zh-CN"/>
        </w:rPr>
        <w:t>5.3.1.3</w:t>
      </w:r>
      <w:r w:rsidRPr="00CB6CBA">
        <w:rPr>
          <w:lang w:val="en-US" w:eastAsia="zh-CN"/>
        </w:rPr>
        <w:tab/>
      </w:r>
      <w:r>
        <w:rPr>
          <w:rFonts w:hint="eastAsia"/>
          <w:lang w:val="en-US" w:eastAsia="zh-CN"/>
        </w:rPr>
        <w:t>信息传播</w:t>
      </w:r>
    </w:p>
    <w:p w:rsidR="002620B2" w:rsidRPr="00CB6CBA" w:rsidRDefault="002620B2" w:rsidP="00B02A1E">
      <w:pPr>
        <w:pStyle w:val="StyleLinespacingAtleast18ptFirstline2ch"/>
        <w:ind w:firstLine="480"/>
        <w:rPr>
          <w:lang w:val="en-US" w:eastAsia="zh-CN"/>
        </w:rPr>
      </w:pPr>
      <w:r>
        <w:rPr>
          <w:rFonts w:hint="eastAsia"/>
          <w:lang w:val="en-US" w:eastAsia="zh-CN"/>
        </w:rPr>
        <w:t>为了方便信息传播，公众可通过互联网接入或使用</w:t>
      </w:r>
      <w:r>
        <w:rPr>
          <w:lang w:val="en-US" w:eastAsia="zh-CN"/>
        </w:rPr>
        <w:t>CD</w:t>
      </w:r>
      <w:r>
        <w:rPr>
          <w:rFonts w:hint="eastAsia"/>
          <w:lang w:val="en-US" w:eastAsia="zh-CN"/>
        </w:rPr>
        <w:t>光盘查看指配频率记录。</w:t>
      </w:r>
    </w:p>
    <w:p w:rsidR="002620B2" w:rsidRPr="00CB6CBA" w:rsidRDefault="002620B2" w:rsidP="00283401">
      <w:pPr>
        <w:pStyle w:val="Heading3"/>
        <w:spacing w:line="360" w:lineRule="atLeast"/>
        <w:rPr>
          <w:lang w:val="en-US" w:eastAsia="zh-CN"/>
        </w:rPr>
      </w:pPr>
      <w:bookmarkStart w:id="325" w:name="_Toc309886557"/>
      <w:r w:rsidRPr="00CB6CBA">
        <w:rPr>
          <w:lang w:val="en-US" w:eastAsia="zh-CN"/>
        </w:rPr>
        <w:t>5.3.2</w:t>
      </w:r>
      <w:r w:rsidRPr="00CB6CBA">
        <w:rPr>
          <w:lang w:val="en-US" w:eastAsia="zh-CN"/>
        </w:rPr>
        <w:tab/>
      </w:r>
      <w:r>
        <w:rPr>
          <w:rFonts w:hint="eastAsia"/>
          <w:lang w:val="en-US" w:eastAsia="zh-CN"/>
        </w:rPr>
        <w:t>德国</w:t>
      </w:r>
      <w:bookmarkEnd w:id="325"/>
    </w:p>
    <w:p w:rsidR="002620B2" w:rsidRPr="00CB6CBA" w:rsidRDefault="002620B2" w:rsidP="00B02A1E">
      <w:pPr>
        <w:pStyle w:val="StyleLinespacingAtleast18ptFirstline2ch"/>
        <w:ind w:firstLine="480"/>
        <w:rPr>
          <w:lang w:val="en-US" w:eastAsia="zh-CN"/>
        </w:rPr>
      </w:pPr>
      <w:r>
        <w:rPr>
          <w:rFonts w:hint="eastAsia"/>
          <w:lang w:val="en-US" w:eastAsia="zh-CN"/>
        </w:rPr>
        <w:t>在德国，用户协会可对</w:t>
      </w:r>
      <w:r w:rsidRPr="006C4B67">
        <w:rPr>
          <w:rFonts w:hint="eastAsia"/>
          <w:lang w:val="en-US" w:eastAsia="zh-CN"/>
        </w:rPr>
        <w:t>专用移动无线电</w:t>
      </w:r>
      <w:r w:rsidR="00117E79">
        <w:rPr>
          <w:rFonts w:hint="eastAsia"/>
          <w:lang w:val="en-US" w:eastAsia="zh-CN"/>
        </w:rPr>
        <w:t>(</w:t>
      </w:r>
      <w:r>
        <w:rPr>
          <w:lang w:val="en-US" w:eastAsia="zh-CN"/>
        </w:rPr>
        <w:t>PMR</w:t>
      </w:r>
      <w:r w:rsidR="00117E79">
        <w:rPr>
          <w:rFonts w:hint="eastAsia"/>
          <w:lang w:val="en-US" w:eastAsia="zh-CN"/>
        </w:rPr>
        <w:t>)</w:t>
      </w:r>
      <w:r>
        <w:rPr>
          <w:rFonts w:hint="eastAsia"/>
          <w:lang w:val="en-US" w:eastAsia="zh-CN"/>
        </w:rPr>
        <w:t>系统行使有限的频谱管理职能。这些协会已经成功参与频谱指配程序</w:t>
      </w:r>
      <w:r>
        <w:rPr>
          <w:lang w:val="en-US" w:eastAsia="zh-CN"/>
        </w:rPr>
        <w:t>25</w:t>
      </w:r>
      <w:r>
        <w:rPr>
          <w:rFonts w:hint="eastAsia"/>
          <w:lang w:val="en-US" w:eastAsia="zh-CN"/>
        </w:rPr>
        <w:t>年以上，如今，被邀请在指配程序中为其成员提供支持。</w:t>
      </w:r>
    </w:p>
    <w:p w:rsidR="002620B2" w:rsidRPr="00AD4480" w:rsidRDefault="002620B2" w:rsidP="00B02A1E">
      <w:pPr>
        <w:pStyle w:val="StyleLinespacingAtleast18ptFirstline2ch"/>
        <w:ind w:firstLine="480"/>
        <w:rPr>
          <w:lang w:val="en-US" w:eastAsia="zh-CN"/>
        </w:rPr>
      </w:pPr>
      <w:r>
        <w:rPr>
          <w:rFonts w:hint="eastAsia"/>
          <w:lang w:val="en-US" w:eastAsia="zh-CN"/>
        </w:rPr>
        <w:t>这些协会的专家会在所有</w:t>
      </w:r>
      <w:r w:rsidRPr="006C4B67">
        <w:rPr>
          <w:rFonts w:hint="eastAsia"/>
          <w:lang w:val="en-US" w:eastAsia="zh-CN"/>
        </w:rPr>
        <w:t>专用移动无线电</w:t>
      </w:r>
      <w:r>
        <w:rPr>
          <w:rFonts w:hint="eastAsia"/>
          <w:lang w:val="en-US" w:eastAsia="zh-CN"/>
        </w:rPr>
        <w:t>的使用方面向其成员提供建议。他们会对国家法律做出解释，并协助用户规划</w:t>
      </w:r>
      <w:r w:rsidRPr="006C4B67">
        <w:rPr>
          <w:rFonts w:hint="eastAsia"/>
          <w:lang w:val="en-US" w:eastAsia="zh-CN"/>
        </w:rPr>
        <w:t>专用移动无线电</w:t>
      </w:r>
      <w:r>
        <w:rPr>
          <w:rFonts w:hint="eastAsia"/>
          <w:lang w:val="en-US" w:eastAsia="zh-CN"/>
        </w:rPr>
        <w:t>网络。该协会可向监管机构提出有关</w:t>
      </w:r>
      <w:r w:rsidRPr="006C4B67">
        <w:rPr>
          <w:rFonts w:hint="eastAsia"/>
          <w:lang w:val="en-US" w:eastAsia="zh-CN"/>
        </w:rPr>
        <w:t>专用移动无线电</w:t>
      </w:r>
      <w:r>
        <w:rPr>
          <w:rFonts w:hint="eastAsia"/>
          <w:lang w:val="en-US" w:eastAsia="zh-CN"/>
        </w:rPr>
        <w:t>网络特性方面的建议，如频率、覆盖范围、天线高度、</w:t>
      </w:r>
      <w:r w:rsidRPr="00AD4480">
        <w:rPr>
          <w:rFonts w:hint="eastAsia"/>
          <w:lang w:val="en-US" w:eastAsia="zh-CN"/>
        </w:rPr>
        <w:t>呼号</w:t>
      </w:r>
      <w:r>
        <w:rPr>
          <w:rFonts w:hint="eastAsia"/>
          <w:lang w:val="en-US" w:eastAsia="zh-CN"/>
        </w:rPr>
        <w:t>等。用户协会的建议中一般都会考虑到所有相关技术标准、频率规划规则以及</w:t>
      </w:r>
      <w:r w:rsidR="00C93F32">
        <w:rPr>
          <w:rFonts w:hint="eastAsia"/>
          <w:lang w:val="en-US" w:eastAsia="zh-CN"/>
        </w:rPr>
        <w:t>其他</w:t>
      </w:r>
      <w:r>
        <w:rPr>
          <w:rFonts w:hint="eastAsia"/>
          <w:lang w:val="en-US" w:eastAsia="zh-CN"/>
        </w:rPr>
        <w:t>许可条款。监管机构几乎都会采用这些建议，并相应指配频率。但是，国际协调一般都需要由监管机构进行。</w:t>
      </w:r>
    </w:p>
    <w:p w:rsidR="002620B2" w:rsidRPr="00CB6CBA" w:rsidRDefault="002620B2" w:rsidP="00B02A1E">
      <w:pPr>
        <w:pStyle w:val="StyleLinespacingAtleast18ptFirstline2ch"/>
        <w:ind w:firstLine="480"/>
        <w:rPr>
          <w:lang w:val="en-US" w:eastAsia="zh-CN"/>
        </w:rPr>
      </w:pPr>
      <w:r>
        <w:rPr>
          <w:rFonts w:hint="eastAsia"/>
          <w:lang w:val="en-US" w:eastAsia="zh-CN"/>
        </w:rPr>
        <w:t>用户协会运作所需资金来自于其成员的捐献，并维护</w:t>
      </w:r>
      <w:r w:rsidRPr="006C4B67">
        <w:rPr>
          <w:rFonts w:hint="eastAsia"/>
          <w:lang w:val="en-US" w:eastAsia="zh-CN"/>
        </w:rPr>
        <w:t>专用移动无线电</w:t>
      </w:r>
      <w:r>
        <w:rPr>
          <w:rFonts w:hint="eastAsia"/>
          <w:lang w:val="en-US" w:eastAsia="zh-CN"/>
        </w:rPr>
        <w:t>用户的利益。它们参与</w:t>
      </w:r>
      <w:r w:rsidR="00C93F32">
        <w:rPr>
          <w:rFonts w:hint="eastAsia"/>
          <w:lang w:val="en-US" w:eastAsia="zh-CN"/>
        </w:rPr>
        <w:t>制定</w:t>
      </w:r>
      <w:r>
        <w:rPr>
          <w:rFonts w:hint="eastAsia"/>
          <w:lang w:val="en-US" w:eastAsia="zh-CN"/>
        </w:rPr>
        <w:t>频谱的中长期规则过程，向监管机构提出其成员的频谱要求，是监管机构和用户之间的重要沟通纽带。</w:t>
      </w:r>
    </w:p>
    <w:p w:rsidR="002620B2" w:rsidRPr="00CB6CBA" w:rsidRDefault="002620B2" w:rsidP="00283401">
      <w:pPr>
        <w:pStyle w:val="Heading3"/>
        <w:spacing w:line="360" w:lineRule="atLeast"/>
        <w:rPr>
          <w:lang w:val="en-US" w:eastAsia="zh-CN"/>
        </w:rPr>
      </w:pPr>
      <w:bookmarkStart w:id="326" w:name="_Toc309886558"/>
      <w:r w:rsidRPr="00CB6CBA">
        <w:rPr>
          <w:lang w:val="en-US" w:eastAsia="zh-CN"/>
        </w:rPr>
        <w:t>5.3.3</w:t>
      </w:r>
      <w:r w:rsidRPr="00CB6CBA">
        <w:rPr>
          <w:lang w:val="en-US" w:eastAsia="zh-CN"/>
        </w:rPr>
        <w:tab/>
      </w:r>
      <w:r>
        <w:rPr>
          <w:rFonts w:hint="eastAsia"/>
          <w:lang w:val="en-US" w:eastAsia="zh-CN"/>
        </w:rPr>
        <w:t>以色列</w:t>
      </w:r>
      <w:bookmarkEnd w:id="326"/>
    </w:p>
    <w:p w:rsidR="002620B2" w:rsidRPr="00CB6CBA" w:rsidRDefault="002620B2" w:rsidP="00B02A1E">
      <w:pPr>
        <w:pStyle w:val="StyleLinespacingAtleast18ptFirstline2ch"/>
        <w:ind w:firstLine="480"/>
        <w:rPr>
          <w:lang w:val="en-US" w:eastAsia="zh-CN"/>
        </w:rPr>
      </w:pPr>
      <w:r>
        <w:rPr>
          <w:rFonts w:hint="eastAsia"/>
          <w:lang w:val="en-US" w:eastAsia="zh-CN"/>
        </w:rPr>
        <w:t>以色列利用私营部门的资源行使某些频谱管理职能。</w:t>
      </w:r>
    </w:p>
    <w:p w:rsidR="002620B2" w:rsidRPr="00CB6CBA" w:rsidRDefault="002620B2" w:rsidP="00B02A1E">
      <w:pPr>
        <w:pStyle w:val="StyleLinespacingAtleast18ptFirstline2ch"/>
        <w:ind w:firstLine="480"/>
        <w:rPr>
          <w:lang w:val="en-US" w:eastAsia="zh-CN"/>
        </w:rPr>
      </w:pPr>
      <w:r>
        <w:rPr>
          <w:rFonts w:hint="eastAsia"/>
          <w:lang w:val="en-US" w:eastAsia="zh-CN"/>
        </w:rPr>
        <w:t>在过去，有几家运营商曾经通过指配它们自己在指定频段中的频率而协助主管部门。如今，只有中继运营商、蜂窝运营商参加这类工作，在有的情况下，点对点微波链路运营商可以参加。</w:t>
      </w:r>
    </w:p>
    <w:p w:rsidR="002620B2" w:rsidRPr="00CB6CBA" w:rsidRDefault="002620B2" w:rsidP="00B02A1E">
      <w:pPr>
        <w:pStyle w:val="StyleLinespacingAtleast18ptFirstline2ch"/>
        <w:ind w:firstLine="480"/>
        <w:rPr>
          <w:lang w:val="en-US" w:eastAsia="zh-CN"/>
        </w:rPr>
      </w:pPr>
      <w:r>
        <w:rPr>
          <w:rFonts w:hint="eastAsia"/>
          <w:lang w:val="en-US" w:eastAsia="zh-CN"/>
        </w:rPr>
        <w:t>在参加国际电联的工作时，主管部门仍然会得到运营商和行业的支持，如世界无线电通信大会和无线电通信研究组</w:t>
      </w:r>
      <w:r w:rsidR="00117E79">
        <w:rPr>
          <w:rFonts w:hint="eastAsia"/>
          <w:lang w:val="en-US" w:eastAsia="zh-CN"/>
        </w:rPr>
        <w:t>(</w:t>
      </w:r>
      <w:r>
        <w:rPr>
          <w:rFonts w:hint="eastAsia"/>
          <w:lang w:val="en-US" w:eastAsia="zh-CN"/>
        </w:rPr>
        <w:t>例如：</w:t>
      </w:r>
      <w:r w:rsidRPr="00CB6CBA">
        <w:rPr>
          <w:lang w:val="en-US" w:eastAsia="zh-CN"/>
        </w:rPr>
        <w:t>TADIRAN</w:t>
      </w:r>
      <w:r>
        <w:rPr>
          <w:rFonts w:hint="eastAsia"/>
          <w:lang w:val="en-US" w:eastAsia="zh-CN"/>
        </w:rPr>
        <w:t>参加无线电通信</w:t>
      </w:r>
      <w:r w:rsidR="00765DAC">
        <w:rPr>
          <w:rFonts w:hint="eastAsia"/>
          <w:lang w:val="en-US" w:eastAsia="zh-CN"/>
        </w:rPr>
        <w:t>第</w:t>
      </w:r>
      <w:r w:rsidR="00765DAC">
        <w:rPr>
          <w:lang w:val="en-US" w:eastAsia="zh-CN"/>
        </w:rPr>
        <w:t>1</w:t>
      </w:r>
      <w:r>
        <w:rPr>
          <w:rFonts w:hint="eastAsia"/>
          <w:lang w:val="en-US" w:eastAsia="zh-CN"/>
        </w:rPr>
        <w:t>研究组，摩托罗拉以色列分公司参加无线电通信</w:t>
      </w:r>
      <w:r w:rsidR="00765DAC">
        <w:rPr>
          <w:rFonts w:hint="eastAsia"/>
          <w:lang w:val="en-US" w:eastAsia="zh-CN"/>
        </w:rPr>
        <w:t>第</w:t>
      </w:r>
      <w:r w:rsidR="00765DAC">
        <w:rPr>
          <w:lang w:val="en-US" w:eastAsia="zh-CN"/>
        </w:rPr>
        <w:t>8</w:t>
      </w:r>
      <w:r>
        <w:rPr>
          <w:rFonts w:hint="eastAsia"/>
          <w:lang w:val="en-US" w:eastAsia="zh-CN"/>
        </w:rPr>
        <w:t>研究组</w:t>
      </w:r>
      <w:r w:rsidR="00117E79">
        <w:rPr>
          <w:rFonts w:hint="eastAsia"/>
          <w:lang w:val="en-US" w:eastAsia="zh-CN"/>
        </w:rPr>
        <w:t>)</w:t>
      </w:r>
      <w:r>
        <w:rPr>
          <w:rFonts w:hint="eastAsia"/>
          <w:lang w:val="en-US" w:eastAsia="zh-CN"/>
        </w:rPr>
        <w:t>。</w:t>
      </w:r>
    </w:p>
    <w:p w:rsidR="002620B2" w:rsidRPr="00CB6CBA" w:rsidRDefault="002620B2" w:rsidP="00283401">
      <w:pPr>
        <w:pStyle w:val="Heading3"/>
        <w:spacing w:line="360" w:lineRule="atLeast"/>
        <w:rPr>
          <w:lang w:val="en-US" w:eastAsia="zh-CN"/>
        </w:rPr>
      </w:pPr>
      <w:bookmarkStart w:id="327" w:name="_Toc309886559"/>
      <w:r w:rsidRPr="00CB6CBA">
        <w:rPr>
          <w:lang w:val="en-US" w:eastAsia="zh-CN"/>
        </w:rPr>
        <w:t>5.3.4</w:t>
      </w:r>
      <w:r w:rsidRPr="00CB6CBA">
        <w:rPr>
          <w:lang w:val="en-US" w:eastAsia="zh-CN"/>
        </w:rPr>
        <w:tab/>
      </w:r>
      <w:r>
        <w:rPr>
          <w:rFonts w:hint="eastAsia"/>
          <w:lang w:val="en-US" w:eastAsia="zh-CN"/>
        </w:rPr>
        <w:t>俄罗斯联邦</w:t>
      </w:r>
      <w:bookmarkEnd w:id="327"/>
    </w:p>
    <w:p w:rsidR="002620B2" w:rsidRPr="00554C76" w:rsidRDefault="002620B2" w:rsidP="00283401">
      <w:pPr>
        <w:spacing w:line="360" w:lineRule="atLeast"/>
        <w:ind w:firstLineChars="200" w:firstLine="476"/>
        <w:rPr>
          <w:spacing w:val="-2"/>
          <w:lang w:val="en-US" w:eastAsia="zh-CN"/>
        </w:rPr>
      </w:pPr>
      <w:r>
        <w:rPr>
          <w:rFonts w:hint="eastAsia"/>
          <w:spacing w:val="-2"/>
          <w:lang w:val="en-US" w:eastAsia="zh-CN"/>
        </w:rPr>
        <w:t>在俄联邦，各种科学、研发和设计组织</w:t>
      </w:r>
      <w:r w:rsidRPr="00554C76">
        <w:rPr>
          <w:rFonts w:hint="eastAsia"/>
          <w:spacing w:val="-2"/>
          <w:lang w:val="en-US" w:eastAsia="zh-CN"/>
        </w:rPr>
        <w:t>担任</w:t>
      </w:r>
      <w:r>
        <w:rPr>
          <w:rFonts w:hint="eastAsia"/>
          <w:spacing w:val="-2"/>
          <w:lang w:val="en-US" w:eastAsia="zh-CN"/>
        </w:rPr>
        <w:t>着频率协调员和频谱管理征询者的</w:t>
      </w:r>
      <w:r w:rsidRPr="00554C76">
        <w:rPr>
          <w:rFonts w:hint="eastAsia"/>
          <w:spacing w:val="-2"/>
          <w:lang w:val="en-US" w:eastAsia="zh-CN"/>
        </w:rPr>
        <w:t>角色</w:t>
      </w:r>
      <w:r>
        <w:rPr>
          <w:rFonts w:hint="eastAsia"/>
          <w:spacing w:val="-2"/>
          <w:lang w:val="en-US" w:eastAsia="zh-CN"/>
        </w:rPr>
        <w:t>，为政府频谱管理活动提供了巨大的支持。虽然在行政上这些组织隶属于不同的部门和</w:t>
      </w:r>
      <w:r w:rsidR="00C93F32">
        <w:rPr>
          <w:rFonts w:hint="eastAsia"/>
          <w:spacing w:val="-2"/>
          <w:lang w:val="en-US" w:eastAsia="zh-CN"/>
        </w:rPr>
        <w:t>其他</w:t>
      </w:r>
      <w:r>
        <w:rPr>
          <w:rFonts w:hint="eastAsia"/>
          <w:spacing w:val="-2"/>
          <w:lang w:val="en-US" w:eastAsia="zh-CN"/>
        </w:rPr>
        <w:t>政府机构，实际上它们在许多无线电通信领域，尤其是频谱管理领域为俄联邦电信主管部门以及私营无线电运营商和支持它们的活动的各种商业组织提供独立的专业技术。由于一方面与俄联邦电信主管部门密切协作，另一方面与无线电运营商密切协作，通过积极参加相关地区和国际活动，它们非常清楚在发展和改进国家、地区和国际层面的各种无线电业务和频谱管理问题方面需要做些什么。</w:t>
      </w:r>
    </w:p>
    <w:p w:rsidR="006E232B" w:rsidRDefault="006E232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620B2" w:rsidRPr="00F31B46" w:rsidRDefault="002620B2" w:rsidP="00B02A1E">
      <w:pPr>
        <w:pStyle w:val="StyleLinespacingAtleast18ptFirstline2ch"/>
        <w:ind w:firstLine="480"/>
        <w:rPr>
          <w:lang w:val="en-US" w:eastAsia="zh-CN"/>
        </w:rPr>
      </w:pPr>
      <w:r>
        <w:rPr>
          <w:rFonts w:hint="eastAsia"/>
          <w:lang w:val="en-US" w:eastAsia="zh-CN"/>
        </w:rPr>
        <w:lastRenderedPageBreak/>
        <w:t>这些频谱管理组织包括研究所、尤其是无线电研发所</w:t>
      </w:r>
      <w:r w:rsidR="00117E79">
        <w:rPr>
          <w:rFonts w:hint="eastAsia"/>
          <w:lang w:val="en-US" w:eastAsia="zh-CN"/>
        </w:rPr>
        <w:t>(</w:t>
      </w:r>
      <w:r>
        <w:rPr>
          <w:lang w:val="en-US" w:eastAsia="zh-CN"/>
        </w:rPr>
        <w:t>NIIR</w:t>
      </w:r>
      <w:r w:rsidR="00117E79">
        <w:rPr>
          <w:rFonts w:hint="eastAsia"/>
          <w:lang w:val="en-US" w:eastAsia="zh-CN"/>
        </w:rPr>
        <w:t>)</w:t>
      </w:r>
      <w:r>
        <w:rPr>
          <w:rFonts w:hint="eastAsia"/>
          <w:lang w:val="en-US" w:eastAsia="zh-CN"/>
        </w:rPr>
        <w:t>及其分支机构、</w:t>
      </w:r>
      <w:r w:rsidRPr="00F31B46">
        <w:rPr>
          <w:rFonts w:hint="eastAsia"/>
          <w:lang w:val="en-US" w:eastAsia="zh-CN"/>
        </w:rPr>
        <w:t>定型</w:t>
      </w:r>
      <w:r>
        <w:rPr>
          <w:rFonts w:hint="eastAsia"/>
          <w:lang w:val="en-US" w:eastAsia="zh-CN"/>
        </w:rPr>
        <w:t>实验室、私营运营商协会和商业征询公司。</w:t>
      </w:r>
    </w:p>
    <w:p w:rsidR="002620B2" w:rsidRPr="00CB6CBA" w:rsidRDefault="002620B2" w:rsidP="00B02A1E">
      <w:pPr>
        <w:pStyle w:val="StyleLinespacingAtleast18ptFirstline2ch"/>
        <w:ind w:firstLine="480"/>
        <w:rPr>
          <w:lang w:val="en-US" w:eastAsia="zh-CN"/>
        </w:rPr>
      </w:pPr>
      <w:r>
        <w:rPr>
          <w:rFonts w:hint="eastAsia"/>
          <w:lang w:val="en-US" w:eastAsia="zh-CN"/>
        </w:rPr>
        <w:t>这些组织为电信主管部门提供的主要协助包括：</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应主管部门的要求，对固定</w:t>
      </w:r>
      <w:r w:rsidR="00117E79">
        <w:rPr>
          <w:rFonts w:hint="eastAsia"/>
          <w:lang w:val="en-US" w:eastAsia="zh-CN"/>
        </w:rPr>
        <w:t>(</w:t>
      </w:r>
      <w:r>
        <w:rPr>
          <w:rFonts w:hint="eastAsia"/>
          <w:lang w:val="en-US" w:eastAsia="zh-CN"/>
        </w:rPr>
        <w:t>微波</w:t>
      </w:r>
      <w:r w:rsidR="00117E79">
        <w:rPr>
          <w:rFonts w:hint="eastAsia"/>
          <w:lang w:val="en-US" w:eastAsia="zh-CN"/>
        </w:rPr>
        <w:t>)</w:t>
      </w:r>
      <w:r>
        <w:rPr>
          <w:rFonts w:hint="eastAsia"/>
          <w:lang w:val="en-US" w:eastAsia="zh-CN"/>
        </w:rPr>
        <w:t>和</w:t>
      </w:r>
      <w:r w:rsidR="00724365">
        <w:rPr>
          <w:rFonts w:hint="eastAsia"/>
          <w:lang w:val="en-US" w:eastAsia="zh-CN"/>
        </w:rPr>
        <w:t>卫星固定</w:t>
      </w:r>
      <w:r w:rsidR="0042797A">
        <w:rPr>
          <w:rFonts w:hint="eastAsia"/>
          <w:lang w:val="en-US" w:eastAsia="zh-CN"/>
        </w:rPr>
        <w:t>业务</w:t>
      </w:r>
      <w:r>
        <w:rPr>
          <w:rFonts w:hint="eastAsia"/>
          <w:lang w:val="en-US" w:eastAsia="zh-CN"/>
        </w:rPr>
        <w:t>频率申请进行系统干扰分析，包括国内和国际协调；</w:t>
      </w:r>
    </w:p>
    <w:p w:rsidR="002620B2" w:rsidRPr="00E0080B"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对用于声音和电视广播</w:t>
      </w:r>
      <w:r w:rsidR="0042797A">
        <w:rPr>
          <w:rFonts w:hint="eastAsia"/>
          <w:lang w:val="en-US" w:eastAsia="zh-CN"/>
        </w:rPr>
        <w:t>业务</w:t>
      </w:r>
      <w:r>
        <w:rPr>
          <w:rFonts w:hint="eastAsia"/>
          <w:lang w:val="en-US" w:eastAsia="zh-CN"/>
        </w:rPr>
        <w:t>的无线电发射机进行频率－</w:t>
      </w:r>
      <w:r w:rsidRPr="00E0080B">
        <w:rPr>
          <w:rFonts w:hint="eastAsia"/>
          <w:lang w:val="en-US" w:eastAsia="zh-CN"/>
        </w:rPr>
        <w:t>场地规划</w:t>
      </w:r>
      <w:r w:rsidR="001B7306">
        <w:rPr>
          <w:rFonts w:hint="eastAsia"/>
          <w:lang w:val="en-US" w:eastAsia="zh-CN"/>
        </w:rPr>
        <w:t>；</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对存在特定地形问题的地区划分附加电视和声音广播信道的可能性进行实验调查</w:t>
      </w:r>
      <w:r w:rsidR="001B7306">
        <w:rPr>
          <w:rFonts w:hint="eastAsia"/>
          <w:lang w:val="en-US" w:eastAsia="zh-CN"/>
        </w:rPr>
        <w:t>；</w:t>
      </w:r>
      <w:r>
        <w:rPr>
          <w:rFonts w:hint="eastAsia"/>
          <w:lang w:val="en-US" w:eastAsia="zh-CN"/>
        </w:rPr>
        <w:t>主管部门根据所提供的结论颁发频率许可证和运营执照</w:t>
      </w:r>
      <w:r w:rsidR="001B7306">
        <w:rPr>
          <w:rFonts w:hint="eastAsia"/>
          <w:lang w:val="en-US" w:eastAsia="zh-CN"/>
        </w:rPr>
        <w:t>；</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制定各种有关无线电通信网络和设备开发的草案标准、规范、建议书等、电磁兼容性分析和频率规划、频率</w:t>
      </w:r>
      <w:r w:rsidR="00D61090">
        <w:rPr>
          <w:rFonts w:hint="eastAsia"/>
          <w:lang w:val="en-US" w:eastAsia="zh-CN"/>
        </w:rPr>
        <w:t>共用</w:t>
      </w:r>
      <w:r>
        <w:rPr>
          <w:rFonts w:hint="eastAsia"/>
          <w:lang w:val="en-US" w:eastAsia="zh-CN"/>
        </w:rPr>
        <w:t>准则和提交主管部门批准的条款；最近这些活动越来越多地涉及相关监管和法规问题。</w:t>
      </w:r>
    </w:p>
    <w:p w:rsidR="002620B2" w:rsidRPr="00CB6CBA" w:rsidRDefault="002620B2" w:rsidP="00B02A1E">
      <w:pPr>
        <w:pStyle w:val="StyleLinespacingAtleast18ptFirstline2ch"/>
        <w:ind w:firstLine="480"/>
        <w:rPr>
          <w:lang w:val="en-US" w:eastAsia="zh-CN"/>
        </w:rPr>
      </w:pPr>
      <w:r>
        <w:rPr>
          <w:rFonts w:hint="eastAsia"/>
          <w:lang w:val="en-US" w:eastAsia="zh-CN"/>
        </w:rPr>
        <w:t>有关为无线电运营商提供援助的主要问题如下：</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在执行国家、地区和国际法规时，对其与各种无线电业务相关的问题做出解释；</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使用所有相关技术标准、频率规划规则及</w:t>
      </w:r>
      <w:r w:rsidR="00C93F32">
        <w:rPr>
          <w:rFonts w:hint="eastAsia"/>
          <w:lang w:val="en-US" w:eastAsia="zh-CN"/>
        </w:rPr>
        <w:t>其他</w:t>
      </w:r>
      <w:r>
        <w:rPr>
          <w:rFonts w:hint="eastAsia"/>
          <w:lang w:val="en-US" w:eastAsia="zh-CN"/>
        </w:rPr>
        <w:t>许可条款，为用户规划相关无线电网络，尤其是蜂窝、中继等网络提供协助；</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为商业的声音和电视广播机构进行初步无干扰广播频道分析，计算服务区等；</w:t>
      </w:r>
    </w:p>
    <w:p w:rsidR="002620B2" w:rsidRPr="001C24C6"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为撰写相应的执照申请和标书提供援助；</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在干扰限制领域为各国家和商业企业提供援助。</w:t>
      </w:r>
    </w:p>
    <w:p w:rsidR="002620B2" w:rsidRPr="00CB6CBA" w:rsidRDefault="002620B2" w:rsidP="00283401">
      <w:pPr>
        <w:pStyle w:val="Heading3"/>
        <w:spacing w:line="360" w:lineRule="atLeast"/>
        <w:rPr>
          <w:lang w:val="en-US" w:eastAsia="zh-CN"/>
        </w:rPr>
      </w:pPr>
      <w:bookmarkStart w:id="328" w:name="_Toc309886560"/>
      <w:r w:rsidRPr="00CB6CBA">
        <w:rPr>
          <w:lang w:val="en-US" w:eastAsia="zh-CN"/>
        </w:rPr>
        <w:t>5.3.5</w:t>
      </w:r>
      <w:r w:rsidRPr="00CB6CBA">
        <w:rPr>
          <w:lang w:val="en-US" w:eastAsia="zh-CN"/>
        </w:rPr>
        <w:tab/>
      </w:r>
      <w:r>
        <w:rPr>
          <w:rFonts w:hint="eastAsia"/>
          <w:lang w:val="en-US" w:eastAsia="zh-CN"/>
        </w:rPr>
        <w:t>美国</w:t>
      </w:r>
      <w:bookmarkEnd w:id="328"/>
    </w:p>
    <w:p w:rsidR="002620B2" w:rsidRPr="00CB6CBA" w:rsidRDefault="002620B2" w:rsidP="00B02A1E">
      <w:pPr>
        <w:pStyle w:val="StyleLinespacingAtleast18ptFirstline2ch"/>
        <w:ind w:firstLine="480"/>
        <w:rPr>
          <w:b/>
          <w:lang w:val="en-US" w:eastAsia="zh-CN"/>
        </w:rPr>
      </w:pPr>
      <w:bookmarkStart w:id="329" w:name="_Toc394384948"/>
      <w:bookmarkStart w:id="330" w:name="_Toc394385552"/>
      <w:r>
        <w:rPr>
          <w:rFonts w:hint="eastAsia"/>
          <w:lang w:val="en-US" w:eastAsia="zh-CN"/>
        </w:rPr>
        <w:t>美国广泛使用频率协调员员、相关通信集团和私营部门频谱管理征询人员</w:t>
      </w:r>
      <w:r w:rsidR="001B7306">
        <w:rPr>
          <w:rFonts w:hint="eastAsia"/>
          <w:lang w:val="en-US" w:eastAsia="zh-CN"/>
        </w:rPr>
        <w:t>。</w:t>
      </w:r>
    </w:p>
    <w:bookmarkEnd w:id="329"/>
    <w:bookmarkEnd w:id="330"/>
    <w:p w:rsidR="002620B2" w:rsidRPr="00CB6CBA" w:rsidRDefault="002620B2" w:rsidP="00283401">
      <w:pPr>
        <w:pStyle w:val="Heading4"/>
        <w:spacing w:line="360" w:lineRule="atLeast"/>
        <w:rPr>
          <w:lang w:val="en-US" w:eastAsia="zh-CN"/>
        </w:rPr>
      </w:pPr>
      <w:r w:rsidRPr="00CB6CBA">
        <w:rPr>
          <w:lang w:val="en-US" w:eastAsia="zh-CN"/>
        </w:rPr>
        <w:t>5.3.5.1</w:t>
      </w:r>
      <w:r w:rsidRPr="00CB6CBA">
        <w:rPr>
          <w:lang w:val="en-US" w:eastAsia="zh-CN"/>
        </w:rPr>
        <w:tab/>
      </w:r>
      <w:r>
        <w:rPr>
          <w:rFonts w:hint="eastAsia"/>
          <w:lang w:val="en-US" w:eastAsia="zh-CN"/>
        </w:rPr>
        <w:t>利用相关通信团体</w:t>
      </w:r>
    </w:p>
    <w:p w:rsidR="002620B2" w:rsidRPr="00FD61A2" w:rsidRDefault="002620B2" w:rsidP="00B02A1E">
      <w:pPr>
        <w:pStyle w:val="StyleLinespacingAtleast18ptFirstline2ch"/>
        <w:ind w:firstLine="480"/>
        <w:rPr>
          <w:lang w:val="en-US" w:eastAsia="zh-CN"/>
        </w:rPr>
      </w:pPr>
      <w:r>
        <w:rPr>
          <w:rFonts w:hint="eastAsia"/>
          <w:lang w:val="en-US" w:eastAsia="zh-CN"/>
        </w:rPr>
        <w:t>美国频谱管理组织还充分发挥顾问委员会的作用。例如，联邦通信委员会通过公开的顾问委员会工作程序</w:t>
      </w:r>
      <w:r w:rsidR="00C93F32">
        <w:rPr>
          <w:rFonts w:hint="eastAsia"/>
          <w:lang w:val="en-US" w:eastAsia="zh-CN"/>
        </w:rPr>
        <w:t>制定</w:t>
      </w:r>
      <w:r>
        <w:rPr>
          <w:rFonts w:hint="eastAsia"/>
          <w:lang w:val="en-US" w:eastAsia="zh-CN"/>
        </w:rPr>
        <w:t>其无线电大会提案。此外，作为美国政府的无线电系统管理机构，国家电信和信息管理局</w:t>
      </w:r>
      <w:r w:rsidR="00117E79">
        <w:rPr>
          <w:rFonts w:hint="eastAsia"/>
          <w:lang w:val="en-US" w:eastAsia="zh-CN"/>
        </w:rPr>
        <w:t>(</w:t>
      </w:r>
      <w:r>
        <w:rPr>
          <w:lang w:val="en-US" w:eastAsia="zh-CN"/>
        </w:rPr>
        <w:t>NTIA</w:t>
      </w:r>
      <w:r w:rsidR="00117E79">
        <w:rPr>
          <w:rFonts w:hint="eastAsia"/>
          <w:lang w:val="en-US" w:eastAsia="zh-CN"/>
        </w:rPr>
        <w:t>)</w:t>
      </w:r>
      <w:r>
        <w:rPr>
          <w:rFonts w:hint="eastAsia"/>
          <w:lang w:val="en-US" w:eastAsia="zh-CN"/>
        </w:rPr>
        <w:t>严重依赖于</w:t>
      </w:r>
      <w:r w:rsidRPr="006C3D6E">
        <w:rPr>
          <w:rFonts w:hint="eastAsia"/>
          <w:lang w:val="en-US" w:eastAsia="zh-CN"/>
        </w:rPr>
        <w:t>内部无线电顾问委员会</w:t>
      </w:r>
      <w:r w:rsidRPr="006C3D6E">
        <w:rPr>
          <w:lang w:val="en-US" w:eastAsia="zh-CN"/>
        </w:rPr>
        <w:t>(IRAC)</w:t>
      </w:r>
      <w:r>
        <w:rPr>
          <w:rFonts w:hint="eastAsia"/>
          <w:lang w:val="en-US" w:eastAsia="zh-CN"/>
        </w:rPr>
        <w:t>、其</w:t>
      </w:r>
      <w:r w:rsidRPr="00E71065">
        <w:rPr>
          <w:rFonts w:hint="eastAsia"/>
          <w:lang w:val="en-US" w:eastAsia="zh-CN"/>
        </w:rPr>
        <w:t>分组委员会</w:t>
      </w:r>
      <w:r w:rsidR="00117E79">
        <w:rPr>
          <w:rFonts w:hint="eastAsia"/>
          <w:lang w:val="en-US" w:eastAsia="zh-CN"/>
        </w:rPr>
        <w:t>(</w:t>
      </w:r>
      <w:r>
        <w:rPr>
          <w:rFonts w:hint="eastAsia"/>
          <w:lang w:val="en-US" w:eastAsia="zh-CN"/>
        </w:rPr>
        <w:t>规划、技术与无线电大会</w:t>
      </w:r>
      <w:r w:rsidR="00117E79">
        <w:rPr>
          <w:rFonts w:hint="eastAsia"/>
          <w:lang w:val="en-US" w:eastAsia="zh-CN"/>
        </w:rPr>
        <w:t>)</w:t>
      </w:r>
      <w:r>
        <w:rPr>
          <w:rFonts w:hint="eastAsia"/>
          <w:lang w:val="en-US" w:eastAsia="zh-CN"/>
        </w:rPr>
        <w:t>和规则与政策</w:t>
      </w:r>
      <w:r w:rsidR="00C93F32">
        <w:rPr>
          <w:rFonts w:hint="eastAsia"/>
          <w:lang w:val="en-US" w:eastAsia="zh-CN"/>
        </w:rPr>
        <w:t>制定</w:t>
      </w:r>
      <w:r>
        <w:rPr>
          <w:rFonts w:hint="eastAsia"/>
          <w:lang w:val="en-US" w:eastAsia="zh-CN"/>
        </w:rPr>
        <w:t>顾问</w:t>
      </w:r>
      <w:r w:rsidRPr="00772E95">
        <w:rPr>
          <w:rFonts w:hint="eastAsia"/>
          <w:lang w:val="en-US" w:eastAsia="zh-CN"/>
        </w:rPr>
        <w:t>特别委员会</w:t>
      </w:r>
      <w:r>
        <w:rPr>
          <w:rFonts w:hint="eastAsia"/>
          <w:lang w:val="en-US" w:eastAsia="zh-CN"/>
        </w:rPr>
        <w:t>。此委员会是美国政府中设立时间最久的</w:t>
      </w:r>
      <w:r w:rsidRPr="00FD61A2">
        <w:rPr>
          <w:rFonts w:hint="eastAsia"/>
          <w:lang w:val="en-US" w:eastAsia="zh-CN"/>
        </w:rPr>
        <w:t>常设</w:t>
      </w:r>
      <w:r>
        <w:rPr>
          <w:rFonts w:hint="eastAsia"/>
          <w:lang w:val="en-US" w:eastAsia="zh-CN"/>
        </w:rPr>
        <w:t>顾问委员会。虽然它不是私营部门机构，但它代表使用征询机构或专家的典范。国家电信和信息管理局还向一家称为频率管理顾问委员会</w:t>
      </w:r>
      <w:r w:rsidR="00117E79">
        <w:rPr>
          <w:rFonts w:hint="eastAsia"/>
          <w:lang w:val="en-US" w:eastAsia="zh-CN"/>
        </w:rPr>
        <w:t>(</w:t>
      </w:r>
      <w:r>
        <w:rPr>
          <w:lang w:val="en-US" w:eastAsia="zh-CN"/>
        </w:rPr>
        <w:t>FMAC</w:t>
      </w:r>
      <w:r w:rsidR="00117E79">
        <w:rPr>
          <w:rFonts w:hint="eastAsia"/>
          <w:lang w:val="en-US" w:eastAsia="zh-CN"/>
        </w:rPr>
        <w:t>)</w:t>
      </w:r>
      <w:r>
        <w:rPr>
          <w:rFonts w:hint="eastAsia"/>
          <w:lang w:val="en-US" w:eastAsia="zh-CN"/>
        </w:rPr>
        <w:t>的联合政府</w:t>
      </w:r>
      <w:r w:rsidR="003C0BE2">
        <w:rPr>
          <w:rFonts w:hint="eastAsia"/>
          <w:lang w:val="en-US" w:eastAsia="zh-CN"/>
        </w:rPr>
        <w:t>/</w:t>
      </w:r>
      <w:r>
        <w:rPr>
          <w:rFonts w:hint="eastAsia"/>
          <w:lang w:val="en-US" w:eastAsia="zh-CN"/>
        </w:rPr>
        <w:t>私营部门集团征求有关频谱管理政策的建议。</w:t>
      </w:r>
    </w:p>
    <w:p w:rsidR="006E232B" w:rsidRDefault="006E232B">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331" w:name="_Toc394384949"/>
      <w:bookmarkStart w:id="332" w:name="_Toc394385553"/>
      <w:r>
        <w:rPr>
          <w:lang w:val="en-US" w:eastAsia="zh-CN"/>
        </w:rPr>
        <w:br w:type="page"/>
      </w:r>
    </w:p>
    <w:p w:rsidR="002620B2" w:rsidRDefault="002620B2" w:rsidP="00B02A1E">
      <w:pPr>
        <w:pStyle w:val="StyleLinespacingAtleast18ptFirstline2ch"/>
        <w:ind w:firstLine="480"/>
        <w:rPr>
          <w:lang w:val="en-US" w:eastAsia="zh-CN"/>
        </w:rPr>
      </w:pPr>
      <w:r>
        <w:rPr>
          <w:rFonts w:hint="eastAsia"/>
          <w:lang w:val="en-US" w:eastAsia="zh-CN"/>
        </w:rPr>
        <w:lastRenderedPageBreak/>
        <w:t>联邦通信委员还成功采用了一种称为协商规则制定的方法。通过这种方法，它将系统开发商和频谱</w:t>
      </w:r>
      <w:r w:rsidRPr="0014695A">
        <w:rPr>
          <w:rFonts w:hint="eastAsia"/>
          <w:lang w:val="en-US" w:eastAsia="zh-CN"/>
        </w:rPr>
        <w:t>倡导者</w:t>
      </w:r>
      <w:r>
        <w:rPr>
          <w:rFonts w:hint="eastAsia"/>
          <w:lang w:val="en-US" w:eastAsia="zh-CN"/>
        </w:rPr>
        <w:t>置于联合制定规则和标准的地位，并使用这些规则和标准监管其活动。</w:t>
      </w:r>
    </w:p>
    <w:p w:rsidR="000F1E2F" w:rsidRPr="0014695A" w:rsidRDefault="000F1E2F" w:rsidP="00B02A1E">
      <w:pPr>
        <w:pStyle w:val="StyleLinespacingAtleast18ptFirstline2ch"/>
        <w:ind w:firstLine="480"/>
        <w:rPr>
          <w:lang w:val="en-US" w:eastAsia="zh-CN"/>
        </w:rPr>
      </w:pPr>
      <w:r>
        <w:rPr>
          <w:rFonts w:hint="eastAsia"/>
          <w:lang w:val="en-US" w:eastAsia="zh-CN"/>
        </w:rPr>
        <w:t>联邦通信委员会的咨询委员会的列表可在以下网址获得：</w:t>
      </w:r>
      <w:hyperlink r:id="rId249" w:history="1">
        <w:r w:rsidRPr="00B57BBE">
          <w:rPr>
            <w:rStyle w:val="Hyperlink"/>
            <w:lang w:val="en-US"/>
          </w:rPr>
          <w:t>http://www.fcc.gov/encyclopedia/advisory-committees-fcc</w:t>
        </w:r>
      </w:hyperlink>
      <w:r>
        <w:rPr>
          <w:rFonts w:hint="eastAsia"/>
          <w:lang w:val="en-US" w:eastAsia="zh-CN"/>
        </w:rPr>
        <w:t>。</w:t>
      </w:r>
    </w:p>
    <w:bookmarkEnd w:id="331"/>
    <w:bookmarkEnd w:id="332"/>
    <w:p w:rsidR="002620B2" w:rsidRPr="00CB6CBA" w:rsidRDefault="002620B2" w:rsidP="00283401">
      <w:pPr>
        <w:pStyle w:val="Heading4"/>
        <w:spacing w:line="360" w:lineRule="atLeast"/>
        <w:rPr>
          <w:lang w:val="en-US" w:eastAsia="zh-CN"/>
        </w:rPr>
      </w:pPr>
      <w:r w:rsidRPr="00CB6CBA">
        <w:rPr>
          <w:lang w:val="en-US" w:eastAsia="zh-CN"/>
        </w:rPr>
        <w:t>5.3.5.2</w:t>
      </w:r>
      <w:r w:rsidRPr="00CB6CBA">
        <w:rPr>
          <w:lang w:val="en-US" w:eastAsia="zh-CN"/>
        </w:rPr>
        <w:tab/>
      </w:r>
      <w:r>
        <w:rPr>
          <w:rFonts w:hint="eastAsia"/>
          <w:lang w:val="en-US" w:eastAsia="zh-CN"/>
        </w:rPr>
        <w:t>美国对频率协调员的利用</w:t>
      </w:r>
    </w:p>
    <w:p w:rsidR="002620B2" w:rsidRPr="00CB6CBA" w:rsidRDefault="002620B2" w:rsidP="00B02A1E">
      <w:pPr>
        <w:pStyle w:val="StyleLinespacingAtleast18ptFirstline2ch"/>
        <w:ind w:firstLine="480"/>
        <w:rPr>
          <w:lang w:val="en-US" w:eastAsia="zh-CN"/>
        </w:rPr>
      </w:pPr>
      <w:r>
        <w:rPr>
          <w:rFonts w:hint="eastAsia"/>
          <w:lang w:val="en-US" w:eastAsia="zh-CN"/>
        </w:rPr>
        <w:t>根据联邦通信委员会的规则，在为某些</w:t>
      </w:r>
      <w:r w:rsidR="0042797A">
        <w:rPr>
          <w:rFonts w:hint="eastAsia"/>
          <w:lang w:val="en-US" w:eastAsia="zh-CN"/>
        </w:rPr>
        <w:t>业务</w:t>
      </w:r>
      <w:r>
        <w:rPr>
          <w:rFonts w:hint="eastAsia"/>
          <w:lang w:val="en-US" w:eastAsia="zh-CN"/>
        </w:rPr>
        <w:t>申请电台执照之前，申请者必须提供技术协调信息或之前与现有电台协调的证据。私人团体经常会行使这类预先协调职能。</w:t>
      </w:r>
    </w:p>
    <w:p w:rsidR="002620B2" w:rsidRPr="00BE5520" w:rsidRDefault="002620B2" w:rsidP="00B02A1E">
      <w:pPr>
        <w:pStyle w:val="StyleLinespacingAtleast18ptFirstline2ch"/>
        <w:ind w:firstLine="480"/>
        <w:rPr>
          <w:lang w:val="en-US" w:eastAsia="zh-CN"/>
        </w:rPr>
      </w:pPr>
      <w:r>
        <w:rPr>
          <w:rFonts w:hint="eastAsia"/>
          <w:lang w:val="en-US" w:eastAsia="zh-CN"/>
        </w:rPr>
        <w:t>在专用陆地移动无线电业务</w:t>
      </w:r>
      <w:r w:rsidR="00117E79">
        <w:rPr>
          <w:rFonts w:hint="eastAsia"/>
          <w:lang w:val="en-US" w:eastAsia="zh-CN"/>
        </w:rPr>
        <w:t>(</w:t>
      </w:r>
      <w:r>
        <w:rPr>
          <w:lang w:val="en-US" w:eastAsia="zh-CN"/>
        </w:rPr>
        <w:t>PLMRS</w:t>
      </w:r>
      <w:r w:rsidR="00117E79">
        <w:rPr>
          <w:rFonts w:hint="eastAsia"/>
          <w:lang w:val="en-US" w:eastAsia="zh-CN"/>
        </w:rPr>
        <w:t>)</w:t>
      </w:r>
      <w:r>
        <w:rPr>
          <w:rFonts w:hint="eastAsia"/>
          <w:lang w:val="en-US" w:eastAsia="zh-CN"/>
        </w:rPr>
        <w:t>中，在某些再划分团体</w:t>
      </w:r>
      <w:r w:rsidR="00117E79">
        <w:rPr>
          <w:rFonts w:hint="eastAsia"/>
          <w:lang w:val="en-US" w:eastAsia="zh-CN"/>
        </w:rPr>
        <w:t>(</w:t>
      </w:r>
      <w:r>
        <w:rPr>
          <w:rFonts w:hint="eastAsia"/>
          <w:lang w:val="en-US" w:eastAsia="zh-CN"/>
        </w:rPr>
        <w:t>如公共安全、工业和陆地运输业务</w:t>
      </w:r>
      <w:r w:rsidR="00117E79">
        <w:rPr>
          <w:rFonts w:hint="eastAsia"/>
          <w:lang w:val="en-US" w:eastAsia="zh-CN"/>
        </w:rPr>
        <w:t>)</w:t>
      </w:r>
      <w:r>
        <w:rPr>
          <w:rFonts w:hint="eastAsia"/>
          <w:lang w:val="en-US" w:eastAsia="zh-CN"/>
        </w:rPr>
        <w:t>申请申请实际执照之前，联邦通信委员会注册其协调频率指配。根据这项制度，申请使用新电台或变更现有执照的申请者应将他们填写好的申请书发送到相应的获得注册的协调员。协调员会检查申请书是否完整、准确和是否符合联邦通信委员会的规则，向申请者推荐最合适的频率，并将填写好的申请书呈送给联邦通信委员会。通信委员会在审批以后将执照直接颁发给申请者。通信委员会</w:t>
      </w:r>
      <w:r w:rsidRPr="006339B8">
        <w:rPr>
          <w:rFonts w:hint="eastAsia"/>
          <w:lang w:val="en-US" w:eastAsia="zh-CN"/>
        </w:rPr>
        <w:t>监督</w:t>
      </w:r>
      <w:r>
        <w:rPr>
          <w:rFonts w:hint="eastAsia"/>
          <w:lang w:val="en-US" w:eastAsia="zh-CN"/>
        </w:rPr>
        <w:t>这些协调委员会的表现。如果协调员的表现经常未达到联邦通信委员会的标准，则其将受到</w:t>
      </w:r>
      <w:r w:rsidRPr="00717484">
        <w:rPr>
          <w:rFonts w:hint="eastAsia"/>
          <w:lang w:val="en-US" w:eastAsia="zh-CN"/>
        </w:rPr>
        <w:t>质询</w:t>
      </w:r>
      <w:r>
        <w:rPr>
          <w:rFonts w:hint="eastAsia"/>
          <w:lang w:val="en-US" w:eastAsia="zh-CN"/>
        </w:rPr>
        <w:t>并最终被取消注册资格。如果申请者与协调员之间</w:t>
      </w:r>
      <w:r w:rsidRPr="00BE5520">
        <w:rPr>
          <w:rFonts w:hint="eastAsia"/>
          <w:lang w:val="en-US" w:eastAsia="zh-CN"/>
        </w:rPr>
        <w:t>意见不合</w:t>
      </w:r>
      <w:r>
        <w:rPr>
          <w:rFonts w:hint="eastAsia"/>
          <w:lang w:val="en-US" w:eastAsia="zh-CN"/>
        </w:rPr>
        <w:t>，联邦通信委员会有解决问题的最终权力。</w:t>
      </w:r>
    </w:p>
    <w:p w:rsidR="002620B2" w:rsidRPr="00CB6CBA" w:rsidRDefault="002620B2" w:rsidP="00B02A1E">
      <w:pPr>
        <w:pStyle w:val="StyleLinespacingAtleast18ptFirstline2ch"/>
        <w:ind w:firstLine="480"/>
        <w:rPr>
          <w:lang w:val="en-US" w:eastAsia="zh-CN"/>
        </w:rPr>
      </w:pPr>
      <w:r>
        <w:rPr>
          <w:rFonts w:hint="eastAsia"/>
          <w:lang w:val="en-US" w:eastAsia="zh-CN"/>
        </w:rPr>
        <w:t>在</w:t>
      </w:r>
      <w:r w:rsidR="00C93F32">
        <w:rPr>
          <w:rFonts w:hint="eastAsia"/>
          <w:lang w:val="en-US" w:eastAsia="zh-CN"/>
        </w:rPr>
        <w:t>其他</w:t>
      </w:r>
      <w:r>
        <w:rPr>
          <w:rFonts w:hint="eastAsia"/>
          <w:lang w:val="en-US" w:eastAsia="zh-CN"/>
        </w:rPr>
        <w:t>业务中也需要进行预先协调，如联邦通信委员会的点对点微波无线电业务和专用运营性固定微波业务。在获得执照之前，这些业务的申请者需要对其申请的系统进行工程分析，以避免干扰，并与可能受到这些申请的系统的干扰的现有申请者和持照者协调。在这些频段的协调一般都由申请干或其私营频率协调顾问完成，并在很大程度上取决行业的合作。这些频段没有注册协调员。申请者必须能证明在受理申请之前已经完成了此协调过程。私营频率协调员可对其服务进行收费。</w:t>
      </w:r>
    </w:p>
    <w:p w:rsidR="002620B2" w:rsidRDefault="002620B2" w:rsidP="00B02A1E">
      <w:pPr>
        <w:pStyle w:val="StyleLinespacingAtleast18ptFirstline2ch"/>
        <w:ind w:firstLine="480"/>
        <w:rPr>
          <w:lang w:val="en-US" w:eastAsia="zh-CN"/>
        </w:rPr>
      </w:pPr>
      <w:r>
        <w:rPr>
          <w:rFonts w:hint="eastAsia"/>
          <w:lang w:val="en-US" w:eastAsia="zh-CN"/>
        </w:rPr>
        <w:t>通过这类预先协调的规定，联邦通信委员会希望能通过在受理申请之前的私人协商解决干扰冲突。通过这种方法的成功协调减少了对依靠联邦政府行政程序解决存在冲突的私人频谱要求的需求。从联邦通信委员会</w:t>
      </w:r>
      <w:r>
        <w:rPr>
          <w:lang w:val="en-US" w:eastAsia="zh-CN"/>
        </w:rPr>
        <w:t>1975</w:t>
      </w:r>
      <w:r>
        <w:rPr>
          <w:rFonts w:hint="eastAsia"/>
          <w:lang w:val="en-US" w:eastAsia="zh-CN"/>
        </w:rPr>
        <w:t>年制定微波频段的频率协调规定并在</w:t>
      </w:r>
      <w:r>
        <w:rPr>
          <w:lang w:val="en-US" w:eastAsia="zh-CN"/>
        </w:rPr>
        <w:t>1986</w:t>
      </w:r>
      <w:r>
        <w:rPr>
          <w:rFonts w:hint="eastAsia"/>
          <w:lang w:val="en-US" w:eastAsia="zh-CN"/>
        </w:rPr>
        <w:t>年实行</w:t>
      </w:r>
      <w:r>
        <w:rPr>
          <w:lang w:val="en-US" w:eastAsia="zh-CN"/>
        </w:rPr>
        <w:t>PLMRS</w:t>
      </w:r>
      <w:r>
        <w:rPr>
          <w:rFonts w:hint="eastAsia"/>
          <w:lang w:val="en-US" w:eastAsia="zh-CN"/>
        </w:rPr>
        <w:t>频段频率协调员计划以来，提高了服务速度，并减轻了联邦通信委员会的执照核发负担。此外，牵涉到干扰问题的持照者的第一个</w:t>
      </w:r>
      <w:r w:rsidRPr="00F340C6">
        <w:rPr>
          <w:rFonts w:hint="eastAsia"/>
          <w:lang w:val="en-US" w:eastAsia="zh-CN"/>
        </w:rPr>
        <w:t>求助对象</w:t>
      </w:r>
      <w:r>
        <w:rPr>
          <w:rFonts w:hint="eastAsia"/>
          <w:lang w:val="en-US" w:eastAsia="zh-CN"/>
        </w:rPr>
        <w:t>就是协调员。在多数情况下，协调员都能找到解决问题的方案，无需联邦通信委员会参与。</w:t>
      </w:r>
    </w:p>
    <w:p w:rsidR="00D8230B" w:rsidRDefault="00D8230B" w:rsidP="00B02A1E">
      <w:pPr>
        <w:pStyle w:val="StyleLinespacingAtleast18ptFirstline2ch"/>
        <w:ind w:firstLine="480"/>
        <w:rPr>
          <w:lang w:val="en-US" w:eastAsia="zh-CN"/>
        </w:rPr>
      </w:pPr>
      <w:r>
        <w:rPr>
          <w:rFonts w:hint="eastAsia"/>
          <w:lang w:val="en-US" w:eastAsia="zh-CN"/>
        </w:rPr>
        <w:t>公共安全的频率协调员可在以下网址获得：</w:t>
      </w:r>
    </w:p>
    <w:p w:rsidR="00D8230B" w:rsidRPr="008A3C95" w:rsidRDefault="008F62EB" w:rsidP="00B02A1E">
      <w:pPr>
        <w:pStyle w:val="StyleLinespacingAtleast18ptFirstline2ch"/>
        <w:ind w:firstLine="480"/>
        <w:rPr>
          <w:lang w:val="en-US" w:eastAsia="zh-CN"/>
        </w:rPr>
      </w:pPr>
      <w:hyperlink r:id="rId250" w:history="1">
        <w:r w:rsidR="00D8230B" w:rsidRPr="00B57BBE">
          <w:rPr>
            <w:rStyle w:val="Hyperlink"/>
            <w:lang w:val="en-US"/>
          </w:rPr>
          <w:t>http://www.fcc.gov/encyclopedia/public-safety-frequency-coordinators</w:t>
        </w:r>
      </w:hyperlink>
      <w:r w:rsidR="00D8230B" w:rsidRPr="00B57BBE">
        <w:rPr>
          <w:lang w:val="en-US"/>
        </w:rPr>
        <w:t xml:space="preserve">, while the frequency coordinators for PLMRS may be found at </w:t>
      </w:r>
      <w:hyperlink r:id="rId251" w:history="1">
        <w:r w:rsidR="00D8230B" w:rsidRPr="00DC2D30">
          <w:rPr>
            <w:rStyle w:val="Hyperlink"/>
            <w:lang w:val="en-US"/>
          </w:rPr>
          <w:t>http://wireless.fcc.gov/services/index.htm?job=licensing_</w:t>
        </w:r>
        <w:r w:rsidR="00D8230B" w:rsidRPr="00DC2D30">
          <w:rPr>
            <w:rStyle w:val="Hyperlink"/>
            <w:lang w:val="en-US"/>
          </w:rPr>
          <w:br/>
          <w:t>3&amp;id=industrial_business</w:t>
        </w:r>
      </w:hyperlink>
      <w:r w:rsidR="00D8230B">
        <w:rPr>
          <w:rStyle w:val="Hyperlink"/>
          <w:rFonts w:hint="eastAsia"/>
          <w:lang w:val="en-US" w:eastAsia="zh-CN"/>
        </w:rPr>
        <w:t>。</w:t>
      </w:r>
    </w:p>
    <w:p w:rsidR="006E232B" w:rsidRDefault="006E232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2620B2" w:rsidRPr="00CB6CBA" w:rsidRDefault="002620B2" w:rsidP="00283401">
      <w:pPr>
        <w:pStyle w:val="Heading4"/>
        <w:spacing w:line="360" w:lineRule="atLeast"/>
        <w:rPr>
          <w:lang w:val="en-US" w:eastAsia="zh-CN"/>
        </w:rPr>
      </w:pPr>
      <w:r w:rsidRPr="00CB6CBA">
        <w:rPr>
          <w:lang w:val="en-US" w:eastAsia="zh-CN"/>
        </w:rPr>
        <w:lastRenderedPageBreak/>
        <w:t>5.3.5.3</w:t>
      </w:r>
      <w:r w:rsidRPr="00CB6CBA">
        <w:rPr>
          <w:lang w:val="en-US" w:eastAsia="zh-CN"/>
        </w:rPr>
        <w:tab/>
      </w:r>
      <w:r>
        <w:rPr>
          <w:rFonts w:hint="eastAsia"/>
          <w:lang w:val="en-US" w:eastAsia="zh-CN"/>
        </w:rPr>
        <w:t>美国对频谱管理</w:t>
      </w:r>
      <w:r w:rsidRPr="00B7373F">
        <w:rPr>
          <w:rFonts w:hint="eastAsia"/>
          <w:lang w:val="en-US" w:eastAsia="zh-CN"/>
        </w:rPr>
        <w:t>顾问</w:t>
      </w:r>
      <w:r>
        <w:rPr>
          <w:rFonts w:hint="eastAsia"/>
          <w:lang w:val="en-US" w:eastAsia="zh-CN"/>
        </w:rPr>
        <w:t>的利用</w:t>
      </w:r>
    </w:p>
    <w:p w:rsidR="002620B2" w:rsidRPr="00CB6CBA" w:rsidRDefault="002620B2" w:rsidP="00B02A1E">
      <w:pPr>
        <w:pStyle w:val="StyleLinespacingAtleast18ptFirstline2ch"/>
        <w:ind w:firstLine="480"/>
        <w:rPr>
          <w:lang w:val="en-US" w:eastAsia="zh-CN"/>
        </w:rPr>
      </w:pPr>
      <w:r>
        <w:rPr>
          <w:rFonts w:hint="eastAsia"/>
          <w:lang w:val="en-US" w:eastAsia="zh-CN"/>
        </w:rPr>
        <w:t>虽然国家电信和信息管理局和联邦通信委员会目前只有限利用频谱管理顾问，但有着重大通信利益但人力资源有限的联邦机构却广泛利用技术顾问和职能支持承包商。这些组织在多个进行工程分析和为委员会编写文件的多个顾问和特别委员会中发挥着积极的作用。在许多情况下，在参加国际机构的代表团中，它们代表政府机构的利益。</w:t>
      </w:r>
    </w:p>
    <w:p w:rsidR="002620B2" w:rsidRPr="00CB6CBA" w:rsidRDefault="002620B2" w:rsidP="00283401">
      <w:pPr>
        <w:pStyle w:val="Heading3"/>
        <w:spacing w:line="360" w:lineRule="atLeast"/>
        <w:rPr>
          <w:lang w:val="en-US" w:eastAsia="zh-CN"/>
        </w:rPr>
      </w:pPr>
      <w:bookmarkStart w:id="333" w:name="_Toc309886561"/>
      <w:bookmarkStart w:id="334" w:name="_Toc394386016"/>
      <w:bookmarkStart w:id="335" w:name="_Toc394386103"/>
      <w:bookmarkStart w:id="336" w:name="_Toc395503207"/>
      <w:bookmarkStart w:id="337" w:name="_Toc459746778"/>
      <w:bookmarkStart w:id="338" w:name="_Toc459792684"/>
      <w:bookmarkStart w:id="339" w:name="_Toc459793848"/>
      <w:bookmarkStart w:id="340" w:name="_Toc459793990"/>
      <w:bookmarkStart w:id="341" w:name="_Toc459970447"/>
      <w:bookmarkStart w:id="342" w:name="_Toc497033250"/>
      <w:bookmarkStart w:id="343" w:name="_Toc497034048"/>
      <w:r w:rsidRPr="00CB6CBA">
        <w:rPr>
          <w:lang w:val="en-US" w:eastAsia="zh-CN"/>
        </w:rPr>
        <w:t>5.3.6</w:t>
      </w:r>
      <w:r w:rsidRPr="00CB6CBA">
        <w:rPr>
          <w:lang w:val="en-US" w:eastAsia="zh-CN"/>
        </w:rPr>
        <w:tab/>
      </w:r>
      <w:r>
        <w:rPr>
          <w:rFonts w:hint="eastAsia"/>
          <w:lang w:val="en-US" w:eastAsia="zh-CN"/>
        </w:rPr>
        <w:t>中国在使用替代资源方面的经验</w:t>
      </w:r>
      <w:bookmarkEnd w:id="333"/>
    </w:p>
    <w:p w:rsidR="002620B2" w:rsidRPr="00CB6CBA" w:rsidRDefault="002620B2" w:rsidP="00B02A1E">
      <w:pPr>
        <w:pStyle w:val="StyleLinespacingAtleast18ptFirstline2ch"/>
        <w:ind w:firstLine="480"/>
        <w:rPr>
          <w:lang w:val="en-US" w:eastAsia="zh-CN"/>
        </w:rPr>
      </w:pPr>
      <w:r>
        <w:rPr>
          <w:rFonts w:hint="eastAsia"/>
          <w:lang w:val="en-US" w:eastAsia="zh-CN"/>
        </w:rPr>
        <w:t>在中国，</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在各种与频谱管理政策、标准和技术开发相关的问题方面为中国无线电管理局提供建议。此征询委员会成立于</w:t>
      </w:r>
      <w:r>
        <w:rPr>
          <w:lang w:val="en-US" w:eastAsia="zh-CN"/>
        </w:rPr>
        <w:t>2000</w:t>
      </w:r>
      <w:r>
        <w:rPr>
          <w:rFonts w:hint="eastAsia"/>
          <w:lang w:val="en-US" w:eastAsia="zh-CN"/>
        </w:rPr>
        <w:t>年，主要由移动通信和卫星通信领域的知名且</w:t>
      </w:r>
      <w:r w:rsidRPr="0072173A">
        <w:rPr>
          <w:rFonts w:hint="eastAsia"/>
          <w:lang w:val="en-US" w:eastAsia="zh-CN"/>
        </w:rPr>
        <w:t>富</w:t>
      </w:r>
      <w:r>
        <w:rPr>
          <w:rFonts w:hint="eastAsia"/>
          <w:lang w:val="en-US" w:eastAsia="zh-CN"/>
        </w:rPr>
        <w:t>有</w:t>
      </w:r>
      <w:r w:rsidRPr="0072173A">
        <w:rPr>
          <w:rFonts w:hint="eastAsia"/>
          <w:lang w:val="en-US" w:eastAsia="zh-CN"/>
        </w:rPr>
        <w:t>经验的</w:t>
      </w:r>
      <w:r>
        <w:rPr>
          <w:rFonts w:hint="eastAsia"/>
          <w:lang w:val="en-US" w:eastAsia="zh-CN"/>
        </w:rPr>
        <w:t>专家组成。</w:t>
      </w:r>
    </w:p>
    <w:p w:rsidR="002620B2" w:rsidRPr="00CB6CBA" w:rsidRDefault="002620B2" w:rsidP="00B02A1E">
      <w:pPr>
        <w:pStyle w:val="StyleLinespacingAtleast18ptFirstline2ch"/>
        <w:ind w:firstLine="480"/>
        <w:rPr>
          <w:lang w:val="en-US" w:eastAsia="zh-CN"/>
        </w:rPr>
      </w:pP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提供的主要协助为：</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对国际电联的《无线电规则》的修订内容、频率</w:t>
      </w:r>
      <w:r w:rsidR="00D61090">
        <w:rPr>
          <w:rFonts w:hint="eastAsia"/>
          <w:lang w:val="en-US" w:eastAsia="zh-CN"/>
        </w:rPr>
        <w:t>共用</w:t>
      </w:r>
      <w:r>
        <w:rPr>
          <w:rFonts w:hint="eastAsia"/>
          <w:lang w:val="en-US" w:eastAsia="zh-CN"/>
        </w:rPr>
        <w:t>的研究结果、</w:t>
      </w:r>
      <w:r w:rsidR="00C93F32">
        <w:rPr>
          <w:rFonts w:hint="eastAsia"/>
          <w:lang w:val="en-US" w:eastAsia="zh-CN"/>
        </w:rPr>
        <w:t>其他</w:t>
      </w:r>
      <w:r>
        <w:rPr>
          <w:rFonts w:hint="eastAsia"/>
          <w:lang w:val="en-US" w:eastAsia="zh-CN"/>
        </w:rPr>
        <w:t>国家无线电频谱规划的趋势和发展进行跟进研究，对中国无线电频谱划分、分配和指配提出建议。</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对最新无线电应用和技术的国际趋势和发展进行跟进研究，对中国的最新无线电应用和技术提出战略频谱规划。</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对频谱和卫星轨道的开发和利用提供建议。</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103A40">
        <w:rPr>
          <w:rFonts w:hint="eastAsia"/>
          <w:lang w:val="en-US" w:eastAsia="zh-CN"/>
        </w:rPr>
        <w:t>研讨</w:t>
      </w:r>
      <w:r>
        <w:rPr>
          <w:rFonts w:hint="eastAsia"/>
          <w:lang w:val="en-US" w:eastAsia="zh-CN"/>
        </w:rPr>
        <w:t>国家《</w:t>
      </w:r>
      <w:r w:rsidRPr="00103A40">
        <w:rPr>
          <w:rFonts w:hint="eastAsia"/>
          <w:lang w:val="en-US" w:eastAsia="zh-CN"/>
        </w:rPr>
        <w:t>无线电频率划分规定</w:t>
      </w:r>
      <w:r>
        <w:rPr>
          <w:rFonts w:hint="eastAsia"/>
          <w:lang w:val="en-US" w:eastAsia="zh-CN"/>
        </w:rPr>
        <w:t>》草案</w:t>
      </w:r>
      <w:r w:rsidR="00427487">
        <w:rPr>
          <w:rFonts w:hint="eastAsia"/>
          <w:lang w:val="en-US" w:eastAsia="zh-CN"/>
        </w:rPr>
        <w:t>。</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103A40">
        <w:rPr>
          <w:rFonts w:hint="eastAsia"/>
          <w:lang w:val="en-US" w:eastAsia="zh-CN"/>
        </w:rPr>
        <w:t>研讨</w:t>
      </w:r>
      <w:r>
        <w:rPr>
          <w:rFonts w:hint="eastAsia"/>
          <w:lang w:val="en-US" w:eastAsia="zh-CN"/>
        </w:rPr>
        <w:t>与无线电频率规划、无线电频率</w:t>
      </w:r>
      <w:r w:rsidR="00D61090">
        <w:rPr>
          <w:rFonts w:hint="eastAsia"/>
          <w:lang w:val="en-US" w:eastAsia="zh-CN"/>
        </w:rPr>
        <w:t>共用</w:t>
      </w:r>
      <w:r>
        <w:rPr>
          <w:rFonts w:hint="eastAsia"/>
          <w:lang w:val="en-US" w:eastAsia="zh-CN"/>
        </w:rPr>
        <w:t>的方法和准则相关的科研方案。</w:t>
      </w:r>
    </w:p>
    <w:p w:rsidR="002620B2" w:rsidRPr="00CB6CBA" w:rsidRDefault="002620B2" w:rsidP="00B02A1E">
      <w:pPr>
        <w:pStyle w:val="StyleLinespacingAtleast18ptFirstline2ch"/>
        <w:ind w:firstLine="480"/>
        <w:rPr>
          <w:lang w:val="en-US" w:eastAsia="zh-CN"/>
        </w:rPr>
      </w:pPr>
      <w:r>
        <w:rPr>
          <w:rFonts w:hint="eastAsia"/>
          <w:lang w:val="en-US" w:eastAsia="zh-CN"/>
        </w:rPr>
        <w:t>在中国，每隔五年，在颁发正式</w:t>
      </w:r>
      <w:r w:rsidRPr="002A2ADE">
        <w:rPr>
          <w:rFonts w:hint="eastAsia"/>
          <w:lang w:val="en-US" w:eastAsia="zh-CN"/>
        </w:rPr>
        <w:t>委任书</w:t>
      </w:r>
      <w:r>
        <w:rPr>
          <w:rFonts w:hint="eastAsia"/>
          <w:lang w:val="en-US" w:eastAsia="zh-CN"/>
        </w:rPr>
        <w:t>后会邀请不同的专家加入征询委员会。每隔五年会对成员名单进行调整。</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通常由来自中国研究机构、大学、企业、隶属于不同部门和</w:t>
      </w:r>
      <w:r w:rsidR="00C93F32">
        <w:rPr>
          <w:rFonts w:hint="eastAsia"/>
          <w:lang w:val="en-US" w:eastAsia="zh-CN"/>
        </w:rPr>
        <w:t>其他</w:t>
      </w:r>
      <w:r>
        <w:rPr>
          <w:rFonts w:hint="eastAsia"/>
          <w:lang w:val="en-US" w:eastAsia="zh-CN"/>
        </w:rPr>
        <w:t>政府机构的科学和技术委员会等机构的专家组成。委员会的成员平时通过信函或电子邮件工作，提供不同领域的具有广泛基础的、独立、客观、公正的专业技术。必要时，就某些特殊议题召开大会。</w:t>
      </w:r>
    </w:p>
    <w:p w:rsidR="002620B2" w:rsidRPr="00CB6CBA" w:rsidRDefault="002620B2" w:rsidP="00B02A1E">
      <w:pPr>
        <w:pStyle w:val="StyleLinespacingAtleast18ptFirstline2ch"/>
        <w:ind w:firstLine="480"/>
        <w:rPr>
          <w:lang w:val="en-US" w:eastAsia="zh-CN"/>
        </w:rPr>
      </w:pPr>
      <w:r>
        <w:rPr>
          <w:rFonts w:hint="eastAsia"/>
          <w:lang w:val="en-US" w:eastAsia="zh-CN"/>
        </w:rPr>
        <w:t>从</w:t>
      </w:r>
      <w:r>
        <w:rPr>
          <w:lang w:val="en-US" w:eastAsia="zh-CN"/>
        </w:rPr>
        <w:t>2000</w:t>
      </w:r>
      <w:r>
        <w:rPr>
          <w:rFonts w:hint="eastAsia"/>
          <w:lang w:val="en-US" w:eastAsia="zh-CN"/>
        </w:rPr>
        <w:t>年至今，</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已经讨论了许多与国家频率规划相关的议题，并对国家频谱管理提供了一些重要、</w:t>
      </w:r>
      <w:r w:rsidRPr="00642A70">
        <w:rPr>
          <w:rFonts w:hint="eastAsia"/>
          <w:lang w:val="en-US" w:eastAsia="zh-CN"/>
        </w:rPr>
        <w:t>有效的</w:t>
      </w:r>
      <w:r>
        <w:rPr>
          <w:rFonts w:hint="eastAsia"/>
          <w:lang w:val="en-US" w:eastAsia="zh-CN"/>
        </w:rPr>
        <w:t>建议，在深入研究国家频率以及卫星轨道规划和管理、促进最新无线电技术的应用、以及跟踪无线电频道管理的国际趋势和发展方面发挥着积极作用。尤其是在修订国家《无线电频率划分规定》、颁发</w:t>
      </w:r>
      <w:r>
        <w:rPr>
          <w:lang w:val="en-US" w:eastAsia="zh-CN"/>
        </w:rPr>
        <w:t>3G</w:t>
      </w:r>
      <w:r>
        <w:rPr>
          <w:rFonts w:hint="eastAsia"/>
          <w:lang w:val="en-US" w:eastAsia="zh-CN"/>
        </w:rPr>
        <w:t>移动通信系统的频率规划、研究</w:t>
      </w:r>
      <w:r w:rsidRPr="00FA0605">
        <w:rPr>
          <w:rFonts w:hint="eastAsia"/>
          <w:lang w:val="en-US" w:eastAsia="zh-CN"/>
        </w:rPr>
        <w:t>世界无线电通信大会</w:t>
      </w:r>
      <w:r>
        <w:rPr>
          <w:rFonts w:hint="eastAsia"/>
          <w:lang w:val="en-US" w:eastAsia="zh-CN"/>
        </w:rPr>
        <w:t>的内容等方面，</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的建议是主管部门在制定政策时需要考虑的重要因素。</w:t>
      </w:r>
    </w:p>
    <w:p w:rsidR="002620B2" w:rsidRPr="00CB6CBA" w:rsidRDefault="002620B2" w:rsidP="00283401">
      <w:pPr>
        <w:pStyle w:val="Heading2"/>
        <w:spacing w:line="360" w:lineRule="atLeast"/>
        <w:rPr>
          <w:lang w:val="en-US" w:eastAsia="zh-CN"/>
        </w:rPr>
      </w:pPr>
      <w:bookmarkStart w:id="344" w:name="_Toc309886562"/>
      <w:bookmarkEnd w:id="334"/>
      <w:bookmarkEnd w:id="335"/>
      <w:bookmarkEnd w:id="336"/>
      <w:bookmarkEnd w:id="337"/>
      <w:bookmarkEnd w:id="338"/>
      <w:bookmarkEnd w:id="339"/>
      <w:bookmarkEnd w:id="340"/>
      <w:bookmarkEnd w:id="341"/>
      <w:bookmarkEnd w:id="342"/>
      <w:bookmarkEnd w:id="343"/>
      <w:r w:rsidRPr="00CB6CBA">
        <w:rPr>
          <w:lang w:val="en-US" w:eastAsia="zh-CN"/>
        </w:rPr>
        <w:lastRenderedPageBreak/>
        <w:t>5.4</w:t>
      </w:r>
      <w:r w:rsidRPr="00CB6CBA">
        <w:rPr>
          <w:lang w:val="en-US" w:eastAsia="zh-CN"/>
        </w:rPr>
        <w:tab/>
      </w:r>
      <w:r w:rsidR="00C93F32">
        <w:rPr>
          <w:rFonts w:hint="eastAsia"/>
          <w:lang w:val="en-US" w:eastAsia="zh-CN"/>
        </w:rPr>
        <w:t>其他</w:t>
      </w:r>
      <w:r>
        <w:rPr>
          <w:rFonts w:hint="eastAsia"/>
          <w:lang w:val="en-US" w:eastAsia="zh-CN"/>
        </w:rPr>
        <w:t>经验</w:t>
      </w:r>
      <w:bookmarkEnd w:id="344"/>
    </w:p>
    <w:p w:rsidR="002620B2" w:rsidRPr="00CB6CBA" w:rsidRDefault="002620B2" w:rsidP="00283401">
      <w:pPr>
        <w:pStyle w:val="Heading3"/>
        <w:spacing w:line="360" w:lineRule="atLeast"/>
        <w:rPr>
          <w:lang w:val="en-US" w:eastAsia="zh-CN"/>
        </w:rPr>
      </w:pPr>
      <w:bookmarkStart w:id="345" w:name="_Toc309886563"/>
      <w:r w:rsidRPr="00CB6CBA">
        <w:rPr>
          <w:lang w:val="en-US" w:eastAsia="zh-CN"/>
        </w:rPr>
        <w:t>5.4.1</w:t>
      </w:r>
      <w:r w:rsidRPr="00CB6CBA">
        <w:rPr>
          <w:lang w:val="en-US" w:eastAsia="zh-CN"/>
        </w:rPr>
        <w:tab/>
      </w:r>
      <w:r w:rsidRPr="000C5B19">
        <w:rPr>
          <w:rFonts w:hint="eastAsia"/>
          <w:lang w:val="en-US" w:eastAsia="zh-CN"/>
        </w:rPr>
        <w:t>业余无线电业务</w:t>
      </w:r>
      <w:bookmarkEnd w:id="345"/>
    </w:p>
    <w:p w:rsidR="002620B2" w:rsidRPr="00CB6CBA" w:rsidRDefault="002620B2" w:rsidP="00B02A1E">
      <w:pPr>
        <w:pStyle w:val="StyleLinespacingAtleast18ptFirstline2ch"/>
        <w:ind w:firstLine="480"/>
        <w:rPr>
          <w:lang w:val="en-US" w:eastAsia="zh-CN"/>
        </w:rPr>
      </w:pPr>
      <w:r>
        <w:rPr>
          <w:rFonts w:hint="eastAsia"/>
          <w:lang w:val="en-US" w:eastAsia="zh-CN"/>
        </w:rPr>
        <w:t>政府频谱管理者一般都不为</w:t>
      </w:r>
      <w:r w:rsidRPr="000C5B19">
        <w:rPr>
          <w:rFonts w:hint="eastAsia"/>
          <w:lang w:val="en-US" w:eastAsia="zh-CN"/>
        </w:rPr>
        <w:t>业余无线电台</w:t>
      </w:r>
      <w:r>
        <w:rPr>
          <w:rFonts w:hint="eastAsia"/>
          <w:lang w:val="en-US" w:eastAsia="zh-CN"/>
        </w:rPr>
        <w:t>指配特定频率，但这些电台可根据现有频段占用和传播情况自由选择工作频率。通过非正式协议制定国家、地区和当地频段计划，以主要按照</w:t>
      </w:r>
      <w:r w:rsidRPr="001F0E23">
        <w:rPr>
          <w:rFonts w:hint="eastAsia"/>
          <w:lang w:val="en-US" w:eastAsia="zh-CN"/>
        </w:rPr>
        <w:t>发射类别</w:t>
      </w:r>
      <w:r>
        <w:rPr>
          <w:rFonts w:hint="eastAsia"/>
          <w:lang w:val="en-US" w:eastAsia="zh-CN"/>
        </w:rPr>
        <w:t>安排兼容</w:t>
      </w:r>
      <w:r w:rsidRPr="001F0E23">
        <w:rPr>
          <w:rFonts w:hint="eastAsia"/>
          <w:lang w:val="en-US" w:eastAsia="zh-CN"/>
        </w:rPr>
        <w:t>的</w:t>
      </w:r>
      <w:r>
        <w:rPr>
          <w:rFonts w:hint="eastAsia"/>
          <w:lang w:val="en-US" w:eastAsia="zh-CN"/>
        </w:rPr>
        <w:t>内部</w:t>
      </w:r>
      <w:r w:rsidR="0042797A">
        <w:rPr>
          <w:rFonts w:hint="eastAsia"/>
          <w:lang w:val="en-US" w:eastAsia="zh-CN"/>
        </w:rPr>
        <w:t>业务</w:t>
      </w:r>
      <w:r>
        <w:rPr>
          <w:rFonts w:hint="eastAsia"/>
          <w:lang w:val="en-US" w:eastAsia="zh-CN"/>
        </w:rPr>
        <w:t>用途，如</w:t>
      </w:r>
      <w:r w:rsidRPr="001F0E23">
        <w:rPr>
          <w:rFonts w:hint="eastAsia"/>
          <w:lang w:val="en-US" w:eastAsia="zh-CN"/>
        </w:rPr>
        <w:t>电报</w:t>
      </w:r>
      <w:r>
        <w:rPr>
          <w:rFonts w:hint="eastAsia"/>
          <w:lang w:val="en-US" w:eastAsia="zh-CN"/>
        </w:rPr>
        <w:t>、数据和</w:t>
      </w:r>
      <w:r w:rsidRPr="001F0E23">
        <w:rPr>
          <w:rFonts w:hint="eastAsia"/>
          <w:lang w:val="en-US" w:eastAsia="zh-CN"/>
        </w:rPr>
        <w:t>话音</w:t>
      </w:r>
      <w:r>
        <w:rPr>
          <w:rFonts w:hint="eastAsia"/>
          <w:lang w:val="en-US" w:eastAsia="zh-CN"/>
        </w:rPr>
        <w:t>。</w:t>
      </w:r>
    </w:p>
    <w:p w:rsidR="002620B2" w:rsidRPr="00CB6CBA" w:rsidRDefault="002620B2" w:rsidP="00B02A1E">
      <w:pPr>
        <w:pStyle w:val="StyleLinespacingAtleast18ptFirstline2ch"/>
        <w:ind w:firstLine="480"/>
        <w:rPr>
          <w:lang w:val="en-US" w:eastAsia="zh-CN"/>
        </w:rPr>
      </w:pPr>
      <w:r>
        <w:rPr>
          <w:rFonts w:hint="eastAsia"/>
          <w:lang w:val="en-US" w:eastAsia="zh-CN"/>
        </w:rPr>
        <w:t>实时选择频率的电台的主要例外情况包括长期使用特定频率的甚高频</w:t>
      </w:r>
      <w:r>
        <w:rPr>
          <w:lang w:val="en-US" w:eastAsia="zh-CN"/>
        </w:rPr>
        <w:t>/</w:t>
      </w:r>
      <w:r>
        <w:rPr>
          <w:rFonts w:hint="eastAsia"/>
          <w:lang w:val="en-US" w:eastAsia="zh-CN"/>
        </w:rPr>
        <w:t>超高频</w:t>
      </w:r>
      <w:r w:rsidRPr="001F0E23">
        <w:rPr>
          <w:rFonts w:hint="eastAsia"/>
          <w:lang w:val="en-US" w:eastAsia="zh-CN"/>
        </w:rPr>
        <w:t>话音</w:t>
      </w:r>
      <w:r>
        <w:rPr>
          <w:rFonts w:hint="eastAsia"/>
          <w:lang w:val="en-US" w:eastAsia="zh-CN"/>
        </w:rPr>
        <w:t>中继站、</w:t>
      </w:r>
      <w:r w:rsidRPr="004C6EB5">
        <w:rPr>
          <w:rFonts w:hint="eastAsia"/>
          <w:lang w:val="en-US" w:eastAsia="zh-CN"/>
        </w:rPr>
        <w:t>分组无线电中继站</w:t>
      </w:r>
      <w:r>
        <w:rPr>
          <w:rFonts w:hint="eastAsia"/>
          <w:lang w:val="en-US" w:eastAsia="zh-CN"/>
        </w:rPr>
        <w:t>和传播研究</w:t>
      </w:r>
      <w:r w:rsidRPr="004C6EB5">
        <w:rPr>
          <w:rFonts w:hint="eastAsia"/>
          <w:lang w:val="en-US" w:eastAsia="zh-CN"/>
        </w:rPr>
        <w:t>信标</w:t>
      </w:r>
      <w:r>
        <w:rPr>
          <w:rFonts w:hint="eastAsia"/>
          <w:lang w:val="en-US" w:eastAsia="zh-CN"/>
        </w:rPr>
        <w:t>。有的主管部门制定了鼓励设立</w:t>
      </w:r>
      <w:r w:rsidRPr="004C6EB5">
        <w:rPr>
          <w:rFonts w:hint="eastAsia"/>
          <w:lang w:val="en-US" w:eastAsia="zh-CN"/>
        </w:rPr>
        <w:t>私营部门</w:t>
      </w:r>
      <w:r>
        <w:rPr>
          <w:rFonts w:hint="eastAsia"/>
          <w:lang w:val="en-US" w:eastAsia="zh-CN"/>
        </w:rPr>
        <w:t>频率协调员，尤其是维护用户数据库，并通过推荐而不是指配来协调话音中继站以尽可能减小其地理地区内的干扰。</w:t>
      </w:r>
    </w:p>
    <w:p w:rsidR="002620B2" w:rsidRPr="00CB6CBA" w:rsidRDefault="002620B2" w:rsidP="00B02A1E">
      <w:pPr>
        <w:pStyle w:val="StyleLinespacingAtleast18ptFirstline2ch"/>
        <w:ind w:firstLine="480"/>
        <w:rPr>
          <w:lang w:val="en-US" w:eastAsia="zh-CN"/>
        </w:rPr>
      </w:pPr>
      <w:r>
        <w:rPr>
          <w:rFonts w:hint="eastAsia"/>
          <w:lang w:val="en-US" w:eastAsia="zh-CN"/>
        </w:rPr>
        <w:t>业余卫星频率是国际性的，可通过称为“无线电业余卫星公司”</w:t>
      </w:r>
      <w:r w:rsidR="00117E79">
        <w:rPr>
          <w:rFonts w:hint="eastAsia"/>
          <w:lang w:val="en-US" w:eastAsia="zh-CN"/>
        </w:rPr>
        <w:t>(</w:t>
      </w:r>
      <w:r>
        <w:rPr>
          <w:rFonts w:hint="eastAsia"/>
          <w:lang w:val="en-US" w:eastAsia="zh-CN"/>
        </w:rPr>
        <w:t>美国</w:t>
      </w:r>
      <w:r w:rsidR="00117E79">
        <w:rPr>
          <w:rFonts w:hint="eastAsia"/>
          <w:lang w:val="en-US" w:eastAsia="zh-CN"/>
        </w:rPr>
        <w:t>)(</w:t>
      </w:r>
      <w:r w:rsidRPr="00CB6CBA">
        <w:rPr>
          <w:lang w:val="en-US" w:eastAsia="zh-CN"/>
        </w:rPr>
        <w:t>AMSAT</w:t>
      </w:r>
      <w:r w:rsidR="00117E79">
        <w:rPr>
          <w:rFonts w:hint="eastAsia"/>
          <w:lang w:val="en-US" w:eastAsia="zh-CN"/>
        </w:rPr>
        <w:t>)</w:t>
      </w:r>
      <w:r>
        <w:rPr>
          <w:rFonts w:hint="eastAsia"/>
          <w:lang w:val="en-US" w:eastAsia="zh-CN"/>
        </w:rPr>
        <w:t>的业余卫星组织协调。</w:t>
      </w:r>
    </w:p>
    <w:p w:rsidR="002620B2" w:rsidRPr="00CB6CBA" w:rsidRDefault="002620B2" w:rsidP="00283401">
      <w:pPr>
        <w:spacing w:line="320" w:lineRule="atLeast"/>
        <w:ind w:firstLineChars="200" w:firstLine="480"/>
        <w:rPr>
          <w:lang w:val="en-US" w:eastAsia="zh-CN"/>
        </w:rPr>
      </w:pPr>
      <w:r>
        <w:rPr>
          <w:rFonts w:hint="eastAsia"/>
          <w:lang w:val="en-US" w:eastAsia="zh-CN"/>
        </w:rPr>
        <w:t>这三家</w:t>
      </w:r>
      <w:r w:rsidRPr="007C7504">
        <w:rPr>
          <w:rFonts w:hint="eastAsia"/>
          <w:lang w:val="en-US" w:eastAsia="zh-CN"/>
        </w:rPr>
        <w:t>国际业余无线电联盟</w:t>
      </w:r>
      <w:r w:rsidR="00117E79">
        <w:rPr>
          <w:rFonts w:hint="eastAsia"/>
          <w:lang w:val="en-US" w:eastAsia="zh-CN"/>
        </w:rPr>
        <w:t>(</w:t>
      </w:r>
      <w:r>
        <w:rPr>
          <w:lang w:val="en-US" w:eastAsia="zh-CN"/>
        </w:rPr>
        <w:t>IARU</w:t>
      </w:r>
      <w:r w:rsidR="00117E79">
        <w:rPr>
          <w:rFonts w:hint="eastAsia"/>
          <w:lang w:val="en-US" w:eastAsia="zh-CN"/>
        </w:rPr>
        <w:t>)</w:t>
      </w:r>
      <w:r>
        <w:rPr>
          <w:rFonts w:hint="eastAsia"/>
          <w:lang w:val="en-US" w:eastAsia="zh-CN"/>
        </w:rPr>
        <w:t>的地区组织也制定了非正式的频段计划。</w:t>
      </w:r>
      <w:r w:rsidRPr="007C7504">
        <w:rPr>
          <w:rFonts w:hint="eastAsia"/>
          <w:lang w:val="en-US" w:eastAsia="zh-CN"/>
        </w:rPr>
        <w:t>国际业余无线电联盟</w:t>
      </w:r>
      <w:r>
        <w:rPr>
          <w:rFonts w:hint="eastAsia"/>
          <w:lang w:val="en-US" w:eastAsia="zh-CN"/>
        </w:rPr>
        <w:t>和无线电业余卫星公司的组织在与频率使用相关的事务中保持合作。</w:t>
      </w:r>
    </w:p>
    <w:p w:rsidR="002620B2" w:rsidRPr="00CB6CBA" w:rsidRDefault="002620B2" w:rsidP="00283401">
      <w:pPr>
        <w:pStyle w:val="Heading3"/>
        <w:spacing w:line="320" w:lineRule="atLeast"/>
        <w:rPr>
          <w:lang w:val="en-US" w:eastAsia="zh-CN"/>
        </w:rPr>
      </w:pPr>
      <w:bookmarkStart w:id="346" w:name="_Toc309886564"/>
      <w:r w:rsidRPr="00CB6CBA">
        <w:rPr>
          <w:lang w:val="en-US" w:eastAsia="zh-CN"/>
        </w:rPr>
        <w:t>5.4.2</w:t>
      </w:r>
      <w:r w:rsidRPr="00CB6CBA">
        <w:rPr>
          <w:lang w:val="en-US" w:eastAsia="zh-CN"/>
        </w:rPr>
        <w:tab/>
      </w:r>
      <w:r>
        <w:rPr>
          <w:rFonts w:hint="eastAsia"/>
          <w:lang w:val="en-US" w:eastAsia="zh-CN"/>
        </w:rPr>
        <w:t>面积与高密度系统</w:t>
      </w:r>
      <w:bookmarkEnd w:id="346"/>
    </w:p>
    <w:p w:rsidR="002620B2" w:rsidRPr="00CB6CBA" w:rsidRDefault="002620B2" w:rsidP="00283401">
      <w:pPr>
        <w:spacing w:line="320" w:lineRule="atLeast"/>
        <w:ind w:firstLineChars="200" w:firstLine="480"/>
        <w:rPr>
          <w:lang w:val="en-US" w:eastAsia="zh-CN"/>
        </w:rPr>
      </w:pPr>
      <w:r>
        <w:rPr>
          <w:rFonts w:hint="eastAsia"/>
          <w:lang w:val="en-US" w:eastAsia="zh-CN"/>
        </w:rPr>
        <w:t>大多数主管部门都有授权面积系统使用一系列频率的经验。这主要是对蜂窝、</w:t>
      </w:r>
      <w:r>
        <w:rPr>
          <w:lang w:val="en-US" w:eastAsia="zh-CN"/>
        </w:rPr>
        <w:t>PCS</w:t>
      </w:r>
      <w:r>
        <w:rPr>
          <w:rFonts w:hint="eastAsia"/>
          <w:lang w:val="en-US" w:eastAsia="zh-CN"/>
        </w:rPr>
        <w:t>和</w:t>
      </w:r>
      <w:r w:rsidR="00C93F32">
        <w:rPr>
          <w:rFonts w:hint="eastAsia"/>
          <w:lang w:val="en-US" w:eastAsia="zh-CN"/>
        </w:rPr>
        <w:t>其他</w:t>
      </w:r>
      <w:r>
        <w:rPr>
          <w:rFonts w:hint="eastAsia"/>
          <w:lang w:val="en-US" w:eastAsia="zh-CN"/>
        </w:rPr>
        <w:t>面积与高密度系统。</w:t>
      </w:r>
    </w:p>
    <w:p w:rsidR="002620B2" w:rsidRPr="00CB6CBA" w:rsidRDefault="002620B2" w:rsidP="00283401">
      <w:pPr>
        <w:pStyle w:val="Heading3"/>
        <w:spacing w:line="320" w:lineRule="atLeast"/>
        <w:rPr>
          <w:noProof/>
          <w:lang w:val="en-US" w:eastAsia="zh-CN"/>
        </w:rPr>
      </w:pPr>
      <w:bookmarkStart w:id="347" w:name="_Toc309886565"/>
      <w:r w:rsidRPr="00CB6CBA">
        <w:rPr>
          <w:noProof/>
          <w:lang w:val="en-US" w:eastAsia="zh-CN"/>
        </w:rPr>
        <w:t>5.4.3</w:t>
      </w:r>
      <w:r w:rsidRPr="00CB6CBA">
        <w:rPr>
          <w:noProof/>
          <w:lang w:val="en-US" w:eastAsia="zh-CN"/>
        </w:rPr>
        <w:tab/>
      </w:r>
      <w:r w:rsidRPr="00764263">
        <w:rPr>
          <w:rFonts w:hint="eastAsia"/>
          <w:noProof/>
          <w:lang w:val="en-US" w:eastAsia="zh-CN"/>
        </w:rPr>
        <w:t>空间业务</w:t>
      </w:r>
      <w:r>
        <w:rPr>
          <w:rFonts w:hint="eastAsia"/>
          <w:noProof/>
          <w:lang w:val="en-US" w:eastAsia="zh-CN"/>
        </w:rPr>
        <w:t>、轨道使用和频谱收费</w:t>
      </w:r>
      <w:bookmarkEnd w:id="347"/>
    </w:p>
    <w:p w:rsidR="002620B2" w:rsidRPr="00612841" w:rsidRDefault="002620B2" w:rsidP="00283401">
      <w:pPr>
        <w:spacing w:line="320" w:lineRule="atLeast"/>
        <w:ind w:firstLineChars="200" w:firstLine="480"/>
        <w:rPr>
          <w:lang w:val="en-US" w:eastAsia="zh-CN"/>
        </w:rPr>
      </w:pPr>
      <w:r w:rsidRPr="00764263">
        <w:rPr>
          <w:rFonts w:hint="eastAsia"/>
          <w:lang w:val="en-US" w:eastAsia="zh-CN"/>
        </w:rPr>
        <w:t>连续</w:t>
      </w:r>
      <w:r>
        <w:rPr>
          <w:rFonts w:hint="eastAsia"/>
          <w:lang w:val="en-US" w:eastAsia="zh-CN"/>
        </w:rPr>
        <w:t>接入卫星频谱需要在主管部门的收入产生政策中引入一种在</w:t>
      </w:r>
      <w:r w:rsidRPr="00E44828">
        <w:rPr>
          <w:rFonts w:hint="eastAsia"/>
          <w:lang w:val="en-US" w:eastAsia="zh-CN"/>
        </w:rPr>
        <w:t>总体上</w:t>
      </w:r>
      <w:r>
        <w:rPr>
          <w:rFonts w:hint="eastAsia"/>
          <w:lang w:val="en-US" w:eastAsia="zh-CN"/>
        </w:rPr>
        <w:t>不会影响卫星业务和行业的长期</w:t>
      </w:r>
      <w:r w:rsidRPr="00835D9D">
        <w:rPr>
          <w:rFonts w:hint="eastAsia"/>
          <w:lang w:val="en-US" w:eastAsia="zh-CN"/>
        </w:rPr>
        <w:t>生存能力</w:t>
      </w:r>
      <w:r>
        <w:rPr>
          <w:rFonts w:hint="eastAsia"/>
          <w:lang w:val="en-US" w:eastAsia="zh-CN"/>
        </w:rPr>
        <w:t>平稳方法。从提供卫星资源的所有国家收费、拍卖和</w:t>
      </w:r>
      <w:r w:rsidR="00C93F32">
        <w:rPr>
          <w:rFonts w:hint="eastAsia"/>
          <w:lang w:val="en-US" w:eastAsia="zh-CN"/>
        </w:rPr>
        <w:t>其他</w:t>
      </w:r>
      <w:r>
        <w:rPr>
          <w:rFonts w:hint="eastAsia"/>
          <w:lang w:val="en-US" w:eastAsia="zh-CN"/>
        </w:rPr>
        <w:t>收入产生方法的影响，使得部署这种重要的基础设施在经济上不可行。例如，如果</w:t>
      </w:r>
      <w:r w:rsidRPr="00E44828">
        <w:rPr>
          <w:rFonts w:hint="eastAsia"/>
          <w:lang w:val="en-US" w:eastAsia="zh-CN"/>
        </w:rPr>
        <w:t>计划的</w:t>
      </w:r>
      <w:r>
        <w:rPr>
          <w:rFonts w:hint="eastAsia"/>
          <w:lang w:val="en-US" w:eastAsia="zh-CN"/>
        </w:rPr>
        <w:t>综合</w:t>
      </w:r>
      <w:r w:rsidRPr="00E44828">
        <w:rPr>
          <w:rFonts w:hint="eastAsia"/>
          <w:lang w:val="en-US" w:eastAsia="zh-CN"/>
        </w:rPr>
        <w:t>卫星</w:t>
      </w:r>
      <w:r w:rsidR="00AD147B">
        <w:rPr>
          <w:rFonts w:hint="eastAsia"/>
          <w:lang w:val="en-US" w:eastAsia="zh-CN"/>
        </w:rPr>
        <w:t>移动</w:t>
      </w:r>
      <w:r w:rsidRPr="00E44828">
        <w:rPr>
          <w:rFonts w:hint="eastAsia"/>
          <w:lang w:val="en-US" w:eastAsia="zh-CN"/>
        </w:rPr>
        <w:t>频谱</w:t>
      </w:r>
      <w:r>
        <w:rPr>
          <w:rFonts w:hint="eastAsia"/>
          <w:lang w:val="en-US" w:eastAsia="zh-CN"/>
        </w:rPr>
        <w:t>与补充地面组件系统缺少有助于提高频谱使用效率的经协调的国家方法，可能阻碍此类</w:t>
      </w:r>
      <w:r w:rsidRPr="00331511">
        <w:rPr>
          <w:rFonts w:hint="eastAsia"/>
          <w:lang w:val="en-US" w:eastAsia="zh-CN"/>
        </w:rPr>
        <w:t>综合系统</w:t>
      </w:r>
      <w:r>
        <w:rPr>
          <w:rFonts w:hint="eastAsia"/>
          <w:lang w:val="en-US" w:eastAsia="zh-CN"/>
        </w:rPr>
        <w:t>的发展。经济方案有助于提高轨道和频谱资源的使用效率。它可能将协调档案限制为“严重”和经过更加谨慎定制的档案，它可以增加</w:t>
      </w:r>
      <w:r>
        <w:rPr>
          <w:lang w:val="en-US" w:eastAsia="zh-CN"/>
        </w:rPr>
        <w:t>BR</w:t>
      </w:r>
      <w:r>
        <w:rPr>
          <w:rFonts w:hint="eastAsia"/>
          <w:lang w:val="en-US" w:eastAsia="zh-CN"/>
        </w:rPr>
        <w:t>的资源。另一方面，它可被视为国际电联法规能力的</w:t>
      </w:r>
      <w:r w:rsidRPr="006D2093">
        <w:rPr>
          <w:rFonts w:hint="eastAsia"/>
          <w:lang w:val="en-US" w:eastAsia="zh-CN"/>
        </w:rPr>
        <w:t>延伸</w:t>
      </w:r>
      <w:r>
        <w:rPr>
          <w:rFonts w:hint="eastAsia"/>
          <w:lang w:val="en-US" w:eastAsia="zh-CN"/>
        </w:rPr>
        <w:t>和</w:t>
      </w:r>
      <w:r w:rsidRPr="006D2093">
        <w:rPr>
          <w:rFonts w:hint="eastAsia"/>
          <w:lang w:val="en-US" w:eastAsia="zh-CN"/>
        </w:rPr>
        <w:t>国家主权</w:t>
      </w:r>
      <w:r>
        <w:rPr>
          <w:rFonts w:hint="eastAsia"/>
          <w:lang w:val="en-US" w:eastAsia="zh-CN"/>
        </w:rPr>
        <w:t>的相应减弱，不提及应收费水平达成一致以及发展中国家实体不利的难度。收费可能不会</w:t>
      </w:r>
      <w:r w:rsidRPr="006D2093">
        <w:rPr>
          <w:rFonts w:hint="eastAsia"/>
          <w:lang w:val="en-US" w:eastAsia="zh-CN"/>
        </w:rPr>
        <w:t>抑制</w:t>
      </w:r>
      <w:r>
        <w:rPr>
          <w:rFonts w:hint="eastAsia"/>
          <w:lang w:val="en-US" w:eastAsia="zh-CN"/>
        </w:rPr>
        <w:t>主要</w:t>
      </w:r>
      <w:r w:rsidRPr="00806336">
        <w:rPr>
          <w:rFonts w:hint="eastAsia"/>
          <w:lang w:val="en-US" w:eastAsia="zh-CN"/>
        </w:rPr>
        <w:t>参与者</w:t>
      </w:r>
      <w:r>
        <w:rPr>
          <w:rFonts w:hint="eastAsia"/>
          <w:lang w:val="en-US" w:eastAsia="zh-CN"/>
        </w:rPr>
        <w:t>，并减小竞争。</w:t>
      </w:r>
    </w:p>
    <w:p w:rsidR="002620B2" w:rsidRPr="002C3844" w:rsidRDefault="002620B2" w:rsidP="00283401">
      <w:pPr>
        <w:spacing w:line="320" w:lineRule="atLeast"/>
        <w:ind w:firstLineChars="200" w:firstLine="480"/>
        <w:rPr>
          <w:lang w:val="en-US" w:eastAsia="zh-CN"/>
        </w:rPr>
      </w:pPr>
      <w:r w:rsidRPr="002C3844">
        <w:rPr>
          <w:rFonts w:hint="eastAsia"/>
          <w:lang w:val="en-US" w:eastAsia="zh-CN"/>
        </w:rPr>
        <w:t>因收费结构在国家主管部门</w:t>
      </w:r>
      <w:r>
        <w:rPr>
          <w:rFonts w:hint="eastAsia"/>
          <w:lang w:val="en-US" w:eastAsia="zh-CN"/>
        </w:rPr>
        <w:t>权限范围内，此课</w:t>
      </w:r>
      <w:r w:rsidRPr="0056060B">
        <w:rPr>
          <w:rFonts w:hint="eastAsia"/>
          <w:lang w:val="en-US" w:eastAsia="zh-CN"/>
        </w:rPr>
        <w:t>题</w:t>
      </w:r>
      <w:r>
        <w:rPr>
          <w:rFonts w:hint="eastAsia"/>
          <w:lang w:val="en-US" w:eastAsia="zh-CN"/>
        </w:rPr>
        <w:t>不在国际电联的能力范围之内。然而，本主题可作为思想领导方式，并将注意力集中到影响卫星小区的实质问题，并可能保证卫星频谱高效使用的潜在手段之一。</w:t>
      </w:r>
    </w:p>
    <w:p w:rsidR="004A4E59" w:rsidRPr="0024702C" w:rsidRDefault="002620B2" w:rsidP="00283401">
      <w:pPr>
        <w:spacing w:line="320" w:lineRule="atLeast"/>
        <w:ind w:firstLineChars="200" w:firstLine="480"/>
        <w:rPr>
          <w:iCs/>
          <w:lang w:val="en-US" w:eastAsia="zh-CN"/>
        </w:rPr>
      </w:pPr>
      <w:r>
        <w:rPr>
          <w:rFonts w:hint="eastAsia"/>
          <w:iCs/>
          <w:lang w:val="en-US" w:eastAsia="zh-CN"/>
        </w:rPr>
        <w:t>与卫星收费模型有关的协调方法可提高全球卫星频谱的使用效率，并</w:t>
      </w:r>
      <w:r w:rsidRPr="005C1E92">
        <w:rPr>
          <w:rFonts w:hint="eastAsia"/>
          <w:iCs/>
          <w:lang w:val="en-US" w:eastAsia="zh-CN"/>
        </w:rPr>
        <w:t>简化</w:t>
      </w:r>
      <w:r>
        <w:rPr>
          <w:rFonts w:hint="eastAsia"/>
          <w:iCs/>
          <w:lang w:val="en-US" w:eastAsia="zh-CN"/>
        </w:rPr>
        <w:t>卫星运营商的</w:t>
      </w:r>
      <w:r w:rsidRPr="005C1E92">
        <w:rPr>
          <w:rFonts w:hint="eastAsia"/>
          <w:iCs/>
          <w:lang w:val="en-US" w:eastAsia="zh-CN"/>
        </w:rPr>
        <w:t>成本测算</w:t>
      </w:r>
      <w:r>
        <w:rPr>
          <w:rFonts w:hint="eastAsia"/>
          <w:iCs/>
          <w:lang w:val="en-US" w:eastAsia="zh-CN"/>
        </w:rPr>
        <w:t>。在这方面，国际电联可提供卫星频谱收费模型的极好讨论平台，它可以研究和建议计算方法和准则，并</w:t>
      </w:r>
      <w:r w:rsidRPr="00E74AB2">
        <w:rPr>
          <w:rFonts w:hint="eastAsia"/>
          <w:iCs/>
          <w:lang w:val="en-US" w:eastAsia="zh-CN"/>
        </w:rPr>
        <w:t>确定基准点</w:t>
      </w:r>
      <w:r>
        <w:rPr>
          <w:rFonts w:hint="eastAsia"/>
          <w:iCs/>
          <w:lang w:val="en-US" w:eastAsia="zh-CN"/>
        </w:rPr>
        <w:t>，即比较</w:t>
      </w:r>
      <w:r w:rsidRPr="00E74AB2">
        <w:rPr>
          <w:rFonts w:hint="eastAsia"/>
          <w:iCs/>
          <w:lang w:val="en-US" w:eastAsia="zh-CN"/>
        </w:rPr>
        <w:t>类似</w:t>
      </w:r>
      <w:r>
        <w:rPr>
          <w:rFonts w:hint="eastAsia"/>
          <w:iCs/>
          <w:lang w:val="en-US" w:eastAsia="zh-CN"/>
        </w:rPr>
        <w:t>卫星</w:t>
      </w:r>
      <w:r w:rsidR="0042797A">
        <w:rPr>
          <w:rFonts w:hint="eastAsia"/>
          <w:iCs/>
          <w:lang w:val="en-US" w:eastAsia="zh-CN"/>
        </w:rPr>
        <w:t>业务</w:t>
      </w:r>
      <w:r>
        <w:rPr>
          <w:rFonts w:hint="eastAsia"/>
          <w:iCs/>
          <w:lang w:val="en-US" w:eastAsia="zh-CN"/>
        </w:rPr>
        <w:t>主管部门所采用的频谱模型。</w:t>
      </w:r>
    </w:p>
    <w:p w:rsidR="006E232B" w:rsidRDefault="006E232B">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451E95" w:rsidRDefault="002620B2" w:rsidP="00283401">
      <w:pPr>
        <w:pStyle w:val="AnnexNoTitle"/>
        <w:spacing w:before="400" w:line="360" w:lineRule="atLeast"/>
        <w:rPr>
          <w:lang w:val="en-US" w:eastAsia="zh-CN"/>
        </w:rPr>
      </w:pPr>
      <w:r>
        <w:rPr>
          <w:rFonts w:hint="eastAsia"/>
          <w:lang w:val="en-US" w:eastAsia="zh-CN"/>
        </w:rPr>
        <w:lastRenderedPageBreak/>
        <w:t>参考资料</w:t>
      </w:r>
    </w:p>
    <w:p w:rsidR="006E232B" w:rsidRDefault="006E232B" w:rsidP="00283401">
      <w:pPr>
        <w:rPr>
          <w:sz w:val="22"/>
          <w:szCs w:val="22"/>
          <w:lang w:val="en-US"/>
        </w:rPr>
      </w:pPr>
    </w:p>
    <w:p w:rsidR="006E232B" w:rsidRPr="00CB6CBA" w:rsidRDefault="006E232B" w:rsidP="006E232B">
      <w:pPr>
        <w:pStyle w:val="Reftext"/>
        <w:keepNext/>
        <w:keepLines/>
        <w:widowControl w:val="0"/>
        <w:rPr>
          <w:lang w:val="en-US"/>
        </w:rPr>
      </w:pPr>
      <w:r w:rsidRPr="00CB6CBA">
        <w:rPr>
          <w:lang w:val="en-US"/>
        </w:rPr>
        <w:t>[1]</w:t>
      </w:r>
      <w:r w:rsidRPr="00CB6CBA">
        <w:rPr>
          <w:lang w:val="en-US"/>
        </w:rPr>
        <w:tab/>
        <w:t>YOUSSEF M., KALMAN E., BENZONI</w:t>
      </w:r>
      <w:r>
        <w:rPr>
          <w:lang w:val="en-US"/>
        </w:rPr>
        <w:t>,</w:t>
      </w:r>
      <w:r w:rsidRPr="00CB6CBA">
        <w:rPr>
          <w:lang w:val="en-US"/>
        </w:rPr>
        <w:t xml:space="preserve"> L. </w:t>
      </w:r>
      <w:r>
        <w:rPr>
          <w:lang w:val="en-US"/>
        </w:rPr>
        <w:t xml:space="preserve">[June, 1995] </w:t>
      </w:r>
      <w:r w:rsidRPr="00CB6CBA">
        <w:rPr>
          <w:lang w:val="en-US"/>
        </w:rPr>
        <w:t>Technico-Economic Methods For Radio Spectrum Assignment</w:t>
      </w:r>
      <w:r>
        <w:rPr>
          <w:lang w:val="en-US"/>
        </w:rPr>
        <w:t xml:space="preserve">. </w:t>
      </w:r>
      <w:r w:rsidRPr="00CB6CBA">
        <w:rPr>
          <w:lang w:val="en-US"/>
        </w:rPr>
        <w:t>IEEE Communications Magazine</w:t>
      </w:r>
      <w:r>
        <w:rPr>
          <w:lang w:val="en-US"/>
        </w:rPr>
        <w:t>.</w:t>
      </w:r>
    </w:p>
    <w:p w:rsidR="006E232B" w:rsidRPr="00CB6CBA" w:rsidRDefault="006E232B" w:rsidP="006E232B">
      <w:pPr>
        <w:pStyle w:val="Reftext"/>
        <w:widowControl w:val="0"/>
        <w:rPr>
          <w:lang w:val="en-US"/>
        </w:rPr>
      </w:pPr>
      <w:r w:rsidRPr="00CB6CBA">
        <w:rPr>
          <w:lang w:val="en-US"/>
        </w:rPr>
        <w:t>[2]</w:t>
      </w:r>
      <w:r w:rsidRPr="00CB6CBA">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w:t>
      </w:r>
      <w:r>
        <w:rPr>
          <w:lang w:val="en-US"/>
        </w:rPr>
        <w:t> </w:t>
      </w:r>
      <w:r w:rsidRPr="00CB6CBA">
        <w:rPr>
          <w:lang w:val="en-US"/>
        </w:rPr>
        <w:t>2006</w:t>
      </w:r>
      <w:r>
        <w:rPr>
          <w:lang w:val="en-US"/>
        </w:rPr>
        <w:t>.</w:t>
      </w:r>
    </w:p>
    <w:p w:rsidR="006E232B" w:rsidRPr="00CB6CBA" w:rsidRDefault="006E232B" w:rsidP="006E232B">
      <w:pPr>
        <w:pStyle w:val="Reftext"/>
        <w:widowControl w:val="0"/>
        <w:rPr>
          <w:lang w:val="en-US"/>
        </w:rPr>
      </w:pPr>
      <w:r w:rsidRPr="00CB6CBA">
        <w:rPr>
          <w:lang w:val="en-US"/>
        </w:rPr>
        <w:t>[3]</w:t>
      </w:r>
      <w:r w:rsidRPr="00CB6CBA">
        <w:rPr>
          <w:lang w:val="en-US"/>
        </w:rPr>
        <w:tab/>
        <w:t>NOZDRIN, V.</w:t>
      </w:r>
      <w:r>
        <w:rPr>
          <w:lang w:val="en-US"/>
        </w:rPr>
        <w:t xml:space="preserve"> [</w:t>
      </w:r>
      <w:r w:rsidRPr="00CB6CBA">
        <w:rPr>
          <w:lang w:val="en-US"/>
        </w:rPr>
        <w:t>2003</w:t>
      </w:r>
      <w:r>
        <w:rPr>
          <w:lang w:val="en-US"/>
        </w:rPr>
        <w:t>]</w:t>
      </w:r>
      <w:r w:rsidRPr="00CB6CBA">
        <w:rPr>
          <w:lang w:val="en-US"/>
        </w:rPr>
        <w:t xml:space="preserve"> Spectrum pricing</w:t>
      </w:r>
      <w:r>
        <w:rPr>
          <w:lang w:val="en-US"/>
        </w:rPr>
        <w:t>.</w:t>
      </w:r>
      <w:r w:rsidRPr="00CB6CBA">
        <w:rPr>
          <w:lang w:val="en-US"/>
        </w:rPr>
        <w:t xml:space="preserve"> Regional Radiocommunication Seminar, Lusaka 2003</w:t>
      </w:r>
      <w:r>
        <w:rPr>
          <w:lang w:val="en-US"/>
        </w:rPr>
        <w:t>.</w:t>
      </w:r>
    </w:p>
    <w:p w:rsidR="006E232B" w:rsidRPr="00CB6CBA" w:rsidRDefault="006E232B" w:rsidP="006E232B">
      <w:pPr>
        <w:pStyle w:val="Reftext"/>
        <w:widowControl w:val="0"/>
        <w:rPr>
          <w:lang w:val="en-US"/>
        </w:rPr>
      </w:pPr>
      <w:r w:rsidRPr="00CB6CBA">
        <w:rPr>
          <w:lang w:val="en-US"/>
        </w:rPr>
        <w:t>[4]</w:t>
      </w:r>
      <w:r w:rsidRPr="00CB6CBA">
        <w:rPr>
          <w:lang w:val="en-US"/>
        </w:rPr>
        <w:tab/>
        <w:t>ERC Report 76 (1999) “The role of spectrum pricing as a means of supporting spectrum management”</w:t>
      </w:r>
      <w:r>
        <w:rPr>
          <w:lang w:val="en-US"/>
        </w:rPr>
        <w:t>.</w:t>
      </w:r>
    </w:p>
    <w:p w:rsidR="006E232B" w:rsidRPr="00CB6CBA" w:rsidRDefault="006E232B" w:rsidP="006E232B">
      <w:pPr>
        <w:pStyle w:val="Reftext"/>
        <w:widowControl w:val="0"/>
        <w:rPr>
          <w:lang w:val="en-US"/>
        </w:rPr>
      </w:pPr>
      <w:r w:rsidRPr="00CB6CBA">
        <w:rPr>
          <w:lang w:val="en-US"/>
        </w:rPr>
        <w:t>[5]</w:t>
      </w:r>
      <w:r w:rsidRPr="00CB6CBA">
        <w:rPr>
          <w:lang w:val="en-US"/>
        </w:rPr>
        <w:tab/>
        <w:t xml:space="preserve">MCMILLAN </w:t>
      </w:r>
      <w:r>
        <w:rPr>
          <w:lang w:val="en-US"/>
        </w:rPr>
        <w:t>[</w:t>
      </w:r>
      <w:r w:rsidRPr="00CB6CBA">
        <w:rPr>
          <w:lang w:val="en-US"/>
        </w:rPr>
        <w:t>1994</w:t>
      </w:r>
      <w:r>
        <w:rPr>
          <w:lang w:val="en-US"/>
        </w:rPr>
        <w:t>]</w:t>
      </w:r>
      <w:r w:rsidRPr="00CB6CBA">
        <w:rPr>
          <w:lang w:val="en-US"/>
        </w:rPr>
        <w:t xml:space="preserve"> </w:t>
      </w:r>
      <w:r w:rsidRPr="00CB6CBA">
        <w:rPr>
          <w:bCs/>
          <w:lang w:val="en-US" w:eastAsia="zh-CN"/>
        </w:rPr>
        <w:t>Why auction the spectrum?</w:t>
      </w:r>
      <w:r>
        <w:rPr>
          <w:bCs/>
          <w:lang w:val="en-US" w:eastAsia="zh-CN"/>
        </w:rPr>
        <w:t xml:space="preserve"> </w:t>
      </w:r>
      <w:r w:rsidRPr="00CB6CBA">
        <w:rPr>
          <w:lang w:val="en-US"/>
        </w:rPr>
        <w:t>University of California</w:t>
      </w:r>
      <w:r>
        <w:rPr>
          <w:lang w:val="en-US"/>
        </w:rPr>
        <w:t>.</w:t>
      </w:r>
    </w:p>
    <w:p w:rsidR="006E232B" w:rsidRPr="00CB6CBA" w:rsidRDefault="006E232B" w:rsidP="006E232B">
      <w:pPr>
        <w:pStyle w:val="Reftext"/>
        <w:widowControl w:val="0"/>
        <w:rPr>
          <w:lang w:val="en-US"/>
        </w:rPr>
      </w:pPr>
      <w:r w:rsidRPr="00CB6CBA">
        <w:rPr>
          <w:lang w:val="en-US"/>
        </w:rPr>
        <w:t>[6]</w:t>
      </w:r>
      <w:r w:rsidRPr="00CB6CBA">
        <w:rPr>
          <w:lang w:val="en-US"/>
        </w:rPr>
        <w:tab/>
        <w:t xml:space="preserve">MCMILLAN, J. [Summer 1994] Selling Spectrum Rights. </w:t>
      </w:r>
      <w:r w:rsidRPr="00CB6CBA">
        <w:rPr>
          <w:i/>
          <w:lang w:val="en-US"/>
        </w:rPr>
        <w:t>J. Economic Perspectives</w:t>
      </w:r>
      <w:r w:rsidRPr="00CB6CBA">
        <w:rPr>
          <w:lang w:val="en-US"/>
        </w:rPr>
        <w:t>, Vol. 8, </w:t>
      </w:r>
      <w:r w:rsidRPr="00CE304C">
        <w:rPr>
          <w:b/>
          <w:bCs/>
          <w:lang w:val="en-US"/>
        </w:rPr>
        <w:t>3</w:t>
      </w:r>
      <w:r>
        <w:rPr>
          <w:lang w:val="en-US"/>
        </w:rPr>
        <w:t>, p. 145-162.</w:t>
      </w:r>
    </w:p>
    <w:p w:rsidR="006E232B" w:rsidRPr="00CB6CBA" w:rsidRDefault="006E232B" w:rsidP="006E232B">
      <w:pPr>
        <w:pStyle w:val="Reftext"/>
        <w:widowControl w:val="0"/>
        <w:rPr>
          <w:lang w:val="en-US"/>
        </w:rPr>
      </w:pPr>
      <w:r w:rsidRPr="00CB6CBA">
        <w:rPr>
          <w:lang w:val="en-US"/>
        </w:rPr>
        <w:t>[7]</w:t>
      </w:r>
      <w:r w:rsidRPr="00CB6CBA">
        <w:rPr>
          <w:lang w:val="en-US"/>
        </w:rPr>
        <w:tab/>
      </w:r>
      <w:r>
        <w:rPr>
          <w:lang w:val="en-US"/>
        </w:rPr>
        <w:t>BYKHOVSKY, M.A., KUSHTUEV, A.I., NOZDRIN, V.V. and PAVLIOUK, A.P. </w:t>
      </w:r>
      <w:r w:rsidRPr="00CB6CBA">
        <w:rPr>
          <w:lang w:val="en-US"/>
        </w:rPr>
        <w:t xml:space="preserve">[1998]  Auctions as an effective contemporary method of spectrum management. </w:t>
      </w:r>
      <w:r w:rsidRPr="00CB6CBA">
        <w:rPr>
          <w:i/>
          <w:iCs/>
          <w:lang w:val="en-US"/>
        </w:rPr>
        <w:t>Elektrosvyaz</w:t>
      </w:r>
      <w:r>
        <w:rPr>
          <w:i/>
          <w:iCs/>
          <w:lang w:val="en-US"/>
        </w:rPr>
        <w:t>.</w:t>
      </w:r>
    </w:p>
    <w:p w:rsidR="006E232B" w:rsidRPr="00CB6CBA" w:rsidRDefault="006E232B" w:rsidP="006E232B">
      <w:pPr>
        <w:pStyle w:val="Reftext"/>
        <w:widowControl w:val="0"/>
        <w:rPr>
          <w:lang w:val="en-US" w:eastAsia="zh-CN"/>
        </w:rPr>
      </w:pPr>
      <w:r w:rsidRPr="00CB6CBA">
        <w:rPr>
          <w:lang w:val="en-US"/>
        </w:rPr>
        <w:t>[8]</w:t>
      </w:r>
      <w:r w:rsidRPr="00CB6CBA">
        <w:rPr>
          <w:lang w:val="en-US"/>
        </w:rPr>
        <w:tab/>
      </w:r>
      <w:r>
        <w:rPr>
          <w:lang w:val="en-US"/>
        </w:rPr>
        <w:t>BYKHOVSKY, M.</w:t>
      </w:r>
      <w:r w:rsidRPr="00CB6CBA">
        <w:rPr>
          <w:lang w:val="en-US"/>
        </w:rPr>
        <w:t xml:space="preserve">A. [1993] Frequency planning of cellular mobile networks. </w:t>
      </w:r>
      <w:r w:rsidRPr="00CB6CBA">
        <w:rPr>
          <w:i/>
          <w:iCs/>
          <w:lang w:val="en-US" w:eastAsia="zh-CN"/>
        </w:rPr>
        <w:t>Elektrosvyaz</w:t>
      </w:r>
      <w:r>
        <w:rPr>
          <w:i/>
          <w:iCs/>
          <w:lang w:val="en-US" w:eastAsia="zh-CN"/>
        </w:rPr>
        <w:t>.</w:t>
      </w:r>
    </w:p>
    <w:p w:rsidR="004A4E59" w:rsidRPr="00CB6CBA" w:rsidRDefault="006E232B" w:rsidP="00283401">
      <w:pPr>
        <w:pStyle w:val="AnnexNoTitle"/>
        <w:spacing w:before="0" w:line="360" w:lineRule="atLeast"/>
        <w:rPr>
          <w:lang w:val="en-US" w:eastAsia="zh-CN"/>
        </w:rPr>
      </w:pPr>
      <w:r w:rsidRPr="00174330" w:rsidDel="006E232B">
        <w:rPr>
          <w:sz w:val="22"/>
          <w:szCs w:val="22"/>
          <w:lang w:val="en-US" w:eastAsia="zh-CN"/>
        </w:rPr>
        <w:t xml:space="preserve"> </w:t>
      </w:r>
      <w:r w:rsidR="004A4E59" w:rsidRPr="00CB6CBA">
        <w:rPr>
          <w:lang w:val="en-US" w:eastAsia="zh-CN"/>
        </w:rPr>
        <w:br w:type="page"/>
      </w:r>
      <w:bookmarkStart w:id="348" w:name="_Toc309886567"/>
      <w:r w:rsidR="00487434" w:rsidRPr="00125DFF">
        <w:rPr>
          <w:rFonts w:hint="eastAsia"/>
          <w:bCs/>
          <w:lang w:val="en-US" w:eastAsia="zh-CN"/>
        </w:rPr>
        <w:lastRenderedPageBreak/>
        <w:t>词汇表</w:t>
      </w:r>
      <w:bookmarkEnd w:id="348"/>
    </w:p>
    <w:p w:rsidR="00487434" w:rsidRPr="00CB6CBA" w:rsidRDefault="00487434" w:rsidP="00283401">
      <w:pPr>
        <w:pStyle w:val="Normalaftertitle"/>
        <w:spacing w:line="360" w:lineRule="atLeast"/>
        <w:ind w:firstLineChars="200" w:firstLine="480"/>
        <w:rPr>
          <w:lang w:val="en-US" w:eastAsia="zh-CN"/>
        </w:rPr>
      </w:pPr>
      <w:r>
        <w:rPr>
          <w:rFonts w:hint="eastAsia"/>
          <w:lang w:val="en-US" w:eastAsia="zh-CN"/>
        </w:rPr>
        <w:t>本词汇表中定义的词汇用</w:t>
      </w:r>
      <w:r w:rsidR="009202B9" w:rsidRPr="009202B9">
        <w:rPr>
          <w:rFonts w:ascii="STKaiti" w:eastAsia="STKaiti" w:hAnsi="STKaiti" w:hint="eastAsia"/>
          <w:lang w:val="en-US" w:eastAsia="zh-CN"/>
        </w:rPr>
        <w:t>楷体</w:t>
      </w:r>
      <w:r>
        <w:rPr>
          <w:rFonts w:hint="eastAsia"/>
          <w:lang w:val="en-US" w:eastAsia="zh-CN"/>
        </w:rPr>
        <w:t>印刷。</w:t>
      </w:r>
    </w:p>
    <w:p w:rsidR="00487434" w:rsidRPr="00CB6CBA" w:rsidRDefault="00487434" w:rsidP="00B02A1E">
      <w:pPr>
        <w:pStyle w:val="StyleLinespacingAtleast18ptFirstline2ch"/>
        <w:ind w:firstLine="480"/>
        <w:rPr>
          <w:lang w:val="en-US" w:eastAsia="zh-CN"/>
        </w:rPr>
      </w:pPr>
      <w:r>
        <w:rPr>
          <w:rFonts w:hint="eastAsia"/>
          <w:lang w:val="en-US" w:eastAsia="zh-CN"/>
        </w:rPr>
        <w:t>为了便于理解，本报告中使用了以下定义。“分配”和“指配”两词与《无线电规则》中第</w:t>
      </w:r>
      <w:r w:rsidRPr="00CB6CBA">
        <w:rPr>
          <w:lang w:val="en-US" w:eastAsia="zh-CN"/>
        </w:rPr>
        <w:t>1.17</w:t>
      </w:r>
      <w:r>
        <w:rPr>
          <w:rFonts w:hint="eastAsia"/>
          <w:lang w:val="en-US" w:eastAsia="zh-CN"/>
        </w:rPr>
        <w:t>和</w:t>
      </w:r>
      <w:r w:rsidR="009202B9">
        <w:rPr>
          <w:rFonts w:hint="eastAsia"/>
          <w:lang w:val="en-US" w:eastAsia="zh-CN"/>
        </w:rPr>
        <w:t>第</w:t>
      </w:r>
      <w:r w:rsidRPr="00CB6CBA">
        <w:rPr>
          <w:lang w:val="en-US" w:eastAsia="zh-CN"/>
        </w:rPr>
        <w:t>1.18</w:t>
      </w:r>
      <w:r>
        <w:rPr>
          <w:rFonts w:hint="eastAsia"/>
          <w:lang w:val="en-US" w:eastAsia="zh-CN"/>
        </w:rPr>
        <w:t>节中的定义稍有出入。</w:t>
      </w:r>
    </w:p>
    <w:p w:rsidR="00487434" w:rsidRPr="00CB6CBA" w:rsidRDefault="00487434" w:rsidP="00283401">
      <w:pPr>
        <w:pStyle w:val="Reftext"/>
        <w:spacing w:line="360" w:lineRule="atLeast"/>
        <w:rPr>
          <w:lang w:val="en-US" w:eastAsia="zh-CN"/>
        </w:rPr>
      </w:pPr>
      <w:r>
        <w:rPr>
          <w:lang w:val="en-US" w:eastAsia="zh-CN"/>
        </w:rPr>
        <w:t>1.</w:t>
      </w:r>
      <w:r w:rsidRPr="00CB6CBA">
        <w:rPr>
          <w:lang w:val="en-US" w:eastAsia="zh-CN"/>
        </w:rPr>
        <w:tab/>
      </w:r>
      <w:r w:rsidRPr="009202B9">
        <w:rPr>
          <w:rFonts w:ascii="STKaiti" w:eastAsia="STKaiti" w:hAnsi="STKaiti" w:hint="eastAsia"/>
          <w:lang w:val="en-US" w:eastAsia="zh-CN"/>
        </w:rPr>
        <w:t>指配</w:t>
      </w:r>
      <w:r w:rsidR="009202B9">
        <w:rPr>
          <w:rFonts w:hint="eastAsia"/>
          <w:lang w:val="en-US" w:eastAsia="zh-CN"/>
        </w:rPr>
        <w:t>：即授权在指定条件下在指定地点使用某频率。这样的频率称为</w:t>
      </w:r>
      <w:r w:rsidRPr="009202B9">
        <w:rPr>
          <w:rFonts w:ascii="STKaiti" w:eastAsia="STKaiti" w:hAnsi="STKaiti" w:hint="eastAsia"/>
          <w:lang w:val="en-US" w:eastAsia="zh-CN"/>
        </w:rPr>
        <w:t>指配频率</w:t>
      </w:r>
      <w:r>
        <w:rPr>
          <w:rFonts w:hint="eastAsia"/>
          <w:lang w:val="en-US" w:eastAsia="zh-CN"/>
        </w:rPr>
        <w:t>。</w:t>
      </w:r>
    </w:p>
    <w:p w:rsidR="00487434" w:rsidRPr="00CB6CBA" w:rsidRDefault="00487434" w:rsidP="00283401">
      <w:pPr>
        <w:pStyle w:val="Reftext"/>
        <w:spacing w:line="360" w:lineRule="atLeast"/>
        <w:rPr>
          <w:lang w:val="en-US" w:eastAsia="zh-CN"/>
        </w:rPr>
      </w:pPr>
      <w:r w:rsidRPr="00CB6CBA">
        <w:rPr>
          <w:lang w:val="en-US" w:eastAsia="zh-CN"/>
        </w:rPr>
        <w:t>2</w:t>
      </w:r>
      <w:r>
        <w:rPr>
          <w:lang w:val="en-US" w:eastAsia="zh-CN"/>
        </w:rPr>
        <w:t>.</w:t>
      </w:r>
      <w:r w:rsidRPr="00CB6CBA">
        <w:rPr>
          <w:lang w:val="en-US" w:eastAsia="zh-CN"/>
        </w:rPr>
        <w:tab/>
      </w:r>
      <w:r>
        <w:rPr>
          <w:rFonts w:hint="eastAsia"/>
          <w:lang w:val="en-US" w:eastAsia="zh-CN"/>
        </w:rPr>
        <w:t>指配的</w:t>
      </w:r>
      <w:r w:rsidRPr="009202B9">
        <w:rPr>
          <w:rFonts w:ascii="STKaiti" w:eastAsia="STKaiti" w:hAnsi="STKaiti" w:hint="eastAsia"/>
          <w:lang w:val="en-US" w:eastAsia="zh-CN"/>
        </w:rPr>
        <w:t>划分表面</w:t>
      </w:r>
      <w:r>
        <w:rPr>
          <w:rFonts w:hint="eastAsia"/>
          <w:lang w:val="en-US" w:eastAsia="zh-CN"/>
        </w:rPr>
        <w:t>：可使用指配频率的地域部分。</w:t>
      </w:r>
    </w:p>
    <w:p w:rsidR="00487434" w:rsidRPr="00CB6CBA" w:rsidRDefault="00487434" w:rsidP="00283401">
      <w:pPr>
        <w:pStyle w:val="Reftext"/>
        <w:spacing w:line="360" w:lineRule="atLeast"/>
        <w:rPr>
          <w:lang w:val="en-US" w:eastAsia="zh-CN"/>
        </w:rPr>
      </w:pPr>
      <w:r w:rsidRPr="00CB6CBA">
        <w:rPr>
          <w:lang w:val="en-US" w:eastAsia="zh-CN"/>
        </w:rPr>
        <w:t>3</w:t>
      </w:r>
      <w:r>
        <w:rPr>
          <w:lang w:val="en-US" w:eastAsia="zh-CN"/>
        </w:rPr>
        <w:t>.</w:t>
      </w:r>
      <w:r w:rsidRPr="00CB6CBA">
        <w:rPr>
          <w:lang w:val="en-US" w:eastAsia="zh-CN"/>
        </w:rPr>
        <w:tab/>
      </w:r>
      <w:r w:rsidRPr="009202B9">
        <w:rPr>
          <w:rFonts w:ascii="STKaiti" w:eastAsia="STKaiti" w:hAnsi="STKaiti" w:hint="eastAsia"/>
          <w:iCs/>
          <w:lang w:val="en-US" w:eastAsia="zh-CN"/>
        </w:rPr>
        <w:t>分配</w:t>
      </w:r>
      <w:r w:rsidRPr="009202B9">
        <w:rPr>
          <w:rFonts w:hint="eastAsia"/>
          <w:iCs/>
          <w:lang w:val="en-US" w:eastAsia="zh-CN"/>
        </w:rPr>
        <w:t>：</w:t>
      </w:r>
      <w:r w:rsidR="009202B9">
        <w:rPr>
          <w:rFonts w:hint="eastAsia"/>
          <w:lang w:val="en-US" w:eastAsia="zh-CN"/>
        </w:rPr>
        <w:t>即授权在给定地域区域内使用频块。这样的频率称为</w:t>
      </w:r>
      <w:r w:rsidRPr="009202B9">
        <w:rPr>
          <w:rFonts w:ascii="STKaiti" w:eastAsia="STKaiti" w:hAnsi="STKaiti" w:hint="eastAsia"/>
          <w:lang w:val="en-US" w:eastAsia="zh-CN"/>
        </w:rPr>
        <w:t>分配频率</w:t>
      </w:r>
      <w:r>
        <w:rPr>
          <w:rFonts w:hint="eastAsia"/>
          <w:lang w:val="en-US" w:eastAsia="zh-CN"/>
        </w:rPr>
        <w:t>。</w:t>
      </w:r>
    </w:p>
    <w:p w:rsidR="00487434" w:rsidRPr="00CB6CBA" w:rsidRDefault="00487434" w:rsidP="00283401">
      <w:pPr>
        <w:spacing w:line="360" w:lineRule="atLeast"/>
        <w:rPr>
          <w:lang w:val="en-US" w:eastAsia="zh-CN"/>
        </w:rPr>
      </w:pPr>
      <w:r>
        <w:rPr>
          <w:rFonts w:hint="eastAsia"/>
          <w:b/>
          <w:lang w:val="en-US" w:eastAsia="zh-CN"/>
        </w:rPr>
        <w:t>行政定价：</w:t>
      </w:r>
      <w:r>
        <w:rPr>
          <w:rFonts w:hint="eastAsia"/>
          <w:lang w:val="en-US" w:eastAsia="zh-CN"/>
        </w:rPr>
        <w:t>一种频谱管理者设定</w:t>
      </w:r>
      <w:r w:rsidRPr="009202B9">
        <w:rPr>
          <w:rFonts w:ascii="STKaiti" w:eastAsia="STKaiti" w:hAnsi="STKaiti" w:hint="eastAsia"/>
          <w:lang w:val="en-US" w:eastAsia="zh-CN"/>
        </w:rPr>
        <w:t>设备执照</w:t>
      </w:r>
      <w:r>
        <w:rPr>
          <w:rFonts w:hint="eastAsia"/>
          <w:lang w:val="en-US" w:eastAsia="zh-CN"/>
        </w:rPr>
        <w:t>费或频谱权费用的</w:t>
      </w:r>
      <w:r w:rsidRPr="009202B9">
        <w:rPr>
          <w:rFonts w:ascii="STKaiti" w:eastAsia="STKaiti" w:hAnsi="STKaiti" w:hint="eastAsia"/>
          <w:lang w:val="en-US" w:eastAsia="zh-CN"/>
        </w:rPr>
        <w:t>频谱定价</w:t>
      </w:r>
      <w:r>
        <w:rPr>
          <w:rFonts w:hint="eastAsia"/>
          <w:lang w:val="en-US" w:eastAsia="zh-CN"/>
        </w:rPr>
        <w:t>形式：行政定价包括以下变量：</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level0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level1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level2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level3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level4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level5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level6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level7 \h \r0 </w:instrText>
      </w:r>
      <w:r w:rsidR="00E25E11" w:rsidRPr="009202B9">
        <w:rPr>
          <w:rFonts w:ascii="STKaiti" w:eastAsia="STKaiti" w:hAnsi="STKaiti"/>
          <w:lang w:val="en-US" w:eastAsia="zh-CN"/>
        </w:rPr>
        <w:fldChar w:fldCharType="end"/>
      </w:r>
      <w:r w:rsidRPr="009202B9">
        <w:rPr>
          <w:rFonts w:ascii="STKaiti" w:eastAsia="STKaiti" w:hAnsi="STKaiti" w:hint="eastAsia"/>
          <w:lang w:val="en-US" w:eastAsia="zh-CN"/>
        </w:rPr>
        <w:t>影子定价</w:t>
      </w:r>
      <w:r w:rsidR="00117E79">
        <w:rPr>
          <w:rFonts w:hint="eastAsia"/>
          <w:lang w:val="en-US" w:eastAsia="zh-CN"/>
        </w:rPr>
        <w:t>(</w:t>
      </w:r>
      <w:r>
        <w:rPr>
          <w:rFonts w:hint="eastAsia"/>
          <w:lang w:val="en-US" w:eastAsia="zh-CN"/>
        </w:rPr>
        <w:t>如下</w:t>
      </w:r>
      <w:r w:rsidR="00117E79">
        <w:rPr>
          <w:rFonts w:hint="eastAsia"/>
          <w:lang w:val="en-US" w:eastAsia="zh-CN"/>
        </w:rPr>
        <w:t>)</w:t>
      </w:r>
      <w:r>
        <w:rPr>
          <w:rFonts w:hint="eastAsia"/>
          <w:lang w:val="en-US" w:eastAsia="zh-CN"/>
        </w:rPr>
        <w:t>；</w:t>
      </w:r>
    </w:p>
    <w:p w:rsidR="00487434" w:rsidRPr="00CB6CBA" w:rsidRDefault="00487434" w:rsidP="00283401">
      <w:pPr>
        <w:pStyle w:val="enumlev1CharCharCharChar"/>
        <w:spacing w:line="360" w:lineRule="atLeast"/>
        <w:rPr>
          <w:lang w:val="en-US" w:eastAsia="zh-CN"/>
        </w:rPr>
      </w:pPr>
      <w:r w:rsidRPr="00CB6CBA">
        <w:rPr>
          <w:i/>
          <w:lang w:val="en-US" w:eastAsia="zh-CN"/>
        </w:rPr>
        <w:t>–</w:t>
      </w:r>
      <w:r w:rsidRPr="00CB6CBA">
        <w:rPr>
          <w:i/>
          <w:lang w:val="en-US" w:eastAsia="zh-CN"/>
        </w:rPr>
        <w:tab/>
      </w:r>
      <w:r w:rsidRPr="009202B9">
        <w:rPr>
          <w:rFonts w:ascii="STKaiti" w:eastAsia="STKaiti" w:hAnsi="STKaiti" w:hint="eastAsia"/>
          <w:lang w:val="en-US" w:eastAsia="zh-CN"/>
        </w:rPr>
        <w:t>鼓励性定价</w:t>
      </w:r>
      <w:r>
        <w:rPr>
          <w:rFonts w:hint="eastAsia"/>
          <w:lang w:val="en-US" w:eastAsia="zh-CN"/>
        </w:rPr>
        <w:t>，为了促进频谱使用而设定费用；</w:t>
      </w:r>
    </w:p>
    <w:p w:rsidR="00487434" w:rsidRPr="00CB6CBA" w:rsidRDefault="00487434" w:rsidP="00283401">
      <w:pPr>
        <w:pStyle w:val="enumlev1CharCharCharChar"/>
        <w:spacing w:line="360" w:lineRule="atLeast"/>
        <w:rPr>
          <w:lang w:val="en-US" w:eastAsia="zh-CN"/>
        </w:rPr>
      </w:pPr>
      <w:r w:rsidRPr="00CB6CBA">
        <w:rPr>
          <w:i/>
          <w:lang w:val="en-US" w:eastAsia="zh-CN"/>
        </w:rPr>
        <w:t>–</w:t>
      </w:r>
      <w:r w:rsidRPr="00CB6CBA">
        <w:rPr>
          <w:i/>
          <w:lang w:val="en-US" w:eastAsia="zh-CN"/>
        </w:rPr>
        <w:tab/>
      </w:r>
      <w:r w:rsidRPr="009202B9">
        <w:rPr>
          <w:rFonts w:ascii="STKaiti" w:eastAsia="STKaiti" w:hAnsi="STKaiti" w:hint="eastAsia"/>
          <w:lang w:val="en-US" w:eastAsia="zh-CN"/>
        </w:rPr>
        <w:t>规制定价</w:t>
      </w:r>
      <w:r>
        <w:rPr>
          <w:rFonts w:hint="eastAsia"/>
          <w:lang w:val="en-US" w:eastAsia="zh-CN"/>
        </w:rPr>
        <w:t>，与抵偿频谱管理成本等市场考虑无关的费用设置。</w:t>
      </w:r>
    </w:p>
    <w:p w:rsidR="00487434" w:rsidRPr="00CB6CBA" w:rsidRDefault="00487434" w:rsidP="00283401">
      <w:pPr>
        <w:spacing w:line="360" w:lineRule="atLeast"/>
        <w:rPr>
          <w:lang w:val="en-US" w:eastAsia="zh-CN"/>
        </w:rPr>
      </w:pPr>
      <w:r>
        <w:rPr>
          <w:rFonts w:hint="eastAsia"/>
          <w:b/>
          <w:lang w:val="en-US" w:eastAsia="zh-CN"/>
        </w:rPr>
        <w:t>设备执照：</w:t>
      </w:r>
      <w:r>
        <w:rPr>
          <w:rFonts w:hint="eastAsia"/>
          <w:lang w:val="en-US" w:eastAsia="zh-CN"/>
        </w:rPr>
        <w:t>即安装和使用无线电设备的许可证。此执照中指定所要使用的频率或频段，还可能规定各种限制条款，如要使用的设备型号、功率、覆盖范围、地理位置或所要提供的</w:t>
      </w:r>
      <w:r w:rsidR="0042797A">
        <w:rPr>
          <w:rFonts w:hint="eastAsia"/>
          <w:lang w:val="en-US" w:eastAsia="zh-CN"/>
        </w:rPr>
        <w:t>业务</w:t>
      </w:r>
      <w:r>
        <w:rPr>
          <w:rFonts w:hint="eastAsia"/>
          <w:lang w:val="en-US" w:eastAsia="zh-CN"/>
        </w:rPr>
        <w:t>。限制范围和针对性将取决于相关</w:t>
      </w:r>
      <w:r w:rsidR="0042797A">
        <w:rPr>
          <w:rFonts w:hint="eastAsia"/>
          <w:lang w:val="en-US" w:eastAsia="zh-CN"/>
        </w:rPr>
        <w:t>业务</w:t>
      </w:r>
      <w:r>
        <w:rPr>
          <w:rFonts w:hint="eastAsia"/>
          <w:lang w:val="en-US" w:eastAsia="zh-CN"/>
        </w:rPr>
        <w:t>的情况和特征。</w:t>
      </w:r>
    </w:p>
    <w:p w:rsidR="00487434" w:rsidRPr="00CB6CBA" w:rsidRDefault="00487434" w:rsidP="00283401">
      <w:pPr>
        <w:spacing w:line="360" w:lineRule="atLeast"/>
        <w:rPr>
          <w:lang w:val="en-US" w:eastAsia="zh-CN"/>
        </w:rPr>
      </w:pPr>
      <w:r>
        <w:rPr>
          <w:rFonts w:hint="eastAsia"/>
          <w:b/>
          <w:lang w:val="en-US" w:eastAsia="zh-CN"/>
        </w:rPr>
        <w:t>拍卖：</w:t>
      </w:r>
      <w:r>
        <w:rPr>
          <w:rFonts w:hint="eastAsia"/>
          <w:lang w:val="en-US" w:eastAsia="zh-CN"/>
        </w:rPr>
        <w:t>一种</w:t>
      </w:r>
      <w:r w:rsidRPr="009202B9">
        <w:rPr>
          <w:rFonts w:ascii="STKaiti" w:eastAsia="STKaiti" w:hAnsi="STKaiti" w:hint="eastAsia"/>
          <w:lang w:val="en-US" w:eastAsia="zh-CN"/>
        </w:rPr>
        <w:t>频谱定价</w:t>
      </w:r>
      <w:r>
        <w:rPr>
          <w:rFonts w:hint="eastAsia"/>
          <w:lang w:val="en-US" w:eastAsia="zh-CN"/>
        </w:rPr>
        <w:t>形式和频谱指配机制－向竞价</w:t>
      </w:r>
      <w:r w:rsidR="00117E79">
        <w:rPr>
          <w:rFonts w:hint="eastAsia"/>
          <w:lang w:val="en-US" w:eastAsia="zh-CN"/>
        </w:rPr>
        <w:t>(</w:t>
      </w:r>
      <w:r>
        <w:rPr>
          <w:rFonts w:hint="eastAsia"/>
          <w:lang w:val="en-US" w:eastAsia="zh-CN"/>
        </w:rPr>
        <w:t>在有的国家，在评标或资格</w:t>
      </w:r>
      <w:r w:rsidRPr="00EF42A5">
        <w:rPr>
          <w:rFonts w:hint="eastAsia"/>
          <w:lang w:val="en-US" w:eastAsia="zh-CN"/>
        </w:rPr>
        <w:t>预审</w:t>
      </w:r>
      <w:r>
        <w:rPr>
          <w:rFonts w:hint="eastAsia"/>
          <w:lang w:val="en-US" w:eastAsia="zh-CN"/>
        </w:rPr>
        <w:t>过程中还可能考虑服务质量、服务兑现速度和经济实力等因素</w:t>
      </w:r>
      <w:r w:rsidR="00117E79">
        <w:rPr>
          <w:rFonts w:hint="eastAsia"/>
          <w:lang w:val="en-US" w:eastAsia="zh-CN"/>
        </w:rPr>
        <w:t>)</w:t>
      </w:r>
      <w:r>
        <w:rPr>
          <w:rFonts w:hint="eastAsia"/>
          <w:lang w:val="en-US" w:eastAsia="zh-CN"/>
        </w:rPr>
        <w:t>拍卖的赢家指配设备执照或频谱权。拍卖的形式有多种，包括：</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level0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level1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level2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level3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level4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level5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level6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level7 \h \r0 </w:instrText>
      </w:r>
      <w:r w:rsidR="00E25E11" w:rsidRPr="009202B9">
        <w:rPr>
          <w:rFonts w:ascii="STKaiti" w:eastAsia="STKaiti" w:hAnsi="STKaiti"/>
          <w:lang w:val="en-US" w:eastAsia="zh-CN"/>
        </w:rPr>
        <w:fldChar w:fldCharType="end"/>
      </w:r>
      <w:r w:rsidRPr="009202B9">
        <w:rPr>
          <w:rFonts w:ascii="STKaiti" w:eastAsia="STKaiti" w:hAnsi="STKaiti" w:hint="eastAsia"/>
          <w:lang w:val="en-US" w:eastAsia="zh-CN"/>
        </w:rPr>
        <w:t>英式拍卖</w:t>
      </w:r>
      <w:r w:rsidRPr="009202B9">
        <w:rPr>
          <w:rFonts w:hint="eastAsia"/>
          <w:lang w:val="en-US" w:eastAsia="zh-CN"/>
        </w:rPr>
        <w:t>：</w:t>
      </w:r>
      <w:r>
        <w:rPr>
          <w:rFonts w:hint="eastAsia"/>
          <w:lang w:val="en-US" w:eastAsia="zh-CN"/>
        </w:rPr>
        <w:t>拍卖师会逐步提价，直至只剩下一名竞拍者；</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hint="eastAsia"/>
          <w:lang w:val="en-US" w:eastAsia="zh-CN"/>
        </w:rPr>
        <w:t>第一价格密封报价竞拍</w:t>
      </w:r>
      <w:r>
        <w:rPr>
          <w:rFonts w:hint="eastAsia"/>
          <w:lang w:val="en-US" w:eastAsia="zh-CN"/>
        </w:rPr>
        <w:t>：竞拍者提交密封报价，最高出价者胜出；</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hint="eastAsia"/>
          <w:lang w:val="en-US" w:eastAsia="zh-CN"/>
        </w:rPr>
        <w:t>第二价格密封报价竞拍</w:t>
      </w:r>
      <w:r>
        <w:rPr>
          <w:rFonts w:hint="eastAsia"/>
          <w:lang w:val="en-US" w:eastAsia="zh-CN"/>
        </w:rPr>
        <w:t>：竞拍者提交密封报价，最高出价者胜出，但按第二名的出价付款；</w:t>
      </w:r>
    </w:p>
    <w:p w:rsidR="00487434" w:rsidRPr="006E1680"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3C0BE2">
        <w:rPr>
          <w:rFonts w:ascii="STKaiti" w:eastAsia="STKaiti" w:hAnsi="STKaiti" w:hint="eastAsia"/>
          <w:iCs/>
          <w:lang w:val="en-US" w:eastAsia="zh-CN"/>
        </w:rPr>
        <w:t>荷兰式拍卖</w:t>
      </w:r>
      <w:r>
        <w:rPr>
          <w:rFonts w:hint="eastAsia"/>
          <w:lang w:val="en-US" w:eastAsia="zh-CN"/>
        </w:rPr>
        <w:t>：</w:t>
      </w:r>
      <w:r w:rsidRPr="006E1680">
        <w:rPr>
          <w:rFonts w:hint="eastAsia"/>
          <w:lang w:val="en-US" w:eastAsia="zh-CN"/>
        </w:rPr>
        <w:t>指拍卖标的的竞价由高到低依次递减直到第一个竞买人应价时击槌成交的一种拍卖。</w:t>
      </w:r>
    </w:p>
    <w:p w:rsidR="00487434" w:rsidRPr="00855532" w:rsidRDefault="00487434" w:rsidP="00283401">
      <w:pPr>
        <w:pStyle w:val="enumlev1CharCharCharChar"/>
        <w:spacing w:line="360" w:lineRule="atLeast"/>
        <w:rPr>
          <w:lang w:val="en-US" w:eastAsia="zh-CN"/>
        </w:rPr>
      </w:pPr>
      <w:r w:rsidRPr="00CB6CBA">
        <w:rPr>
          <w:lang w:val="en-US" w:eastAsia="zh-CN"/>
        </w:rPr>
        <w:t>–</w:t>
      </w:r>
      <w:r w:rsidRPr="00CB6CBA">
        <w:rPr>
          <w:rFonts w:ascii="Symbol" w:hAnsi="Symbol"/>
          <w:lang w:val="en-US" w:eastAsia="zh-CN"/>
        </w:rPr>
        <w:tab/>
      </w:r>
      <w:r w:rsidRPr="009202B9">
        <w:rPr>
          <w:rFonts w:ascii="STKaiti" w:eastAsia="STKaiti" w:hAnsi="STKaiti" w:hint="eastAsia"/>
          <w:lang w:val="en-US" w:eastAsia="zh-CN"/>
        </w:rPr>
        <w:t>同时多轮拍卖</w:t>
      </w:r>
      <w:r>
        <w:rPr>
          <w:rFonts w:hint="eastAsia"/>
          <w:lang w:val="en-US" w:eastAsia="zh-CN"/>
        </w:rPr>
        <w:t>：这种拍卖方式是由联邦通信委员会</w:t>
      </w:r>
      <w:r w:rsidR="00117E79">
        <w:rPr>
          <w:rFonts w:hint="eastAsia"/>
          <w:lang w:val="en-US" w:eastAsia="zh-CN"/>
        </w:rPr>
        <w:t>(</w:t>
      </w:r>
      <w:r>
        <w:rPr>
          <w:lang w:val="en-US" w:eastAsia="zh-CN"/>
        </w:rPr>
        <w:t>FCC</w:t>
      </w:r>
      <w:r w:rsidR="00117E79">
        <w:rPr>
          <w:rFonts w:hint="eastAsia"/>
          <w:lang w:val="en-US" w:eastAsia="zh-CN"/>
        </w:rPr>
        <w:t>)</w:t>
      </w:r>
      <w:r>
        <w:rPr>
          <w:rFonts w:hint="eastAsia"/>
          <w:lang w:val="en-US" w:eastAsia="zh-CN"/>
        </w:rPr>
        <w:t>最先采用的。它包括为多个同时提供的频谱组进行多轮出价。在再次收到对所有频谱组的出价时，在进入下轮之前，将最高出价透露给所有竞买人。在每轮后，可以或者不可以透露最高出价者的身份，但在拍卖结束时应予以公布。这一过程一直持续到不再提交新竞价的一轮为止。这种方式比单轮拍卖更加复杂，但竞买人可以更加灵活地以不同方式组合频谱组，并且，由于比密封报价更加公开，它限制了“</w:t>
      </w:r>
      <w:r w:rsidRPr="009202B9">
        <w:rPr>
          <w:rFonts w:ascii="STKaiti" w:eastAsia="STKaiti" w:hAnsi="STKaiti" w:hint="eastAsia"/>
          <w:lang w:val="en-US" w:eastAsia="zh-CN"/>
        </w:rPr>
        <w:t>赢者诅咒</w:t>
      </w:r>
      <w:r>
        <w:rPr>
          <w:rFonts w:hint="eastAsia"/>
          <w:lang w:val="en-US" w:eastAsia="zh-CN"/>
        </w:rPr>
        <w:t>”的影响，让竞买人能更加自信地出价。</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i/>
          <w:iCs/>
          <w:lang w:val="en-US" w:eastAsia="zh-CN"/>
        </w:rPr>
      </w:pPr>
      <w:r>
        <w:rPr>
          <w:i/>
          <w:iCs/>
          <w:lang w:val="en-US" w:eastAsia="zh-CN"/>
        </w:rPr>
        <w:br w:type="page"/>
      </w:r>
    </w:p>
    <w:p w:rsidR="00487434" w:rsidRPr="004B4256" w:rsidRDefault="00487434" w:rsidP="006E232B">
      <w:pPr>
        <w:spacing w:line="360" w:lineRule="atLeast"/>
        <w:ind w:firstLineChars="200" w:firstLine="480"/>
        <w:rPr>
          <w:lang w:val="en-US" w:eastAsia="zh-CN"/>
        </w:rPr>
      </w:pPr>
      <w:r w:rsidRPr="009202B9">
        <w:rPr>
          <w:rFonts w:ascii="STKaiti" w:eastAsia="STKaiti" w:hAnsi="STKaiti" w:hint="eastAsia"/>
          <w:lang w:val="en-US" w:eastAsia="zh-CN"/>
        </w:rPr>
        <w:lastRenderedPageBreak/>
        <w:t>拍卖</w:t>
      </w:r>
      <w:r>
        <w:rPr>
          <w:rFonts w:hint="eastAsia"/>
          <w:lang w:val="en-US" w:eastAsia="zh-CN"/>
        </w:rPr>
        <w:t>通常被认为比替代指配方法在经济效益、透明性和速度方面更有优势，还可以为举办拍卖的主管部门获取频谱权的市场价值。如果拍卖会让大运营商获得可用频谱</w:t>
      </w:r>
      <w:r w:rsidRPr="004B4256">
        <w:rPr>
          <w:rFonts w:hint="eastAsia"/>
          <w:lang w:val="en-US" w:eastAsia="zh-CN"/>
        </w:rPr>
        <w:t>过度</w:t>
      </w:r>
      <w:r>
        <w:rPr>
          <w:rFonts w:hint="eastAsia"/>
          <w:lang w:val="en-US" w:eastAsia="zh-CN"/>
        </w:rPr>
        <w:t>集中，则会造成</w:t>
      </w:r>
      <w:r w:rsidRPr="004B4256">
        <w:rPr>
          <w:rFonts w:hint="eastAsia"/>
          <w:lang w:val="en-US" w:eastAsia="zh-CN"/>
        </w:rPr>
        <w:t>反竞争的</w:t>
      </w:r>
      <w:r>
        <w:rPr>
          <w:rFonts w:hint="eastAsia"/>
          <w:lang w:val="en-US" w:eastAsia="zh-CN"/>
        </w:rPr>
        <w:t>结果。但可以采取各种预防措施，如限制单个竞买人可以竞得的频谱数量，或者“不用就做废”的规定以防止囤积居奇。</w:t>
      </w:r>
    </w:p>
    <w:p w:rsidR="00487434" w:rsidRPr="000B37DD" w:rsidRDefault="00487434" w:rsidP="00283401">
      <w:pPr>
        <w:spacing w:line="360" w:lineRule="atLeast"/>
        <w:rPr>
          <w:lang w:val="en-US" w:eastAsia="zh-CN"/>
        </w:rPr>
      </w:pPr>
      <w:r>
        <w:rPr>
          <w:rFonts w:hint="eastAsia"/>
          <w:b/>
          <w:lang w:val="en-US" w:eastAsia="zh-CN"/>
        </w:rPr>
        <w:t>竞标信用额度：</w:t>
      </w:r>
      <w:r>
        <w:rPr>
          <w:rFonts w:hint="eastAsia"/>
          <w:lang w:val="en-US" w:eastAsia="zh-CN"/>
        </w:rPr>
        <w:t>给某些竞买人一个折扣，以促销</w:t>
      </w:r>
      <w:r w:rsidRPr="004B6436">
        <w:rPr>
          <w:rFonts w:hint="eastAsia"/>
          <w:lang w:val="en-US" w:eastAsia="zh-CN"/>
        </w:rPr>
        <w:t>合乎社会需求的</w:t>
      </w:r>
      <w:r>
        <w:rPr>
          <w:rFonts w:hint="eastAsia"/>
          <w:lang w:val="en-US" w:eastAsia="zh-CN"/>
        </w:rPr>
        <w:t>商品。例如，</w:t>
      </w:r>
      <w:r>
        <w:rPr>
          <w:lang w:val="en-US" w:eastAsia="zh-CN"/>
        </w:rPr>
        <w:t>25%</w:t>
      </w:r>
      <w:r>
        <w:rPr>
          <w:rFonts w:hint="eastAsia"/>
          <w:lang w:val="en-US" w:eastAsia="zh-CN"/>
        </w:rPr>
        <w:t>的竞标信用额度表示如果某公司成功竞得</w:t>
      </w:r>
      <w:r w:rsidRPr="00CB6CBA">
        <w:rPr>
          <w:lang w:val="en-US" w:eastAsia="zh-CN"/>
        </w:rPr>
        <w:t>1</w:t>
      </w:r>
      <w:r w:rsidRPr="00CB6CBA">
        <w:rPr>
          <w:rFonts w:ascii="Tms Rmn" w:hAnsi="Tms Rmn"/>
          <w:sz w:val="12"/>
          <w:lang w:val="en-US" w:eastAsia="zh-CN"/>
        </w:rPr>
        <w:t> </w:t>
      </w:r>
      <w:r w:rsidRPr="00CB6CBA">
        <w:rPr>
          <w:lang w:val="en-US" w:eastAsia="zh-CN"/>
        </w:rPr>
        <w:t>000</w:t>
      </w:r>
      <w:r w:rsidRPr="00CB6CBA">
        <w:rPr>
          <w:rFonts w:ascii="Tms Rmn" w:hAnsi="Tms Rmn"/>
          <w:sz w:val="12"/>
          <w:lang w:val="en-US" w:eastAsia="zh-CN"/>
        </w:rPr>
        <w:t> </w:t>
      </w:r>
      <w:r w:rsidRPr="00CB6CBA">
        <w:rPr>
          <w:lang w:val="en-US" w:eastAsia="zh-CN"/>
        </w:rPr>
        <w:t>000</w:t>
      </w:r>
      <w:r>
        <w:rPr>
          <w:rFonts w:hint="eastAsia"/>
          <w:lang w:val="en-US" w:eastAsia="zh-CN"/>
        </w:rPr>
        <w:t>美元标的，则只需支付</w:t>
      </w:r>
      <w:r w:rsidRPr="00CB6CBA">
        <w:rPr>
          <w:lang w:val="en-US" w:eastAsia="zh-CN"/>
        </w:rPr>
        <w:t>750</w:t>
      </w:r>
      <w:r w:rsidRPr="00CB6CBA">
        <w:rPr>
          <w:rFonts w:ascii="Tms Rmn" w:hAnsi="Tms Rmn"/>
          <w:sz w:val="12"/>
          <w:lang w:val="en-US" w:eastAsia="zh-CN"/>
        </w:rPr>
        <w:t> </w:t>
      </w:r>
      <w:r w:rsidRPr="00CB6CBA">
        <w:rPr>
          <w:lang w:val="en-US" w:eastAsia="zh-CN"/>
        </w:rPr>
        <w:t>000</w:t>
      </w:r>
      <w:r>
        <w:rPr>
          <w:rFonts w:hint="eastAsia"/>
          <w:lang w:val="en-US" w:eastAsia="zh-CN"/>
        </w:rPr>
        <w:t>美元。最初，竞标信用额度是针对妇女和少数种族提出来的，但在美国最高法院对</w:t>
      </w:r>
      <w:r w:rsidRPr="008C2ADA">
        <w:rPr>
          <w:rFonts w:hint="eastAsia"/>
          <w:lang w:val="en-US" w:eastAsia="zh-CN"/>
        </w:rPr>
        <w:t>阿达兰德建筑公司诉佩纳案</w:t>
      </w:r>
      <w:r>
        <w:rPr>
          <w:rFonts w:hint="eastAsia"/>
          <w:lang w:val="en-US" w:eastAsia="zh-CN"/>
        </w:rPr>
        <w:t>作出裁决后，联邦通信委员会中止了此提案。上述裁决宣布这样的优惠存在</w:t>
      </w:r>
      <w:r w:rsidRPr="000B37DD">
        <w:rPr>
          <w:rFonts w:hint="eastAsia"/>
          <w:lang w:val="en-US" w:eastAsia="zh-CN"/>
        </w:rPr>
        <w:t>歧视性</w:t>
      </w:r>
      <w:r>
        <w:rPr>
          <w:rFonts w:hint="eastAsia"/>
          <w:lang w:val="en-US" w:eastAsia="zh-CN"/>
        </w:rPr>
        <w:t>，因而是不合法的。</w:t>
      </w:r>
    </w:p>
    <w:p w:rsidR="00487434" w:rsidRPr="007D2331" w:rsidRDefault="00487434" w:rsidP="00283401">
      <w:pPr>
        <w:spacing w:line="360" w:lineRule="atLeast"/>
        <w:rPr>
          <w:bCs/>
          <w:lang w:val="en-US" w:eastAsia="zh-CN"/>
        </w:rPr>
      </w:pPr>
      <w:r>
        <w:rPr>
          <w:rFonts w:hint="eastAsia"/>
          <w:b/>
          <w:lang w:val="en-US" w:eastAsia="zh-CN"/>
        </w:rPr>
        <w:t>级差租金</w:t>
      </w:r>
      <w:r w:rsidRPr="007D2331">
        <w:rPr>
          <w:rFonts w:hint="eastAsia"/>
          <w:bCs/>
          <w:lang w:val="en-US" w:eastAsia="zh-CN"/>
        </w:rPr>
        <w:t>：</w:t>
      </w:r>
      <w:r>
        <w:rPr>
          <w:rFonts w:hint="eastAsia"/>
          <w:bCs/>
          <w:lang w:val="en-US" w:eastAsia="zh-CN"/>
        </w:rPr>
        <w:t>取决于某种资源不同特性的租金，例如，一个频段比另一个频段具有更好的传播特性。</w:t>
      </w:r>
    </w:p>
    <w:p w:rsidR="00487434" w:rsidRPr="00CB6CBA" w:rsidRDefault="00487434" w:rsidP="00283401">
      <w:pPr>
        <w:spacing w:line="360" w:lineRule="atLeast"/>
        <w:rPr>
          <w:lang w:val="en-US" w:eastAsia="zh-CN"/>
        </w:rPr>
      </w:pPr>
      <w:r>
        <w:rPr>
          <w:rFonts w:hint="eastAsia"/>
          <w:b/>
          <w:lang w:val="en-US" w:eastAsia="zh-CN"/>
        </w:rPr>
        <w:t>先到先得：</w:t>
      </w:r>
      <w:r>
        <w:rPr>
          <w:rFonts w:hint="eastAsia"/>
          <w:lang w:val="en-US" w:eastAsia="zh-CN"/>
        </w:rPr>
        <w:t>按照最低技术或经济标准向申请者指配频谱，直到分完频谱的指配程序。这一程序适用于小型指配，如个体私营企业无线电和固定链路执照。当频谱不稀缺时它最有效。</w:t>
      </w:r>
    </w:p>
    <w:p w:rsidR="00487434" w:rsidRPr="00CB6CBA" w:rsidRDefault="00487434" w:rsidP="00283401">
      <w:pPr>
        <w:spacing w:line="360" w:lineRule="atLeast"/>
        <w:rPr>
          <w:lang w:val="en-US" w:eastAsia="zh-CN"/>
        </w:rPr>
      </w:pPr>
      <w:r w:rsidRPr="008A55E9">
        <w:rPr>
          <w:rFonts w:hint="eastAsia"/>
          <w:b/>
          <w:lang w:val="en-US" w:eastAsia="zh-CN"/>
        </w:rPr>
        <w:t>国内生产总值</w:t>
      </w:r>
      <w:r w:rsidR="00117E79">
        <w:rPr>
          <w:rFonts w:hint="eastAsia"/>
          <w:b/>
          <w:lang w:val="en-US" w:eastAsia="zh-CN"/>
        </w:rPr>
        <w:t>(</w:t>
      </w:r>
      <w:r w:rsidRPr="008A55E9">
        <w:rPr>
          <w:b/>
          <w:lang w:val="en-US" w:eastAsia="zh-CN"/>
        </w:rPr>
        <w:t>GDP</w:t>
      </w:r>
      <w:r w:rsidR="00117E79">
        <w:rPr>
          <w:rFonts w:hint="eastAsia"/>
          <w:b/>
          <w:lang w:val="en-US" w:eastAsia="zh-CN"/>
        </w:rPr>
        <w:t>)</w:t>
      </w:r>
      <w:r>
        <w:rPr>
          <w:rFonts w:hint="eastAsia"/>
          <w:lang w:val="en-US" w:eastAsia="zh-CN"/>
        </w:rPr>
        <w:t>：一年内在一个国家的地理界限内销售的所有最终商品和服务的总值。</w:t>
      </w:r>
    </w:p>
    <w:p w:rsidR="00487434" w:rsidRPr="00CB6CBA" w:rsidRDefault="00487434" w:rsidP="00283401">
      <w:pPr>
        <w:spacing w:line="360" w:lineRule="atLeast"/>
        <w:rPr>
          <w:lang w:val="en-US" w:eastAsia="zh-CN"/>
        </w:rPr>
      </w:pPr>
      <w:r>
        <w:rPr>
          <w:rFonts w:hint="eastAsia"/>
          <w:lang w:val="en-US" w:eastAsia="zh-CN"/>
        </w:rPr>
        <w:t>摇号：向随机挑选的申请者指配设备执照或频谱权的过程。摇号的优点是速度快和简单，但不太可能产生经济上的最佳结果，并因为意外收获而造成投机。</w:t>
      </w:r>
    </w:p>
    <w:p w:rsidR="00487434" w:rsidRPr="00CB6CBA" w:rsidRDefault="00487434" w:rsidP="00283401">
      <w:pPr>
        <w:spacing w:line="360" w:lineRule="atLeast"/>
        <w:rPr>
          <w:lang w:val="en-US" w:eastAsia="zh-CN"/>
        </w:rPr>
      </w:pPr>
      <w:r>
        <w:rPr>
          <w:rFonts w:hint="eastAsia"/>
          <w:lang w:val="en-US" w:eastAsia="zh-CN"/>
        </w:rPr>
        <w:t>互斥性：多名申请者竞争同一频谱指配的情况。</w:t>
      </w:r>
    </w:p>
    <w:p w:rsidR="00487434" w:rsidRPr="005918EC" w:rsidRDefault="00487434" w:rsidP="00283401">
      <w:pPr>
        <w:spacing w:line="360" w:lineRule="atLeast"/>
        <w:rPr>
          <w:lang w:val="en-US" w:eastAsia="zh-CN"/>
        </w:rPr>
      </w:pPr>
      <w:r w:rsidRPr="0018288E">
        <w:rPr>
          <w:rFonts w:hint="eastAsia"/>
          <w:b/>
          <w:lang w:val="en-US" w:eastAsia="zh-CN"/>
        </w:rPr>
        <w:t>寡占</w:t>
      </w:r>
      <w:r>
        <w:rPr>
          <w:rFonts w:hint="eastAsia"/>
          <w:b/>
          <w:lang w:val="en-US" w:eastAsia="zh-CN"/>
        </w:rPr>
        <w:t>：</w:t>
      </w:r>
      <w:r>
        <w:rPr>
          <w:rFonts w:hint="eastAsia"/>
          <w:lang w:val="en-US" w:eastAsia="zh-CN"/>
        </w:rPr>
        <w:t>只有少数几家公司供应某种产品或服务的情况。这种情况和垄断情况相对。垄断指只有一家公司供应某种产品或服务。</w:t>
      </w:r>
    </w:p>
    <w:p w:rsidR="00487434" w:rsidRDefault="00487434" w:rsidP="00283401">
      <w:pPr>
        <w:spacing w:line="360" w:lineRule="atLeast"/>
        <w:rPr>
          <w:lang w:val="en-US" w:eastAsia="zh-CN"/>
        </w:rPr>
      </w:pPr>
      <w:r w:rsidRPr="00462E6D">
        <w:rPr>
          <w:rFonts w:hint="eastAsia"/>
          <w:b/>
          <w:bCs/>
          <w:lang w:val="en-US" w:eastAsia="zh-CN"/>
        </w:rPr>
        <w:t>机会成本</w:t>
      </w:r>
      <w:r>
        <w:rPr>
          <w:rFonts w:hint="eastAsia"/>
          <w:lang w:val="en-US" w:eastAsia="zh-CN"/>
        </w:rPr>
        <w:t>：</w:t>
      </w:r>
      <w:r w:rsidRPr="004F2AAB">
        <w:rPr>
          <w:rFonts w:hint="eastAsia"/>
          <w:lang w:val="en-US" w:eastAsia="zh-CN"/>
        </w:rPr>
        <w:t>是指</w:t>
      </w:r>
      <w:r>
        <w:rPr>
          <w:rFonts w:hint="eastAsia"/>
          <w:lang w:val="en-US" w:eastAsia="zh-CN"/>
        </w:rPr>
        <w:t>未将某种资源用于最佳备选用途而舍弃的利益。例如，现在用于业务的频段的最佳备选用途可能是移动业务。在拍卖时，出价最高的竞拍者会中标，他的出价刚好高于出价排在第二名的竞拍者的估价。排在第二名的估价代表机会成本。</w:t>
      </w:r>
    </w:p>
    <w:p w:rsidR="00487434" w:rsidRPr="00306A0C" w:rsidRDefault="00487434" w:rsidP="00283401">
      <w:pPr>
        <w:spacing w:line="360" w:lineRule="atLeast"/>
        <w:rPr>
          <w:lang w:val="en-US" w:eastAsia="zh-CN"/>
        </w:rPr>
      </w:pPr>
      <w:r w:rsidRPr="00E76DF0">
        <w:rPr>
          <w:rFonts w:hint="eastAsia"/>
          <w:b/>
          <w:bCs/>
          <w:lang w:val="en-US" w:eastAsia="zh-CN"/>
        </w:rPr>
        <w:t>资源</w:t>
      </w:r>
      <w:r>
        <w:rPr>
          <w:rFonts w:hint="eastAsia"/>
          <w:b/>
          <w:bCs/>
          <w:lang w:val="en-US" w:eastAsia="zh-CN"/>
        </w:rPr>
        <w:t>租金</w:t>
      </w:r>
      <w:r>
        <w:rPr>
          <w:rFonts w:hint="eastAsia"/>
          <w:lang w:val="en-US" w:eastAsia="zh-CN"/>
        </w:rPr>
        <w:t>：经济学家用于对资源进行分类的术语。因资源权益所产生的租金，如频谱权，可按照此权益在</w:t>
      </w:r>
      <w:r w:rsidRPr="00306A0C">
        <w:rPr>
          <w:rFonts w:hint="eastAsia"/>
          <w:lang w:val="en-US" w:eastAsia="zh-CN"/>
        </w:rPr>
        <w:t>公开市场</w:t>
      </w:r>
      <w:r>
        <w:rPr>
          <w:rFonts w:hint="eastAsia"/>
          <w:lang w:val="en-US" w:eastAsia="zh-CN"/>
        </w:rPr>
        <w:t>上的售价对其量化。</w:t>
      </w:r>
    </w:p>
    <w:p w:rsidR="00487434" w:rsidRPr="00CB6CBA" w:rsidRDefault="00487434" w:rsidP="00283401">
      <w:pPr>
        <w:spacing w:line="360" w:lineRule="atLeast"/>
        <w:rPr>
          <w:lang w:val="en-US" w:eastAsia="zh-CN"/>
        </w:rPr>
      </w:pPr>
      <w:r>
        <w:rPr>
          <w:rFonts w:hint="eastAsia"/>
          <w:b/>
          <w:lang w:val="en-US" w:eastAsia="zh-CN"/>
        </w:rPr>
        <w:t>稀缺租金：</w:t>
      </w:r>
      <w:r>
        <w:rPr>
          <w:rFonts w:hint="eastAsia"/>
          <w:lang w:val="en-US" w:eastAsia="zh-CN"/>
        </w:rPr>
        <w:t>因某种资源在零价格时求大于供时所产生的租金。</w:t>
      </w:r>
    </w:p>
    <w:p w:rsidR="00487434" w:rsidRPr="00CB6CBA" w:rsidRDefault="00487434" w:rsidP="00283401">
      <w:pPr>
        <w:spacing w:line="360" w:lineRule="atLeast"/>
        <w:rPr>
          <w:b/>
          <w:lang w:val="en-US" w:eastAsia="zh-CN"/>
        </w:rPr>
      </w:pPr>
      <w:r w:rsidRPr="00473B63">
        <w:rPr>
          <w:rFonts w:hint="eastAsia"/>
          <w:b/>
          <w:lang w:val="en-US" w:eastAsia="zh-CN"/>
        </w:rPr>
        <w:t>次级交易</w:t>
      </w:r>
      <w:r w:rsidR="00DD5225">
        <w:rPr>
          <w:bCs/>
          <w:lang w:val="en-US" w:eastAsia="zh-CN"/>
        </w:rPr>
        <w:t>：</w:t>
      </w:r>
      <w:r w:rsidRPr="00CB6CBA">
        <w:rPr>
          <w:bCs/>
          <w:lang w:val="en-US" w:eastAsia="zh-CN"/>
        </w:rPr>
        <w:t> </w:t>
      </w:r>
      <w:r>
        <w:rPr>
          <w:rFonts w:hint="eastAsia"/>
          <w:lang w:val="en-US" w:eastAsia="zh-CN"/>
        </w:rPr>
        <w:t>经频谱管理者初步指配后设备执照或频谱权的买卖。双方之间可以直接，也可以通过中价进行交易。</w:t>
      </w:r>
    </w:p>
    <w:p w:rsidR="00487434" w:rsidRPr="00CB6CBA" w:rsidRDefault="00487434" w:rsidP="00283401">
      <w:pPr>
        <w:spacing w:line="360" w:lineRule="atLeast"/>
        <w:rPr>
          <w:b/>
          <w:lang w:val="en-US" w:eastAsia="zh-CN"/>
        </w:rPr>
      </w:pPr>
      <w:r>
        <w:rPr>
          <w:rFonts w:hint="eastAsia"/>
          <w:b/>
          <w:lang w:val="en-US" w:eastAsia="zh-CN"/>
        </w:rPr>
        <w:t>影子定价：</w:t>
      </w:r>
      <w:r>
        <w:rPr>
          <w:rFonts w:hint="eastAsia"/>
          <w:lang w:val="en-US" w:eastAsia="zh-CN"/>
        </w:rPr>
        <w:t>一种按照模拟市场力影响的预定公式设定价格的行政定价法。常用参量包括带宽、频率位置、地理位置以及覆盖面积。</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b/>
          <w:lang w:val="en-US" w:eastAsia="zh-CN"/>
        </w:rPr>
        <w:br w:type="page"/>
      </w:r>
    </w:p>
    <w:p w:rsidR="00487434" w:rsidRPr="001126EE" w:rsidRDefault="00487434" w:rsidP="00283401">
      <w:pPr>
        <w:spacing w:line="360" w:lineRule="atLeast"/>
        <w:rPr>
          <w:lang w:val="en-US" w:eastAsia="zh-CN"/>
        </w:rPr>
      </w:pPr>
      <w:r w:rsidRPr="001521E1">
        <w:rPr>
          <w:rFonts w:hint="eastAsia"/>
          <w:b/>
          <w:lang w:val="en-US" w:eastAsia="zh-CN"/>
        </w:rPr>
        <w:lastRenderedPageBreak/>
        <w:t>频谱定价</w:t>
      </w:r>
      <w:r>
        <w:rPr>
          <w:rFonts w:hint="eastAsia"/>
          <w:lang w:val="en-US" w:eastAsia="zh-CN"/>
        </w:rPr>
        <w:t>：表示将价格作为一种频谱管理工具的</w:t>
      </w:r>
      <w:r w:rsidRPr="001521E1">
        <w:rPr>
          <w:rFonts w:hint="eastAsia"/>
          <w:lang w:val="en-US" w:eastAsia="zh-CN"/>
        </w:rPr>
        <w:t>通用术语</w:t>
      </w:r>
      <w:r>
        <w:rPr>
          <w:rFonts w:hint="eastAsia"/>
          <w:lang w:val="en-US" w:eastAsia="zh-CN"/>
        </w:rPr>
        <w:t>。它包括</w:t>
      </w:r>
      <w:r w:rsidRPr="009202B9">
        <w:rPr>
          <w:rFonts w:ascii="STKaiti" w:eastAsia="STKaiti" w:hAnsi="STKaiti" w:hint="eastAsia"/>
          <w:lang w:val="en-US" w:eastAsia="zh-CN"/>
        </w:rPr>
        <w:t>设备执照</w:t>
      </w:r>
      <w:r>
        <w:rPr>
          <w:rFonts w:hint="eastAsia"/>
          <w:lang w:val="en-US" w:eastAsia="zh-CN"/>
        </w:rPr>
        <w:t>或</w:t>
      </w:r>
      <w:r w:rsidRPr="009202B9">
        <w:rPr>
          <w:rFonts w:ascii="STKaiti" w:eastAsia="STKaiti" w:hAnsi="STKaiti" w:hint="eastAsia"/>
          <w:lang w:val="en-US" w:eastAsia="zh-CN"/>
        </w:rPr>
        <w:t>频谱权</w:t>
      </w:r>
      <w:r>
        <w:rPr>
          <w:rFonts w:hint="eastAsia"/>
          <w:lang w:val="en-US" w:eastAsia="zh-CN"/>
        </w:rPr>
        <w:t>的</w:t>
      </w:r>
      <w:r w:rsidRPr="009202B9">
        <w:rPr>
          <w:rFonts w:ascii="STKaiti" w:eastAsia="STKaiti" w:hAnsi="STKaiti" w:hint="eastAsia"/>
          <w:lang w:val="en-US" w:eastAsia="zh-CN"/>
        </w:rPr>
        <w:t>行政鼓励性定价</w:t>
      </w:r>
      <w:r>
        <w:rPr>
          <w:rFonts w:hint="eastAsia"/>
          <w:lang w:val="en-US" w:eastAsia="zh-CN"/>
        </w:rPr>
        <w:t>和</w:t>
      </w:r>
      <w:r w:rsidRPr="009202B9">
        <w:rPr>
          <w:rFonts w:ascii="STKaiti" w:eastAsia="STKaiti" w:hAnsi="STKaiti" w:hint="eastAsia"/>
          <w:lang w:val="en-US" w:eastAsia="zh-CN"/>
        </w:rPr>
        <w:t>拍卖</w:t>
      </w:r>
      <w:r>
        <w:rPr>
          <w:rFonts w:hint="eastAsia"/>
          <w:lang w:val="en-US" w:eastAsia="zh-CN"/>
        </w:rPr>
        <w:t>。按照</w:t>
      </w:r>
      <w:r w:rsidRPr="009202B9">
        <w:rPr>
          <w:rFonts w:ascii="STKaiti" w:eastAsia="STKaiti" w:hAnsi="STKaiti" w:hint="eastAsia"/>
          <w:lang w:val="en-US" w:eastAsia="zh-CN"/>
        </w:rPr>
        <w:t>频谱定价法</w:t>
      </w:r>
      <w:r>
        <w:rPr>
          <w:rFonts w:hint="eastAsia"/>
          <w:lang w:val="en-US" w:eastAsia="zh-CN"/>
        </w:rPr>
        <w:t>，费用设定不是依据应由特定用户类别承担的全部频谱管理划分成本，而是用于平衡频谱的供需，或者实现</w:t>
      </w:r>
      <w:r w:rsidR="00C93F32">
        <w:rPr>
          <w:rFonts w:hint="eastAsia"/>
          <w:lang w:val="en-US" w:eastAsia="zh-CN"/>
        </w:rPr>
        <w:t>其他</w:t>
      </w:r>
      <w:r>
        <w:rPr>
          <w:rFonts w:hint="eastAsia"/>
          <w:lang w:val="en-US" w:eastAsia="zh-CN"/>
        </w:rPr>
        <w:t>频谱管理的政策目标，如推动新</w:t>
      </w:r>
      <w:r w:rsidR="0042797A">
        <w:rPr>
          <w:rFonts w:hint="eastAsia"/>
          <w:lang w:val="en-US" w:eastAsia="zh-CN"/>
        </w:rPr>
        <w:t>业务</w:t>
      </w:r>
      <w:r>
        <w:rPr>
          <w:rFonts w:hint="eastAsia"/>
          <w:lang w:val="en-US" w:eastAsia="zh-CN"/>
        </w:rPr>
        <w:t>的引进或促进竞争。</w:t>
      </w:r>
    </w:p>
    <w:p w:rsidR="00487434" w:rsidRPr="00CB6CBA" w:rsidRDefault="00487434" w:rsidP="00283401">
      <w:pPr>
        <w:spacing w:line="360" w:lineRule="atLeast"/>
        <w:rPr>
          <w:lang w:val="en-US" w:eastAsia="zh-CN"/>
        </w:rPr>
      </w:pPr>
      <w:r>
        <w:rPr>
          <w:rFonts w:hint="eastAsia"/>
          <w:b/>
          <w:lang w:val="en-US" w:eastAsia="zh-CN"/>
        </w:rPr>
        <w:t>频谱权：</w:t>
      </w:r>
      <w:r>
        <w:rPr>
          <w:rFonts w:hint="eastAsia"/>
          <w:lang w:val="en-US" w:eastAsia="zh-CN"/>
        </w:rPr>
        <w:t>即在国际电联的《无线电规则》中在特定期限内特定位置或一个国家或地区使用指定频率或频段的权利，类似于产权。在规定了这此权利的地方，除了与相邻</w:t>
      </w:r>
      <w:r w:rsidRPr="009202B9">
        <w:rPr>
          <w:rFonts w:ascii="STKaiti" w:eastAsia="STKaiti" w:hAnsi="STKaiti" w:hint="eastAsia"/>
          <w:lang w:val="en-US" w:eastAsia="zh-CN"/>
        </w:rPr>
        <w:t>频谱权</w:t>
      </w:r>
      <w:r>
        <w:rPr>
          <w:rFonts w:hint="eastAsia"/>
          <w:lang w:val="en-US" w:eastAsia="zh-CN"/>
        </w:rPr>
        <w:t>有关的技术性防干扰条款外，对所要使用的设备或要提供的</w:t>
      </w:r>
      <w:r w:rsidR="0042797A">
        <w:rPr>
          <w:rFonts w:hint="eastAsia"/>
          <w:lang w:val="en-US" w:eastAsia="zh-CN"/>
        </w:rPr>
        <w:t>业务</w:t>
      </w:r>
      <w:r>
        <w:rPr>
          <w:rFonts w:hint="eastAsia"/>
          <w:lang w:val="en-US" w:eastAsia="zh-CN"/>
        </w:rPr>
        <w:t>类型的限制可减到最小。可将</w:t>
      </w:r>
      <w:r w:rsidRPr="009202B9">
        <w:rPr>
          <w:rFonts w:ascii="STKaiti" w:eastAsia="STKaiti" w:hAnsi="STKaiti" w:hint="eastAsia"/>
          <w:lang w:val="en-US" w:eastAsia="zh-CN"/>
        </w:rPr>
        <w:t>频谱权</w:t>
      </w:r>
      <w:r>
        <w:rPr>
          <w:rFonts w:hint="eastAsia"/>
          <w:lang w:val="en-US" w:eastAsia="zh-CN"/>
        </w:rPr>
        <w:t>组合起来，以提供更大的带宽或者覆盖面积，或者这两者。</w:t>
      </w:r>
    </w:p>
    <w:p w:rsidR="00487434" w:rsidRPr="00CB6CBA" w:rsidRDefault="00487434" w:rsidP="00283401">
      <w:pPr>
        <w:spacing w:line="360" w:lineRule="atLeast"/>
        <w:rPr>
          <w:lang w:val="en-US" w:eastAsia="zh-CN"/>
        </w:rPr>
      </w:pPr>
      <w:r w:rsidRPr="003E163B">
        <w:rPr>
          <w:rFonts w:hint="eastAsia"/>
          <w:b/>
          <w:lang w:val="en-US" w:eastAsia="zh-CN"/>
        </w:rPr>
        <w:t>准入资</w:t>
      </w:r>
      <w:r w:rsidRPr="00E00DC6">
        <w:rPr>
          <w:rFonts w:hint="eastAsia"/>
          <w:b/>
          <w:bCs/>
          <w:lang w:val="en-US" w:eastAsia="zh-CN"/>
        </w:rPr>
        <w:t>格</w:t>
      </w:r>
      <w:r>
        <w:rPr>
          <w:rFonts w:hint="eastAsia"/>
          <w:lang w:val="en-US" w:eastAsia="zh-CN"/>
        </w:rPr>
        <w:t>：参加摇号或拍卖等过程的必备资格。准入资格可能包括经济和技术实力，以及满足某些社会目标的</w:t>
      </w:r>
      <w:r w:rsidR="0042797A">
        <w:rPr>
          <w:rFonts w:hint="eastAsia"/>
          <w:lang w:val="en-US" w:eastAsia="zh-CN"/>
        </w:rPr>
        <w:t>业务</w:t>
      </w:r>
      <w:r>
        <w:rPr>
          <w:rFonts w:hint="eastAsia"/>
          <w:lang w:val="en-US" w:eastAsia="zh-CN"/>
        </w:rPr>
        <w:t>计划。</w:t>
      </w:r>
    </w:p>
    <w:p w:rsidR="00487434" w:rsidRPr="00EA0FBD" w:rsidRDefault="00487434" w:rsidP="00283401">
      <w:pPr>
        <w:spacing w:line="360" w:lineRule="atLeast"/>
        <w:rPr>
          <w:lang w:val="en-US" w:eastAsia="zh-CN"/>
        </w:rPr>
      </w:pPr>
      <w:r w:rsidRPr="00086BFF">
        <w:rPr>
          <w:rFonts w:hint="eastAsia"/>
          <w:b/>
          <w:lang w:val="en-US" w:eastAsia="zh-CN"/>
        </w:rPr>
        <w:t>不当得利</w:t>
      </w:r>
      <w:r>
        <w:rPr>
          <w:rFonts w:hint="eastAsia"/>
          <w:b/>
          <w:lang w:val="en-US" w:eastAsia="zh-CN"/>
        </w:rPr>
        <w:t>：</w:t>
      </w:r>
      <w:r>
        <w:rPr>
          <w:rFonts w:hint="eastAsia"/>
          <w:lang w:val="en-US" w:eastAsia="zh-CN"/>
        </w:rPr>
        <w:t>将某个颇</w:t>
      </w:r>
      <w:r w:rsidRPr="00EA0FBD">
        <w:rPr>
          <w:rFonts w:hint="eastAsia"/>
          <w:lang w:val="en-US" w:eastAsia="zh-CN"/>
        </w:rPr>
        <w:t>有价值</w:t>
      </w:r>
      <w:r>
        <w:rPr>
          <w:rFonts w:hint="eastAsia"/>
          <w:lang w:val="en-US" w:eastAsia="zh-CN"/>
        </w:rPr>
        <w:t>的频率指配授予某人或某公司。此频率指配超过了某人或某公司对此</w:t>
      </w:r>
      <w:r w:rsidRPr="00EA0FBD">
        <w:rPr>
          <w:rFonts w:hint="eastAsia"/>
          <w:lang w:val="en-US" w:eastAsia="zh-CN"/>
        </w:rPr>
        <w:t>授予</w:t>
      </w:r>
      <w:r>
        <w:rPr>
          <w:rFonts w:hint="eastAsia"/>
          <w:lang w:val="en-US" w:eastAsia="zh-CN"/>
        </w:rPr>
        <w:t>的权利。</w:t>
      </w:r>
    </w:p>
    <w:p w:rsidR="004A4E59" w:rsidRPr="00CB6CBA" w:rsidRDefault="00487434" w:rsidP="00283401">
      <w:pPr>
        <w:spacing w:line="360" w:lineRule="atLeast"/>
        <w:rPr>
          <w:lang w:val="en-US" w:eastAsia="zh-CN"/>
        </w:rPr>
      </w:pPr>
      <w:r w:rsidRPr="00900DCE">
        <w:rPr>
          <w:rFonts w:hint="eastAsia"/>
          <w:b/>
          <w:lang w:val="en-US" w:eastAsia="zh-CN"/>
        </w:rPr>
        <w:t>赢者诅咒</w:t>
      </w:r>
      <w:r>
        <w:rPr>
          <w:rFonts w:hint="eastAsia"/>
          <w:bCs/>
          <w:lang w:val="en-US" w:eastAsia="zh-CN"/>
        </w:rPr>
        <w:t>：即</w:t>
      </w:r>
      <w:r>
        <w:rPr>
          <w:rFonts w:hint="eastAsia"/>
          <w:lang w:val="en-US" w:eastAsia="zh-CN"/>
        </w:rPr>
        <w:t>拍卖可能产生的效应，最常见于密封</w:t>
      </w:r>
      <w:r w:rsidRPr="009B0EDB">
        <w:rPr>
          <w:rFonts w:hint="eastAsia"/>
          <w:lang w:val="en-US" w:eastAsia="zh-CN"/>
        </w:rPr>
        <w:t>报价拍卖</w:t>
      </w:r>
      <w:r>
        <w:rPr>
          <w:rFonts w:hint="eastAsia"/>
          <w:lang w:val="en-US" w:eastAsia="zh-CN"/>
        </w:rPr>
        <w:t>中。假设有的竞买者出价高于频谱的价值，赢者可能是出价最高的竞买，而不是最擅长于评估频谱块价值的竞买。在密封拍卖中，因竞买者希望减小这种效应，拍卖的收益可能会减少。通过认真设计，尤其是通过使用多轮拍卖，可以减轻或</w:t>
      </w:r>
      <w:r w:rsidRPr="005A5906">
        <w:rPr>
          <w:rFonts w:hint="eastAsia"/>
          <w:lang w:val="en-US" w:eastAsia="zh-CN"/>
        </w:rPr>
        <w:t>消除</w:t>
      </w:r>
      <w:r w:rsidRPr="009202B9">
        <w:rPr>
          <w:rFonts w:ascii="STKaiti" w:eastAsia="STKaiti" w:hAnsi="STKaiti" w:hint="eastAsia"/>
          <w:lang w:val="en-US" w:eastAsia="zh-CN"/>
        </w:rPr>
        <w:t>赢者诅咒</w:t>
      </w:r>
      <w:r w:rsidR="00117E79">
        <w:rPr>
          <w:rFonts w:hint="eastAsia"/>
          <w:lang w:val="en-US" w:eastAsia="zh-CN"/>
        </w:rPr>
        <w:t>(</w:t>
      </w:r>
      <w:r w:rsidR="009202B9">
        <w:rPr>
          <w:rFonts w:hint="eastAsia"/>
          <w:lang w:val="en-US" w:eastAsia="zh-CN"/>
        </w:rPr>
        <w:t>见</w:t>
      </w:r>
      <w:r w:rsidR="009202B9" w:rsidRPr="009202B9">
        <w:rPr>
          <w:rFonts w:ascii="STKaiti" w:eastAsia="STKaiti" w:hAnsi="STKaiti" w:hint="eastAsia"/>
          <w:lang w:val="en-US" w:eastAsia="zh-CN"/>
        </w:rPr>
        <w:t>同时多轮拍卖</w:t>
      </w:r>
      <w:r w:rsidR="00117E79">
        <w:rPr>
          <w:rFonts w:hint="eastAsia"/>
          <w:lang w:val="en-US" w:eastAsia="zh-CN"/>
        </w:rPr>
        <w:t>)</w:t>
      </w:r>
      <w:r>
        <w:rPr>
          <w:rFonts w:hint="eastAsia"/>
          <w:lang w:val="en-US" w:eastAsia="zh-CN"/>
        </w:rPr>
        <w:t>。</w:t>
      </w:r>
    </w:p>
    <w:p w:rsidR="00C74106" w:rsidRDefault="00C74106" w:rsidP="00283401">
      <w:pPr>
        <w:spacing w:line="360" w:lineRule="atLeast"/>
        <w:rPr>
          <w:lang w:val="en-US" w:eastAsia="zh-CN"/>
        </w:rPr>
      </w:pPr>
    </w:p>
    <w:p w:rsidR="006E232B" w:rsidRDefault="006E232B" w:rsidP="00283401">
      <w:pPr>
        <w:spacing w:line="360" w:lineRule="atLeast"/>
        <w:rPr>
          <w:lang w:val="en-US" w:eastAsia="zh-CN"/>
        </w:rPr>
      </w:pPr>
    </w:p>
    <w:p w:rsidR="006E232B" w:rsidRDefault="006E232B" w:rsidP="00283401">
      <w:pPr>
        <w:spacing w:line="360" w:lineRule="atLeast"/>
        <w:rPr>
          <w:lang w:val="en-US" w:eastAsia="zh-CN"/>
        </w:rPr>
      </w:pPr>
    </w:p>
    <w:p w:rsidR="004A4E59" w:rsidRPr="004E78EB" w:rsidRDefault="00487434" w:rsidP="00283401">
      <w:pPr>
        <w:pStyle w:val="AnnexNoTitle"/>
        <w:spacing w:line="360" w:lineRule="atLeast"/>
        <w:rPr>
          <w:lang w:val="en-US" w:eastAsia="zh-CN"/>
        </w:rPr>
      </w:pPr>
      <w:bookmarkStart w:id="349" w:name="_Toc289868886"/>
      <w:bookmarkStart w:id="350" w:name="_Toc289933399"/>
      <w:bookmarkStart w:id="351" w:name="_Toc291852962"/>
      <w:r>
        <w:rPr>
          <w:rFonts w:hint="eastAsia"/>
          <w:lang w:val="en-US" w:eastAsia="zh-CN"/>
        </w:rPr>
        <w:t>附件</w:t>
      </w:r>
      <w:r w:rsidR="004A4E59" w:rsidRPr="004E78EB">
        <w:rPr>
          <w:lang w:val="en-US" w:eastAsia="zh-CN"/>
        </w:rPr>
        <w:t>1</w:t>
      </w:r>
      <w:bookmarkEnd w:id="349"/>
      <w:bookmarkEnd w:id="350"/>
      <w:bookmarkEnd w:id="351"/>
    </w:p>
    <w:p w:rsidR="00487434" w:rsidRPr="00BF2032" w:rsidRDefault="00487434" w:rsidP="00BF2032">
      <w:pPr>
        <w:rPr>
          <w:b/>
          <w:bCs/>
          <w:lang w:eastAsia="zh-CN"/>
        </w:rPr>
      </w:pPr>
      <w:bookmarkStart w:id="352" w:name="_Toc289868887"/>
      <w:bookmarkStart w:id="353" w:name="_Toc289869046"/>
      <w:bookmarkStart w:id="354" w:name="_Toc289932352"/>
      <w:bookmarkStart w:id="355" w:name="_Toc289933400"/>
      <w:bookmarkStart w:id="356" w:name="_Toc291852963"/>
      <w:r w:rsidRPr="00BF2032">
        <w:rPr>
          <w:b/>
          <w:bCs/>
          <w:lang w:eastAsia="zh-CN"/>
        </w:rPr>
        <w:t>A.</w:t>
      </w:r>
      <w:bookmarkEnd w:id="352"/>
      <w:bookmarkEnd w:id="353"/>
      <w:bookmarkEnd w:id="354"/>
      <w:bookmarkEnd w:id="355"/>
      <w:bookmarkEnd w:id="356"/>
      <w:r w:rsidRPr="00BF2032">
        <w:rPr>
          <w:b/>
          <w:bCs/>
          <w:lang w:eastAsia="zh-CN"/>
        </w:rPr>
        <w:t>1.1</w:t>
      </w:r>
      <w:r w:rsidRPr="00BF2032">
        <w:rPr>
          <w:b/>
          <w:bCs/>
          <w:lang w:eastAsia="zh-CN"/>
        </w:rPr>
        <w:tab/>
      </w:r>
      <w:r w:rsidRPr="00BF2032">
        <w:rPr>
          <w:rFonts w:hint="eastAsia"/>
          <w:b/>
          <w:bCs/>
          <w:lang w:eastAsia="zh-CN"/>
        </w:rPr>
        <w:t>阿拉伯联合酋长国的频谱收费规定</w:t>
      </w:r>
    </w:p>
    <w:p w:rsidR="00487434" w:rsidRPr="00CB6CBA" w:rsidRDefault="00487434" w:rsidP="00C61950">
      <w:pPr>
        <w:pStyle w:val="ArtNo"/>
        <w:rPr>
          <w:lang w:val="en-US" w:eastAsia="zh-CN"/>
        </w:rPr>
      </w:pPr>
      <w:r>
        <w:rPr>
          <w:rFonts w:hint="eastAsia"/>
          <w:lang w:val="en-US" w:eastAsia="zh-CN"/>
        </w:rPr>
        <w:t>第</w:t>
      </w:r>
      <w:r w:rsidR="00117E79">
        <w:rPr>
          <w:rFonts w:hint="eastAsia"/>
          <w:lang w:val="en-US" w:eastAsia="zh-CN"/>
        </w:rPr>
        <w:t>(</w:t>
      </w:r>
      <w:r>
        <w:rPr>
          <w:lang w:val="en-US" w:eastAsia="zh-CN"/>
        </w:rPr>
        <w:t>1</w:t>
      </w:r>
      <w:r w:rsidR="00117E79">
        <w:rPr>
          <w:rFonts w:hint="eastAsia"/>
          <w:lang w:val="en-US" w:eastAsia="zh-CN"/>
        </w:rPr>
        <w:t>)</w:t>
      </w:r>
      <w:r>
        <w:rPr>
          <w:rFonts w:hint="eastAsia"/>
          <w:lang w:val="en-US" w:eastAsia="zh-CN"/>
        </w:rPr>
        <w:t>条</w:t>
      </w:r>
    </w:p>
    <w:p w:rsidR="00487434" w:rsidRPr="00C61950" w:rsidRDefault="00487434" w:rsidP="00C61950">
      <w:pPr>
        <w:pStyle w:val="Arttitle"/>
        <w:rPr>
          <w:lang w:eastAsia="zh-CN"/>
        </w:rPr>
      </w:pPr>
      <w:r>
        <w:rPr>
          <w:rFonts w:hint="eastAsia"/>
          <w:lang w:val="en-US" w:eastAsia="zh-CN"/>
        </w:rPr>
        <w:t>目的</w:t>
      </w:r>
    </w:p>
    <w:p w:rsidR="00487434" w:rsidRPr="00CB6CBA" w:rsidRDefault="00487434" w:rsidP="00283401">
      <w:pPr>
        <w:pStyle w:val="enumlev1CharCharCharChar"/>
        <w:spacing w:line="360" w:lineRule="atLeast"/>
        <w:rPr>
          <w:lang w:val="en-US" w:eastAsia="zh-CN"/>
        </w:rPr>
      </w:pPr>
      <w:r w:rsidRPr="00CB6CBA">
        <w:rPr>
          <w:lang w:val="en-US" w:eastAsia="zh-CN"/>
        </w:rPr>
        <w:t>1.1</w:t>
      </w:r>
      <w:r w:rsidRPr="00CB6CBA">
        <w:rPr>
          <w:lang w:val="en-US" w:eastAsia="zh-CN"/>
        </w:rPr>
        <w:tab/>
      </w:r>
      <w:r>
        <w:rPr>
          <w:rFonts w:hint="eastAsia"/>
          <w:lang w:val="en-US" w:eastAsia="zh-CN"/>
        </w:rPr>
        <w:t>根据修订后的</w:t>
      </w:r>
      <w:r>
        <w:rPr>
          <w:lang w:val="en-US" w:eastAsia="zh-CN"/>
        </w:rPr>
        <w:t>2003</w:t>
      </w:r>
      <w:r>
        <w:rPr>
          <w:rFonts w:hint="eastAsia"/>
          <w:lang w:val="en-US" w:eastAsia="zh-CN"/>
        </w:rPr>
        <w:t>年第</w:t>
      </w:r>
      <w:r>
        <w:rPr>
          <w:lang w:val="en-US" w:eastAsia="zh-CN"/>
        </w:rPr>
        <w:t>3</w:t>
      </w:r>
      <w:r>
        <w:rPr>
          <w:rFonts w:hint="eastAsia"/>
          <w:lang w:val="en-US" w:eastAsia="zh-CN"/>
        </w:rPr>
        <w:t>号</w:t>
      </w:r>
      <w:r w:rsidRPr="005A5906">
        <w:rPr>
          <w:rFonts w:hint="eastAsia"/>
          <w:lang w:val="en-US" w:eastAsia="zh-CN"/>
        </w:rPr>
        <w:t>联邦法律</w:t>
      </w:r>
      <w:r>
        <w:rPr>
          <w:rFonts w:hint="eastAsia"/>
          <w:lang w:val="en-US" w:eastAsia="zh-CN"/>
        </w:rPr>
        <w:t>及其</w:t>
      </w:r>
      <w:r w:rsidRPr="005A5906">
        <w:rPr>
          <w:rFonts w:hint="eastAsia"/>
          <w:lang w:val="en-US" w:eastAsia="zh-CN"/>
        </w:rPr>
        <w:t>行政命令</w:t>
      </w:r>
      <w:r>
        <w:rPr>
          <w:rFonts w:hint="eastAsia"/>
          <w:lang w:val="en-US" w:eastAsia="zh-CN"/>
        </w:rPr>
        <w:t>，这些法规设定了《频谱和无线设备授权》的频谱收费时间表。除非经这些法规豁免，应为申请、注册、</w:t>
      </w:r>
      <w:r w:rsidRPr="00A002D2">
        <w:rPr>
          <w:rFonts w:hint="eastAsia"/>
          <w:lang w:val="en-US" w:eastAsia="zh-CN"/>
        </w:rPr>
        <w:t>核准</w:t>
      </w:r>
      <w:r>
        <w:rPr>
          <w:rFonts w:hint="eastAsia"/>
          <w:lang w:val="en-US" w:eastAsia="zh-CN"/>
        </w:rPr>
        <w:t>、</w:t>
      </w:r>
      <w:r w:rsidRPr="00A002D2">
        <w:rPr>
          <w:rFonts w:hint="eastAsia"/>
          <w:lang w:val="en-US" w:eastAsia="zh-CN"/>
        </w:rPr>
        <w:t>核</w:t>
      </w:r>
      <w:r>
        <w:rPr>
          <w:rFonts w:hint="eastAsia"/>
          <w:lang w:val="en-US" w:eastAsia="zh-CN"/>
        </w:rPr>
        <w:t>发或更新授权提前收取频谱费。</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487434" w:rsidRPr="00CB6CBA" w:rsidRDefault="00487434" w:rsidP="00283401">
      <w:pPr>
        <w:pStyle w:val="ArtNo"/>
        <w:spacing w:line="360" w:lineRule="atLeast"/>
        <w:rPr>
          <w:lang w:val="en-US" w:eastAsia="zh-CN"/>
        </w:rPr>
      </w:pPr>
      <w:r>
        <w:rPr>
          <w:rFonts w:hint="eastAsia"/>
          <w:lang w:val="en-US" w:eastAsia="zh-CN"/>
        </w:rPr>
        <w:lastRenderedPageBreak/>
        <w:t>第</w:t>
      </w:r>
      <w:r w:rsidR="00117E79">
        <w:rPr>
          <w:rFonts w:hint="eastAsia"/>
          <w:lang w:val="en-US" w:eastAsia="zh-CN"/>
        </w:rPr>
        <w:t>(</w:t>
      </w:r>
      <w:r>
        <w:rPr>
          <w:lang w:val="en-US" w:eastAsia="zh-CN"/>
        </w:rPr>
        <w:t>2</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定义</w:t>
      </w:r>
    </w:p>
    <w:p w:rsidR="00487434" w:rsidRPr="00CB6CBA" w:rsidRDefault="00487434" w:rsidP="00283401">
      <w:pPr>
        <w:pStyle w:val="enumlev1CharCharCharChar"/>
        <w:keepNext/>
        <w:keepLines/>
        <w:spacing w:line="360" w:lineRule="atLeast"/>
        <w:rPr>
          <w:lang w:val="en-US" w:eastAsia="zh-CN"/>
        </w:rPr>
      </w:pPr>
      <w:r w:rsidRPr="00CB6CBA">
        <w:rPr>
          <w:lang w:val="en-US" w:eastAsia="zh-CN"/>
        </w:rPr>
        <w:t>2.1</w:t>
      </w:r>
      <w:r w:rsidRPr="00CB6CBA">
        <w:rPr>
          <w:lang w:val="en-US" w:eastAsia="zh-CN"/>
        </w:rPr>
        <w:tab/>
      </w:r>
      <w:r>
        <w:rPr>
          <w:rFonts w:hint="eastAsia"/>
          <w:lang w:val="en-US" w:eastAsia="zh-CN"/>
        </w:rPr>
        <w:t>在实施这些法规时，除非上下文另有规定，以下词汇有以下含义。下文没有定义的词汇则应按照修订后的</w:t>
      </w:r>
      <w:r>
        <w:rPr>
          <w:lang w:val="en-US" w:eastAsia="zh-CN"/>
        </w:rPr>
        <w:t>2003</w:t>
      </w:r>
      <w:r>
        <w:rPr>
          <w:rFonts w:hint="eastAsia"/>
          <w:lang w:val="en-US" w:eastAsia="zh-CN"/>
        </w:rPr>
        <w:t>年第</w:t>
      </w:r>
      <w:r>
        <w:rPr>
          <w:lang w:val="en-US" w:eastAsia="zh-CN"/>
        </w:rPr>
        <w:t>3</w:t>
      </w:r>
      <w:r>
        <w:rPr>
          <w:rFonts w:hint="eastAsia"/>
          <w:lang w:val="en-US" w:eastAsia="zh-CN"/>
        </w:rPr>
        <w:t>号</w:t>
      </w:r>
      <w:r w:rsidRPr="005A5906">
        <w:rPr>
          <w:rFonts w:hint="eastAsia"/>
          <w:lang w:val="en-US" w:eastAsia="zh-CN"/>
        </w:rPr>
        <w:t>联邦法律</w:t>
      </w:r>
      <w:r>
        <w:rPr>
          <w:rFonts w:hint="eastAsia"/>
          <w:lang w:val="en-US" w:eastAsia="zh-CN"/>
        </w:rPr>
        <w:t>及其</w:t>
      </w:r>
      <w:r w:rsidRPr="005A5906">
        <w:rPr>
          <w:rFonts w:hint="eastAsia"/>
          <w:lang w:val="en-US" w:eastAsia="zh-CN"/>
        </w:rPr>
        <w:t>行政命令</w:t>
      </w:r>
      <w:r>
        <w:rPr>
          <w:rFonts w:hint="eastAsia"/>
          <w:lang w:val="en-US" w:eastAsia="zh-CN"/>
        </w:rPr>
        <w:t>定义：</w:t>
      </w:r>
    </w:p>
    <w:p w:rsidR="00487434" w:rsidRPr="00CB6CBA" w:rsidRDefault="00487434" w:rsidP="00283401">
      <w:pPr>
        <w:pStyle w:val="enumlev1CharCharCharChar"/>
        <w:spacing w:line="360" w:lineRule="atLeast"/>
        <w:rPr>
          <w:lang w:val="en-US" w:eastAsia="zh-CN"/>
        </w:rPr>
      </w:pPr>
      <w:r w:rsidRPr="00CB6CBA">
        <w:rPr>
          <w:lang w:val="en-US" w:eastAsia="zh-CN"/>
        </w:rPr>
        <w:t>2.1.1</w:t>
      </w:r>
      <w:r w:rsidRPr="00CB6CBA">
        <w:rPr>
          <w:lang w:val="en-US" w:eastAsia="zh-CN"/>
        </w:rPr>
        <w:tab/>
      </w:r>
      <w:r>
        <w:rPr>
          <w:rFonts w:hint="eastAsia"/>
          <w:lang w:val="en-US" w:eastAsia="zh-CN"/>
        </w:rPr>
        <w:t>“</w:t>
      </w:r>
      <w:r w:rsidRPr="007D3E4D">
        <w:rPr>
          <w:rFonts w:hint="eastAsia"/>
          <w:b/>
          <w:lang w:val="en-US" w:eastAsia="zh-CN"/>
        </w:rPr>
        <w:t>申请者</w:t>
      </w:r>
      <w:r>
        <w:rPr>
          <w:rFonts w:hint="eastAsia"/>
          <w:lang w:val="en-US" w:eastAsia="zh-CN"/>
        </w:rPr>
        <w:t>”即根据《电信法》或者</w:t>
      </w:r>
      <w:r w:rsidRPr="001B08AD">
        <w:rPr>
          <w:rFonts w:hint="eastAsia"/>
          <w:lang w:val="en-US" w:eastAsia="zh-CN"/>
        </w:rPr>
        <w:t>电信管理局</w:t>
      </w:r>
      <w:r>
        <w:rPr>
          <w:rFonts w:hint="eastAsia"/>
          <w:lang w:val="en-US" w:eastAsia="zh-CN"/>
        </w:rPr>
        <w:t>颁布的</w:t>
      </w:r>
      <w:r w:rsidR="00C93F32">
        <w:rPr>
          <w:rFonts w:hint="eastAsia"/>
          <w:lang w:val="en-US" w:eastAsia="zh-CN"/>
        </w:rPr>
        <w:t>其他</w:t>
      </w:r>
      <w:r>
        <w:rPr>
          <w:rFonts w:hint="eastAsia"/>
          <w:lang w:val="en-US" w:eastAsia="zh-CN"/>
        </w:rPr>
        <w:t>法规文件。</w:t>
      </w:r>
    </w:p>
    <w:p w:rsidR="00487434" w:rsidRPr="00CB6CBA" w:rsidRDefault="00487434" w:rsidP="00283401">
      <w:pPr>
        <w:pStyle w:val="enumlev1CharCharCharChar"/>
        <w:spacing w:line="360" w:lineRule="atLeast"/>
        <w:rPr>
          <w:lang w:val="en-US" w:eastAsia="zh-CN"/>
        </w:rPr>
      </w:pPr>
      <w:r w:rsidRPr="00CB6CBA">
        <w:rPr>
          <w:lang w:val="en-US" w:eastAsia="zh-CN"/>
        </w:rPr>
        <w:t>2.1.2</w:t>
      </w:r>
      <w:r w:rsidRPr="00CB6CBA">
        <w:rPr>
          <w:lang w:val="en-US" w:eastAsia="zh-CN"/>
        </w:rPr>
        <w:tab/>
      </w:r>
      <w:r>
        <w:rPr>
          <w:rFonts w:hint="eastAsia"/>
          <w:lang w:val="en-US" w:eastAsia="zh-CN"/>
        </w:rPr>
        <w:t>“</w:t>
      </w:r>
      <w:r w:rsidRPr="001B08AD">
        <w:rPr>
          <w:rFonts w:hint="eastAsia"/>
          <w:b/>
          <w:lang w:val="en-US" w:eastAsia="zh-CN"/>
        </w:rPr>
        <w:t>申请</w:t>
      </w:r>
      <w:r>
        <w:rPr>
          <w:rFonts w:hint="eastAsia"/>
          <w:lang w:val="en-US" w:eastAsia="zh-CN"/>
        </w:rPr>
        <w:t>”即</w:t>
      </w:r>
      <w:r w:rsidRPr="001B08AD">
        <w:rPr>
          <w:rFonts w:hint="eastAsia"/>
          <w:lang w:val="en-US" w:eastAsia="zh-CN"/>
        </w:rPr>
        <w:t>电信管理局</w:t>
      </w:r>
      <w:r>
        <w:rPr>
          <w:rFonts w:hint="eastAsia"/>
          <w:lang w:val="en-US" w:eastAsia="zh-CN"/>
        </w:rPr>
        <w:t>按照现场规程收到的采用规定格式的执照或授权请求。</w:t>
      </w:r>
    </w:p>
    <w:p w:rsidR="00487434" w:rsidRPr="00CB6CBA" w:rsidRDefault="00487434" w:rsidP="00283401">
      <w:pPr>
        <w:pStyle w:val="enumlev1CharCharCharChar"/>
        <w:spacing w:line="360" w:lineRule="atLeast"/>
        <w:rPr>
          <w:b/>
          <w:lang w:val="en-US" w:eastAsia="zh-CN"/>
        </w:rPr>
      </w:pPr>
      <w:r w:rsidRPr="00CB6CBA">
        <w:rPr>
          <w:lang w:val="en-US" w:eastAsia="zh-CN"/>
        </w:rPr>
        <w:t>2.1.3</w:t>
      </w:r>
      <w:r w:rsidRPr="00CB6CBA">
        <w:rPr>
          <w:lang w:val="en-US" w:eastAsia="zh-CN"/>
        </w:rPr>
        <w:tab/>
      </w:r>
      <w:r>
        <w:rPr>
          <w:rFonts w:hint="eastAsia"/>
          <w:lang w:val="en-US" w:eastAsia="zh-CN"/>
        </w:rPr>
        <w:t>“</w:t>
      </w:r>
      <w:r w:rsidRPr="00664129">
        <w:rPr>
          <w:rFonts w:hint="eastAsia"/>
          <w:b/>
          <w:lang w:val="en-US" w:eastAsia="zh-CN"/>
        </w:rPr>
        <w:t>指</w:t>
      </w:r>
      <w:r>
        <w:rPr>
          <w:rFonts w:hint="eastAsia"/>
          <w:b/>
          <w:lang w:val="en-US" w:eastAsia="zh-CN"/>
        </w:rPr>
        <w:t>配</w:t>
      </w:r>
      <w:r w:rsidRPr="00664129">
        <w:rPr>
          <w:rFonts w:hint="eastAsia"/>
          <w:b/>
          <w:lang w:val="en-US" w:eastAsia="zh-CN"/>
        </w:rPr>
        <w:t>频率</w:t>
      </w:r>
      <w:r>
        <w:rPr>
          <w:rFonts w:hint="eastAsia"/>
          <w:lang w:val="en-US" w:eastAsia="zh-CN"/>
        </w:rPr>
        <w:t>”即</w:t>
      </w:r>
      <w:r w:rsidRPr="001B08AD">
        <w:rPr>
          <w:rFonts w:hint="eastAsia"/>
          <w:lang w:val="en-US" w:eastAsia="zh-CN"/>
        </w:rPr>
        <w:t>电信管理局</w:t>
      </w:r>
      <w:r>
        <w:rPr>
          <w:rFonts w:hint="eastAsia"/>
          <w:lang w:val="en-US" w:eastAsia="zh-CN"/>
        </w:rPr>
        <w:t>指配给电台的频段中心。</w:t>
      </w:r>
    </w:p>
    <w:p w:rsidR="00487434" w:rsidRPr="00CB6CBA" w:rsidRDefault="00487434" w:rsidP="00283401">
      <w:pPr>
        <w:pStyle w:val="enumlev1CharCharCharChar"/>
        <w:spacing w:line="360" w:lineRule="atLeast"/>
        <w:rPr>
          <w:lang w:val="en-US" w:eastAsia="zh-CN"/>
        </w:rPr>
      </w:pPr>
      <w:r w:rsidRPr="00CB6CBA">
        <w:rPr>
          <w:lang w:val="en-US" w:eastAsia="zh-CN"/>
        </w:rPr>
        <w:t>2.1.4</w:t>
      </w:r>
      <w:r w:rsidRPr="00CB6CBA">
        <w:rPr>
          <w:lang w:val="en-US" w:eastAsia="zh-CN"/>
        </w:rPr>
        <w:tab/>
      </w:r>
      <w:r>
        <w:rPr>
          <w:rFonts w:hint="eastAsia"/>
          <w:b/>
          <w:lang w:val="en-US" w:eastAsia="zh-CN"/>
        </w:rPr>
        <w:t>“</w:t>
      </w:r>
      <w:r>
        <w:rPr>
          <w:b/>
          <w:lang w:val="en-US" w:eastAsia="zh-CN"/>
        </w:rPr>
        <w:t>TRA</w:t>
      </w:r>
      <w:r>
        <w:rPr>
          <w:rFonts w:hint="eastAsia"/>
          <w:b/>
          <w:lang w:val="en-US" w:eastAsia="zh-CN"/>
        </w:rPr>
        <w:t>”</w:t>
      </w:r>
      <w:r>
        <w:rPr>
          <w:rFonts w:hint="eastAsia"/>
          <w:lang w:val="en-US" w:eastAsia="zh-CN"/>
        </w:rPr>
        <w:t>即电信业监管总署，是按照</w:t>
      </w:r>
      <w:r>
        <w:rPr>
          <w:lang w:val="en-US" w:eastAsia="zh-CN"/>
        </w:rPr>
        <w:t>2003</w:t>
      </w:r>
      <w:r>
        <w:rPr>
          <w:rFonts w:hint="eastAsia"/>
          <w:lang w:val="en-US" w:eastAsia="zh-CN"/>
        </w:rPr>
        <w:t>年第</w:t>
      </w:r>
      <w:r>
        <w:rPr>
          <w:lang w:val="en-US" w:eastAsia="zh-CN"/>
        </w:rPr>
        <w:t>3</w:t>
      </w:r>
      <w:r>
        <w:rPr>
          <w:rFonts w:hint="eastAsia"/>
          <w:lang w:val="en-US" w:eastAsia="zh-CN"/>
        </w:rPr>
        <w:t>号法令《阿联酋联邦法》成立的电信管理局</w:t>
      </w:r>
      <w:r w:rsidR="00117E79">
        <w:rPr>
          <w:rFonts w:hint="eastAsia"/>
          <w:lang w:val="en-US" w:eastAsia="zh-CN"/>
        </w:rPr>
        <w:t>(</w:t>
      </w:r>
      <w:r>
        <w:rPr>
          <w:lang w:val="en-US" w:eastAsia="zh-CN"/>
        </w:rPr>
        <w:t>TRA</w:t>
      </w:r>
      <w:r w:rsidR="00117E79">
        <w:rPr>
          <w:rFonts w:hint="eastAsia"/>
          <w:lang w:val="en-US" w:eastAsia="zh-CN"/>
        </w:rPr>
        <w:t>)</w:t>
      </w:r>
      <w:r>
        <w:rPr>
          <w:rFonts w:hint="eastAsia"/>
          <w:lang w:val="en-US" w:eastAsia="zh-CN"/>
        </w:rPr>
        <w:t>。</w:t>
      </w:r>
    </w:p>
    <w:p w:rsidR="00487434" w:rsidRPr="00CB6CBA" w:rsidRDefault="00487434" w:rsidP="00283401">
      <w:pPr>
        <w:pStyle w:val="enumlev1CharCharCharChar"/>
        <w:spacing w:line="360" w:lineRule="atLeast"/>
        <w:rPr>
          <w:lang w:val="en-US" w:eastAsia="zh-CN"/>
        </w:rPr>
      </w:pPr>
      <w:r w:rsidRPr="00CB6CBA">
        <w:rPr>
          <w:lang w:val="en-US" w:eastAsia="zh-CN"/>
        </w:rPr>
        <w:t>2.1.5</w:t>
      </w:r>
      <w:r w:rsidRPr="00CB6CBA">
        <w:rPr>
          <w:lang w:val="en-US" w:eastAsia="zh-CN"/>
        </w:rPr>
        <w:tab/>
      </w:r>
      <w:r>
        <w:rPr>
          <w:rFonts w:hint="eastAsia"/>
          <w:b/>
          <w:lang w:val="en-US" w:eastAsia="zh-CN"/>
        </w:rPr>
        <w:t>“授权”</w:t>
      </w:r>
      <w:r>
        <w:rPr>
          <w:rFonts w:hint="eastAsia"/>
          <w:lang w:val="en-US" w:eastAsia="zh-CN"/>
        </w:rPr>
        <w:t>即电信管理局的有效频谱授权。</w:t>
      </w:r>
    </w:p>
    <w:p w:rsidR="00487434" w:rsidRPr="00CB6CBA" w:rsidRDefault="00487434" w:rsidP="00283401">
      <w:pPr>
        <w:pStyle w:val="enumlev1CharCharCharChar"/>
        <w:spacing w:line="360" w:lineRule="atLeast"/>
        <w:rPr>
          <w:lang w:val="en-US" w:eastAsia="zh-CN"/>
        </w:rPr>
      </w:pPr>
      <w:r w:rsidRPr="00CB6CBA">
        <w:rPr>
          <w:lang w:val="en-US" w:eastAsia="zh-CN"/>
        </w:rPr>
        <w:t>2.1.6</w:t>
      </w:r>
      <w:r w:rsidRPr="00CB6CBA">
        <w:rPr>
          <w:lang w:val="en-US" w:eastAsia="zh-CN"/>
        </w:rPr>
        <w:tab/>
      </w:r>
      <w:r>
        <w:rPr>
          <w:rFonts w:hint="eastAsia"/>
          <w:lang w:val="en-US" w:eastAsia="zh-CN"/>
        </w:rPr>
        <w:t>“</w:t>
      </w:r>
      <w:r w:rsidRPr="000153E7">
        <w:rPr>
          <w:rFonts w:hint="eastAsia"/>
          <w:b/>
          <w:lang w:val="en-US" w:eastAsia="zh-CN"/>
        </w:rPr>
        <w:t>授权用户</w:t>
      </w:r>
      <w:r>
        <w:rPr>
          <w:rFonts w:hint="eastAsia"/>
          <w:lang w:val="en-US" w:eastAsia="zh-CN"/>
        </w:rPr>
        <w:t>”即经电信管理局授权的</w:t>
      </w:r>
      <w:r w:rsidRPr="00DC04E7">
        <w:rPr>
          <w:rFonts w:hint="eastAsia"/>
          <w:lang w:val="en-US" w:eastAsia="zh-CN"/>
        </w:rPr>
        <w:t>人</w:t>
      </w:r>
      <w:r>
        <w:rPr>
          <w:rFonts w:hint="eastAsia"/>
          <w:lang w:val="en-US" w:eastAsia="zh-CN"/>
        </w:rPr>
        <w:t>。</w:t>
      </w:r>
    </w:p>
    <w:p w:rsidR="00487434" w:rsidRPr="00CB6CBA" w:rsidRDefault="00487434" w:rsidP="00283401">
      <w:pPr>
        <w:pStyle w:val="enumlev1CharCharCharChar"/>
        <w:spacing w:line="360" w:lineRule="atLeast"/>
        <w:rPr>
          <w:lang w:val="en-US" w:eastAsia="zh-CN"/>
        </w:rPr>
      </w:pPr>
      <w:r w:rsidRPr="00CB6CBA">
        <w:rPr>
          <w:lang w:val="en-US" w:eastAsia="zh-CN"/>
        </w:rPr>
        <w:t>2.1.7</w:t>
      </w:r>
      <w:r w:rsidRPr="00CB6CBA">
        <w:rPr>
          <w:lang w:val="en-US" w:eastAsia="zh-CN"/>
        </w:rPr>
        <w:tab/>
      </w:r>
      <w:r>
        <w:rPr>
          <w:rFonts w:hint="eastAsia"/>
          <w:lang w:val="en-US" w:eastAsia="zh-CN"/>
        </w:rPr>
        <w:t>“</w:t>
      </w:r>
      <w:r w:rsidRPr="000153E7">
        <w:rPr>
          <w:rFonts w:hint="eastAsia"/>
          <w:b/>
          <w:lang w:val="en-US" w:eastAsia="zh-CN"/>
        </w:rPr>
        <w:t>分级授权</w:t>
      </w:r>
      <w:r>
        <w:rPr>
          <w:rFonts w:hint="eastAsia"/>
          <w:lang w:val="en-US" w:eastAsia="zh-CN"/>
        </w:rPr>
        <w:t>”即允许任何人根据电信管理局规定的条款授权在指定的频段内使用无线电设备的授权。</w:t>
      </w:r>
    </w:p>
    <w:p w:rsidR="00487434" w:rsidRPr="00CB6CBA" w:rsidRDefault="00487434" w:rsidP="00283401">
      <w:pPr>
        <w:pStyle w:val="enumlev1CharCharCharChar"/>
        <w:spacing w:line="360" w:lineRule="atLeast"/>
        <w:rPr>
          <w:lang w:val="en-US" w:eastAsia="zh-CN"/>
        </w:rPr>
      </w:pPr>
      <w:r w:rsidRPr="00CB6CBA">
        <w:rPr>
          <w:lang w:val="en-US" w:eastAsia="zh-CN"/>
        </w:rPr>
        <w:t>2.1.8</w:t>
      </w:r>
      <w:r w:rsidRPr="00CB6CBA">
        <w:rPr>
          <w:lang w:val="en-US" w:eastAsia="zh-CN"/>
        </w:rPr>
        <w:tab/>
      </w:r>
      <w:r>
        <w:rPr>
          <w:rFonts w:hint="eastAsia"/>
          <w:lang w:val="en-US" w:eastAsia="zh-CN"/>
        </w:rPr>
        <w:t>“</w:t>
      </w:r>
      <w:r w:rsidRPr="00DC04E7">
        <w:rPr>
          <w:rFonts w:hint="eastAsia"/>
          <w:b/>
          <w:lang w:val="en-US" w:eastAsia="zh-CN"/>
        </w:rPr>
        <w:t>国家频谱计划</w:t>
      </w:r>
      <w:r>
        <w:rPr>
          <w:rFonts w:hint="eastAsia"/>
          <w:lang w:val="en-US" w:eastAsia="zh-CN"/>
        </w:rPr>
        <w:t>”即阿联酋的无线电频率划分计划及其修正版。</w:t>
      </w:r>
    </w:p>
    <w:p w:rsidR="00487434" w:rsidRPr="00CB6CBA" w:rsidRDefault="00487434" w:rsidP="00283401">
      <w:pPr>
        <w:pStyle w:val="enumlev1CharCharCharChar"/>
        <w:spacing w:line="360" w:lineRule="atLeast"/>
        <w:rPr>
          <w:lang w:val="en-US" w:eastAsia="zh-CN"/>
        </w:rPr>
      </w:pPr>
      <w:r w:rsidRPr="00CB6CBA">
        <w:rPr>
          <w:lang w:val="en-US" w:eastAsia="zh-CN"/>
        </w:rPr>
        <w:t>2.1.9</w:t>
      </w:r>
      <w:r w:rsidRPr="00CB6CBA">
        <w:rPr>
          <w:lang w:val="en-US" w:eastAsia="zh-CN"/>
        </w:rPr>
        <w:tab/>
      </w:r>
      <w:r>
        <w:rPr>
          <w:rFonts w:hint="eastAsia"/>
          <w:lang w:val="en-US" w:eastAsia="zh-CN"/>
        </w:rPr>
        <w:t>“</w:t>
      </w:r>
      <w:r w:rsidRPr="00DC04E7">
        <w:rPr>
          <w:rFonts w:hint="eastAsia"/>
          <w:b/>
          <w:lang w:val="en-US" w:eastAsia="zh-CN"/>
        </w:rPr>
        <w:t>人</w:t>
      </w:r>
      <w:r>
        <w:rPr>
          <w:rFonts w:hint="eastAsia"/>
          <w:lang w:val="en-US" w:eastAsia="zh-CN"/>
        </w:rPr>
        <w:t>”将包括“法人”和“自然人”。</w:t>
      </w:r>
    </w:p>
    <w:p w:rsidR="00487434" w:rsidRPr="00CB6CBA" w:rsidRDefault="00487434" w:rsidP="00283401">
      <w:pPr>
        <w:pStyle w:val="enumlev1CharCharCharChar"/>
        <w:spacing w:line="360" w:lineRule="atLeast"/>
        <w:rPr>
          <w:lang w:val="en-US" w:eastAsia="zh-CN"/>
        </w:rPr>
      </w:pPr>
      <w:r w:rsidRPr="00CB6CBA">
        <w:rPr>
          <w:lang w:val="en-US" w:eastAsia="zh-CN"/>
        </w:rPr>
        <w:t>2.1.10</w:t>
      </w:r>
      <w:r w:rsidRPr="00CB6CBA">
        <w:rPr>
          <w:lang w:val="en-US" w:eastAsia="zh-CN"/>
        </w:rPr>
        <w:tab/>
      </w:r>
      <w:r>
        <w:rPr>
          <w:rFonts w:hint="eastAsia"/>
          <w:lang w:val="en-US" w:eastAsia="zh-CN"/>
        </w:rPr>
        <w:t>“</w:t>
      </w:r>
      <w:r w:rsidRPr="00DC3CBC">
        <w:rPr>
          <w:rFonts w:hint="eastAsia"/>
          <w:b/>
          <w:lang w:val="en-US" w:eastAsia="zh-CN"/>
        </w:rPr>
        <w:t>无线电通信业务</w:t>
      </w:r>
      <w:r>
        <w:rPr>
          <w:rFonts w:hint="eastAsia"/>
          <w:lang w:val="en-US" w:eastAsia="zh-CN"/>
        </w:rPr>
        <w:t>”即发射或接收可用于传送数据、信息、话音或</w:t>
      </w:r>
      <w:r w:rsidRPr="00BA71B7">
        <w:rPr>
          <w:rFonts w:hint="eastAsia"/>
          <w:lang w:val="en-US" w:eastAsia="zh-CN"/>
        </w:rPr>
        <w:t>可视图像</w:t>
      </w:r>
      <w:r>
        <w:rPr>
          <w:rFonts w:hint="eastAsia"/>
          <w:lang w:val="en-US" w:eastAsia="zh-CN"/>
        </w:rPr>
        <w:t>，或者损伤或控制机器或设备的无线电频率。</w:t>
      </w:r>
    </w:p>
    <w:p w:rsidR="00487434" w:rsidRPr="00CB6CBA" w:rsidRDefault="00487434" w:rsidP="00283401">
      <w:pPr>
        <w:pStyle w:val="enumlev1CharCharCharChar"/>
        <w:spacing w:line="360" w:lineRule="atLeast"/>
        <w:rPr>
          <w:lang w:val="en-US" w:eastAsia="zh-CN"/>
        </w:rPr>
      </w:pPr>
      <w:r w:rsidRPr="00CB6CBA">
        <w:rPr>
          <w:lang w:val="en-US" w:eastAsia="zh-CN"/>
        </w:rPr>
        <w:t>2.1.11</w:t>
      </w:r>
      <w:r w:rsidRPr="00CB6CBA">
        <w:rPr>
          <w:lang w:val="en-US" w:eastAsia="zh-CN"/>
        </w:rPr>
        <w:tab/>
      </w:r>
      <w:r>
        <w:rPr>
          <w:rFonts w:hint="eastAsia"/>
          <w:lang w:val="en-US" w:eastAsia="zh-CN"/>
        </w:rPr>
        <w:t>“</w:t>
      </w:r>
      <w:r w:rsidRPr="00C86151">
        <w:rPr>
          <w:rFonts w:hint="eastAsia"/>
          <w:b/>
          <w:lang w:val="en-US" w:eastAsia="zh-CN"/>
        </w:rPr>
        <w:t>无线电频率</w:t>
      </w:r>
      <w:r>
        <w:rPr>
          <w:rFonts w:hint="eastAsia"/>
          <w:lang w:val="en-US" w:eastAsia="zh-CN"/>
        </w:rPr>
        <w:t>”即测得的辐射电磁能，单位为赫兹或周期</w:t>
      </w:r>
      <w:r>
        <w:rPr>
          <w:lang w:val="en-US" w:eastAsia="zh-CN"/>
        </w:rPr>
        <w:t>/</w:t>
      </w:r>
      <w:r>
        <w:rPr>
          <w:rFonts w:hint="eastAsia"/>
          <w:lang w:val="en-US" w:eastAsia="zh-CN"/>
        </w:rPr>
        <w:t>秒。</w:t>
      </w:r>
    </w:p>
    <w:p w:rsidR="00487434" w:rsidRPr="00CB6CBA" w:rsidRDefault="00487434" w:rsidP="00283401">
      <w:pPr>
        <w:pStyle w:val="enumlev1CharCharCharChar"/>
        <w:spacing w:line="360" w:lineRule="atLeast"/>
        <w:rPr>
          <w:lang w:val="en-US" w:eastAsia="zh-CN"/>
        </w:rPr>
      </w:pPr>
      <w:r w:rsidRPr="00CB6CBA">
        <w:rPr>
          <w:lang w:val="en-US" w:eastAsia="zh-CN"/>
        </w:rPr>
        <w:t>2.1.12</w:t>
      </w:r>
      <w:r w:rsidRPr="00CB6CBA">
        <w:rPr>
          <w:lang w:val="en-US" w:eastAsia="zh-CN"/>
        </w:rPr>
        <w:tab/>
      </w:r>
      <w:r>
        <w:rPr>
          <w:rFonts w:hint="eastAsia"/>
          <w:lang w:val="en-US" w:eastAsia="zh-CN"/>
        </w:rPr>
        <w:t>“</w:t>
      </w:r>
      <w:r w:rsidRPr="00C86151">
        <w:rPr>
          <w:rFonts w:hint="eastAsia"/>
          <w:b/>
          <w:lang w:val="en-US" w:eastAsia="zh-CN"/>
        </w:rPr>
        <w:t>频谱授权</w:t>
      </w:r>
      <w:r>
        <w:rPr>
          <w:rFonts w:hint="eastAsia"/>
          <w:lang w:val="en-US" w:eastAsia="zh-CN"/>
        </w:rPr>
        <w:t>”即允许按照电信管理局规定的条款使用无线电频率的授权。</w:t>
      </w:r>
    </w:p>
    <w:p w:rsidR="00487434" w:rsidRPr="00CB6CBA" w:rsidRDefault="00487434" w:rsidP="00283401">
      <w:pPr>
        <w:pStyle w:val="enumlev1CharCharCharChar"/>
        <w:spacing w:line="360" w:lineRule="atLeast"/>
        <w:rPr>
          <w:lang w:val="en-US" w:eastAsia="zh-CN"/>
        </w:rPr>
      </w:pPr>
      <w:r w:rsidRPr="00CB6CBA">
        <w:rPr>
          <w:lang w:val="en-US" w:eastAsia="zh-CN"/>
        </w:rPr>
        <w:t>2.1.13</w:t>
      </w:r>
      <w:r w:rsidRPr="00CB6CBA">
        <w:rPr>
          <w:lang w:val="en-US" w:eastAsia="zh-CN"/>
        </w:rPr>
        <w:tab/>
      </w:r>
      <w:r>
        <w:rPr>
          <w:rFonts w:hint="eastAsia"/>
          <w:lang w:val="en-US" w:eastAsia="zh-CN"/>
        </w:rPr>
        <w:t>“</w:t>
      </w:r>
      <w:r w:rsidRPr="00082092">
        <w:rPr>
          <w:rFonts w:hint="eastAsia"/>
          <w:b/>
          <w:lang w:val="en-US" w:eastAsia="zh-CN"/>
        </w:rPr>
        <w:t>法规文书</w:t>
      </w:r>
      <w:r>
        <w:rPr>
          <w:rFonts w:hint="eastAsia"/>
          <w:lang w:val="en-US" w:eastAsia="zh-CN"/>
        </w:rPr>
        <w:t>”即主管部门根据其权力颁布的文书，包括但不限于法规、违规决定、指令、指示、指导、建议和监管政策。</w:t>
      </w:r>
    </w:p>
    <w:p w:rsidR="00487434" w:rsidRPr="00CB6CBA" w:rsidRDefault="00487434" w:rsidP="00283401">
      <w:pPr>
        <w:pStyle w:val="enumlev1CharCharCharChar"/>
        <w:spacing w:line="360" w:lineRule="atLeast"/>
        <w:rPr>
          <w:lang w:val="en-US" w:eastAsia="zh-CN"/>
        </w:rPr>
      </w:pPr>
      <w:r w:rsidRPr="00CB6CBA">
        <w:rPr>
          <w:lang w:val="en-US" w:eastAsia="zh-CN"/>
        </w:rPr>
        <w:t>2.1.14</w:t>
      </w:r>
      <w:r w:rsidRPr="00CB6CBA">
        <w:rPr>
          <w:lang w:val="en-US" w:eastAsia="zh-CN"/>
        </w:rPr>
        <w:tab/>
      </w:r>
      <w:r>
        <w:rPr>
          <w:rFonts w:hint="eastAsia"/>
          <w:lang w:val="en-US" w:eastAsia="zh-CN"/>
        </w:rPr>
        <w:t>“</w:t>
      </w:r>
      <w:r w:rsidRPr="00082092">
        <w:rPr>
          <w:rFonts w:hint="eastAsia"/>
          <w:b/>
          <w:lang w:val="en-US" w:eastAsia="zh-CN"/>
        </w:rPr>
        <w:t>电台</w:t>
      </w:r>
      <w:r>
        <w:rPr>
          <w:rFonts w:hint="eastAsia"/>
          <w:lang w:val="en-US" w:eastAsia="zh-CN"/>
        </w:rPr>
        <w:t>”即授权用户为了开展无线电通信业务而使用的设备。</w:t>
      </w:r>
    </w:p>
    <w:p w:rsidR="00487434" w:rsidRPr="00CB6CBA" w:rsidRDefault="00487434" w:rsidP="00283401">
      <w:pPr>
        <w:pStyle w:val="enumlev1CharCharCharChar"/>
        <w:spacing w:line="360" w:lineRule="atLeast"/>
        <w:rPr>
          <w:lang w:val="en-US" w:eastAsia="zh-CN"/>
        </w:rPr>
      </w:pPr>
      <w:r w:rsidRPr="00CB6CBA">
        <w:rPr>
          <w:lang w:val="en-US" w:eastAsia="zh-CN"/>
        </w:rPr>
        <w:t>2.1.15</w:t>
      </w:r>
      <w:r w:rsidRPr="00CB6CBA">
        <w:rPr>
          <w:lang w:val="en-US" w:eastAsia="zh-CN"/>
        </w:rPr>
        <w:tab/>
      </w:r>
      <w:r>
        <w:rPr>
          <w:rFonts w:hint="eastAsia"/>
          <w:lang w:val="en-US" w:eastAsia="zh-CN"/>
        </w:rPr>
        <w:t>“</w:t>
      </w:r>
      <w:r w:rsidRPr="00082092">
        <w:rPr>
          <w:rFonts w:hint="eastAsia"/>
          <w:b/>
          <w:lang w:val="en-US" w:eastAsia="zh-CN"/>
        </w:rPr>
        <w:t>临时授权</w:t>
      </w:r>
      <w:r>
        <w:rPr>
          <w:rFonts w:hint="eastAsia"/>
          <w:lang w:val="en-US" w:eastAsia="zh-CN"/>
        </w:rPr>
        <w:t>”即电信管理局允许使用指配频率长达</w:t>
      </w:r>
      <w:r>
        <w:rPr>
          <w:lang w:val="en-US" w:eastAsia="zh-CN"/>
        </w:rPr>
        <w:t>90</w:t>
      </w:r>
      <w:r>
        <w:rPr>
          <w:rFonts w:hint="eastAsia"/>
          <w:lang w:val="en-US" w:eastAsia="zh-CN"/>
        </w:rPr>
        <w:t>天的授权。</w:t>
      </w:r>
    </w:p>
    <w:p w:rsidR="00487434" w:rsidRPr="00CB6CBA" w:rsidRDefault="00487434" w:rsidP="00283401">
      <w:pPr>
        <w:pStyle w:val="enumlev1CharCharCharChar"/>
        <w:spacing w:line="360" w:lineRule="atLeast"/>
        <w:rPr>
          <w:lang w:val="en-US" w:eastAsia="zh-CN"/>
        </w:rPr>
      </w:pPr>
      <w:r w:rsidRPr="00CB6CBA">
        <w:rPr>
          <w:lang w:val="en-US" w:eastAsia="zh-CN"/>
        </w:rPr>
        <w:t>2.1.16</w:t>
      </w:r>
      <w:r w:rsidRPr="00CB6CBA">
        <w:rPr>
          <w:lang w:val="en-US" w:eastAsia="zh-CN"/>
        </w:rPr>
        <w:tab/>
      </w:r>
      <w:r>
        <w:rPr>
          <w:rFonts w:hint="eastAsia"/>
          <w:lang w:val="en-US" w:eastAsia="zh-CN"/>
        </w:rPr>
        <w:t>“</w:t>
      </w:r>
      <w:r w:rsidRPr="006B1F9D">
        <w:rPr>
          <w:rFonts w:hint="eastAsia"/>
          <w:b/>
          <w:lang w:val="en-US" w:eastAsia="zh-CN"/>
        </w:rPr>
        <w:t>阿联酋</w:t>
      </w:r>
      <w:r>
        <w:rPr>
          <w:rFonts w:hint="eastAsia"/>
          <w:lang w:val="en-US" w:eastAsia="zh-CN"/>
        </w:rPr>
        <w:t>”即</w:t>
      </w:r>
      <w:r w:rsidRPr="006B1F9D">
        <w:rPr>
          <w:rFonts w:hint="eastAsia"/>
          <w:lang w:val="en-US" w:eastAsia="zh-CN"/>
        </w:rPr>
        <w:t>阿拉伯联合酋长国</w:t>
      </w:r>
      <w:r>
        <w:rPr>
          <w:rFonts w:hint="eastAsia"/>
          <w:lang w:val="en-US" w:eastAsia="zh-CN"/>
        </w:rPr>
        <w:t>，包括其领水和领空。</w:t>
      </w:r>
    </w:p>
    <w:p w:rsidR="00487434" w:rsidRPr="00CB6CBA" w:rsidRDefault="00487434" w:rsidP="00283401">
      <w:pPr>
        <w:pStyle w:val="enumlev1CharCharCharChar"/>
        <w:spacing w:line="360" w:lineRule="atLeast"/>
        <w:rPr>
          <w:b/>
          <w:lang w:val="en-US" w:eastAsia="zh-CN"/>
        </w:rPr>
      </w:pPr>
      <w:r w:rsidRPr="00CB6CBA">
        <w:rPr>
          <w:lang w:val="en-US" w:eastAsia="zh-CN"/>
        </w:rPr>
        <w:t>2.1.17</w:t>
      </w:r>
      <w:r w:rsidRPr="00CB6CBA">
        <w:rPr>
          <w:lang w:val="en-US" w:eastAsia="zh-CN"/>
        </w:rPr>
        <w:tab/>
      </w:r>
      <w:r>
        <w:rPr>
          <w:rFonts w:hint="eastAsia"/>
          <w:lang w:val="en-US" w:eastAsia="zh-CN"/>
        </w:rPr>
        <w:t>“</w:t>
      </w:r>
      <w:r w:rsidRPr="006B1F9D">
        <w:rPr>
          <w:rFonts w:hint="eastAsia"/>
          <w:b/>
          <w:lang w:val="en-US" w:eastAsia="zh-CN"/>
        </w:rPr>
        <w:t>无线设备</w:t>
      </w:r>
      <w:r>
        <w:rPr>
          <w:rFonts w:hint="eastAsia"/>
          <w:lang w:val="en-US" w:eastAsia="zh-CN"/>
        </w:rPr>
        <w:t>”即用于开展无线电通信业务的一类电信设备。</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487434" w:rsidRPr="00CB6CBA" w:rsidRDefault="00487434" w:rsidP="00283401">
      <w:pPr>
        <w:pStyle w:val="ArtNo"/>
        <w:spacing w:line="360" w:lineRule="atLeast"/>
        <w:rPr>
          <w:lang w:val="en-US" w:eastAsia="zh-CN"/>
        </w:rPr>
      </w:pPr>
      <w:r>
        <w:rPr>
          <w:rFonts w:hint="eastAsia"/>
          <w:lang w:val="en-US" w:eastAsia="zh-CN"/>
        </w:rPr>
        <w:lastRenderedPageBreak/>
        <w:t>第</w:t>
      </w:r>
      <w:r w:rsidR="00117E79">
        <w:rPr>
          <w:rFonts w:hint="eastAsia"/>
          <w:lang w:val="en-US" w:eastAsia="zh-CN"/>
        </w:rPr>
        <w:t>(</w:t>
      </w:r>
      <w:r>
        <w:rPr>
          <w:lang w:val="en-US" w:eastAsia="zh-CN"/>
        </w:rPr>
        <w:t>3</w:t>
      </w:r>
      <w:r w:rsidR="00117E79">
        <w:rPr>
          <w:rFonts w:hint="eastAsia"/>
          <w:lang w:val="en-US" w:eastAsia="zh-CN"/>
        </w:rPr>
        <w:t>)</w:t>
      </w:r>
      <w:r>
        <w:rPr>
          <w:rFonts w:hint="eastAsia"/>
          <w:lang w:val="en-US" w:eastAsia="zh-CN"/>
        </w:rPr>
        <w:t>条</w:t>
      </w:r>
    </w:p>
    <w:p w:rsidR="00487434" w:rsidRDefault="00487434" w:rsidP="00283401">
      <w:pPr>
        <w:pStyle w:val="Arttitle"/>
        <w:spacing w:line="360" w:lineRule="atLeast"/>
        <w:rPr>
          <w:lang w:val="en-US" w:eastAsia="zh-CN"/>
        </w:rPr>
      </w:pPr>
      <w:r>
        <w:rPr>
          <w:rFonts w:hint="eastAsia"/>
          <w:lang w:val="en-US" w:eastAsia="zh-CN"/>
        </w:rPr>
        <w:t>申请受理费</w:t>
      </w:r>
    </w:p>
    <w:p w:rsidR="00487434" w:rsidRPr="00CB6CBA" w:rsidRDefault="00487434" w:rsidP="00283401">
      <w:pPr>
        <w:pStyle w:val="enumlev1CharCharCharChar"/>
        <w:spacing w:line="360" w:lineRule="atLeast"/>
        <w:rPr>
          <w:lang w:val="en-US" w:eastAsia="zh-CN"/>
        </w:rPr>
      </w:pPr>
      <w:r w:rsidRPr="00CB6CBA">
        <w:rPr>
          <w:lang w:val="en-US" w:eastAsia="zh-CN"/>
        </w:rPr>
        <w:t>3.1</w:t>
      </w:r>
      <w:r w:rsidRPr="00CB6CBA">
        <w:rPr>
          <w:lang w:val="en-US" w:eastAsia="zh-CN"/>
        </w:rPr>
        <w:tab/>
      </w:r>
      <w:r>
        <w:rPr>
          <w:rFonts w:hint="eastAsia"/>
          <w:lang w:val="en-US" w:eastAsia="zh-CN"/>
        </w:rPr>
        <w:t>每次申请频谱授权时都需预付五百</w:t>
      </w:r>
      <w:r w:rsidR="00117E79">
        <w:rPr>
          <w:rFonts w:hint="eastAsia"/>
          <w:lang w:val="en-US" w:eastAsia="zh-CN"/>
        </w:rPr>
        <w:t>(</w:t>
      </w:r>
      <w:r>
        <w:rPr>
          <w:lang w:val="en-US" w:eastAsia="zh-CN"/>
        </w:rPr>
        <w:t>500</w:t>
      </w:r>
      <w:r w:rsidR="00117E79">
        <w:rPr>
          <w:rFonts w:hint="eastAsia"/>
          <w:lang w:val="en-US" w:eastAsia="zh-CN"/>
        </w:rPr>
        <w:t>)</w:t>
      </w:r>
      <w:r w:rsidRPr="00EE7A98">
        <w:rPr>
          <w:rFonts w:hint="eastAsia"/>
          <w:lang w:val="en-US" w:eastAsia="zh-CN"/>
        </w:rPr>
        <w:t>迪拉姆</w:t>
      </w:r>
      <w:r>
        <w:rPr>
          <w:rFonts w:hint="eastAsia"/>
          <w:lang w:val="en-US" w:eastAsia="zh-CN"/>
        </w:rPr>
        <w:t>作为申请受理费，无论此申请最终被准予还是拒绝，此费都不能退回。电信管理局可建议某些政府部门、获得执照的运营商或大用户将申请受理费</w:t>
      </w:r>
      <w:r w:rsidRPr="008E55C0">
        <w:rPr>
          <w:rFonts w:hint="eastAsia"/>
          <w:lang w:val="en-US" w:eastAsia="zh-CN"/>
        </w:rPr>
        <w:t>累积</w:t>
      </w:r>
      <w:r>
        <w:rPr>
          <w:rFonts w:hint="eastAsia"/>
          <w:lang w:val="en-US" w:eastAsia="zh-CN"/>
        </w:rPr>
        <w:t>起来，和频谱费一起缴纳。只有应申请者的请求才出具申请受理费的发票和收据。只有在申请者提供付款证据后才可视为申请已经被受理。收取授权变更的申请受理费时应出具年度频谱费发票。</w:t>
      </w:r>
    </w:p>
    <w:p w:rsidR="00487434" w:rsidRPr="00CB6CBA" w:rsidRDefault="00487434" w:rsidP="00283401">
      <w:pPr>
        <w:pStyle w:val="ArtNo"/>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4</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申请受理费的减免</w:t>
      </w:r>
    </w:p>
    <w:p w:rsidR="00487434" w:rsidRPr="00CB6CBA" w:rsidRDefault="00487434" w:rsidP="00283401">
      <w:pPr>
        <w:pStyle w:val="enumlev1CharCharCharChar"/>
        <w:spacing w:line="360" w:lineRule="atLeast"/>
        <w:rPr>
          <w:lang w:val="en-US" w:eastAsia="zh-CN"/>
        </w:rPr>
      </w:pPr>
      <w:r w:rsidRPr="00CB6CBA">
        <w:rPr>
          <w:lang w:val="en-US" w:eastAsia="zh-CN"/>
        </w:rPr>
        <w:t>4.1</w:t>
      </w:r>
      <w:r w:rsidRPr="00CB6CBA">
        <w:rPr>
          <w:lang w:val="en-US" w:eastAsia="zh-CN"/>
        </w:rPr>
        <w:tab/>
      </w:r>
      <w:r>
        <w:rPr>
          <w:rFonts w:hint="eastAsia"/>
          <w:lang w:val="en-US" w:eastAsia="zh-CN"/>
        </w:rPr>
        <w:t>以下申请免收申请受理费：</w:t>
      </w:r>
    </w:p>
    <w:p w:rsidR="00487434" w:rsidRPr="00CB6CBA" w:rsidRDefault="00487434" w:rsidP="00283401">
      <w:pPr>
        <w:pStyle w:val="enumlev2"/>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小渔船申请</w:t>
      </w:r>
      <w:r w:rsidR="00117E79">
        <w:rPr>
          <w:rFonts w:hint="eastAsia"/>
          <w:lang w:val="en-US" w:eastAsia="zh-CN"/>
        </w:rPr>
        <w:t>(</w:t>
      </w:r>
      <w:r w:rsidRPr="00E1520F">
        <w:rPr>
          <w:rFonts w:hint="eastAsia"/>
          <w:lang w:val="en-US" w:eastAsia="zh-CN"/>
        </w:rPr>
        <w:t>捕鱼设备</w:t>
      </w:r>
      <w:r w:rsidR="00117E79">
        <w:rPr>
          <w:rFonts w:hint="eastAsia"/>
          <w:lang w:val="en-US" w:eastAsia="zh-CN"/>
        </w:rPr>
        <w:t>)</w:t>
      </w:r>
      <w:r>
        <w:rPr>
          <w:rFonts w:hint="eastAsia"/>
          <w:lang w:val="en-US" w:eastAsia="zh-CN"/>
        </w:rPr>
        <w:t>。</w:t>
      </w:r>
    </w:p>
    <w:p w:rsidR="00487434" w:rsidRPr="00CB6CBA" w:rsidRDefault="00487434" w:rsidP="00283401">
      <w:pPr>
        <w:pStyle w:val="enumlev2"/>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业余电台授权申请。</w:t>
      </w:r>
    </w:p>
    <w:p w:rsidR="00487434" w:rsidRPr="00F405FC" w:rsidRDefault="00487434" w:rsidP="00283401">
      <w:pPr>
        <w:pStyle w:val="enumlev2"/>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骆驼骑师和</w:t>
      </w:r>
      <w:r w:rsidRPr="00F405FC">
        <w:rPr>
          <w:rFonts w:hint="eastAsia"/>
          <w:lang w:val="en-US" w:eastAsia="zh-CN"/>
        </w:rPr>
        <w:t>打猎</w:t>
      </w:r>
      <w:r>
        <w:rPr>
          <w:rFonts w:hint="eastAsia"/>
          <w:lang w:val="en-US" w:eastAsia="zh-CN"/>
        </w:rPr>
        <w:t>用专用移动无线电个人使用申请。</w:t>
      </w:r>
    </w:p>
    <w:p w:rsidR="00487434" w:rsidRPr="00F405FC" w:rsidRDefault="00487434" w:rsidP="00283401">
      <w:pPr>
        <w:pStyle w:val="enumlev2"/>
        <w:spacing w:line="360" w:lineRule="atLeast"/>
        <w:rPr>
          <w:lang w:val="en-US" w:eastAsia="zh-CN"/>
        </w:rPr>
      </w:pPr>
      <w:r w:rsidRPr="00CB6CBA">
        <w:rPr>
          <w:lang w:val="en-US" w:eastAsia="zh-CN"/>
        </w:rPr>
        <w:t>d)</w:t>
      </w:r>
      <w:r w:rsidRPr="00CB6CBA">
        <w:rPr>
          <w:lang w:val="en-US" w:eastAsia="zh-CN"/>
        </w:rPr>
        <w:tab/>
      </w:r>
      <w:r w:rsidRPr="00F405FC">
        <w:rPr>
          <w:rFonts w:hint="eastAsia"/>
          <w:lang w:eastAsia="zh-CN"/>
        </w:rPr>
        <w:t>航模</w:t>
      </w:r>
      <w:r>
        <w:rPr>
          <w:rFonts w:hint="eastAsia"/>
          <w:lang w:eastAsia="zh-CN"/>
        </w:rPr>
        <w:t>等</w:t>
      </w:r>
      <w:r w:rsidRPr="00F405FC">
        <w:rPr>
          <w:rFonts w:hint="eastAsia"/>
          <w:lang w:val="en-US" w:eastAsia="zh-CN"/>
        </w:rPr>
        <w:t>业余爱好</w:t>
      </w:r>
      <w:r>
        <w:rPr>
          <w:rFonts w:hint="eastAsia"/>
          <w:lang w:val="en-US" w:eastAsia="zh-CN"/>
        </w:rPr>
        <w:t>非商业性俱乐部申请。</w:t>
      </w:r>
    </w:p>
    <w:p w:rsidR="00487434" w:rsidRPr="00CB6CBA" w:rsidRDefault="00487434" w:rsidP="00283401">
      <w:pPr>
        <w:pStyle w:val="enumlev2"/>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研究和教育机构私用申请。</w:t>
      </w:r>
    </w:p>
    <w:p w:rsidR="00487434" w:rsidRPr="00BD1509" w:rsidRDefault="00487434" w:rsidP="00283401">
      <w:pPr>
        <w:pStyle w:val="enumlev2"/>
        <w:spacing w:line="360" w:lineRule="atLeast"/>
        <w:rPr>
          <w:lang w:val="en-US" w:eastAsia="zh-CN"/>
        </w:rPr>
      </w:pPr>
      <w:r w:rsidRPr="00CB6CBA">
        <w:rPr>
          <w:lang w:val="en-US" w:eastAsia="zh-CN"/>
        </w:rPr>
        <w:t>f)</w:t>
      </w:r>
      <w:r w:rsidRPr="00CB6CBA">
        <w:rPr>
          <w:lang w:val="en-US" w:eastAsia="zh-CN"/>
        </w:rPr>
        <w:tab/>
      </w:r>
      <w:r w:rsidRPr="00BD1509">
        <w:rPr>
          <w:rFonts w:hint="eastAsia"/>
          <w:lang w:val="en-US" w:eastAsia="zh-CN"/>
        </w:rPr>
        <w:t>外交使团</w:t>
      </w:r>
      <w:r>
        <w:rPr>
          <w:rFonts w:hint="eastAsia"/>
          <w:lang w:val="en-US" w:eastAsia="zh-CN"/>
        </w:rPr>
        <w:t>、领事馆和大使馆通过阿联酋外交部提交的官方通信或贵宾访问用申请</w:t>
      </w:r>
      <w:r w:rsidR="00427487">
        <w:rPr>
          <w:rFonts w:hint="eastAsia"/>
          <w:lang w:val="en-US" w:eastAsia="zh-CN"/>
        </w:rPr>
        <w:t>。</w:t>
      </w:r>
    </w:p>
    <w:p w:rsidR="00487434" w:rsidRPr="00CB6CBA" w:rsidRDefault="00487434" w:rsidP="00283401">
      <w:pPr>
        <w:pStyle w:val="ArtNo"/>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5</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新申请频谱费</w:t>
      </w:r>
    </w:p>
    <w:p w:rsidR="00487434" w:rsidRPr="00F94F61" w:rsidRDefault="00487434" w:rsidP="00283401">
      <w:pPr>
        <w:pStyle w:val="enumlev1CharCharCharChar"/>
        <w:spacing w:line="360" w:lineRule="atLeast"/>
        <w:rPr>
          <w:lang w:val="en-US" w:eastAsia="zh-CN"/>
        </w:rPr>
      </w:pPr>
      <w:r w:rsidRPr="00CB6CBA">
        <w:rPr>
          <w:lang w:val="en-US" w:eastAsia="zh-CN"/>
        </w:rPr>
        <w:t>5.1</w:t>
      </w:r>
      <w:r w:rsidRPr="00CB6CBA">
        <w:rPr>
          <w:lang w:val="en-US" w:eastAsia="zh-CN"/>
        </w:rPr>
        <w:tab/>
      </w:r>
      <w:r>
        <w:rPr>
          <w:rFonts w:hint="eastAsia"/>
          <w:lang w:val="en-US" w:eastAsia="zh-CN"/>
        </w:rPr>
        <w:t>频谱费应预先缴纳。在成功受理新申请后，电信管理局应告知申请者缴纳频谱费。频谱费应按从发票之日起算起的授权有效期计算。申请者应立即且不迟于发票开具日期后的三十天</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内向电信管理局提交缴费证据。电信管理局收到并</w:t>
      </w:r>
      <w:r w:rsidRPr="00722429">
        <w:rPr>
          <w:rFonts w:hint="eastAsia"/>
          <w:lang w:val="en-US" w:eastAsia="zh-CN"/>
        </w:rPr>
        <w:t>核实</w:t>
      </w:r>
      <w:r>
        <w:rPr>
          <w:rFonts w:hint="eastAsia"/>
          <w:lang w:val="en-US" w:eastAsia="zh-CN"/>
        </w:rPr>
        <w:t>频谱费后，即应视为已经完成授权核发缴费。如果未收到缴费，电信管理局即应</w:t>
      </w:r>
      <w:r w:rsidRPr="00F94F61">
        <w:rPr>
          <w:rFonts w:hint="eastAsia"/>
          <w:lang w:val="en-US" w:eastAsia="zh-CN"/>
        </w:rPr>
        <w:t>撤</w:t>
      </w:r>
      <w:r>
        <w:rPr>
          <w:rFonts w:hint="eastAsia"/>
          <w:lang w:val="en-US" w:eastAsia="zh-CN"/>
        </w:rPr>
        <w:t>销申请，如果申请者要求继续申请，申请者需重新提交申请并缴纳新申请受理费。</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487434" w:rsidRPr="00CB6CBA" w:rsidRDefault="00487434" w:rsidP="00283401">
      <w:pPr>
        <w:pStyle w:val="ArtNo"/>
        <w:spacing w:line="360" w:lineRule="atLeast"/>
        <w:rPr>
          <w:lang w:val="en-US" w:eastAsia="zh-CN"/>
        </w:rPr>
      </w:pPr>
      <w:r>
        <w:rPr>
          <w:rFonts w:hint="eastAsia"/>
          <w:lang w:val="en-US" w:eastAsia="zh-CN"/>
        </w:rPr>
        <w:lastRenderedPageBreak/>
        <w:t>第</w:t>
      </w:r>
      <w:r w:rsidR="00117E79">
        <w:rPr>
          <w:rFonts w:hint="eastAsia"/>
          <w:lang w:val="en-US" w:eastAsia="zh-CN"/>
        </w:rPr>
        <w:t>(</w:t>
      </w:r>
      <w:r>
        <w:rPr>
          <w:lang w:val="en-US" w:eastAsia="zh-CN"/>
        </w:rPr>
        <w:t>6</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授权续期频谱费</w:t>
      </w:r>
    </w:p>
    <w:p w:rsidR="00487434" w:rsidRPr="00B275F3" w:rsidRDefault="00487434" w:rsidP="00283401">
      <w:pPr>
        <w:pStyle w:val="enumlev1CharCharCharChar"/>
        <w:keepNext/>
        <w:keepLines/>
        <w:spacing w:line="360" w:lineRule="atLeast"/>
        <w:rPr>
          <w:lang w:val="en-US" w:eastAsia="zh-CN"/>
        </w:rPr>
      </w:pPr>
      <w:r w:rsidRPr="00CB6CBA">
        <w:rPr>
          <w:lang w:val="en-US" w:eastAsia="zh-CN"/>
        </w:rPr>
        <w:t>6.1</w:t>
      </w:r>
      <w:r w:rsidRPr="00CB6CBA">
        <w:rPr>
          <w:lang w:val="en-US" w:eastAsia="zh-CN"/>
        </w:rPr>
        <w:tab/>
      </w:r>
      <w:r>
        <w:rPr>
          <w:rFonts w:hint="eastAsia"/>
          <w:lang w:val="en-US" w:eastAsia="zh-CN"/>
        </w:rPr>
        <w:t>授权用户应在授权期满前三十</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天内向电信管理局申请授权续期。有效期期满后，电信管理局可给授权用户十五</w:t>
      </w:r>
      <w:r w:rsidR="00117E79">
        <w:rPr>
          <w:rFonts w:hint="eastAsia"/>
          <w:lang w:val="en-US" w:eastAsia="zh-CN"/>
        </w:rPr>
        <w:t>(</w:t>
      </w:r>
      <w:r>
        <w:rPr>
          <w:lang w:val="en-US" w:eastAsia="zh-CN"/>
        </w:rPr>
        <w:t>15</w:t>
      </w:r>
      <w:r w:rsidR="00117E79">
        <w:rPr>
          <w:rFonts w:hint="eastAsia"/>
          <w:lang w:val="en-US" w:eastAsia="zh-CN"/>
        </w:rPr>
        <w:t>)</w:t>
      </w:r>
      <w:r>
        <w:rPr>
          <w:rFonts w:hint="eastAsia"/>
          <w:lang w:val="en-US" w:eastAsia="zh-CN"/>
        </w:rPr>
        <w:t>天的</w:t>
      </w:r>
      <w:r w:rsidRPr="00B275F3">
        <w:rPr>
          <w:rFonts w:hint="eastAsia"/>
          <w:lang w:val="en-US" w:eastAsia="zh-CN"/>
        </w:rPr>
        <w:t>宽限期</w:t>
      </w:r>
      <w:r>
        <w:rPr>
          <w:rFonts w:hint="eastAsia"/>
          <w:lang w:val="en-US" w:eastAsia="zh-CN"/>
        </w:rPr>
        <w:t>缴纳续期频谱费，无需缴纳</w:t>
      </w:r>
      <w:r w:rsidR="00C93F32">
        <w:rPr>
          <w:rFonts w:hint="eastAsia"/>
          <w:lang w:val="en-US" w:eastAsia="zh-CN"/>
        </w:rPr>
        <w:t>其他</w:t>
      </w:r>
      <w:r>
        <w:rPr>
          <w:rFonts w:hint="eastAsia"/>
          <w:lang w:val="en-US" w:eastAsia="zh-CN"/>
        </w:rPr>
        <w:t>附加费用。</w:t>
      </w:r>
    </w:p>
    <w:p w:rsidR="00487434" w:rsidRPr="00CB6CBA" w:rsidRDefault="00487434" w:rsidP="00283401">
      <w:pPr>
        <w:pStyle w:val="ArtNo"/>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7</w:t>
      </w:r>
      <w:r w:rsidR="00117E79">
        <w:rPr>
          <w:rFonts w:hint="eastAsia"/>
          <w:lang w:val="en-US" w:eastAsia="zh-CN"/>
        </w:rPr>
        <w:t>)</w:t>
      </w:r>
      <w:r>
        <w:rPr>
          <w:rFonts w:hint="eastAsia"/>
          <w:lang w:val="en-US" w:eastAsia="zh-CN"/>
        </w:rPr>
        <w:t>条</w:t>
      </w:r>
    </w:p>
    <w:p w:rsidR="00487434" w:rsidRPr="00CC1419" w:rsidRDefault="00487434" w:rsidP="00283401">
      <w:pPr>
        <w:pStyle w:val="Arttitle"/>
        <w:spacing w:line="360" w:lineRule="atLeast"/>
        <w:rPr>
          <w:lang w:val="en-US" w:eastAsia="zh-CN"/>
        </w:rPr>
      </w:pPr>
      <w:r>
        <w:rPr>
          <w:rFonts w:hint="eastAsia"/>
          <w:lang w:val="en-US" w:eastAsia="zh-CN"/>
        </w:rPr>
        <w:t>授权</w:t>
      </w:r>
      <w:r w:rsidRPr="00CC1419">
        <w:rPr>
          <w:rFonts w:hint="eastAsia"/>
          <w:lang w:val="en-US" w:eastAsia="zh-CN"/>
        </w:rPr>
        <w:t>延</w:t>
      </w:r>
      <w:r>
        <w:rPr>
          <w:rFonts w:hint="eastAsia"/>
          <w:lang w:val="en-US" w:eastAsia="zh-CN"/>
        </w:rPr>
        <w:t>迟续期的附加费用</w:t>
      </w:r>
    </w:p>
    <w:p w:rsidR="00487434" w:rsidRPr="00CB6CBA" w:rsidRDefault="00487434" w:rsidP="00283401">
      <w:pPr>
        <w:pStyle w:val="enumlev1CharCharCharChar"/>
        <w:spacing w:line="360" w:lineRule="atLeast"/>
        <w:rPr>
          <w:lang w:val="en-US" w:eastAsia="zh-CN"/>
        </w:rPr>
      </w:pPr>
      <w:r w:rsidRPr="00CB6CBA">
        <w:rPr>
          <w:lang w:val="en-US" w:eastAsia="zh-CN"/>
        </w:rPr>
        <w:t>7.1</w:t>
      </w:r>
      <w:r w:rsidRPr="00CB6CBA">
        <w:rPr>
          <w:lang w:val="en-US" w:eastAsia="zh-CN"/>
        </w:rPr>
        <w:tab/>
      </w:r>
      <w:r>
        <w:rPr>
          <w:rFonts w:hint="eastAsia"/>
          <w:lang w:val="en-US" w:eastAsia="zh-CN"/>
        </w:rPr>
        <w:t>在授权有效期满后</w:t>
      </w:r>
      <w:r>
        <w:rPr>
          <w:lang w:val="en-US" w:eastAsia="zh-CN"/>
        </w:rPr>
        <w:t>15</w:t>
      </w:r>
      <w:r>
        <w:rPr>
          <w:rFonts w:hint="eastAsia"/>
          <w:lang w:val="en-US" w:eastAsia="zh-CN"/>
        </w:rPr>
        <w:t>到</w:t>
      </w:r>
      <w:r>
        <w:rPr>
          <w:lang w:val="en-US" w:eastAsia="zh-CN"/>
        </w:rPr>
        <w:t>45</w:t>
      </w:r>
      <w:r>
        <w:rPr>
          <w:rFonts w:hint="eastAsia"/>
          <w:lang w:val="en-US" w:eastAsia="zh-CN"/>
        </w:rPr>
        <w:t>天内，电信管理局应开具新发票</w:t>
      </w:r>
      <w:r w:rsidR="00117E79">
        <w:rPr>
          <w:rFonts w:hint="eastAsia"/>
          <w:lang w:val="en-US" w:eastAsia="zh-CN"/>
        </w:rPr>
        <w:t>(</w:t>
      </w:r>
      <w:r>
        <w:rPr>
          <w:rFonts w:hint="eastAsia"/>
          <w:lang w:val="en-US" w:eastAsia="zh-CN"/>
        </w:rPr>
        <w:t>取代</w:t>
      </w:r>
      <w:r w:rsidRPr="00CC1419">
        <w:rPr>
          <w:rFonts w:hint="eastAsia"/>
          <w:lang w:val="en-US" w:eastAsia="zh-CN"/>
        </w:rPr>
        <w:t>尚未付款的发票</w:t>
      </w:r>
      <w:r w:rsidR="00117E79">
        <w:rPr>
          <w:rFonts w:hint="eastAsia"/>
          <w:lang w:val="en-US" w:eastAsia="zh-CN"/>
        </w:rPr>
        <w:t>)</w:t>
      </w:r>
      <w:r>
        <w:rPr>
          <w:rFonts w:hint="eastAsia"/>
          <w:lang w:val="en-US" w:eastAsia="zh-CN"/>
        </w:rPr>
        <w:t>，加付</w:t>
      </w:r>
      <w:r>
        <w:rPr>
          <w:lang w:val="en-US" w:eastAsia="zh-CN"/>
        </w:rPr>
        <w:t>10%</w:t>
      </w:r>
      <w:r>
        <w:rPr>
          <w:rFonts w:hint="eastAsia"/>
          <w:lang w:val="en-US" w:eastAsia="zh-CN"/>
        </w:rPr>
        <w:t>的频谱费。</w:t>
      </w:r>
    </w:p>
    <w:p w:rsidR="00487434" w:rsidRPr="00CB6CBA" w:rsidRDefault="00487434" w:rsidP="00283401">
      <w:pPr>
        <w:pStyle w:val="ArtNo"/>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8</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授权书补发费</w:t>
      </w:r>
    </w:p>
    <w:p w:rsidR="00487434" w:rsidRPr="00CA2348" w:rsidRDefault="00487434" w:rsidP="00283401">
      <w:pPr>
        <w:pStyle w:val="enumlev1CharCharCharChar"/>
        <w:spacing w:line="360" w:lineRule="atLeast"/>
        <w:rPr>
          <w:lang w:val="en-US" w:eastAsia="zh-CN"/>
        </w:rPr>
      </w:pPr>
      <w:r w:rsidRPr="00CB6CBA">
        <w:rPr>
          <w:lang w:val="en-US" w:eastAsia="zh-CN"/>
        </w:rPr>
        <w:t>8.1</w:t>
      </w:r>
      <w:r w:rsidRPr="00CB6CBA">
        <w:rPr>
          <w:lang w:val="en-US" w:eastAsia="zh-CN"/>
        </w:rPr>
        <w:tab/>
      </w:r>
      <w:r>
        <w:rPr>
          <w:rFonts w:hint="eastAsia"/>
          <w:lang w:val="en-US" w:eastAsia="zh-CN"/>
        </w:rPr>
        <w:t>如果授权书损坏或丢失，授权用户须向电信管理局申请补发授权书。申请补发授权时，应预付一百</w:t>
      </w:r>
      <w:r w:rsidR="00117E79">
        <w:rPr>
          <w:rFonts w:hint="eastAsia"/>
          <w:lang w:val="en-US" w:eastAsia="zh-CN"/>
        </w:rPr>
        <w:t>(</w:t>
      </w:r>
      <w:r>
        <w:rPr>
          <w:lang w:val="en-US" w:eastAsia="zh-CN"/>
        </w:rPr>
        <w:t>100</w:t>
      </w:r>
      <w:r w:rsidR="00117E79">
        <w:rPr>
          <w:rFonts w:hint="eastAsia"/>
          <w:lang w:val="en-US" w:eastAsia="zh-CN"/>
        </w:rPr>
        <w:t>)</w:t>
      </w:r>
      <w:r w:rsidRPr="00CA2348">
        <w:rPr>
          <w:rFonts w:hint="eastAsia"/>
          <w:lang w:val="en-US" w:eastAsia="zh-CN"/>
        </w:rPr>
        <w:t>迪拉姆</w:t>
      </w:r>
      <w:r>
        <w:rPr>
          <w:rFonts w:hint="eastAsia"/>
          <w:lang w:val="en-US" w:eastAsia="zh-CN"/>
        </w:rPr>
        <w:t>的</w:t>
      </w:r>
      <w:r w:rsidRPr="00CA2348">
        <w:rPr>
          <w:rFonts w:hint="eastAsia"/>
          <w:lang w:val="en-US" w:eastAsia="zh-CN"/>
        </w:rPr>
        <w:t>不退</w:t>
      </w:r>
      <w:r>
        <w:rPr>
          <w:rFonts w:hint="eastAsia"/>
          <w:lang w:val="en-US" w:eastAsia="zh-CN"/>
        </w:rPr>
        <w:t>费用。</w:t>
      </w:r>
    </w:p>
    <w:p w:rsidR="00487434" w:rsidRPr="00CB6CBA" w:rsidRDefault="00487434" w:rsidP="00283401">
      <w:pPr>
        <w:pStyle w:val="ArtNo"/>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9</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授权变更费</w:t>
      </w:r>
    </w:p>
    <w:p w:rsidR="00487434" w:rsidRPr="004666F0" w:rsidRDefault="00487434" w:rsidP="00283401">
      <w:pPr>
        <w:pStyle w:val="enumlev1CharCharCharChar"/>
        <w:spacing w:line="360" w:lineRule="atLeast"/>
        <w:rPr>
          <w:lang w:val="en-US" w:eastAsia="zh-CN"/>
        </w:rPr>
      </w:pPr>
      <w:r w:rsidRPr="00CB6CBA">
        <w:rPr>
          <w:lang w:val="en-US" w:eastAsia="zh-CN"/>
        </w:rPr>
        <w:t>9.1</w:t>
      </w:r>
      <w:r w:rsidRPr="00CB6CBA">
        <w:rPr>
          <w:lang w:val="en-US" w:eastAsia="zh-CN"/>
        </w:rPr>
        <w:tab/>
      </w:r>
      <w:r>
        <w:rPr>
          <w:rFonts w:hint="eastAsia"/>
          <w:lang w:val="en-US" w:eastAsia="zh-CN"/>
        </w:rPr>
        <w:t>授权用户可申请变更授权。申请更换授权时，须缴纳一百</w:t>
      </w:r>
      <w:r w:rsidR="00117E79">
        <w:rPr>
          <w:rFonts w:hint="eastAsia"/>
          <w:lang w:val="en-US" w:eastAsia="zh-CN"/>
        </w:rPr>
        <w:t>(</w:t>
      </w:r>
      <w:r>
        <w:rPr>
          <w:lang w:val="en-US" w:eastAsia="zh-CN"/>
        </w:rPr>
        <w:t>100</w:t>
      </w:r>
      <w:r w:rsidR="00117E79">
        <w:rPr>
          <w:rFonts w:hint="eastAsia"/>
          <w:lang w:val="en-US" w:eastAsia="zh-CN"/>
        </w:rPr>
        <w:t>)</w:t>
      </w:r>
      <w:r w:rsidRPr="00CA2348">
        <w:rPr>
          <w:rFonts w:hint="eastAsia"/>
          <w:lang w:val="en-US" w:eastAsia="zh-CN"/>
        </w:rPr>
        <w:t>迪拉姆</w:t>
      </w:r>
      <w:r>
        <w:rPr>
          <w:rFonts w:hint="eastAsia"/>
          <w:lang w:val="en-US" w:eastAsia="zh-CN"/>
        </w:rPr>
        <w:t>的</w:t>
      </w:r>
      <w:r w:rsidRPr="00CA2348">
        <w:rPr>
          <w:rFonts w:hint="eastAsia"/>
          <w:lang w:val="en-US" w:eastAsia="zh-CN"/>
        </w:rPr>
        <w:t>不退</w:t>
      </w:r>
      <w:r>
        <w:rPr>
          <w:rFonts w:hint="eastAsia"/>
          <w:lang w:val="en-US" w:eastAsia="zh-CN"/>
        </w:rPr>
        <w:t>费用。如要更改授权书中的联系方式，在颁布授权之前，应缴纳以上第</w:t>
      </w:r>
      <w:r w:rsidR="00117E79">
        <w:rPr>
          <w:rFonts w:hint="eastAsia"/>
          <w:lang w:val="en-US" w:eastAsia="zh-CN"/>
        </w:rPr>
        <w:t>(</w:t>
      </w:r>
      <w:r>
        <w:rPr>
          <w:lang w:val="en-US" w:eastAsia="zh-CN"/>
        </w:rPr>
        <w:t>8</w:t>
      </w:r>
      <w:r w:rsidR="00117E79">
        <w:rPr>
          <w:rFonts w:hint="eastAsia"/>
          <w:lang w:val="en-US" w:eastAsia="zh-CN"/>
        </w:rPr>
        <w:t>)</w:t>
      </w:r>
      <w:r>
        <w:rPr>
          <w:rFonts w:hint="eastAsia"/>
          <w:lang w:val="en-US" w:eastAsia="zh-CN"/>
        </w:rPr>
        <w:t>条中所述的补发费。申请更改</w:t>
      </w:r>
      <w:r w:rsidRPr="004666F0">
        <w:rPr>
          <w:rFonts w:hint="eastAsia"/>
          <w:lang w:val="en-US" w:eastAsia="zh-CN"/>
        </w:rPr>
        <w:t>地点</w:t>
      </w:r>
      <w:r>
        <w:rPr>
          <w:rFonts w:hint="eastAsia"/>
          <w:lang w:val="en-US" w:eastAsia="zh-CN"/>
        </w:rPr>
        <w:t>资料或增添无线设备，或者修改技术资料时，授权用户须缴纳以上第</w:t>
      </w:r>
      <w:r w:rsidR="00117E79">
        <w:rPr>
          <w:rFonts w:hint="eastAsia"/>
          <w:lang w:val="en-US" w:eastAsia="zh-CN"/>
        </w:rPr>
        <w:t>(</w:t>
      </w:r>
      <w:r>
        <w:rPr>
          <w:lang w:val="en-US" w:eastAsia="zh-CN"/>
        </w:rPr>
        <w:t>3</w:t>
      </w:r>
      <w:r w:rsidR="00117E79">
        <w:rPr>
          <w:rFonts w:hint="eastAsia"/>
          <w:lang w:val="en-US" w:eastAsia="zh-CN"/>
        </w:rPr>
        <w:t>)</w:t>
      </w:r>
      <w:r>
        <w:rPr>
          <w:rFonts w:hint="eastAsia"/>
          <w:lang w:val="en-US" w:eastAsia="zh-CN"/>
        </w:rPr>
        <w:t>条中所述的申请受理费。如果电信管理局批准了变更，则应按比例计算年度频谱费。授权用户应预先向电信管理局缴纳差额。如果此差额有利于授权用户，电信管理局无须退还，下一年的年度频谱费应按照修改的费用计算。收取授权变更的申请受理费时应出具年度频谱费发票。收取授权变更或补发的申请受理费时应出具年度频谱费发票。</w:t>
      </w:r>
    </w:p>
    <w:p w:rsidR="00487434" w:rsidRPr="00CB6CBA" w:rsidRDefault="00487434" w:rsidP="00283401">
      <w:pPr>
        <w:pStyle w:val="ArtNo"/>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10</w:t>
      </w:r>
      <w:r w:rsidR="00117E79">
        <w:rPr>
          <w:rFonts w:hint="eastAsia"/>
          <w:lang w:val="en-US" w:eastAsia="zh-CN"/>
        </w:rPr>
        <w:t>)</w:t>
      </w:r>
      <w:r>
        <w:rPr>
          <w:rFonts w:hint="eastAsia"/>
          <w:lang w:val="en-US" w:eastAsia="zh-CN"/>
        </w:rPr>
        <w:t>条</w:t>
      </w:r>
    </w:p>
    <w:p w:rsidR="00487434" w:rsidRPr="00CB6CBA" w:rsidRDefault="00487434" w:rsidP="00283401">
      <w:pPr>
        <w:pStyle w:val="Arttitle"/>
        <w:spacing w:line="360" w:lineRule="atLeast"/>
        <w:rPr>
          <w:lang w:val="en-US" w:eastAsia="zh-CN"/>
        </w:rPr>
      </w:pPr>
      <w:r>
        <w:rPr>
          <w:rFonts w:hint="eastAsia"/>
          <w:lang w:val="en-US" w:eastAsia="zh-CN"/>
        </w:rPr>
        <w:t>授权撤销费</w:t>
      </w:r>
    </w:p>
    <w:p w:rsidR="00487434" w:rsidRPr="00EA2FB1" w:rsidRDefault="00487434" w:rsidP="00283401">
      <w:pPr>
        <w:pStyle w:val="enumlev1CharCharCharChar"/>
        <w:spacing w:line="360" w:lineRule="atLeast"/>
        <w:rPr>
          <w:lang w:val="en-US" w:eastAsia="zh-CN"/>
        </w:rPr>
      </w:pPr>
      <w:r w:rsidRPr="00CB6CBA">
        <w:rPr>
          <w:lang w:val="en-US" w:eastAsia="zh-CN"/>
        </w:rPr>
        <w:t>10.1</w:t>
      </w:r>
      <w:r w:rsidRPr="00CB6CBA">
        <w:rPr>
          <w:lang w:val="en-US" w:eastAsia="zh-CN"/>
        </w:rPr>
        <w:tab/>
      </w:r>
      <w:r>
        <w:rPr>
          <w:rFonts w:hint="eastAsia"/>
          <w:lang w:val="en-US" w:eastAsia="zh-CN"/>
        </w:rPr>
        <w:t>授权的用户可申请撤销授权。撤销授权时不收取任何费用，电信管理局也无须对任何</w:t>
      </w:r>
      <w:r w:rsidRPr="00EA2FB1">
        <w:rPr>
          <w:rFonts w:hint="eastAsia"/>
          <w:lang w:val="en-US" w:eastAsia="zh-CN"/>
        </w:rPr>
        <w:t>差额</w:t>
      </w:r>
      <w:r>
        <w:rPr>
          <w:rFonts w:hint="eastAsia"/>
          <w:lang w:val="en-US" w:eastAsia="zh-CN"/>
        </w:rPr>
        <w:t>进行补偿。</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487434" w:rsidRPr="00CB6CBA" w:rsidRDefault="00487434" w:rsidP="00487434">
      <w:pPr>
        <w:pStyle w:val="ArtNo"/>
        <w:rPr>
          <w:lang w:val="en-US" w:eastAsia="zh-CN"/>
        </w:rPr>
      </w:pPr>
      <w:r>
        <w:rPr>
          <w:rFonts w:hint="eastAsia"/>
          <w:lang w:val="en-US" w:eastAsia="zh-CN"/>
        </w:rPr>
        <w:lastRenderedPageBreak/>
        <w:t>第</w:t>
      </w:r>
      <w:r w:rsidR="00117E79">
        <w:rPr>
          <w:rFonts w:hint="eastAsia"/>
          <w:lang w:val="en-US" w:eastAsia="zh-CN"/>
        </w:rPr>
        <w:t>(</w:t>
      </w:r>
      <w:r>
        <w:rPr>
          <w:lang w:val="en-US" w:eastAsia="zh-CN"/>
        </w:rPr>
        <w:t>11</w:t>
      </w:r>
      <w:r w:rsidR="00117E79">
        <w:rPr>
          <w:rFonts w:hint="eastAsia"/>
          <w:lang w:val="en-US" w:eastAsia="zh-CN"/>
        </w:rPr>
        <w:t>)</w:t>
      </w:r>
      <w:r>
        <w:rPr>
          <w:rFonts w:hint="eastAsia"/>
          <w:lang w:val="en-US" w:eastAsia="zh-CN"/>
        </w:rPr>
        <w:t>条</w:t>
      </w:r>
    </w:p>
    <w:p w:rsidR="00487434" w:rsidRPr="00CB6CBA" w:rsidRDefault="00487434" w:rsidP="00487434">
      <w:pPr>
        <w:pStyle w:val="Arttitle"/>
        <w:rPr>
          <w:lang w:val="en-US" w:eastAsia="zh-CN"/>
        </w:rPr>
      </w:pPr>
      <w:r>
        <w:rPr>
          <w:rFonts w:hint="eastAsia"/>
          <w:lang w:val="en-US" w:eastAsia="zh-CN"/>
        </w:rPr>
        <w:t>公共陆地移动</w:t>
      </w:r>
      <w:r w:rsidR="00117E79">
        <w:rPr>
          <w:rFonts w:hint="eastAsia"/>
          <w:lang w:val="en-US" w:eastAsia="zh-CN"/>
        </w:rPr>
        <w:t>(</w:t>
      </w:r>
      <w:r>
        <w:rPr>
          <w:rFonts w:hint="eastAsia"/>
          <w:lang w:val="en-US" w:eastAsia="zh-CN"/>
        </w:rPr>
        <w:t>蜂窝</w:t>
      </w:r>
      <w:r w:rsidR="00117E79">
        <w:rPr>
          <w:rFonts w:hint="eastAsia"/>
          <w:lang w:val="en-US" w:eastAsia="zh-CN"/>
        </w:rPr>
        <w:t>)</w:t>
      </w:r>
      <w:r>
        <w:rPr>
          <w:rFonts w:hint="eastAsia"/>
          <w:lang w:val="en-US" w:eastAsia="zh-CN"/>
        </w:rPr>
        <w:t>业务频谱费</w:t>
      </w:r>
    </w:p>
    <w:p w:rsidR="00487434" w:rsidRPr="00CB6CBA" w:rsidRDefault="00487434" w:rsidP="00487434">
      <w:pPr>
        <w:pStyle w:val="enumlev1CharCharCharChar"/>
        <w:rPr>
          <w:lang w:val="en-US" w:eastAsia="zh-CN"/>
        </w:rPr>
      </w:pPr>
      <w:r w:rsidRPr="00CB6CBA">
        <w:rPr>
          <w:lang w:val="en-US" w:eastAsia="zh-CN"/>
        </w:rPr>
        <w:t>11.1</w:t>
      </w:r>
      <w:r w:rsidRPr="00CB6CBA">
        <w:rPr>
          <w:lang w:val="en-US" w:eastAsia="zh-CN"/>
        </w:rPr>
        <w:tab/>
      </w:r>
      <w:r>
        <w:rPr>
          <w:rFonts w:hint="eastAsia"/>
          <w:lang w:val="en-US" w:eastAsia="zh-CN"/>
        </w:rPr>
        <w:t>公共陆地移动</w:t>
      </w:r>
      <w:r w:rsidR="00117E79">
        <w:rPr>
          <w:rFonts w:hint="eastAsia"/>
          <w:lang w:val="en-US" w:eastAsia="zh-CN"/>
        </w:rPr>
        <w:t>(</w:t>
      </w:r>
      <w:r>
        <w:rPr>
          <w:rFonts w:hint="eastAsia"/>
          <w:lang w:val="en-US" w:eastAsia="zh-CN"/>
        </w:rPr>
        <w:t>蜂窝</w:t>
      </w:r>
      <w:r w:rsidR="00117E79">
        <w:rPr>
          <w:rFonts w:hint="eastAsia"/>
          <w:lang w:val="en-US" w:eastAsia="zh-CN"/>
        </w:rPr>
        <w:t>)</w:t>
      </w:r>
      <w:r>
        <w:rPr>
          <w:rFonts w:hint="eastAsia"/>
          <w:lang w:val="en-US" w:eastAsia="zh-CN"/>
        </w:rPr>
        <w:t>业务</w:t>
      </w:r>
      <w:r w:rsidR="00117E79">
        <w:rPr>
          <w:rFonts w:hint="eastAsia"/>
          <w:lang w:val="en-US" w:eastAsia="zh-CN"/>
        </w:rPr>
        <w:t>(</w:t>
      </w:r>
      <w:r>
        <w:rPr>
          <w:rFonts w:hint="eastAsia"/>
          <w:lang w:val="en-US" w:eastAsia="zh-CN"/>
        </w:rPr>
        <w:t>包括</w:t>
      </w:r>
      <w:r>
        <w:rPr>
          <w:lang w:val="en-US" w:eastAsia="zh-CN"/>
        </w:rPr>
        <w:t>GSM</w:t>
      </w:r>
      <w:r>
        <w:rPr>
          <w:rFonts w:hint="eastAsia"/>
          <w:lang w:val="en-US" w:eastAsia="zh-CN"/>
        </w:rPr>
        <w:t>、</w:t>
      </w:r>
      <w:r>
        <w:rPr>
          <w:lang w:val="en-US" w:eastAsia="zh-CN"/>
        </w:rPr>
        <w:t>UMTS</w:t>
      </w:r>
      <w:r>
        <w:rPr>
          <w:rFonts w:hint="eastAsia"/>
          <w:lang w:val="en-US" w:eastAsia="zh-CN"/>
        </w:rPr>
        <w:t>和</w:t>
      </w:r>
      <w:r>
        <w:rPr>
          <w:lang w:val="en-US" w:eastAsia="zh-CN"/>
        </w:rPr>
        <w:t>IMT</w:t>
      </w:r>
      <w:r w:rsidR="00117E79">
        <w:rPr>
          <w:rFonts w:hint="eastAsia"/>
          <w:lang w:val="en-US" w:eastAsia="zh-CN"/>
        </w:rPr>
        <w:t>)</w:t>
      </w:r>
      <w:r>
        <w:rPr>
          <w:rFonts w:hint="eastAsia"/>
          <w:lang w:val="en-US" w:eastAsia="zh-CN"/>
        </w:rPr>
        <w:t>频谱费应按以下公式计算：</w:t>
      </w:r>
    </w:p>
    <w:p w:rsidR="00487434" w:rsidRPr="00CB6CBA" w:rsidRDefault="00487434" w:rsidP="00487434">
      <w:pPr>
        <w:jc w:val="center"/>
        <w:rPr>
          <w:lang w:val="en-US" w:eastAsia="zh-CN"/>
        </w:rPr>
      </w:pPr>
      <w:r>
        <w:rPr>
          <w:rFonts w:hint="eastAsia"/>
          <w:lang w:val="en-US" w:eastAsia="zh-CN"/>
        </w:rPr>
        <w:t>频谱价格</w:t>
      </w:r>
      <w:r w:rsidRPr="00CB6CBA">
        <w:rPr>
          <w:lang w:val="en-US" w:eastAsia="zh-CN"/>
        </w:rPr>
        <w:t xml:space="preserve"> = [FF x CF x P x BW] / 4</w:t>
      </w:r>
      <w:r>
        <w:rPr>
          <w:lang w:val="en-US" w:eastAsia="zh-CN"/>
        </w:rPr>
        <w:t xml:space="preserve"> </w:t>
      </w:r>
      <w:r w:rsidRPr="00CB6CBA">
        <w:rPr>
          <w:lang w:val="en-US" w:eastAsia="zh-CN"/>
        </w:rPr>
        <w:t>000</w:t>
      </w:r>
    </w:p>
    <w:p w:rsidR="00487434" w:rsidRPr="00CB6CBA" w:rsidRDefault="00487434" w:rsidP="00487434">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4A4E59" w:rsidRPr="00CB6CBA" w:rsidRDefault="00487434" w:rsidP="00487434">
      <w:pPr>
        <w:pStyle w:val="enumlev1"/>
        <w:rPr>
          <w:lang w:val="en-US" w:eastAsia="zh-CN"/>
        </w:rPr>
      </w:pPr>
      <w:r w:rsidRPr="00CB6CBA">
        <w:rPr>
          <w:b/>
          <w:bCs/>
          <w:lang w:val="en-US" w:eastAsia="zh-CN"/>
        </w:rPr>
        <w:tab/>
        <w:t>FF</w:t>
      </w:r>
      <w:r>
        <w:rPr>
          <w:b/>
          <w:bCs/>
          <w:lang w:val="en-US" w:eastAsia="zh-CN"/>
        </w:rPr>
        <w:t xml:space="preserve"> </w:t>
      </w:r>
      <w:r w:rsidRPr="00CB6CBA">
        <w:rPr>
          <w:lang w:val="en-US" w:eastAsia="zh-CN"/>
        </w:rPr>
        <w:t xml:space="preserve">= </w:t>
      </w:r>
      <w:r>
        <w:rPr>
          <w:rFonts w:hint="eastAsia"/>
          <w:lang w:val="en-US" w:eastAsia="zh-CN"/>
        </w:rPr>
        <w:t>频率因数，按以下方式确定：</w:t>
      </w:r>
    </w:p>
    <w:p w:rsidR="004A4E59" w:rsidRPr="00CB6CBA" w:rsidRDefault="004A4E59" w:rsidP="00FB1323">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A4E59" w:rsidRPr="00CB6CBA" w:rsidTr="0024702C">
        <w:trPr>
          <w:trHeight w:val="390"/>
          <w:jc w:val="center"/>
        </w:trPr>
        <w:tc>
          <w:tcPr>
            <w:tcW w:w="2921" w:type="dxa"/>
          </w:tcPr>
          <w:p w:rsidR="004A4E59" w:rsidRPr="00CB6CBA" w:rsidRDefault="00487434" w:rsidP="0024702C">
            <w:pPr>
              <w:pStyle w:val="Tablehead"/>
              <w:rPr>
                <w:lang w:val="en-US"/>
              </w:rPr>
            </w:pPr>
            <w:r w:rsidRPr="00255944">
              <w:rPr>
                <w:rFonts w:hint="eastAsia"/>
                <w:bCs/>
                <w:lang w:eastAsia="zh-CN"/>
              </w:rPr>
              <w:t>频率范围</w:t>
            </w:r>
          </w:p>
        </w:tc>
        <w:tc>
          <w:tcPr>
            <w:tcW w:w="2923" w:type="dxa"/>
          </w:tcPr>
          <w:p w:rsidR="004A4E59" w:rsidRPr="00CB6CBA" w:rsidRDefault="00487434" w:rsidP="0024702C">
            <w:pPr>
              <w:pStyle w:val="Tablehead"/>
              <w:rPr>
                <w:lang w:val="en-US"/>
              </w:rPr>
            </w:pPr>
            <w:r w:rsidRPr="00255944">
              <w:rPr>
                <w:rFonts w:hint="eastAsia"/>
                <w:bCs/>
                <w:lang w:eastAsia="zh-CN"/>
              </w:rPr>
              <w:t>频率因数</w:t>
            </w:r>
            <w:r w:rsidR="004A4E59" w:rsidRPr="00CB6CBA">
              <w:rPr>
                <w:lang w:val="en-US"/>
              </w:rPr>
              <w:t>(FF)</w:t>
            </w:r>
          </w:p>
        </w:tc>
      </w:tr>
      <w:tr w:rsidR="004A4E59" w:rsidRPr="00CB6CBA" w:rsidTr="0024702C">
        <w:trPr>
          <w:trHeight w:val="390"/>
          <w:jc w:val="center"/>
        </w:trPr>
        <w:tc>
          <w:tcPr>
            <w:tcW w:w="2921" w:type="dxa"/>
          </w:tcPr>
          <w:p w:rsidR="004A4E59" w:rsidRPr="00CB6CBA" w:rsidRDefault="00487434">
            <w:pPr>
              <w:pStyle w:val="Tabletext"/>
              <w:jc w:val="center"/>
              <w:rPr>
                <w:lang w:val="en-US" w:eastAsia="zh-CN"/>
              </w:rPr>
            </w:pPr>
            <w:r>
              <w:rPr>
                <w:rFonts w:ascii="Arial" w:hAnsi="Arial" w:cs="Arial"/>
              </w:rPr>
              <w:t>≤</w:t>
            </w:r>
            <w:r>
              <w:rPr>
                <w:lang w:val="en-US"/>
              </w:rPr>
              <w:t>900 MHz</w:t>
            </w:r>
          </w:p>
        </w:tc>
        <w:tc>
          <w:tcPr>
            <w:tcW w:w="2923" w:type="dxa"/>
          </w:tcPr>
          <w:p w:rsidR="00451E95" w:rsidRDefault="004A4E59" w:rsidP="00451E95">
            <w:pPr>
              <w:pStyle w:val="Tabletext"/>
              <w:jc w:val="center"/>
              <w:rPr>
                <w:lang w:val="en-US"/>
              </w:rPr>
            </w:pPr>
            <w:r w:rsidRPr="00CB6CBA">
              <w:rPr>
                <w:lang w:val="en-US"/>
              </w:rPr>
              <w:t>1.00</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1800 MHz</w:t>
            </w:r>
          </w:p>
        </w:tc>
        <w:tc>
          <w:tcPr>
            <w:tcW w:w="2923" w:type="dxa"/>
          </w:tcPr>
          <w:p w:rsidR="00451E95" w:rsidRDefault="004A4E59" w:rsidP="00451E95">
            <w:pPr>
              <w:pStyle w:val="Tabletext"/>
              <w:jc w:val="center"/>
              <w:rPr>
                <w:lang w:val="en-US"/>
              </w:rPr>
            </w:pPr>
            <w:r w:rsidRPr="00CB6CBA">
              <w:rPr>
                <w:lang w:val="en-US"/>
              </w:rPr>
              <w:t>0.75</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2.1 GHz</w:t>
            </w:r>
          </w:p>
        </w:tc>
        <w:tc>
          <w:tcPr>
            <w:tcW w:w="2923" w:type="dxa"/>
          </w:tcPr>
          <w:p w:rsidR="00451E95" w:rsidRDefault="004A4E59" w:rsidP="00451E95">
            <w:pPr>
              <w:pStyle w:val="Tabletext"/>
              <w:jc w:val="center"/>
              <w:rPr>
                <w:lang w:val="en-US"/>
              </w:rPr>
            </w:pPr>
            <w:r w:rsidRPr="00CB6CBA">
              <w:rPr>
                <w:lang w:val="en-US"/>
              </w:rPr>
              <w:t>0.60</w:t>
            </w:r>
          </w:p>
        </w:tc>
      </w:tr>
      <w:tr w:rsidR="004A4E59" w:rsidRPr="00CB6CBA" w:rsidTr="00E07E91">
        <w:trPr>
          <w:trHeight w:val="406"/>
          <w:jc w:val="center"/>
        </w:trPr>
        <w:tc>
          <w:tcPr>
            <w:tcW w:w="2921" w:type="dxa"/>
            <w:tcBorders>
              <w:bottom w:val="single" w:sz="4" w:space="0" w:color="auto"/>
            </w:tcBorders>
          </w:tcPr>
          <w:p w:rsidR="00451E95" w:rsidRDefault="004A4E59" w:rsidP="00451E95">
            <w:pPr>
              <w:pStyle w:val="Tabletext"/>
              <w:jc w:val="center"/>
              <w:rPr>
                <w:lang w:val="en-US"/>
              </w:rPr>
            </w:pPr>
            <w:r w:rsidRPr="00CB6CBA">
              <w:rPr>
                <w:lang w:val="en-US"/>
              </w:rPr>
              <w:t>2.5 GHz</w:t>
            </w:r>
          </w:p>
        </w:tc>
        <w:tc>
          <w:tcPr>
            <w:tcW w:w="2923" w:type="dxa"/>
            <w:tcBorders>
              <w:bottom w:val="single" w:sz="4" w:space="0" w:color="auto"/>
            </w:tcBorders>
          </w:tcPr>
          <w:p w:rsidR="00451E95" w:rsidRDefault="004A4E59" w:rsidP="00451E95">
            <w:pPr>
              <w:pStyle w:val="Tabletext"/>
              <w:jc w:val="center"/>
              <w:rPr>
                <w:lang w:val="en-US"/>
              </w:rPr>
            </w:pPr>
            <w:r w:rsidRPr="00CB6CBA">
              <w:rPr>
                <w:lang w:val="en-US"/>
              </w:rPr>
              <w:t>0.50</w:t>
            </w:r>
          </w:p>
        </w:tc>
      </w:tr>
      <w:tr w:rsidR="00E07E91" w:rsidRPr="00E77DE4" w:rsidTr="00E07E91">
        <w:trPr>
          <w:trHeight w:val="406"/>
          <w:jc w:val="center"/>
        </w:trPr>
        <w:tc>
          <w:tcPr>
            <w:tcW w:w="5844" w:type="dxa"/>
            <w:gridSpan w:val="2"/>
            <w:tcBorders>
              <w:left w:val="nil"/>
              <w:bottom w:val="nil"/>
              <w:right w:val="nil"/>
            </w:tcBorders>
          </w:tcPr>
          <w:p w:rsidR="00E07E91" w:rsidRPr="00CB6CBA" w:rsidRDefault="009A6914" w:rsidP="00E07E91">
            <w:pPr>
              <w:pStyle w:val="Tablelegend"/>
              <w:ind w:left="0" w:firstLine="0"/>
              <w:rPr>
                <w:lang w:val="en-US" w:eastAsia="zh-CN"/>
              </w:rPr>
            </w:pPr>
            <w:r>
              <w:rPr>
                <w:lang w:val="en-US" w:eastAsia="zh-CN"/>
              </w:rPr>
              <w:t>注</w:t>
            </w:r>
            <w:r w:rsidR="00E07E91" w:rsidRPr="00803E26">
              <w:rPr>
                <w:lang w:val="en-US" w:eastAsia="zh-CN"/>
              </w:rPr>
              <w:t>1 –</w:t>
            </w:r>
            <w:r w:rsidR="00E07E91" w:rsidRPr="00803E26">
              <w:rPr>
                <w:lang w:val="en-US" w:eastAsia="ko-KR"/>
              </w:rPr>
              <w:t> </w:t>
            </w:r>
            <w:r w:rsidR="00487434">
              <w:rPr>
                <w:rFonts w:hint="eastAsia"/>
                <w:lang w:val="en-US" w:eastAsia="zh-CN"/>
              </w:rPr>
              <w:t>电信管理局有权自行决定为公共陆地移动或类似业务申请的</w:t>
            </w:r>
            <w:r w:rsidR="00C93F32">
              <w:rPr>
                <w:rFonts w:hint="eastAsia"/>
                <w:lang w:val="en-US" w:eastAsia="zh-CN"/>
              </w:rPr>
              <w:t>其他</w:t>
            </w:r>
            <w:r w:rsidR="00487434">
              <w:rPr>
                <w:rFonts w:hint="eastAsia"/>
                <w:lang w:val="en-US" w:eastAsia="zh-CN"/>
              </w:rPr>
              <w:t>频率范围的频率因数</w:t>
            </w:r>
            <w:r w:rsidR="00117E79">
              <w:rPr>
                <w:rFonts w:hint="eastAsia"/>
                <w:lang w:val="en-US" w:eastAsia="zh-CN"/>
              </w:rPr>
              <w:t>(</w:t>
            </w:r>
            <w:r w:rsidR="00487434">
              <w:rPr>
                <w:lang w:val="en-US" w:eastAsia="zh-CN"/>
              </w:rPr>
              <w:t>FF</w:t>
            </w:r>
            <w:r w:rsidR="00117E79">
              <w:rPr>
                <w:rFonts w:hint="eastAsia"/>
                <w:lang w:val="en-US" w:eastAsia="zh-CN"/>
              </w:rPr>
              <w:t>)</w:t>
            </w:r>
            <w:r w:rsidR="00487434">
              <w:rPr>
                <w:rFonts w:hint="eastAsia"/>
                <w:lang w:val="en-US" w:eastAsia="zh-CN"/>
              </w:rPr>
              <w:t>。</w:t>
            </w:r>
          </w:p>
        </w:tc>
      </w:tr>
    </w:tbl>
    <w:p w:rsidR="00E07E91" w:rsidRDefault="00E07E91" w:rsidP="00E07E91">
      <w:pPr>
        <w:pStyle w:val="Tablefin"/>
        <w:rPr>
          <w:lang w:eastAsia="zh-CN"/>
        </w:rPr>
      </w:pPr>
    </w:p>
    <w:p w:rsidR="004A4E59" w:rsidRPr="00CB6CBA" w:rsidRDefault="004A4E59" w:rsidP="004A4E59">
      <w:pPr>
        <w:pStyle w:val="enumlev1"/>
        <w:rPr>
          <w:lang w:val="en-US" w:eastAsia="zh-CN"/>
        </w:rPr>
      </w:pPr>
      <w:r w:rsidRPr="00CB6CBA">
        <w:rPr>
          <w:b/>
          <w:bCs/>
          <w:lang w:val="en-US" w:eastAsia="zh-CN"/>
        </w:rPr>
        <w:tab/>
        <w:t>CF</w:t>
      </w:r>
      <w:r w:rsidR="00FB1323">
        <w:rPr>
          <w:b/>
          <w:bCs/>
          <w:lang w:val="en-US" w:eastAsia="zh-CN"/>
        </w:rPr>
        <w:t xml:space="preserve"> </w:t>
      </w:r>
      <w:r w:rsidRPr="00FB1323">
        <w:rPr>
          <w:lang w:val="en-US" w:eastAsia="zh-CN"/>
        </w:rPr>
        <w:t>=</w:t>
      </w:r>
      <w:r w:rsidR="00487434">
        <w:rPr>
          <w:rFonts w:hint="eastAsia"/>
          <w:lang w:val="en-US" w:eastAsia="zh-CN"/>
        </w:rPr>
        <w:t xml:space="preserve"> </w:t>
      </w:r>
      <w:r w:rsidR="00487434">
        <w:rPr>
          <w:rFonts w:hint="eastAsia"/>
          <w:lang w:val="en-US" w:eastAsia="zh-CN"/>
        </w:rPr>
        <w:t>取决于地理地区的覆盖因数。地理地区按以下方式确定：</w:t>
      </w:r>
      <w:r w:rsidRPr="00CB6CBA">
        <w:rPr>
          <w:lang w:val="en-US" w:eastAsia="zh-CN"/>
        </w:rPr>
        <w:t xml:space="preserve"> </w:t>
      </w:r>
    </w:p>
    <w:p w:rsidR="00451E95" w:rsidRDefault="00451E95" w:rsidP="00451E95">
      <w:pPr>
        <w:pStyle w:val="Blanc"/>
        <w:rPr>
          <w:lang w:eastAsia="zh-CN"/>
        </w:rPr>
      </w:pPr>
    </w:p>
    <w:tbl>
      <w:tblPr>
        <w:tblW w:w="8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3"/>
        <w:gridCol w:w="1437"/>
        <w:gridCol w:w="1617"/>
        <w:gridCol w:w="2874"/>
        <w:gridCol w:w="2078"/>
      </w:tblGrid>
      <w:tr w:rsidR="00487434" w:rsidRPr="00CB6CBA" w:rsidTr="001C179A">
        <w:trPr>
          <w:trHeight w:val="335"/>
          <w:jc w:val="center"/>
        </w:trPr>
        <w:tc>
          <w:tcPr>
            <w:tcW w:w="873" w:type="dxa"/>
          </w:tcPr>
          <w:p w:rsidR="00487434" w:rsidRPr="00CB6CBA" w:rsidRDefault="00487434" w:rsidP="0024702C">
            <w:pPr>
              <w:pStyle w:val="Tablehead"/>
              <w:rPr>
                <w:lang w:val="en-US"/>
              </w:rPr>
            </w:pPr>
            <w:r w:rsidRPr="009520E8">
              <w:rPr>
                <w:rFonts w:hint="eastAsia"/>
                <w:bCs/>
                <w:lang w:eastAsia="zh-CN"/>
              </w:rPr>
              <w:t>地区</w:t>
            </w:r>
          </w:p>
        </w:tc>
        <w:tc>
          <w:tcPr>
            <w:tcW w:w="1437" w:type="dxa"/>
          </w:tcPr>
          <w:p w:rsidR="00487434" w:rsidRPr="00CB6CBA" w:rsidRDefault="00487434" w:rsidP="0024702C">
            <w:pPr>
              <w:pStyle w:val="Tablehead"/>
              <w:rPr>
                <w:lang w:val="en-US"/>
              </w:rPr>
            </w:pPr>
            <w:r w:rsidRPr="009520E8">
              <w:rPr>
                <w:rFonts w:hint="eastAsia"/>
                <w:bCs/>
                <w:lang w:eastAsia="zh-CN"/>
              </w:rPr>
              <w:t>农村地区或在房屋内</w:t>
            </w:r>
          </w:p>
        </w:tc>
        <w:tc>
          <w:tcPr>
            <w:tcW w:w="1617" w:type="dxa"/>
          </w:tcPr>
          <w:p w:rsidR="00487434" w:rsidRPr="00CB6CBA" w:rsidRDefault="00487434" w:rsidP="0024702C">
            <w:pPr>
              <w:pStyle w:val="Tablehead"/>
              <w:rPr>
                <w:lang w:val="en-US"/>
              </w:rPr>
            </w:pPr>
            <w:r w:rsidRPr="009520E8">
              <w:rPr>
                <w:rFonts w:hint="eastAsia"/>
                <w:bCs/>
                <w:lang w:eastAsia="zh-CN"/>
              </w:rPr>
              <w:t>一个酋长国内的市区</w:t>
            </w:r>
          </w:p>
        </w:tc>
        <w:tc>
          <w:tcPr>
            <w:tcW w:w="2874" w:type="dxa"/>
          </w:tcPr>
          <w:p w:rsidR="00487434" w:rsidRPr="00CB6CBA" w:rsidRDefault="00487434" w:rsidP="0024702C">
            <w:pPr>
              <w:pStyle w:val="Tablehead"/>
              <w:rPr>
                <w:lang w:val="en-US"/>
              </w:rPr>
            </w:pPr>
            <w:r w:rsidRPr="009520E8">
              <w:rPr>
                <w:rFonts w:hint="eastAsia"/>
                <w:bCs/>
                <w:lang w:eastAsia="zh-CN"/>
              </w:rPr>
              <w:t>整个酋长国</w:t>
            </w:r>
          </w:p>
        </w:tc>
        <w:tc>
          <w:tcPr>
            <w:tcW w:w="2078" w:type="dxa"/>
          </w:tcPr>
          <w:p w:rsidR="00487434" w:rsidRPr="00487434" w:rsidRDefault="00487434" w:rsidP="00487434">
            <w:pPr>
              <w:pStyle w:val="Tablehead"/>
              <w:rPr>
                <w:bCs/>
                <w:lang w:eastAsia="zh-CN"/>
              </w:rPr>
            </w:pPr>
            <w:r w:rsidRPr="009520E8">
              <w:rPr>
                <w:rFonts w:hint="eastAsia"/>
                <w:bCs/>
                <w:lang w:eastAsia="zh-CN"/>
              </w:rPr>
              <w:t>超过三个酋长国</w:t>
            </w:r>
          </w:p>
        </w:tc>
      </w:tr>
      <w:tr w:rsidR="004A4E59" w:rsidRPr="00CB6CBA" w:rsidTr="001C179A">
        <w:trPr>
          <w:trHeight w:val="335"/>
          <w:jc w:val="center"/>
        </w:trPr>
        <w:tc>
          <w:tcPr>
            <w:tcW w:w="873" w:type="dxa"/>
          </w:tcPr>
          <w:p w:rsidR="004A4E59" w:rsidRPr="00CB6CBA" w:rsidRDefault="004A4E59">
            <w:pPr>
              <w:pStyle w:val="Tabletext"/>
              <w:jc w:val="center"/>
              <w:rPr>
                <w:lang w:val="en-US"/>
              </w:rPr>
            </w:pPr>
            <w:r w:rsidRPr="00CB6CBA">
              <w:rPr>
                <w:lang w:val="en-US"/>
              </w:rPr>
              <w:t>CF</w:t>
            </w:r>
          </w:p>
        </w:tc>
        <w:tc>
          <w:tcPr>
            <w:tcW w:w="1437" w:type="dxa"/>
          </w:tcPr>
          <w:p w:rsidR="00451E95" w:rsidRDefault="004A4E59" w:rsidP="00451E95">
            <w:pPr>
              <w:pStyle w:val="Tabletext"/>
              <w:jc w:val="center"/>
              <w:rPr>
                <w:lang w:val="en-US"/>
              </w:rPr>
            </w:pPr>
            <w:r w:rsidRPr="00CB6CBA">
              <w:rPr>
                <w:lang w:val="en-US"/>
              </w:rPr>
              <w:t>100</w:t>
            </w:r>
          </w:p>
        </w:tc>
        <w:tc>
          <w:tcPr>
            <w:tcW w:w="1617" w:type="dxa"/>
          </w:tcPr>
          <w:p w:rsidR="00451E95" w:rsidRDefault="004A4E59" w:rsidP="00451E95">
            <w:pPr>
              <w:pStyle w:val="Tabletext"/>
              <w:jc w:val="center"/>
              <w:rPr>
                <w:lang w:val="en-US"/>
              </w:rPr>
            </w:pPr>
            <w:r w:rsidRPr="00CB6CBA">
              <w:rPr>
                <w:lang w:val="en-US"/>
              </w:rPr>
              <w:t>500</w:t>
            </w:r>
          </w:p>
        </w:tc>
        <w:tc>
          <w:tcPr>
            <w:tcW w:w="2874" w:type="dxa"/>
          </w:tcPr>
          <w:p w:rsidR="004A4E59" w:rsidRPr="00CB6CBA" w:rsidRDefault="00487434" w:rsidP="00CF44C4">
            <w:pPr>
              <w:pStyle w:val="Tabletext"/>
              <w:jc w:val="left"/>
              <w:rPr>
                <w:lang w:val="en-US" w:eastAsia="zh-CN"/>
              </w:rPr>
            </w:pPr>
            <w:r w:rsidRPr="009520E8">
              <w:rPr>
                <w:rFonts w:hint="eastAsia"/>
                <w:lang w:eastAsia="zh-CN"/>
              </w:rPr>
              <w:t>阿布扎比</w:t>
            </w:r>
            <w:r>
              <w:rPr>
                <w:rFonts w:hint="eastAsia"/>
                <w:lang w:eastAsia="zh-CN"/>
              </w:rPr>
              <w:t>或</w:t>
            </w:r>
            <w:r w:rsidRPr="009520E8">
              <w:rPr>
                <w:rFonts w:hint="eastAsia"/>
                <w:lang w:eastAsia="zh-CN"/>
              </w:rPr>
              <w:t>迪拜</w:t>
            </w:r>
            <w:r>
              <w:rPr>
                <w:rFonts w:hint="eastAsia"/>
                <w:lang w:eastAsia="zh-CN"/>
              </w:rPr>
              <w:t>为</w:t>
            </w:r>
            <w:r w:rsidR="00803E26">
              <w:rPr>
                <w:lang w:val="en-US" w:eastAsia="zh-CN"/>
              </w:rPr>
              <w:t>2.</w:t>
            </w:r>
            <w:r w:rsidR="004A4E59" w:rsidRPr="00CB6CBA">
              <w:rPr>
                <w:lang w:val="en-US" w:eastAsia="zh-CN"/>
              </w:rPr>
              <w:t>000</w:t>
            </w:r>
          </w:p>
          <w:p w:rsidR="004A4E59" w:rsidRPr="00CB6CBA" w:rsidRDefault="00C93F32" w:rsidP="00487434">
            <w:pPr>
              <w:pStyle w:val="Tabletext"/>
              <w:jc w:val="left"/>
              <w:rPr>
                <w:lang w:val="en-US" w:eastAsia="zh-CN"/>
              </w:rPr>
            </w:pPr>
            <w:r>
              <w:rPr>
                <w:rFonts w:hint="eastAsia"/>
                <w:lang w:eastAsia="zh-CN"/>
              </w:rPr>
              <w:t>其他</w:t>
            </w:r>
            <w:r w:rsidR="00487434">
              <w:rPr>
                <w:rFonts w:hint="eastAsia"/>
                <w:lang w:eastAsia="zh-CN"/>
              </w:rPr>
              <w:t>酋长国为</w:t>
            </w:r>
            <w:r w:rsidR="00803E26">
              <w:rPr>
                <w:lang w:val="en-US" w:eastAsia="zh-CN"/>
              </w:rPr>
              <w:t>1.</w:t>
            </w:r>
            <w:r w:rsidR="004A4E59" w:rsidRPr="00CB6CBA">
              <w:rPr>
                <w:lang w:val="en-US" w:eastAsia="zh-CN"/>
              </w:rPr>
              <w:t>000</w:t>
            </w:r>
          </w:p>
        </w:tc>
        <w:tc>
          <w:tcPr>
            <w:tcW w:w="2078" w:type="dxa"/>
          </w:tcPr>
          <w:p w:rsidR="00451E95" w:rsidRDefault="004A4E59" w:rsidP="00451E95">
            <w:pPr>
              <w:pStyle w:val="Tabletext"/>
              <w:jc w:val="center"/>
              <w:rPr>
                <w:lang w:val="en-US"/>
              </w:rPr>
            </w:pPr>
            <w:r w:rsidRPr="00CB6CBA">
              <w:rPr>
                <w:lang w:val="en-US"/>
              </w:rPr>
              <w:t>4</w:t>
            </w:r>
            <w:r w:rsidR="00803E26">
              <w:rPr>
                <w:lang w:val="en-US"/>
              </w:rPr>
              <w:t>.</w:t>
            </w:r>
            <w:r w:rsidRPr="00CB6CBA">
              <w:rPr>
                <w:lang w:val="en-US"/>
              </w:rPr>
              <w:t>000</w:t>
            </w:r>
          </w:p>
        </w:tc>
      </w:tr>
    </w:tbl>
    <w:p w:rsidR="004A4E59" w:rsidRPr="00CB6CBA" w:rsidRDefault="004A4E59" w:rsidP="00FB1323">
      <w:pPr>
        <w:pStyle w:val="Tablefin"/>
      </w:pPr>
    </w:p>
    <w:p w:rsidR="004A4E59" w:rsidRPr="00CB6CBA" w:rsidRDefault="004A4E59" w:rsidP="00174330">
      <w:pPr>
        <w:pStyle w:val="enumlev1"/>
        <w:tabs>
          <w:tab w:val="clear" w:pos="794"/>
          <w:tab w:val="left" w:pos="426"/>
        </w:tabs>
        <w:ind w:left="426" w:hanging="426"/>
        <w:rPr>
          <w:lang w:val="en-US" w:eastAsia="zh-CN"/>
        </w:rPr>
      </w:pPr>
      <w:r w:rsidRPr="00CB6CBA">
        <w:rPr>
          <w:b/>
          <w:bCs/>
          <w:lang w:val="en-US" w:eastAsia="zh-CN"/>
        </w:rPr>
        <w:tab/>
        <w:t>P</w:t>
      </w:r>
      <w:r w:rsidR="00FB1323">
        <w:rPr>
          <w:b/>
          <w:bCs/>
          <w:lang w:val="en-US" w:eastAsia="zh-CN"/>
        </w:rPr>
        <w:t xml:space="preserve"> </w:t>
      </w:r>
      <w:r w:rsidRPr="00CB6CBA">
        <w:rPr>
          <w:lang w:val="en-US" w:eastAsia="zh-CN"/>
        </w:rPr>
        <w:t>=</w:t>
      </w:r>
      <w:r w:rsidR="00487434">
        <w:rPr>
          <w:rFonts w:hint="eastAsia"/>
          <w:lang w:val="en-US" w:eastAsia="zh-CN"/>
        </w:rPr>
        <w:t xml:space="preserve"> </w:t>
      </w:r>
      <w:r w:rsidR="00487434">
        <w:rPr>
          <w:rFonts w:hint="eastAsia"/>
          <w:lang w:val="en-US" w:eastAsia="zh-CN"/>
        </w:rPr>
        <w:t>每</w:t>
      </w:r>
      <w:r w:rsidR="00487434" w:rsidRPr="00CB6CBA">
        <w:rPr>
          <w:lang w:val="en-US" w:eastAsia="zh-CN"/>
        </w:rPr>
        <w:t>MHz</w:t>
      </w:r>
      <w:r w:rsidR="00487434">
        <w:rPr>
          <w:rFonts w:hint="eastAsia"/>
          <w:lang w:val="en-US" w:eastAsia="zh-CN"/>
        </w:rPr>
        <w:t>的价格，现定为每年</w:t>
      </w:r>
      <w:r w:rsidR="00487434" w:rsidRPr="00CB6CBA">
        <w:rPr>
          <w:lang w:val="en-US" w:eastAsia="zh-CN"/>
        </w:rPr>
        <w:t>978,560</w:t>
      </w:r>
      <w:r w:rsidR="00487434" w:rsidRPr="00CA2348">
        <w:rPr>
          <w:rFonts w:hint="eastAsia"/>
          <w:lang w:val="en-US" w:eastAsia="zh-CN"/>
        </w:rPr>
        <w:t>迪拉姆</w:t>
      </w:r>
      <w:r w:rsidR="00117E79">
        <w:rPr>
          <w:rFonts w:hint="eastAsia"/>
          <w:lang w:val="en-US" w:eastAsia="zh-CN"/>
        </w:rPr>
        <w:t>(</w:t>
      </w:r>
      <w:r w:rsidR="00487434">
        <w:rPr>
          <w:rFonts w:hint="eastAsia"/>
          <w:lang w:val="en-US" w:eastAsia="zh-CN"/>
        </w:rPr>
        <w:t>即九十七万八千五百六十</w:t>
      </w:r>
      <w:r w:rsidR="00487434" w:rsidRPr="00CA2348">
        <w:rPr>
          <w:rFonts w:hint="eastAsia"/>
          <w:lang w:val="en-US" w:eastAsia="zh-CN"/>
        </w:rPr>
        <w:t>迪拉姆</w:t>
      </w:r>
      <w:r w:rsidR="00487434">
        <w:rPr>
          <w:rFonts w:hint="eastAsia"/>
          <w:lang w:val="en-US" w:eastAsia="zh-CN"/>
        </w:rPr>
        <w:t>整</w:t>
      </w:r>
      <w:r w:rsidR="00117E79">
        <w:rPr>
          <w:rFonts w:hint="eastAsia"/>
          <w:lang w:val="en-US" w:eastAsia="zh-CN"/>
        </w:rPr>
        <w:t>)</w:t>
      </w:r>
      <w:r w:rsidR="00487434">
        <w:rPr>
          <w:rFonts w:hint="eastAsia"/>
          <w:lang w:val="en-US" w:eastAsia="zh-CN"/>
        </w:rPr>
        <w:t>。电信管理局可按相应间隔研究</w:t>
      </w:r>
      <w:r w:rsidR="00487434" w:rsidRPr="002F7A1D">
        <w:rPr>
          <w:rFonts w:hint="eastAsia"/>
          <w:lang w:val="en-US" w:eastAsia="zh-CN"/>
        </w:rPr>
        <w:t>重新考虑</w:t>
      </w:r>
      <w:r w:rsidR="00487434">
        <w:rPr>
          <w:rFonts w:hint="eastAsia"/>
          <w:lang w:val="en-US" w:eastAsia="zh-CN"/>
        </w:rPr>
        <w:t>此价格。</w:t>
      </w:r>
    </w:p>
    <w:p w:rsidR="004A4E59" w:rsidRDefault="004A4E59" w:rsidP="00174330">
      <w:pPr>
        <w:pStyle w:val="enumlev1"/>
        <w:tabs>
          <w:tab w:val="clear" w:pos="794"/>
          <w:tab w:val="left" w:pos="426"/>
        </w:tabs>
        <w:ind w:left="426" w:hanging="426"/>
        <w:rPr>
          <w:lang w:val="en-US" w:eastAsia="zh-CN"/>
        </w:rPr>
      </w:pPr>
      <w:r w:rsidRPr="00CB6CBA">
        <w:rPr>
          <w:b/>
          <w:bCs/>
          <w:lang w:val="en-US" w:eastAsia="zh-CN"/>
        </w:rPr>
        <w:tab/>
        <w:t>BW</w:t>
      </w:r>
      <w:r w:rsidR="00FB1323" w:rsidRPr="00A6735C">
        <w:rPr>
          <w:lang w:val="en-US" w:eastAsia="zh-CN"/>
        </w:rPr>
        <w:t xml:space="preserve"> </w:t>
      </w:r>
      <w:r w:rsidRPr="00CB6CBA">
        <w:rPr>
          <w:lang w:val="en-US" w:eastAsia="zh-CN"/>
        </w:rPr>
        <w:t>=</w:t>
      </w:r>
      <w:r w:rsidR="00487434">
        <w:rPr>
          <w:rFonts w:hint="eastAsia"/>
          <w:lang w:val="en-US" w:eastAsia="zh-CN"/>
        </w:rPr>
        <w:t xml:space="preserve"> </w:t>
      </w:r>
      <w:r w:rsidR="00487434">
        <w:rPr>
          <w:rFonts w:hint="eastAsia"/>
          <w:lang w:val="en-US" w:eastAsia="zh-CN"/>
        </w:rPr>
        <w:t>指配的带宽，单位为</w:t>
      </w:r>
      <w:r w:rsidR="00487434" w:rsidRPr="00CB6CBA">
        <w:rPr>
          <w:lang w:val="en-US" w:eastAsia="zh-CN"/>
        </w:rPr>
        <w:t>MHz</w:t>
      </w:r>
      <w:r w:rsidR="00487434">
        <w:rPr>
          <w:rFonts w:hint="eastAsia"/>
          <w:lang w:val="en-US" w:eastAsia="zh-CN"/>
        </w:rPr>
        <w:t>，对于</w:t>
      </w:r>
      <w:r w:rsidR="00487434" w:rsidRPr="00CB6CBA">
        <w:rPr>
          <w:lang w:val="en-US" w:eastAsia="zh-CN"/>
        </w:rPr>
        <w:t>2x20 MHz</w:t>
      </w:r>
      <w:r w:rsidR="00487434">
        <w:rPr>
          <w:rFonts w:hint="eastAsia"/>
          <w:lang w:val="en-US" w:eastAsia="zh-CN"/>
        </w:rPr>
        <w:t>的</w:t>
      </w:r>
      <w:r w:rsidR="00487434" w:rsidRPr="00523E5F">
        <w:rPr>
          <w:rFonts w:hint="eastAsia"/>
          <w:lang w:val="en-US" w:eastAsia="zh-CN"/>
        </w:rPr>
        <w:t>双重</w:t>
      </w:r>
      <w:r w:rsidR="00487434">
        <w:rPr>
          <w:rFonts w:hint="eastAsia"/>
          <w:lang w:val="en-US" w:eastAsia="zh-CN"/>
        </w:rPr>
        <w:t>指配，应取</w:t>
      </w:r>
      <w:r w:rsidR="00487434" w:rsidRPr="00CB6CBA">
        <w:rPr>
          <w:lang w:val="en-US" w:eastAsia="zh-CN"/>
        </w:rPr>
        <w:t>40 MHz</w:t>
      </w:r>
      <w:r w:rsidR="00487434">
        <w:rPr>
          <w:rFonts w:hint="eastAsia"/>
          <w:lang w:val="en-US" w:eastAsia="zh-CN"/>
        </w:rPr>
        <w:t>。</w:t>
      </w:r>
    </w:p>
    <w:p w:rsidR="00FB1323" w:rsidRPr="00D014E4" w:rsidRDefault="00FB1323" w:rsidP="00174330">
      <w:pPr>
        <w:pStyle w:val="enumlev1"/>
        <w:tabs>
          <w:tab w:val="clear" w:pos="794"/>
          <w:tab w:val="left" w:pos="426"/>
        </w:tabs>
        <w:ind w:left="426" w:hanging="426"/>
        <w:rPr>
          <w:b/>
          <w:bCs/>
          <w:sz w:val="22"/>
          <w:szCs w:val="22"/>
          <w:lang w:val="en-US" w:eastAsia="zh-CN"/>
        </w:rPr>
      </w:pPr>
      <w:r w:rsidRPr="00CB6CBA">
        <w:rPr>
          <w:b/>
          <w:bCs/>
          <w:lang w:val="en-US" w:eastAsia="zh-CN"/>
        </w:rPr>
        <w:tab/>
      </w:r>
      <w:r w:rsidR="009A6914">
        <w:rPr>
          <w:sz w:val="22"/>
          <w:szCs w:val="22"/>
          <w:lang w:val="en-US" w:eastAsia="zh-CN"/>
        </w:rPr>
        <w:t>注</w:t>
      </w:r>
      <w:r w:rsidRPr="00D014E4">
        <w:rPr>
          <w:sz w:val="22"/>
          <w:szCs w:val="22"/>
          <w:lang w:val="en-US" w:eastAsia="zh-CN"/>
        </w:rPr>
        <w:t>1 –</w:t>
      </w:r>
      <w:r w:rsidR="00BA1B34">
        <w:rPr>
          <w:rFonts w:hint="eastAsia"/>
          <w:sz w:val="22"/>
          <w:szCs w:val="22"/>
          <w:lang w:val="en-US" w:eastAsia="zh-CN"/>
        </w:rPr>
        <w:t xml:space="preserve"> </w:t>
      </w:r>
      <w:r w:rsidR="00BA1B34" w:rsidRPr="003F0F51">
        <w:rPr>
          <w:rFonts w:hint="eastAsia"/>
          <w:sz w:val="22"/>
          <w:szCs w:val="22"/>
          <w:lang w:val="en-US" w:eastAsia="zh-CN"/>
        </w:rPr>
        <w:t>电信管理局可自行决定</w:t>
      </w:r>
      <w:r w:rsidR="00BA1B34">
        <w:rPr>
          <w:rFonts w:hint="eastAsia"/>
          <w:sz w:val="22"/>
          <w:szCs w:val="22"/>
          <w:lang w:val="en-US" w:eastAsia="zh-CN"/>
        </w:rPr>
        <w:t>各</w:t>
      </w:r>
      <w:r w:rsidR="00BA1B34" w:rsidRPr="003F0F51">
        <w:rPr>
          <w:rFonts w:hint="eastAsia"/>
          <w:sz w:val="22"/>
          <w:szCs w:val="22"/>
          <w:lang w:val="en-US" w:eastAsia="zh-CN"/>
        </w:rPr>
        <w:t>申请的覆盖因数。</w:t>
      </w:r>
    </w:p>
    <w:p w:rsidR="00FB1323" w:rsidRPr="00CB6CBA" w:rsidRDefault="00FB1323" w:rsidP="004A4E59">
      <w:pPr>
        <w:pStyle w:val="enumlev1"/>
        <w:rPr>
          <w:lang w:val="en-US" w:eastAsia="zh-CN"/>
        </w:rPr>
      </w:pPr>
    </w:p>
    <w:p w:rsidR="007A3B72" w:rsidRPr="00CB6CBA" w:rsidRDefault="007A3B72" w:rsidP="007A3B72">
      <w:pPr>
        <w:pStyle w:val="ArtNo"/>
        <w:rPr>
          <w:lang w:val="en-US" w:eastAsia="zh-CN"/>
        </w:rPr>
      </w:pPr>
      <w:r>
        <w:rPr>
          <w:rFonts w:hint="eastAsia"/>
          <w:lang w:val="en-US" w:eastAsia="zh-CN"/>
        </w:rPr>
        <w:t>第</w:t>
      </w:r>
      <w:r w:rsidR="00117E79">
        <w:rPr>
          <w:rFonts w:hint="eastAsia"/>
          <w:lang w:val="en-US" w:eastAsia="zh-CN"/>
        </w:rPr>
        <w:t>(</w:t>
      </w:r>
      <w:r>
        <w:rPr>
          <w:lang w:val="en-US" w:eastAsia="zh-CN"/>
        </w:rPr>
        <w:t>12</w:t>
      </w:r>
      <w:r w:rsidR="00117E79">
        <w:rPr>
          <w:rFonts w:hint="eastAsia"/>
          <w:lang w:val="en-US" w:eastAsia="zh-CN"/>
        </w:rPr>
        <w:t>)</w:t>
      </w:r>
      <w:r>
        <w:rPr>
          <w:rFonts w:hint="eastAsia"/>
          <w:lang w:val="en-US" w:eastAsia="zh-CN"/>
        </w:rPr>
        <w:t>条</w:t>
      </w:r>
    </w:p>
    <w:p w:rsidR="007A3B72" w:rsidRPr="00CB6CBA" w:rsidRDefault="007A3B72" w:rsidP="007A3B72">
      <w:pPr>
        <w:pStyle w:val="Arttitle"/>
        <w:rPr>
          <w:lang w:val="en-US" w:eastAsia="zh-CN"/>
        </w:rPr>
      </w:pPr>
      <w:r>
        <w:rPr>
          <w:rFonts w:hint="eastAsia"/>
          <w:lang w:val="en-US" w:eastAsia="zh-CN"/>
        </w:rPr>
        <w:t>私人移动无线电、寻呼、中断和</w:t>
      </w:r>
      <w:r>
        <w:rPr>
          <w:lang w:val="en-US" w:eastAsia="zh-CN"/>
        </w:rPr>
        <w:t>PAMR</w:t>
      </w:r>
      <w:r>
        <w:rPr>
          <w:rFonts w:hint="eastAsia"/>
          <w:lang w:val="en-US" w:eastAsia="zh-CN"/>
        </w:rPr>
        <w:t>用频谱费</w:t>
      </w:r>
    </w:p>
    <w:p w:rsidR="007A3B72" w:rsidRPr="00CB6CBA" w:rsidRDefault="007A3B72" w:rsidP="007A3B72">
      <w:pPr>
        <w:pStyle w:val="enumlev1CharCharCharChar"/>
        <w:rPr>
          <w:lang w:val="en-US" w:eastAsia="zh-CN"/>
        </w:rPr>
      </w:pPr>
      <w:r w:rsidRPr="00CB6CBA">
        <w:rPr>
          <w:lang w:val="en-US" w:eastAsia="zh-CN"/>
        </w:rPr>
        <w:t>12.1</w:t>
      </w:r>
      <w:r w:rsidRPr="00CB6CBA">
        <w:rPr>
          <w:lang w:val="en-US" w:eastAsia="zh-CN"/>
        </w:rPr>
        <w:tab/>
      </w:r>
      <w:r>
        <w:rPr>
          <w:rFonts w:hint="eastAsia"/>
          <w:lang w:val="en-US" w:eastAsia="zh-CN"/>
        </w:rPr>
        <w:t>私人移动无线电</w:t>
      </w:r>
      <w:r w:rsidR="00117E79">
        <w:rPr>
          <w:rFonts w:hint="eastAsia"/>
          <w:lang w:val="en-US" w:eastAsia="zh-CN"/>
        </w:rPr>
        <w:t>(</w:t>
      </w:r>
      <w:r>
        <w:rPr>
          <w:rFonts w:hint="eastAsia"/>
          <w:lang w:val="en-US" w:eastAsia="zh-CN"/>
        </w:rPr>
        <w:t>在</w:t>
      </w:r>
      <w:r w:rsidRPr="00CB6CBA">
        <w:rPr>
          <w:lang w:val="en-US" w:eastAsia="zh-CN"/>
        </w:rPr>
        <w:t>30 MHz</w:t>
      </w:r>
      <w:r>
        <w:rPr>
          <w:rFonts w:hint="eastAsia"/>
          <w:lang w:val="en-US" w:eastAsia="zh-CN"/>
        </w:rPr>
        <w:t>到</w:t>
      </w:r>
      <w:r w:rsidRPr="00CB6CBA">
        <w:rPr>
          <w:lang w:val="en-US" w:eastAsia="zh-CN"/>
        </w:rPr>
        <w:t>700 MHz</w:t>
      </w:r>
      <w:r>
        <w:rPr>
          <w:rFonts w:hint="eastAsia"/>
          <w:lang w:val="en-US" w:eastAsia="zh-CN"/>
        </w:rPr>
        <w:t>频率范围内</w:t>
      </w:r>
      <w:r w:rsidR="00117E79">
        <w:rPr>
          <w:rFonts w:hint="eastAsia"/>
          <w:lang w:val="en-US" w:eastAsia="zh-CN"/>
        </w:rPr>
        <w:t>)</w:t>
      </w:r>
      <w:r>
        <w:rPr>
          <w:rFonts w:hint="eastAsia"/>
          <w:lang w:val="en-US" w:eastAsia="zh-CN"/>
        </w:rPr>
        <w:t>的年度频谱费应按以下公式计算：</w:t>
      </w:r>
    </w:p>
    <w:p w:rsidR="007A3B72" w:rsidRPr="00CB6CBA" w:rsidRDefault="006E232B" w:rsidP="006E232B">
      <w:pPr>
        <w:pStyle w:val="Equation"/>
        <w:rPr>
          <w:lang w:val="en-US" w:eastAsia="zh-CN"/>
        </w:rPr>
      </w:pPr>
      <w:r>
        <w:rPr>
          <w:lang w:val="en-US" w:eastAsia="zh-CN"/>
        </w:rPr>
        <w:tab/>
      </w:r>
      <w:r>
        <w:rPr>
          <w:lang w:val="en-US" w:eastAsia="zh-CN"/>
        </w:rPr>
        <w:tab/>
      </w:r>
      <w:r w:rsidR="007A3B72">
        <w:rPr>
          <w:rFonts w:hint="eastAsia"/>
          <w:lang w:val="en-US" w:eastAsia="zh-CN"/>
        </w:rPr>
        <w:t>频谱费</w:t>
      </w:r>
      <w:r w:rsidR="007A3B72" w:rsidRPr="00CB6CBA">
        <w:rPr>
          <w:lang w:val="en-US" w:eastAsia="zh-CN"/>
        </w:rPr>
        <w:t xml:space="preserve"> = NC x CF + SUM (WE x 500 x PF)</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7A3B72" w:rsidRPr="00CB6CBA" w:rsidRDefault="007A3B72" w:rsidP="007A3B72">
      <w:pPr>
        <w:pStyle w:val="enumlev1CharCharCharChar"/>
        <w:keepNext/>
        <w:keepLines/>
        <w:rPr>
          <w:lang w:val="en-US" w:eastAsia="zh-CN"/>
        </w:rPr>
      </w:pPr>
      <w:r w:rsidRPr="00CB6CBA">
        <w:rPr>
          <w:lang w:val="en-US" w:eastAsia="zh-CN"/>
        </w:rPr>
        <w:lastRenderedPageBreak/>
        <w:tab/>
      </w:r>
      <w:r>
        <w:rPr>
          <w:rFonts w:hint="eastAsia"/>
          <w:lang w:val="en-US" w:eastAsia="zh-CN"/>
        </w:rPr>
        <w:t>式中：</w:t>
      </w:r>
      <w:r w:rsidRPr="00CB6CBA">
        <w:rPr>
          <w:lang w:val="en-US" w:eastAsia="zh-CN"/>
        </w:rPr>
        <w:t xml:space="preserve"> </w:t>
      </w:r>
    </w:p>
    <w:p w:rsidR="007A3B72" w:rsidRPr="00CB6CBA" w:rsidRDefault="007A3B72" w:rsidP="007A3B72">
      <w:pPr>
        <w:pStyle w:val="enumlev1CharCharCharChar"/>
        <w:keepNext/>
        <w:keepLines/>
        <w:rPr>
          <w:lang w:val="en-US" w:eastAsia="zh-CN"/>
        </w:rPr>
      </w:pPr>
      <w:r w:rsidRPr="00CB6CBA">
        <w:rPr>
          <w:b/>
          <w:bCs/>
          <w:lang w:val="en-US" w:eastAsia="zh-CN"/>
        </w:rPr>
        <w:tab/>
        <w:t>NC</w:t>
      </w:r>
      <w:r>
        <w:rPr>
          <w:b/>
          <w:bCs/>
          <w:lang w:val="en-US" w:eastAsia="zh-CN"/>
        </w:rPr>
        <w:t xml:space="preserve"> </w:t>
      </w:r>
      <w:r w:rsidRPr="00FB1323">
        <w:rPr>
          <w:lang w:val="en-US" w:eastAsia="zh-CN"/>
        </w:rPr>
        <w:t>=</w:t>
      </w:r>
      <w:r>
        <w:rPr>
          <w:rFonts w:hint="eastAsia"/>
          <w:lang w:val="en-US" w:eastAsia="zh-CN"/>
        </w:rPr>
        <w:t>指配给申请者的信道数</w:t>
      </w:r>
      <w:r w:rsidR="00117E79">
        <w:rPr>
          <w:rFonts w:hint="eastAsia"/>
          <w:lang w:val="en-US" w:eastAsia="zh-CN"/>
        </w:rPr>
        <w:t>(</w:t>
      </w:r>
      <w:r>
        <w:rPr>
          <w:rFonts w:hint="eastAsia"/>
          <w:lang w:val="en-US" w:eastAsia="zh-CN"/>
        </w:rPr>
        <w:t>每条带宽</w:t>
      </w:r>
      <w:r w:rsidRPr="00CB6CBA">
        <w:rPr>
          <w:lang w:val="en-US" w:eastAsia="zh-CN"/>
        </w:rPr>
        <w:t>6.25 kHz</w:t>
      </w:r>
      <w:r w:rsidR="00117E79">
        <w:rPr>
          <w:rFonts w:hint="eastAsia"/>
          <w:lang w:val="en-US" w:eastAsia="zh-CN"/>
        </w:rPr>
        <w:t>)</w:t>
      </w:r>
      <w:r>
        <w:rPr>
          <w:rFonts w:hint="eastAsia"/>
          <w:lang w:val="en-US" w:eastAsia="zh-CN"/>
        </w:rPr>
        <w:t>。</w:t>
      </w:r>
    </w:p>
    <w:p w:rsidR="007A3B72" w:rsidRPr="00CB6CBA" w:rsidRDefault="007A3B72" w:rsidP="007A3B72">
      <w:pPr>
        <w:pStyle w:val="enumlev1CharCharCharChar"/>
        <w:rPr>
          <w:lang w:val="en-US" w:eastAsia="zh-CN"/>
        </w:rPr>
      </w:pPr>
      <w:r w:rsidRPr="00CB6CBA">
        <w:rPr>
          <w:b/>
          <w:bCs/>
          <w:lang w:val="en-US" w:eastAsia="zh-CN"/>
        </w:rPr>
        <w:tab/>
        <w:t xml:space="preserve">WE </w:t>
      </w:r>
      <w:r w:rsidRPr="00FB1323">
        <w:rPr>
          <w:lang w:val="en-US" w:eastAsia="zh-CN"/>
        </w:rPr>
        <w:t>=</w:t>
      </w:r>
      <w:r w:rsidRPr="00CB6CBA">
        <w:rPr>
          <w:b/>
          <w:bCs/>
          <w:lang w:val="en-US" w:eastAsia="zh-CN"/>
        </w:rPr>
        <w:t xml:space="preserve"> </w:t>
      </w:r>
      <w:r>
        <w:rPr>
          <w:rFonts w:hint="eastAsia"/>
          <w:lang w:val="en-US" w:eastAsia="zh-CN"/>
        </w:rPr>
        <w:t>计算中包括的无线电设备</w:t>
      </w:r>
      <w:r w:rsidR="00117E79">
        <w:rPr>
          <w:rFonts w:hint="eastAsia"/>
          <w:lang w:val="en-US" w:eastAsia="zh-CN"/>
        </w:rPr>
        <w:t>(</w:t>
      </w:r>
      <w:r>
        <w:rPr>
          <w:rFonts w:hint="eastAsia"/>
          <w:lang w:val="en-US" w:eastAsia="zh-CN"/>
        </w:rPr>
        <w:t>包括手持式设备</w:t>
      </w:r>
      <w:r w:rsidR="00117E79">
        <w:rPr>
          <w:rFonts w:hint="eastAsia"/>
          <w:lang w:val="en-US" w:eastAsia="zh-CN"/>
        </w:rPr>
        <w:t>)</w:t>
      </w:r>
      <w:r w:rsidR="00427487">
        <w:rPr>
          <w:rFonts w:hint="eastAsia"/>
          <w:lang w:val="en-US" w:eastAsia="zh-CN"/>
        </w:rPr>
        <w:t>。</w:t>
      </w:r>
    </w:p>
    <w:p w:rsidR="007A3B72" w:rsidRPr="00CB6CBA" w:rsidRDefault="007A3B72" w:rsidP="007A3B72">
      <w:pPr>
        <w:pStyle w:val="enumlev1CharCharCharChar"/>
        <w:rPr>
          <w:lang w:val="en-US" w:eastAsia="zh-CN"/>
        </w:rPr>
      </w:pPr>
      <w:r w:rsidRPr="00CB6CBA">
        <w:rPr>
          <w:b/>
          <w:bCs/>
          <w:lang w:val="en-US" w:eastAsia="zh-CN"/>
        </w:rPr>
        <w:tab/>
        <w:t xml:space="preserve">SUM (WE x 500 x PF) </w:t>
      </w:r>
      <w:r w:rsidRPr="00FB1323">
        <w:rPr>
          <w:lang w:val="en-US" w:eastAsia="zh-CN"/>
        </w:rPr>
        <w:t>=</w:t>
      </w:r>
      <w:r w:rsidR="00117E79">
        <w:rPr>
          <w:rFonts w:hint="eastAsia"/>
          <w:lang w:val="en-US" w:eastAsia="zh-CN"/>
        </w:rPr>
        <w:t>(</w:t>
      </w:r>
      <w:r w:rsidRPr="00865164">
        <w:rPr>
          <w:rFonts w:hint="eastAsia"/>
          <w:lang w:val="en-US" w:eastAsia="zh-CN"/>
        </w:rPr>
        <w:t>每台无线电设备</w:t>
      </w:r>
      <w:r>
        <w:rPr>
          <w:rFonts w:hint="eastAsia"/>
          <w:lang w:val="en-US" w:eastAsia="zh-CN"/>
        </w:rPr>
        <w:t>乘以</w:t>
      </w:r>
      <w:r w:rsidRPr="00CB6CBA">
        <w:rPr>
          <w:lang w:val="en-US" w:eastAsia="zh-CN"/>
        </w:rPr>
        <w:t>500</w:t>
      </w:r>
      <w:r>
        <w:rPr>
          <w:rFonts w:hint="eastAsia"/>
          <w:lang w:val="en-US" w:eastAsia="zh-CN"/>
        </w:rPr>
        <w:t>乘以功率因数</w:t>
      </w:r>
      <w:r w:rsidR="00117E79">
        <w:rPr>
          <w:rFonts w:hint="eastAsia"/>
          <w:lang w:val="en-US" w:eastAsia="zh-CN"/>
        </w:rPr>
        <w:t>)</w:t>
      </w:r>
      <w:r w:rsidRPr="00CB6CBA">
        <w:rPr>
          <w:lang w:val="en-US" w:eastAsia="zh-CN"/>
        </w:rPr>
        <w:t xml:space="preserve"> </w:t>
      </w:r>
      <w:r w:rsidR="00427487">
        <w:rPr>
          <w:rFonts w:hint="eastAsia"/>
          <w:lang w:val="en-US" w:eastAsia="zh-CN"/>
        </w:rPr>
        <w:t>。</w:t>
      </w:r>
    </w:p>
    <w:p w:rsidR="004A4E59" w:rsidRPr="00CB6CBA" w:rsidRDefault="007A3B72" w:rsidP="007A3B72">
      <w:pPr>
        <w:pStyle w:val="enumlev1"/>
        <w:rPr>
          <w:lang w:val="en-US" w:eastAsia="zh-CN"/>
        </w:rPr>
      </w:pPr>
      <w:r w:rsidRPr="00CB6CBA">
        <w:rPr>
          <w:b/>
          <w:bCs/>
          <w:lang w:val="en-US" w:eastAsia="zh-CN"/>
        </w:rPr>
        <w:tab/>
        <w:t>PF</w:t>
      </w:r>
      <w:r>
        <w:rPr>
          <w:b/>
          <w:bCs/>
          <w:lang w:val="en-US" w:eastAsia="zh-CN"/>
        </w:rPr>
        <w:t xml:space="preserve"> </w:t>
      </w:r>
      <w:r w:rsidRPr="00FB1323">
        <w:rPr>
          <w:lang w:val="en-US" w:eastAsia="zh-CN"/>
        </w:rPr>
        <w:t>=</w:t>
      </w:r>
      <w:r w:rsidRPr="00CB6CBA">
        <w:rPr>
          <w:b/>
          <w:bCs/>
          <w:lang w:val="en-US" w:eastAsia="zh-CN"/>
        </w:rPr>
        <w:t xml:space="preserve"> </w:t>
      </w:r>
      <w:r>
        <w:rPr>
          <w:rFonts w:hint="eastAsia"/>
          <w:lang w:val="en-US" w:eastAsia="zh-CN"/>
        </w:rPr>
        <w:t>取决于设备的授权辐射功率的功率因数，按以下方式确定：</w:t>
      </w:r>
    </w:p>
    <w:p w:rsidR="00451E95" w:rsidRDefault="00451E95" w:rsidP="00451E95">
      <w:pPr>
        <w:pStyle w:val="Blanc"/>
        <w:rPr>
          <w:lang w:eastAsia="zh-CN"/>
        </w:rPr>
      </w:pPr>
    </w:p>
    <w:tbl>
      <w:tblPr>
        <w:tblW w:w="8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2"/>
        <w:gridCol w:w="1117"/>
        <w:gridCol w:w="1329"/>
        <w:gridCol w:w="1745"/>
        <w:gridCol w:w="1902"/>
        <w:gridCol w:w="1274"/>
      </w:tblGrid>
      <w:tr w:rsidR="004A4E59" w:rsidRPr="00CB6CBA" w:rsidTr="001C179A">
        <w:trPr>
          <w:trHeight w:val="330"/>
          <w:jc w:val="center"/>
        </w:trPr>
        <w:tc>
          <w:tcPr>
            <w:tcW w:w="1513" w:type="dxa"/>
          </w:tcPr>
          <w:p w:rsidR="004A4E59" w:rsidRPr="00CB6CBA" w:rsidRDefault="007A3B72" w:rsidP="0024702C">
            <w:pPr>
              <w:pStyle w:val="Tablehead"/>
              <w:rPr>
                <w:lang w:val="en-US"/>
              </w:rPr>
            </w:pPr>
            <w:r>
              <w:rPr>
                <w:rFonts w:hint="eastAsia"/>
                <w:lang w:val="en-US" w:eastAsia="zh-CN"/>
              </w:rPr>
              <w:t>功率</w:t>
            </w:r>
            <w:r w:rsidR="004A4E59" w:rsidRPr="00CB6CBA">
              <w:rPr>
                <w:lang w:val="en-US"/>
              </w:rPr>
              <w:t xml:space="preserve"> </w:t>
            </w:r>
          </w:p>
        </w:tc>
        <w:tc>
          <w:tcPr>
            <w:tcW w:w="0" w:type="auto"/>
          </w:tcPr>
          <w:p w:rsidR="004A4E59" w:rsidRPr="00CB6CBA" w:rsidRDefault="007A3B72" w:rsidP="0024702C">
            <w:pPr>
              <w:pStyle w:val="Tablehead"/>
              <w:rPr>
                <w:lang w:val="en-US"/>
              </w:rPr>
            </w:pPr>
            <w:r w:rsidRPr="00865164">
              <w:rPr>
                <w:rFonts w:hint="eastAsia"/>
                <w:bCs/>
                <w:lang w:eastAsia="zh-CN"/>
              </w:rPr>
              <w:t>&lt;</w:t>
            </w:r>
            <w:r>
              <w:rPr>
                <w:rFonts w:hint="eastAsia"/>
                <w:bCs/>
                <w:lang w:eastAsia="zh-CN"/>
              </w:rPr>
              <w:t xml:space="preserve"> </w:t>
            </w:r>
            <w:r w:rsidR="004A4E59" w:rsidRPr="00CB6CBA">
              <w:rPr>
                <w:lang w:val="en-US"/>
              </w:rPr>
              <w:t>1 W</w:t>
            </w:r>
          </w:p>
        </w:tc>
        <w:tc>
          <w:tcPr>
            <w:tcW w:w="0" w:type="auto"/>
          </w:tcPr>
          <w:p w:rsidR="004A4E59" w:rsidRPr="00CB6CBA" w:rsidRDefault="004A4E59" w:rsidP="0024702C">
            <w:pPr>
              <w:pStyle w:val="Tablehead"/>
              <w:rPr>
                <w:lang w:val="en-US"/>
              </w:rPr>
            </w:pPr>
            <w:r w:rsidRPr="00CB6CBA">
              <w:rPr>
                <w:lang w:val="en-US"/>
              </w:rPr>
              <w:t xml:space="preserve">1 – 5 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w:t>
            </w:r>
            <w:r w:rsidRPr="00CB6CBA">
              <w:rPr>
                <w:lang w:val="en-US"/>
              </w:rPr>
              <w:t xml:space="preserve">5 – 10 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w:t>
            </w:r>
            <w:r w:rsidRPr="00CB6CBA">
              <w:rPr>
                <w:lang w:val="en-US"/>
              </w:rPr>
              <w:t>10 – 20</w:t>
            </w:r>
            <w:r w:rsidR="00D014E4">
              <w:rPr>
                <w:lang w:val="en-US"/>
              </w:rPr>
              <w:t xml:space="preserve"> </w:t>
            </w:r>
            <w:r w:rsidRPr="00CB6CBA">
              <w:rPr>
                <w:lang w:val="en-US"/>
              </w:rPr>
              <w:t xml:space="preserve">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20</w:t>
            </w:r>
            <w:r w:rsidR="00D014E4">
              <w:rPr>
                <w:lang w:val="en-US"/>
              </w:rPr>
              <w:t xml:space="preserve"> </w:t>
            </w:r>
            <w:r w:rsidR="00FB1323">
              <w:rPr>
                <w:lang w:val="en-US"/>
              </w:rPr>
              <w:t>W</w:t>
            </w:r>
          </w:p>
        </w:tc>
      </w:tr>
      <w:tr w:rsidR="004A4E59" w:rsidRPr="00CB6CBA" w:rsidTr="001C179A">
        <w:trPr>
          <w:trHeight w:val="330"/>
          <w:jc w:val="center"/>
        </w:trPr>
        <w:tc>
          <w:tcPr>
            <w:tcW w:w="1513" w:type="dxa"/>
          </w:tcPr>
          <w:p w:rsidR="004A4E59" w:rsidRPr="00CB6CBA" w:rsidRDefault="004A4E59">
            <w:pPr>
              <w:pStyle w:val="Tabletext"/>
              <w:jc w:val="center"/>
              <w:rPr>
                <w:lang w:val="en-US"/>
              </w:rPr>
            </w:pPr>
            <w:r w:rsidRPr="00CB6CBA">
              <w:rPr>
                <w:lang w:val="en-US"/>
              </w:rPr>
              <w:t>PF</w:t>
            </w:r>
          </w:p>
        </w:tc>
        <w:tc>
          <w:tcPr>
            <w:tcW w:w="0" w:type="auto"/>
          </w:tcPr>
          <w:p w:rsidR="00451E95" w:rsidRDefault="004A4E59" w:rsidP="00451E95">
            <w:pPr>
              <w:pStyle w:val="Tabletext"/>
              <w:jc w:val="center"/>
              <w:rPr>
                <w:lang w:val="en-US"/>
              </w:rPr>
            </w:pPr>
            <w:r w:rsidRPr="00CB6CBA">
              <w:rPr>
                <w:lang w:val="en-US"/>
              </w:rPr>
              <w:t>0.25</w:t>
            </w:r>
          </w:p>
        </w:tc>
        <w:tc>
          <w:tcPr>
            <w:tcW w:w="0" w:type="auto"/>
          </w:tcPr>
          <w:p w:rsidR="00451E95" w:rsidRDefault="004A4E59" w:rsidP="00451E95">
            <w:pPr>
              <w:pStyle w:val="Tabletext"/>
              <w:jc w:val="center"/>
              <w:rPr>
                <w:lang w:val="en-US"/>
              </w:rPr>
            </w:pPr>
            <w:r w:rsidRPr="00CB6CBA">
              <w:rPr>
                <w:lang w:val="en-US"/>
              </w:rPr>
              <w:t>1</w:t>
            </w:r>
          </w:p>
        </w:tc>
        <w:tc>
          <w:tcPr>
            <w:tcW w:w="0" w:type="auto"/>
          </w:tcPr>
          <w:p w:rsidR="00451E95" w:rsidRDefault="004A4E59" w:rsidP="00451E95">
            <w:pPr>
              <w:pStyle w:val="Tabletext"/>
              <w:jc w:val="center"/>
              <w:rPr>
                <w:lang w:val="en-US"/>
              </w:rPr>
            </w:pPr>
            <w:r w:rsidRPr="00CB6CBA">
              <w:rPr>
                <w:lang w:val="en-US"/>
              </w:rPr>
              <w:t>2</w:t>
            </w:r>
          </w:p>
        </w:tc>
        <w:tc>
          <w:tcPr>
            <w:tcW w:w="0" w:type="auto"/>
          </w:tcPr>
          <w:p w:rsidR="00451E95" w:rsidRDefault="004A4E59" w:rsidP="00451E95">
            <w:pPr>
              <w:pStyle w:val="Tabletext"/>
              <w:jc w:val="center"/>
              <w:rPr>
                <w:lang w:val="en-US"/>
              </w:rPr>
            </w:pPr>
            <w:r w:rsidRPr="00CB6CBA">
              <w:rPr>
                <w:lang w:val="en-US"/>
              </w:rPr>
              <w:t>3</w:t>
            </w:r>
          </w:p>
        </w:tc>
        <w:tc>
          <w:tcPr>
            <w:tcW w:w="0" w:type="auto"/>
          </w:tcPr>
          <w:p w:rsidR="00451E95" w:rsidRDefault="004A4E59" w:rsidP="00451E95">
            <w:pPr>
              <w:pStyle w:val="Tabletext"/>
              <w:jc w:val="center"/>
              <w:rPr>
                <w:lang w:val="en-US"/>
              </w:rPr>
            </w:pPr>
            <w:r w:rsidRPr="00CB6CBA">
              <w:rPr>
                <w:lang w:val="en-US"/>
              </w:rPr>
              <w:t>4</w:t>
            </w:r>
          </w:p>
        </w:tc>
      </w:tr>
    </w:tbl>
    <w:p w:rsidR="00451E95" w:rsidRDefault="00451E95" w:rsidP="00451E95">
      <w:pPr>
        <w:pStyle w:val="Tablefin"/>
      </w:pPr>
    </w:p>
    <w:p w:rsidR="004A4E59" w:rsidRPr="00CB6CBA" w:rsidRDefault="004A4E59" w:rsidP="004A4E59">
      <w:pPr>
        <w:pStyle w:val="enumlev1"/>
        <w:rPr>
          <w:lang w:val="en-US" w:eastAsia="zh-CN"/>
        </w:rPr>
      </w:pPr>
      <w:r w:rsidRPr="00CB6CBA">
        <w:rPr>
          <w:b/>
          <w:bCs/>
          <w:lang w:val="en-US" w:eastAsia="zh-CN"/>
        </w:rPr>
        <w:tab/>
        <w:t>CF</w:t>
      </w:r>
      <w:r w:rsidR="00FB1323">
        <w:rPr>
          <w:b/>
          <w:bCs/>
          <w:lang w:val="en-US" w:eastAsia="zh-CN"/>
        </w:rPr>
        <w:t xml:space="preserve"> </w:t>
      </w:r>
      <w:r w:rsidRPr="00FB1323">
        <w:rPr>
          <w:lang w:val="en-US" w:eastAsia="zh-CN"/>
        </w:rPr>
        <w:t>=</w:t>
      </w:r>
      <w:r w:rsidR="007A3B72">
        <w:rPr>
          <w:rFonts w:hint="eastAsia"/>
          <w:lang w:val="en-US" w:eastAsia="zh-CN"/>
        </w:rPr>
        <w:t xml:space="preserve"> </w:t>
      </w:r>
      <w:r w:rsidR="007A3B72">
        <w:rPr>
          <w:rFonts w:hint="eastAsia"/>
          <w:lang w:val="en-US" w:eastAsia="zh-CN"/>
        </w:rPr>
        <w:t>取决于地理地区的覆盖因数。地理地区按以下方式确定：</w:t>
      </w:r>
      <w:r w:rsidRPr="00CB6CBA">
        <w:rPr>
          <w:lang w:val="en-US" w:eastAsia="zh-CN"/>
        </w:rPr>
        <w:t xml:space="preserve"> </w:t>
      </w:r>
    </w:p>
    <w:p w:rsidR="004A4E59" w:rsidRPr="00CB6CBA" w:rsidRDefault="004A4E59" w:rsidP="00FB1323">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A4E59" w:rsidRPr="00CB6CBA" w:rsidTr="001C179A">
        <w:trPr>
          <w:trHeight w:val="335"/>
          <w:jc w:val="center"/>
        </w:trPr>
        <w:tc>
          <w:tcPr>
            <w:tcW w:w="861" w:type="dxa"/>
          </w:tcPr>
          <w:p w:rsidR="004A4E59" w:rsidRPr="00CB6CBA" w:rsidRDefault="007A3B72" w:rsidP="0024702C">
            <w:pPr>
              <w:pStyle w:val="Tablehead"/>
              <w:rPr>
                <w:lang w:val="en-US"/>
              </w:rPr>
            </w:pPr>
            <w:r w:rsidRPr="00865164">
              <w:rPr>
                <w:rFonts w:hint="eastAsia"/>
                <w:bCs/>
                <w:lang w:eastAsia="zh-CN"/>
              </w:rPr>
              <w:t>地区</w:t>
            </w:r>
          </w:p>
        </w:tc>
        <w:tc>
          <w:tcPr>
            <w:tcW w:w="1440" w:type="dxa"/>
          </w:tcPr>
          <w:p w:rsidR="004A4E59" w:rsidRPr="00CB6CBA" w:rsidRDefault="007A3B72" w:rsidP="0024702C">
            <w:pPr>
              <w:pStyle w:val="Tablehead"/>
              <w:rPr>
                <w:lang w:val="en-US"/>
              </w:rPr>
            </w:pPr>
            <w:r w:rsidRPr="00865164">
              <w:rPr>
                <w:rFonts w:hint="eastAsia"/>
                <w:bCs/>
                <w:lang w:eastAsia="zh-CN"/>
              </w:rPr>
              <w:t>农村地区或在房屋内</w:t>
            </w:r>
          </w:p>
        </w:tc>
        <w:tc>
          <w:tcPr>
            <w:tcW w:w="1620" w:type="dxa"/>
          </w:tcPr>
          <w:p w:rsidR="004A4E59" w:rsidRPr="00CB6CBA" w:rsidRDefault="007A3B72" w:rsidP="0024702C">
            <w:pPr>
              <w:pStyle w:val="Tablehead"/>
              <w:rPr>
                <w:lang w:val="en-US"/>
              </w:rPr>
            </w:pPr>
            <w:r w:rsidRPr="00865164">
              <w:rPr>
                <w:rFonts w:hint="eastAsia"/>
                <w:bCs/>
                <w:lang w:eastAsia="zh-CN"/>
              </w:rPr>
              <w:t>一个酋长国内的市区</w:t>
            </w:r>
          </w:p>
        </w:tc>
        <w:tc>
          <w:tcPr>
            <w:tcW w:w="2801" w:type="dxa"/>
          </w:tcPr>
          <w:p w:rsidR="004A4E59" w:rsidRPr="00CB6CBA" w:rsidRDefault="007A3B72" w:rsidP="0024702C">
            <w:pPr>
              <w:pStyle w:val="Tablehead"/>
              <w:rPr>
                <w:lang w:val="en-US"/>
              </w:rPr>
            </w:pPr>
            <w:r w:rsidRPr="00865164">
              <w:rPr>
                <w:rFonts w:hint="eastAsia"/>
                <w:bCs/>
                <w:lang w:eastAsia="zh-CN"/>
              </w:rPr>
              <w:t>整个酋长国</w:t>
            </w:r>
          </w:p>
        </w:tc>
        <w:tc>
          <w:tcPr>
            <w:tcW w:w="2160" w:type="dxa"/>
          </w:tcPr>
          <w:p w:rsidR="004A4E59" w:rsidRPr="00CB6CBA" w:rsidRDefault="007A3B72" w:rsidP="0024702C">
            <w:pPr>
              <w:pStyle w:val="Tablehead"/>
              <w:rPr>
                <w:lang w:val="en-US"/>
              </w:rPr>
            </w:pPr>
            <w:r w:rsidRPr="00865164">
              <w:rPr>
                <w:rFonts w:hint="eastAsia"/>
                <w:bCs/>
                <w:lang w:eastAsia="zh-CN"/>
              </w:rPr>
              <w:t>超过三个酋长国</w:t>
            </w:r>
          </w:p>
        </w:tc>
      </w:tr>
      <w:tr w:rsidR="004A4E59" w:rsidRPr="00CB6CBA" w:rsidTr="001C179A">
        <w:trPr>
          <w:trHeight w:val="335"/>
          <w:jc w:val="center"/>
        </w:trPr>
        <w:tc>
          <w:tcPr>
            <w:tcW w:w="861" w:type="dxa"/>
            <w:tcBorders>
              <w:bottom w:val="single" w:sz="2" w:space="0" w:color="auto"/>
            </w:tcBorders>
          </w:tcPr>
          <w:p w:rsidR="004A4E59" w:rsidRPr="00CB6CBA" w:rsidRDefault="004A4E59">
            <w:pPr>
              <w:pStyle w:val="Tabletext"/>
              <w:jc w:val="center"/>
              <w:rPr>
                <w:lang w:val="en-US"/>
              </w:rPr>
            </w:pPr>
            <w:r w:rsidRPr="00CB6CBA">
              <w:rPr>
                <w:lang w:val="en-US"/>
              </w:rPr>
              <w:t>CF</w:t>
            </w:r>
          </w:p>
        </w:tc>
        <w:tc>
          <w:tcPr>
            <w:tcW w:w="1440" w:type="dxa"/>
            <w:tcBorders>
              <w:bottom w:val="single" w:sz="2" w:space="0" w:color="auto"/>
            </w:tcBorders>
          </w:tcPr>
          <w:p w:rsidR="00451E95" w:rsidRDefault="004A4E59" w:rsidP="00451E95">
            <w:pPr>
              <w:pStyle w:val="Tabletext"/>
              <w:jc w:val="center"/>
              <w:rPr>
                <w:lang w:val="en-US"/>
              </w:rPr>
            </w:pPr>
            <w:r w:rsidRPr="00CB6CBA">
              <w:rPr>
                <w:lang w:val="en-US"/>
              </w:rPr>
              <w:t>100</w:t>
            </w:r>
          </w:p>
        </w:tc>
        <w:tc>
          <w:tcPr>
            <w:tcW w:w="1620" w:type="dxa"/>
            <w:tcBorders>
              <w:bottom w:val="single" w:sz="2" w:space="0" w:color="auto"/>
            </w:tcBorders>
          </w:tcPr>
          <w:p w:rsidR="00451E95" w:rsidRDefault="004A4E59" w:rsidP="00451E95">
            <w:pPr>
              <w:pStyle w:val="Tabletext"/>
              <w:jc w:val="center"/>
              <w:rPr>
                <w:lang w:val="en-US"/>
              </w:rPr>
            </w:pPr>
            <w:r w:rsidRPr="00CB6CBA">
              <w:rPr>
                <w:lang w:val="en-US"/>
              </w:rPr>
              <w:t>500</w:t>
            </w:r>
          </w:p>
        </w:tc>
        <w:tc>
          <w:tcPr>
            <w:tcW w:w="2801" w:type="dxa"/>
            <w:tcBorders>
              <w:bottom w:val="single" w:sz="2" w:space="0" w:color="auto"/>
            </w:tcBorders>
          </w:tcPr>
          <w:p w:rsidR="004A4E59" w:rsidRPr="00CB6CBA" w:rsidRDefault="007A3B72" w:rsidP="00FB1323">
            <w:pPr>
              <w:pStyle w:val="Tabletext"/>
              <w:jc w:val="left"/>
              <w:rPr>
                <w:lang w:val="en-US" w:eastAsia="zh-CN"/>
              </w:rPr>
            </w:pPr>
            <w:r w:rsidRPr="00865164">
              <w:rPr>
                <w:rFonts w:hint="eastAsia"/>
                <w:lang w:eastAsia="zh-CN"/>
              </w:rPr>
              <w:t>阿布扎比或迪拜为</w:t>
            </w:r>
            <w:r w:rsidR="0027035F">
              <w:rPr>
                <w:lang w:val="en-US" w:eastAsia="zh-CN"/>
              </w:rPr>
              <w:t>2.</w:t>
            </w:r>
            <w:r w:rsidR="004A4E59" w:rsidRPr="00CB6CBA">
              <w:rPr>
                <w:lang w:val="en-US" w:eastAsia="zh-CN"/>
              </w:rPr>
              <w:t>000</w:t>
            </w:r>
          </w:p>
          <w:p w:rsidR="004A4E59" w:rsidRPr="00CB6CBA" w:rsidRDefault="00C93F32" w:rsidP="007A3B72">
            <w:pPr>
              <w:pStyle w:val="Tabletext"/>
              <w:jc w:val="left"/>
              <w:rPr>
                <w:lang w:val="en-US" w:eastAsia="zh-CN"/>
              </w:rPr>
            </w:pPr>
            <w:r>
              <w:rPr>
                <w:rFonts w:hint="eastAsia"/>
                <w:lang w:eastAsia="zh-CN"/>
              </w:rPr>
              <w:t>其他</w:t>
            </w:r>
            <w:r w:rsidR="007A3B72" w:rsidRPr="00865164">
              <w:rPr>
                <w:rFonts w:hint="eastAsia"/>
                <w:lang w:eastAsia="zh-CN"/>
              </w:rPr>
              <w:t>酋长国为</w:t>
            </w:r>
            <w:r w:rsidR="0027035F">
              <w:rPr>
                <w:lang w:val="en-US" w:eastAsia="zh-CN"/>
              </w:rPr>
              <w:t>1.</w:t>
            </w:r>
            <w:r w:rsidR="004A4E59" w:rsidRPr="00CB6CBA">
              <w:rPr>
                <w:lang w:val="en-US" w:eastAsia="zh-CN"/>
              </w:rPr>
              <w:t>000</w:t>
            </w:r>
          </w:p>
        </w:tc>
        <w:tc>
          <w:tcPr>
            <w:tcW w:w="2160" w:type="dxa"/>
            <w:tcBorders>
              <w:bottom w:val="single" w:sz="2" w:space="0" w:color="auto"/>
            </w:tcBorders>
          </w:tcPr>
          <w:p w:rsidR="00451E95" w:rsidRDefault="004A4E59" w:rsidP="00451E95">
            <w:pPr>
              <w:pStyle w:val="Tabletext"/>
              <w:jc w:val="center"/>
              <w:rPr>
                <w:lang w:val="en-US"/>
              </w:rPr>
            </w:pPr>
            <w:r w:rsidRPr="00CB6CBA">
              <w:rPr>
                <w:lang w:val="en-US"/>
              </w:rPr>
              <w:t>4</w:t>
            </w:r>
            <w:r w:rsidR="0027035F">
              <w:rPr>
                <w:lang w:val="en-US"/>
              </w:rPr>
              <w:t>.</w:t>
            </w:r>
            <w:r w:rsidRPr="00CB6CBA">
              <w:rPr>
                <w:lang w:val="en-US"/>
              </w:rPr>
              <w:t>000</w:t>
            </w:r>
          </w:p>
        </w:tc>
      </w:tr>
      <w:tr w:rsidR="00E07E91" w:rsidRPr="00E77DE4" w:rsidTr="001C179A">
        <w:trPr>
          <w:trHeight w:val="335"/>
          <w:jc w:val="center"/>
        </w:trPr>
        <w:tc>
          <w:tcPr>
            <w:tcW w:w="8882" w:type="dxa"/>
            <w:gridSpan w:val="5"/>
            <w:tcBorders>
              <w:left w:val="nil"/>
              <w:bottom w:val="nil"/>
              <w:right w:val="nil"/>
            </w:tcBorders>
          </w:tcPr>
          <w:p w:rsidR="00E07E91" w:rsidRPr="00943DEB" w:rsidRDefault="009A6914" w:rsidP="00C01B41">
            <w:pPr>
              <w:pStyle w:val="Tablelegend"/>
              <w:ind w:left="0" w:firstLine="0"/>
              <w:rPr>
                <w:lang w:val="en-US" w:eastAsia="zh-CN"/>
              </w:rPr>
            </w:pPr>
            <w:r>
              <w:rPr>
                <w:lang w:val="en-US" w:eastAsia="zh-CN"/>
              </w:rPr>
              <w:t>注</w:t>
            </w:r>
            <w:r w:rsidR="00E07E91" w:rsidRPr="00943DEB">
              <w:rPr>
                <w:lang w:val="en-US" w:eastAsia="zh-CN"/>
              </w:rPr>
              <w:t>1 –</w:t>
            </w:r>
            <w:r w:rsidR="007A3B72">
              <w:rPr>
                <w:rFonts w:hint="eastAsia"/>
                <w:lang w:val="en-US" w:eastAsia="zh-CN"/>
              </w:rPr>
              <w:t xml:space="preserve"> </w:t>
            </w:r>
            <w:r w:rsidR="007A3B72" w:rsidRPr="003F0F51">
              <w:rPr>
                <w:rFonts w:hint="eastAsia"/>
                <w:szCs w:val="22"/>
                <w:lang w:val="en-US" w:eastAsia="zh-CN"/>
              </w:rPr>
              <w:t>电信管理局可自行决定</w:t>
            </w:r>
            <w:r w:rsidR="007A3B72">
              <w:rPr>
                <w:rFonts w:hint="eastAsia"/>
                <w:szCs w:val="22"/>
                <w:lang w:val="en-US" w:eastAsia="zh-CN"/>
              </w:rPr>
              <w:t>各</w:t>
            </w:r>
            <w:r w:rsidR="007A3B72" w:rsidRPr="003F0F51">
              <w:rPr>
                <w:rFonts w:hint="eastAsia"/>
                <w:szCs w:val="22"/>
                <w:lang w:val="en-US" w:eastAsia="zh-CN"/>
              </w:rPr>
              <w:t>申请的覆盖因数。</w:t>
            </w:r>
          </w:p>
          <w:p w:rsidR="00E07E91" w:rsidRPr="00CB6CBA" w:rsidRDefault="009A6914" w:rsidP="00C01B41">
            <w:pPr>
              <w:pStyle w:val="Tablelegend"/>
              <w:ind w:left="0" w:firstLine="0"/>
              <w:rPr>
                <w:lang w:val="en-US" w:eastAsia="zh-CN"/>
              </w:rPr>
            </w:pPr>
            <w:r>
              <w:rPr>
                <w:lang w:val="en-US" w:eastAsia="zh-CN"/>
              </w:rPr>
              <w:t>注</w:t>
            </w:r>
            <w:r w:rsidR="00E07E91" w:rsidRPr="00D53FF3">
              <w:rPr>
                <w:lang w:val="en-US" w:eastAsia="zh-CN"/>
              </w:rPr>
              <w:t>2</w:t>
            </w:r>
            <w:r w:rsidR="00E07E91">
              <w:rPr>
                <w:lang w:val="en-US" w:eastAsia="zh-CN"/>
              </w:rPr>
              <w:t xml:space="preserve"> –</w:t>
            </w:r>
            <w:r w:rsidR="007A3B72">
              <w:rPr>
                <w:rFonts w:hint="eastAsia"/>
                <w:lang w:val="en-US" w:eastAsia="zh-CN"/>
              </w:rPr>
              <w:t xml:space="preserve"> </w:t>
            </w:r>
            <w:r w:rsidR="007A3B72" w:rsidRPr="00865164">
              <w:rPr>
                <w:rFonts w:hint="eastAsia"/>
                <w:szCs w:val="22"/>
                <w:lang w:val="en-US" w:eastAsia="zh-CN"/>
              </w:rPr>
              <w:t>交通工具</w:t>
            </w:r>
            <w:r w:rsidR="007A3B72">
              <w:rPr>
                <w:rFonts w:hint="eastAsia"/>
                <w:szCs w:val="22"/>
                <w:lang w:val="en-US" w:eastAsia="zh-CN"/>
              </w:rPr>
              <w:t>上的私人移动无线电应按</w:t>
            </w:r>
            <w:r w:rsidR="007A3B72" w:rsidRPr="00865164">
              <w:rPr>
                <w:lang w:eastAsia="zh-CN"/>
              </w:rPr>
              <w:t>CF = 100</w:t>
            </w:r>
            <w:r w:rsidR="007A3B72">
              <w:rPr>
                <w:rFonts w:hint="eastAsia"/>
                <w:lang w:eastAsia="zh-CN"/>
              </w:rPr>
              <w:t>收费。</w:t>
            </w:r>
          </w:p>
        </w:tc>
      </w:tr>
    </w:tbl>
    <w:p w:rsidR="00FB1323" w:rsidRPr="00FB1323" w:rsidRDefault="00FB1323" w:rsidP="00FB1323">
      <w:pPr>
        <w:pStyle w:val="Tablefin"/>
        <w:rPr>
          <w:sz w:val="24"/>
          <w:szCs w:val="24"/>
          <w:vertAlign w:val="subscript"/>
          <w:lang w:eastAsia="zh-CN"/>
        </w:rPr>
      </w:pPr>
    </w:p>
    <w:p w:rsidR="007A3B72" w:rsidRPr="00CB6CBA" w:rsidRDefault="007A3B72" w:rsidP="007A3B72">
      <w:pPr>
        <w:pStyle w:val="enumlev1CharCharCharChar"/>
        <w:rPr>
          <w:lang w:val="en-US" w:eastAsia="zh-CN"/>
        </w:rPr>
      </w:pPr>
      <w:r>
        <w:rPr>
          <w:lang w:val="en-US" w:eastAsia="zh-CN"/>
        </w:rPr>
        <w:t>12.2</w:t>
      </w:r>
      <w:r>
        <w:rPr>
          <w:lang w:val="en-US" w:eastAsia="zh-CN"/>
        </w:rPr>
        <w:tab/>
      </w:r>
      <w:r>
        <w:rPr>
          <w:rFonts w:hint="eastAsia"/>
          <w:lang w:val="en-US" w:eastAsia="zh-CN"/>
        </w:rPr>
        <w:t>未定位的</w:t>
      </w:r>
      <w:r w:rsidR="00117E79">
        <w:rPr>
          <w:rFonts w:hint="eastAsia"/>
          <w:lang w:val="en-US" w:eastAsia="zh-CN"/>
        </w:rPr>
        <w:t>(</w:t>
      </w:r>
      <w:r>
        <w:rPr>
          <w:rFonts w:hint="eastAsia"/>
          <w:lang w:val="en-US" w:eastAsia="zh-CN"/>
        </w:rPr>
        <w:t>即未连接基站</w:t>
      </w:r>
      <w:r w:rsidR="00117E79">
        <w:rPr>
          <w:rFonts w:hint="eastAsia"/>
          <w:lang w:val="en-US" w:eastAsia="zh-CN"/>
        </w:rPr>
        <w:t>)</w:t>
      </w:r>
      <w:r>
        <w:rPr>
          <w:rFonts w:hint="eastAsia"/>
          <w:lang w:val="en-US" w:eastAsia="zh-CN"/>
        </w:rPr>
        <w:t>私人移动无线电</w:t>
      </w:r>
      <w:r w:rsidR="00117E79">
        <w:rPr>
          <w:rFonts w:hint="eastAsia"/>
          <w:lang w:val="en-US" w:eastAsia="zh-CN"/>
        </w:rPr>
        <w:t>(</w:t>
      </w:r>
      <w:r>
        <w:rPr>
          <w:rFonts w:hint="eastAsia"/>
          <w:lang w:val="en-US" w:eastAsia="zh-CN"/>
        </w:rPr>
        <w:t>限交通工具</w:t>
      </w:r>
      <w:r w:rsidR="00117E79">
        <w:rPr>
          <w:rFonts w:hint="eastAsia"/>
          <w:lang w:val="en-US" w:eastAsia="zh-CN"/>
        </w:rPr>
        <w:t>)</w:t>
      </w:r>
      <w:r>
        <w:rPr>
          <w:rFonts w:hint="eastAsia"/>
          <w:lang w:val="en-US" w:eastAsia="zh-CN"/>
        </w:rPr>
        <w:t>年度频谱费应按如下方式计算：</w:t>
      </w:r>
    </w:p>
    <w:p w:rsidR="007A3B72" w:rsidRPr="00CB6CBA" w:rsidRDefault="007A3B72" w:rsidP="007A3B72">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NC x CF</w:t>
      </w:r>
    </w:p>
    <w:p w:rsidR="007A3B72" w:rsidRPr="00CB6CBA" w:rsidRDefault="007A3B72" w:rsidP="007A3B72">
      <w:pPr>
        <w:pStyle w:val="enumlev1CharCharCharChar"/>
        <w:rPr>
          <w:lang w:val="en-US" w:eastAsia="zh-CN"/>
        </w:rPr>
      </w:pPr>
      <w:r>
        <w:rPr>
          <w:lang w:val="en-US" w:eastAsia="zh-CN"/>
        </w:rPr>
        <w:tab/>
      </w:r>
      <w:r>
        <w:rPr>
          <w:rFonts w:hint="eastAsia"/>
          <w:lang w:val="en-US" w:eastAsia="zh-CN"/>
        </w:rPr>
        <w:t>式中：</w:t>
      </w:r>
    </w:p>
    <w:p w:rsidR="007A3B72" w:rsidRPr="00CB6CBA" w:rsidRDefault="007A3B72" w:rsidP="007A3B72">
      <w:pPr>
        <w:pStyle w:val="enumlev1CharCharCharChar"/>
        <w:rPr>
          <w:lang w:val="en-US" w:eastAsia="zh-CN"/>
        </w:rPr>
      </w:pPr>
      <w:r w:rsidRPr="00CB6CBA">
        <w:rPr>
          <w:b/>
          <w:bCs/>
          <w:lang w:val="en-US" w:eastAsia="zh-CN"/>
        </w:rPr>
        <w:tab/>
        <w:t>NC</w:t>
      </w:r>
      <w:r>
        <w:rPr>
          <w:b/>
          <w:bCs/>
          <w:lang w:val="en-US" w:eastAsia="zh-CN"/>
        </w:rPr>
        <w:t xml:space="preserve"> </w:t>
      </w:r>
      <w:r w:rsidRPr="0027035F">
        <w:rPr>
          <w:lang w:val="en-US" w:eastAsia="zh-CN"/>
        </w:rPr>
        <w:t>=</w:t>
      </w:r>
      <w:r>
        <w:rPr>
          <w:rFonts w:hint="eastAsia"/>
          <w:lang w:val="en-US" w:eastAsia="zh-CN"/>
        </w:rPr>
        <w:t xml:space="preserve"> </w:t>
      </w:r>
      <w:r>
        <w:rPr>
          <w:rFonts w:hint="eastAsia"/>
          <w:lang w:val="en-US" w:eastAsia="zh-CN"/>
        </w:rPr>
        <w:t>指配给申请者的信道数</w:t>
      </w:r>
      <w:r w:rsidR="00117E79">
        <w:rPr>
          <w:rFonts w:hint="eastAsia"/>
          <w:lang w:val="en-US" w:eastAsia="zh-CN"/>
        </w:rPr>
        <w:t>(</w:t>
      </w:r>
      <w:r>
        <w:rPr>
          <w:rFonts w:hint="eastAsia"/>
          <w:lang w:val="en-US" w:eastAsia="zh-CN"/>
        </w:rPr>
        <w:t>每条带宽</w:t>
      </w:r>
      <w:r>
        <w:rPr>
          <w:lang w:val="en-US" w:eastAsia="zh-CN"/>
        </w:rPr>
        <w:t>12</w:t>
      </w:r>
      <w:r w:rsidRPr="00CB6CBA">
        <w:rPr>
          <w:lang w:val="en-US" w:eastAsia="zh-CN"/>
        </w:rPr>
        <w:t>.25 kHz</w:t>
      </w:r>
      <w:r w:rsidR="00117E79">
        <w:rPr>
          <w:rFonts w:hint="eastAsia"/>
          <w:lang w:val="en-US" w:eastAsia="zh-CN"/>
        </w:rPr>
        <w:t>)</w:t>
      </w:r>
      <w:r>
        <w:rPr>
          <w:rFonts w:hint="eastAsia"/>
          <w:lang w:val="en-US" w:eastAsia="zh-CN"/>
        </w:rPr>
        <w:t>。</w:t>
      </w:r>
    </w:p>
    <w:p w:rsidR="004A4E59" w:rsidRPr="00CB6CBA" w:rsidRDefault="007A3B72" w:rsidP="007A3B72">
      <w:pPr>
        <w:pStyle w:val="enumlev1"/>
        <w:rPr>
          <w:lang w:val="en-US" w:eastAsia="zh-CN"/>
        </w:rPr>
      </w:pPr>
      <w:r w:rsidRPr="00CB6CBA">
        <w:rPr>
          <w:b/>
          <w:bCs/>
          <w:lang w:val="en-US" w:eastAsia="zh-CN"/>
        </w:rPr>
        <w:tab/>
        <w:t>CF</w:t>
      </w:r>
      <w:r>
        <w:rPr>
          <w:b/>
          <w:bCs/>
          <w:lang w:val="en-US" w:eastAsia="zh-CN"/>
        </w:rPr>
        <w:t xml:space="preserve"> </w:t>
      </w:r>
      <w:r w:rsidRPr="0027035F">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7A3B72" w:rsidRPr="00CB6CBA" w:rsidTr="001C179A">
        <w:trPr>
          <w:trHeight w:val="335"/>
          <w:jc w:val="center"/>
        </w:trPr>
        <w:tc>
          <w:tcPr>
            <w:tcW w:w="861" w:type="dxa"/>
          </w:tcPr>
          <w:p w:rsidR="007A3B72" w:rsidRPr="00CB6CBA" w:rsidRDefault="007A3B72" w:rsidP="0026321E">
            <w:pPr>
              <w:pStyle w:val="Tablehead"/>
              <w:rPr>
                <w:lang w:val="en-US"/>
              </w:rPr>
            </w:pPr>
            <w:r w:rsidRPr="00865164">
              <w:rPr>
                <w:rFonts w:hint="eastAsia"/>
                <w:bCs/>
                <w:lang w:eastAsia="zh-CN"/>
              </w:rPr>
              <w:t>地区</w:t>
            </w:r>
          </w:p>
        </w:tc>
        <w:tc>
          <w:tcPr>
            <w:tcW w:w="1440" w:type="dxa"/>
          </w:tcPr>
          <w:p w:rsidR="007A3B72" w:rsidRPr="00CB6CBA" w:rsidRDefault="007A3B72" w:rsidP="0026321E">
            <w:pPr>
              <w:pStyle w:val="Tablehead"/>
              <w:rPr>
                <w:lang w:val="en-US"/>
              </w:rPr>
            </w:pPr>
            <w:r w:rsidRPr="00865164">
              <w:rPr>
                <w:rFonts w:hint="eastAsia"/>
                <w:bCs/>
                <w:lang w:eastAsia="zh-CN"/>
              </w:rPr>
              <w:t>农村地区或在房屋内</w:t>
            </w:r>
          </w:p>
        </w:tc>
        <w:tc>
          <w:tcPr>
            <w:tcW w:w="1620" w:type="dxa"/>
          </w:tcPr>
          <w:p w:rsidR="007A3B72" w:rsidRPr="00CB6CBA" w:rsidRDefault="007A3B72" w:rsidP="0026321E">
            <w:pPr>
              <w:pStyle w:val="Tablehead"/>
              <w:rPr>
                <w:lang w:val="en-US"/>
              </w:rPr>
            </w:pPr>
            <w:r w:rsidRPr="00865164">
              <w:rPr>
                <w:rFonts w:hint="eastAsia"/>
                <w:bCs/>
                <w:lang w:eastAsia="zh-CN"/>
              </w:rPr>
              <w:t>一个酋长国内的市区</w:t>
            </w:r>
          </w:p>
        </w:tc>
        <w:tc>
          <w:tcPr>
            <w:tcW w:w="2801" w:type="dxa"/>
          </w:tcPr>
          <w:p w:rsidR="007A3B72" w:rsidRPr="00CB6CBA" w:rsidRDefault="007A3B72" w:rsidP="0026321E">
            <w:pPr>
              <w:pStyle w:val="Tablehead"/>
              <w:rPr>
                <w:lang w:val="en-US"/>
              </w:rPr>
            </w:pPr>
            <w:r w:rsidRPr="00865164">
              <w:rPr>
                <w:rFonts w:hint="eastAsia"/>
                <w:bCs/>
                <w:lang w:eastAsia="zh-CN"/>
              </w:rPr>
              <w:t>整个酋长国</w:t>
            </w:r>
          </w:p>
        </w:tc>
        <w:tc>
          <w:tcPr>
            <w:tcW w:w="2160" w:type="dxa"/>
          </w:tcPr>
          <w:p w:rsidR="007A3B72" w:rsidRPr="00CB6CBA" w:rsidRDefault="007A3B72" w:rsidP="0026321E">
            <w:pPr>
              <w:pStyle w:val="Tablehead"/>
              <w:rPr>
                <w:lang w:val="en-US"/>
              </w:rPr>
            </w:pPr>
            <w:r w:rsidRPr="00865164">
              <w:rPr>
                <w:rFonts w:hint="eastAsia"/>
                <w:bCs/>
                <w:lang w:eastAsia="zh-CN"/>
              </w:rPr>
              <w:t>超过三个酋长国</w:t>
            </w:r>
          </w:p>
        </w:tc>
      </w:tr>
      <w:tr w:rsidR="007A3B72" w:rsidRPr="00CB6CBA" w:rsidTr="001C179A">
        <w:trPr>
          <w:trHeight w:val="335"/>
          <w:jc w:val="center"/>
        </w:trPr>
        <w:tc>
          <w:tcPr>
            <w:tcW w:w="861" w:type="dxa"/>
            <w:tcBorders>
              <w:bottom w:val="single" w:sz="2" w:space="0" w:color="auto"/>
            </w:tcBorders>
          </w:tcPr>
          <w:p w:rsidR="007A3B72" w:rsidRPr="00CB6CBA" w:rsidRDefault="007A3B72" w:rsidP="0026321E">
            <w:pPr>
              <w:pStyle w:val="Tabletext"/>
              <w:jc w:val="center"/>
              <w:rPr>
                <w:lang w:val="en-US"/>
              </w:rPr>
            </w:pPr>
            <w:r w:rsidRPr="00CB6CBA">
              <w:rPr>
                <w:lang w:val="en-US"/>
              </w:rPr>
              <w:t>CF</w:t>
            </w:r>
          </w:p>
        </w:tc>
        <w:tc>
          <w:tcPr>
            <w:tcW w:w="1440" w:type="dxa"/>
            <w:tcBorders>
              <w:bottom w:val="single" w:sz="2" w:space="0" w:color="auto"/>
            </w:tcBorders>
          </w:tcPr>
          <w:p w:rsidR="007A3B72" w:rsidRDefault="007A3B72" w:rsidP="0026321E">
            <w:pPr>
              <w:pStyle w:val="Tabletext"/>
              <w:jc w:val="center"/>
              <w:rPr>
                <w:lang w:val="en-US"/>
              </w:rPr>
            </w:pPr>
            <w:r w:rsidRPr="00CB6CBA">
              <w:rPr>
                <w:lang w:val="en-US"/>
              </w:rPr>
              <w:t>100</w:t>
            </w:r>
          </w:p>
        </w:tc>
        <w:tc>
          <w:tcPr>
            <w:tcW w:w="1620" w:type="dxa"/>
            <w:tcBorders>
              <w:bottom w:val="single" w:sz="2" w:space="0" w:color="auto"/>
            </w:tcBorders>
          </w:tcPr>
          <w:p w:rsidR="007A3B72" w:rsidRDefault="007A3B72" w:rsidP="0026321E">
            <w:pPr>
              <w:pStyle w:val="Tabletext"/>
              <w:jc w:val="center"/>
              <w:rPr>
                <w:lang w:val="en-US"/>
              </w:rPr>
            </w:pPr>
            <w:r w:rsidRPr="00CB6CBA">
              <w:rPr>
                <w:lang w:val="en-US"/>
              </w:rPr>
              <w:t>500</w:t>
            </w:r>
          </w:p>
        </w:tc>
        <w:tc>
          <w:tcPr>
            <w:tcW w:w="2801" w:type="dxa"/>
            <w:tcBorders>
              <w:bottom w:val="single" w:sz="2" w:space="0" w:color="auto"/>
            </w:tcBorders>
          </w:tcPr>
          <w:p w:rsidR="007A3B72" w:rsidRPr="00CB6CBA" w:rsidRDefault="007A3B72"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7A3B72" w:rsidRPr="00CB6CBA" w:rsidRDefault="00C93F32" w:rsidP="0026321E">
            <w:pPr>
              <w:pStyle w:val="Tabletext"/>
              <w:jc w:val="left"/>
              <w:rPr>
                <w:lang w:val="en-US" w:eastAsia="zh-CN"/>
              </w:rPr>
            </w:pPr>
            <w:r>
              <w:rPr>
                <w:rFonts w:hint="eastAsia"/>
                <w:lang w:eastAsia="zh-CN"/>
              </w:rPr>
              <w:t>其他</w:t>
            </w:r>
            <w:r w:rsidR="007A3B72" w:rsidRPr="00865164">
              <w:rPr>
                <w:rFonts w:hint="eastAsia"/>
                <w:lang w:eastAsia="zh-CN"/>
              </w:rPr>
              <w:t>酋长国为</w:t>
            </w:r>
            <w:r w:rsidR="007A3B72">
              <w:rPr>
                <w:lang w:val="en-US" w:eastAsia="zh-CN"/>
              </w:rPr>
              <w:t>1.</w:t>
            </w:r>
            <w:r w:rsidR="007A3B72" w:rsidRPr="00CB6CBA">
              <w:rPr>
                <w:lang w:val="en-US" w:eastAsia="zh-CN"/>
              </w:rPr>
              <w:t>000</w:t>
            </w:r>
          </w:p>
        </w:tc>
        <w:tc>
          <w:tcPr>
            <w:tcW w:w="2160" w:type="dxa"/>
            <w:tcBorders>
              <w:bottom w:val="single" w:sz="2" w:space="0" w:color="auto"/>
            </w:tcBorders>
          </w:tcPr>
          <w:p w:rsidR="007A3B72" w:rsidRDefault="007A3B72" w:rsidP="0026321E">
            <w:pPr>
              <w:pStyle w:val="Tabletext"/>
              <w:jc w:val="center"/>
              <w:rPr>
                <w:lang w:val="en-US"/>
              </w:rPr>
            </w:pPr>
            <w:r w:rsidRPr="00CB6CBA">
              <w:rPr>
                <w:lang w:val="en-US"/>
              </w:rPr>
              <w:t>4</w:t>
            </w:r>
            <w:r>
              <w:rPr>
                <w:lang w:val="en-US"/>
              </w:rPr>
              <w:t>.</w:t>
            </w:r>
            <w:r w:rsidRPr="00CB6CBA">
              <w:rPr>
                <w:lang w:val="en-US"/>
              </w:rPr>
              <w:t>000</w:t>
            </w:r>
          </w:p>
        </w:tc>
      </w:tr>
      <w:tr w:rsidR="00E07E91" w:rsidRPr="00E77DE4" w:rsidTr="001C179A">
        <w:trPr>
          <w:trHeight w:val="335"/>
          <w:jc w:val="center"/>
        </w:trPr>
        <w:tc>
          <w:tcPr>
            <w:tcW w:w="8882" w:type="dxa"/>
            <w:gridSpan w:val="5"/>
            <w:tcBorders>
              <w:left w:val="nil"/>
              <w:bottom w:val="nil"/>
              <w:right w:val="nil"/>
            </w:tcBorders>
          </w:tcPr>
          <w:p w:rsidR="00E07E91" w:rsidRPr="00CB6CBA" w:rsidRDefault="009A6914" w:rsidP="00FF546D">
            <w:pPr>
              <w:pStyle w:val="Tablelegend"/>
              <w:ind w:left="0" w:firstLine="0"/>
              <w:rPr>
                <w:lang w:val="en-US" w:eastAsia="zh-CN"/>
              </w:rPr>
            </w:pPr>
            <w:r>
              <w:rPr>
                <w:lang w:val="en-US" w:eastAsia="zh-CN"/>
              </w:rPr>
              <w:t>注</w:t>
            </w:r>
            <w:r w:rsidR="00E07E91">
              <w:rPr>
                <w:lang w:val="en-US" w:eastAsia="zh-CN"/>
              </w:rPr>
              <w:t>1 –</w:t>
            </w:r>
            <w:r w:rsidR="007A3B72">
              <w:rPr>
                <w:rFonts w:hint="eastAsia"/>
                <w:lang w:val="en-US" w:eastAsia="zh-CN"/>
              </w:rPr>
              <w:t xml:space="preserve"> </w:t>
            </w:r>
            <w:r w:rsidR="007A3B72" w:rsidRPr="003F0F51">
              <w:rPr>
                <w:rFonts w:hint="eastAsia"/>
                <w:szCs w:val="22"/>
                <w:lang w:val="en-US" w:eastAsia="zh-CN"/>
              </w:rPr>
              <w:t>电信管理局可自行决定</w:t>
            </w:r>
            <w:r w:rsidR="007A3B72">
              <w:rPr>
                <w:rFonts w:hint="eastAsia"/>
                <w:szCs w:val="22"/>
                <w:lang w:val="en-US" w:eastAsia="zh-CN"/>
              </w:rPr>
              <w:t>各</w:t>
            </w:r>
            <w:r w:rsidR="007A3B72" w:rsidRPr="003F0F51">
              <w:rPr>
                <w:rFonts w:hint="eastAsia"/>
                <w:szCs w:val="22"/>
                <w:lang w:val="en-US" w:eastAsia="zh-CN"/>
              </w:rPr>
              <w:t>申请的覆盖因数。</w:t>
            </w:r>
          </w:p>
        </w:tc>
      </w:tr>
    </w:tbl>
    <w:p w:rsidR="00451E95" w:rsidRDefault="00451E95" w:rsidP="00451E95">
      <w:pPr>
        <w:pStyle w:val="Tablefin"/>
        <w:rPr>
          <w:lang w:eastAsia="zh-CN"/>
        </w:rPr>
      </w:pPr>
    </w:p>
    <w:p w:rsidR="00DF247A" w:rsidRPr="00CB6CBA" w:rsidRDefault="00DF247A" w:rsidP="00DF247A">
      <w:pPr>
        <w:pStyle w:val="enumlev1CharCharCharChar"/>
        <w:rPr>
          <w:lang w:val="en-US" w:eastAsia="zh-CN"/>
        </w:rPr>
      </w:pPr>
      <w:r>
        <w:rPr>
          <w:lang w:val="en-US" w:eastAsia="zh-CN"/>
        </w:rPr>
        <w:t>12.3</w:t>
      </w:r>
      <w:r w:rsidRPr="00CB6CBA">
        <w:rPr>
          <w:lang w:val="en-US" w:eastAsia="zh-CN"/>
        </w:rPr>
        <w:tab/>
      </w:r>
      <w:r>
        <w:rPr>
          <w:rFonts w:hint="eastAsia"/>
          <w:lang w:val="en-US" w:eastAsia="zh-CN"/>
        </w:rPr>
        <w:t>对于出租车公司所使用的私人移动无线电，基站的年度频谱费应按第</w:t>
      </w:r>
      <w:r>
        <w:rPr>
          <w:lang w:val="en-US" w:eastAsia="zh-CN"/>
        </w:rPr>
        <w:t>12.2</w:t>
      </w:r>
      <w:r>
        <w:rPr>
          <w:rFonts w:hint="eastAsia"/>
          <w:lang w:val="en-US" w:eastAsia="zh-CN"/>
        </w:rPr>
        <w:t>条计算，每台安装有无线电设备的出租车应单独缴纳</w:t>
      </w:r>
      <w:r>
        <w:rPr>
          <w:lang w:val="en-US" w:eastAsia="zh-CN"/>
        </w:rPr>
        <w:t>300</w:t>
      </w:r>
      <w:r w:rsidRPr="00CA2348">
        <w:rPr>
          <w:rFonts w:hint="eastAsia"/>
          <w:lang w:val="en-US" w:eastAsia="zh-CN"/>
        </w:rPr>
        <w:t>迪拉姆</w:t>
      </w:r>
      <w:r>
        <w:rPr>
          <w:rFonts w:hint="eastAsia"/>
          <w:lang w:val="en-US" w:eastAsia="zh-CN"/>
        </w:rPr>
        <w:t>。</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DF247A" w:rsidRPr="00CB6CBA" w:rsidRDefault="00DF247A" w:rsidP="00DF247A">
      <w:pPr>
        <w:pStyle w:val="enumlev1CharCharCharChar"/>
        <w:rPr>
          <w:color w:val="000000"/>
          <w:lang w:val="en-US" w:eastAsia="zh-CN"/>
        </w:rPr>
      </w:pPr>
      <w:r w:rsidRPr="00CB6CBA">
        <w:rPr>
          <w:lang w:val="en-US" w:eastAsia="zh-CN"/>
        </w:rPr>
        <w:lastRenderedPageBreak/>
        <w:t>12.4</w:t>
      </w:r>
      <w:r w:rsidRPr="00CB6CBA">
        <w:rPr>
          <w:lang w:val="en-US" w:eastAsia="zh-CN"/>
        </w:rPr>
        <w:tab/>
      </w:r>
      <w:r>
        <w:rPr>
          <w:rFonts w:hint="eastAsia"/>
          <w:color w:val="000000"/>
          <w:lang w:val="en-US" w:eastAsia="zh-CN"/>
        </w:rPr>
        <w:t>骆驼赛道中所使用的</w:t>
      </w:r>
      <w:r>
        <w:rPr>
          <w:rFonts w:hint="eastAsia"/>
          <w:lang w:val="en-US" w:eastAsia="zh-CN"/>
        </w:rPr>
        <w:t>私人移动无线电的年度频谱费应按以下公式计算：</w:t>
      </w:r>
    </w:p>
    <w:p w:rsidR="00DF247A" w:rsidRPr="00CB6CBA" w:rsidRDefault="00DF247A" w:rsidP="00DF247A">
      <w:pPr>
        <w:jc w:val="center"/>
        <w:rPr>
          <w:lang w:val="en-US" w:eastAsia="zh-CN"/>
        </w:rPr>
      </w:pPr>
      <w:r>
        <w:rPr>
          <w:rFonts w:hint="eastAsia"/>
          <w:lang w:val="en-US" w:eastAsia="zh-CN"/>
        </w:rPr>
        <w:t>频谱费</w:t>
      </w:r>
      <w:r w:rsidRPr="00CB6CBA">
        <w:rPr>
          <w:lang w:val="en-US" w:eastAsia="zh-CN"/>
        </w:rPr>
        <w:t>= NC x 50 + WE x 100</w:t>
      </w:r>
    </w:p>
    <w:p w:rsidR="00DF247A" w:rsidRPr="00CB6CBA" w:rsidRDefault="00DF247A" w:rsidP="00DF247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DF247A" w:rsidRPr="00CB6CBA" w:rsidRDefault="00DF247A" w:rsidP="00DF247A">
      <w:pPr>
        <w:pStyle w:val="enumlev1CharCharCharChar"/>
        <w:rPr>
          <w:lang w:val="en-US" w:eastAsia="zh-CN"/>
        </w:rPr>
      </w:pPr>
      <w:r w:rsidRPr="00CB6CBA">
        <w:rPr>
          <w:b/>
          <w:bCs/>
          <w:lang w:val="en-US" w:eastAsia="zh-CN"/>
        </w:rPr>
        <w:tab/>
        <w:t>NC</w:t>
      </w:r>
      <w:r>
        <w:rPr>
          <w:b/>
          <w:bCs/>
          <w:lang w:val="en-US" w:eastAsia="zh-CN"/>
        </w:rPr>
        <w:t xml:space="preserve"> </w:t>
      </w:r>
      <w:r w:rsidRPr="000B7562">
        <w:rPr>
          <w:lang w:val="en-US" w:eastAsia="zh-CN"/>
        </w:rPr>
        <w:t>=</w:t>
      </w:r>
      <w:r w:rsidRPr="00CB6CBA">
        <w:rPr>
          <w:b/>
          <w:bCs/>
          <w:lang w:val="en-US" w:eastAsia="zh-CN"/>
        </w:rPr>
        <w:t xml:space="preserve"> </w:t>
      </w:r>
      <w:r>
        <w:rPr>
          <w:rFonts w:hint="eastAsia"/>
          <w:lang w:val="en-US" w:eastAsia="zh-CN"/>
        </w:rPr>
        <w:t>指配给申请者的信道数</w:t>
      </w:r>
      <w:r w:rsidR="00117E79">
        <w:rPr>
          <w:rFonts w:hint="eastAsia"/>
          <w:lang w:val="en-US" w:eastAsia="zh-CN"/>
        </w:rPr>
        <w:t>(</w:t>
      </w:r>
      <w:r>
        <w:rPr>
          <w:rFonts w:hint="eastAsia"/>
          <w:lang w:val="en-US" w:eastAsia="zh-CN"/>
        </w:rPr>
        <w:t>每条带宽</w:t>
      </w:r>
      <w:r>
        <w:rPr>
          <w:lang w:val="en-US" w:eastAsia="zh-CN"/>
        </w:rPr>
        <w:t>6</w:t>
      </w:r>
      <w:r w:rsidRPr="00CB6CBA">
        <w:rPr>
          <w:lang w:val="en-US" w:eastAsia="zh-CN"/>
        </w:rPr>
        <w:t>.25 kHz</w:t>
      </w:r>
      <w:r w:rsidR="00117E79">
        <w:rPr>
          <w:rFonts w:hint="eastAsia"/>
          <w:lang w:val="en-US" w:eastAsia="zh-CN"/>
        </w:rPr>
        <w:t>)</w:t>
      </w:r>
      <w:r>
        <w:rPr>
          <w:rFonts w:hint="eastAsia"/>
          <w:lang w:val="en-US" w:eastAsia="zh-CN"/>
        </w:rPr>
        <w:t>。</w:t>
      </w:r>
      <w:r w:rsidRPr="00CB6CBA">
        <w:rPr>
          <w:lang w:val="en-US" w:eastAsia="zh-CN"/>
        </w:rPr>
        <w:t xml:space="preserve"> </w:t>
      </w:r>
    </w:p>
    <w:p w:rsidR="00DF247A" w:rsidRPr="00CB6CBA" w:rsidRDefault="00DF247A" w:rsidP="00DF247A">
      <w:pPr>
        <w:pStyle w:val="enumlev1CharCharCharChar"/>
        <w:rPr>
          <w:lang w:val="en-US" w:eastAsia="zh-CN"/>
        </w:rPr>
      </w:pPr>
      <w:r w:rsidRPr="00CB6CBA">
        <w:rPr>
          <w:b/>
          <w:bCs/>
          <w:lang w:val="en-US" w:eastAsia="zh-CN"/>
        </w:rPr>
        <w:tab/>
        <w:t xml:space="preserve">WE </w:t>
      </w:r>
      <w:r w:rsidRPr="000B7562">
        <w:rPr>
          <w:lang w:val="en-US" w:eastAsia="zh-CN"/>
        </w:rPr>
        <w:t>=</w:t>
      </w:r>
      <w:r>
        <w:rPr>
          <w:rFonts w:hint="eastAsia"/>
          <w:lang w:val="en-US" w:eastAsia="zh-CN"/>
        </w:rPr>
        <w:t>计算中包括的无线电设备</w:t>
      </w:r>
      <w:r w:rsidR="00117E79">
        <w:rPr>
          <w:rFonts w:hint="eastAsia"/>
          <w:lang w:val="en-US" w:eastAsia="zh-CN"/>
        </w:rPr>
        <w:t>(</w:t>
      </w:r>
      <w:r>
        <w:rPr>
          <w:rFonts w:hint="eastAsia"/>
          <w:lang w:val="en-US" w:eastAsia="zh-CN"/>
        </w:rPr>
        <w:t>包括手持式设备</w:t>
      </w:r>
      <w:r w:rsidR="00117E79">
        <w:rPr>
          <w:rFonts w:hint="eastAsia"/>
          <w:lang w:val="en-US" w:eastAsia="zh-CN"/>
        </w:rPr>
        <w:t>)</w:t>
      </w:r>
      <w:r w:rsidR="00DC3577">
        <w:rPr>
          <w:rFonts w:hint="eastAsia"/>
          <w:lang w:val="en-US" w:eastAsia="zh-CN"/>
        </w:rPr>
        <w:t>。</w:t>
      </w:r>
    </w:p>
    <w:p w:rsidR="00DF247A" w:rsidRPr="00CB6CBA" w:rsidRDefault="00DF247A" w:rsidP="00DF247A">
      <w:pPr>
        <w:pStyle w:val="enumlev1CharCharCharChar"/>
        <w:rPr>
          <w:lang w:val="en-US" w:eastAsia="zh-CN"/>
        </w:rPr>
      </w:pPr>
      <w:r w:rsidRPr="00CB6CBA">
        <w:rPr>
          <w:lang w:val="en-US" w:eastAsia="zh-CN"/>
        </w:rPr>
        <w:t xml:space="preserve">12.5 </w:t>
      </w:r>
      <w:r w:rsidRPr="00CB6CBA">
        <w:rPr>
          <w:lang w:val="en-US" w:eastAsia="zh-CN"/>
        </w:rPr>
        <w:tab/>
      </w:r>
      <w:r>
        <w:rPr>
          <w:rFonts w:hint="eastAsia"/>
          <w:lang w:val="en-US" w:eastAsia="zh-CN"/>
        </w:rPr>
        <w:t>对于公共寻呼，其基站的年度频谱费应按第</w:t>
      </w:r>
      <w:r>
        <w:rPr>
          <w:lang w:val="en-US" w:eastAsia="zh-CN"/>
        </w:rPr>
        <w:t>12.1</w:t>
      </w:r>
      <w:r>
        <w:rPr>
          <w:rFonts w:hint="eastAsia"/>
          <w:lang w:val="en-US" w:eastAsia="zh-CN"/>
        </w:rPr>
        <w:t>条计算，手持式寻呼机不另外收费。</w:t>
      </w:r>
    </w:p>
    <w:p w:rsidR="00DF247A" w:rsidRPr="00CB6CBA" w:rsidRDefault="00DF247A" w:rsidP="00DF247A">
      <w:pPr>
        <w:pStyle w:val="enumlev1CharCharCharChar"/>
        <w:rPr>
          <w:lang w:val="en-US" w:eastAsia="zh-CN"/>
        </w:rPr>
      </w:pPr>
      <w:r w:rsidRPr="00CB6CBA">
        <w:rPr>
          <w:lang w:val="en-US" w:eastAsia="zh-CN"/>
        </w:rPr>
        <w:t xml:space="preserve">12.6 </w:t>
      </w:r>
      <w:r w:rsidRPr="00CB6CBA">
        <w:rPr>
          <w:lang w:val="en-US" w:eastAsia="zh-CN"/>
        </w:rPr>
        <w:tab/>
      </w:r>
      <w:r>
        <w:rPr>
          <w:rFonts w:hint="eastAsia"/>
          <w:lang w:val="en-US" w:eastAsia="zh-CN"/>
        </w:rPr>
        <w:t>模拟中继</w:t>
      </w:r>
      <w:r w:rsidR="00117E79">
        <w:rPr>
          <w:rFonts w:hint="eastAsia"/>
          <w:lang w:val="en-US" w:eastAsia="zh-CN"/>
        </w:rPr>
        <w:t>(</w:t>
      </w:r>
      <w:r>
        <w:rPr>
          <w:rFonts w:hint="eastAsia"/>
          <w:lang w:val="en-US" w:eastAsia="zh-CN"/>
        </w:rPr>
        <w:t>如</w:t>
      </w:r>
      <w:r w:rsidRPr="00CB6CBA">
        <w:rPr>
          <w:lang w:val="en-US" w:eastAsia="zh-CN"/>
        </w:rPr>
        <w:t>MPT 1327</w:t>
      </w:r>
      <w:r w:rsidR="00117E79">
        <w:rPr>
          <w:rFonts w:hint="eastAsia"/>
          <w:lang w:val="en-US" w:eastAsia="zh-CN"/>
        </w:rPr>
        <w:t>)</w:t>
      </w:r>
      <w:r>
        <w:rPr>
          <w:rFonts w:hint="eastAsia"/>
          <w:lang w:val="en-US" w:eastAsia="zh-CN"/>
        </w:rPr>
        <w:t>的年度频谱费应按以上第</w:t>
      </w:r>
      <w:r>
        <w:rPr>
          <w:lang w:val="en-US" w:eastAsia="zh-CN"/>
        </w:rPr>
        <w:t>12.1</w:t>
      </w:r>
      <w:r>
        <w:rPr>
          <w:rFonts w:hint="eastAsia"/>
          <w:lang w:val="en-US" w:eastAsia="zh-CN"/>
        </w:rPr>
        <w:t>条计算。</w:t>
      </w:r>
    </w:p>
    <w:p w:rsidR="00DF247A" w:rsidRPr="00CB6CBA" w:rsidRDefault="00DF247A" w:rsidP="00DF247A">
      <w:pPr>
        <w:pStyle w:val="enumlev1CharCharCharChar"/>
        <w:rPr>
          <w:color w:val="000000"/>
          <w:lang w:val="en-US" w:eastAsia="zh-CN"/>
        </w:rPr>
      </w:pPr>
      <w:r w:rsidRPr="00CB6CBA">
        <w:rPr>
          <w:lang w:val="en-US" w:eastAsia="zh-CN"/>
        </w:rPr>
        <w:t>12.7</w:t>
      </w:r>
      <w:r w:rsidRPr="00CB6CBA">
        <w:rPr>
          <w:lang w:val="en-US" w:eastAsia="zh-CN"/>
        </w:rPr>
        <w:tab/>
      </w:r>
      <w:r>
        <w:rPr>
          <w:rFonts w:hint="eastAsia"/>
          <w:lang w:val="en-US" w:eastAsia="zh-CN"/>
        </w:rPr>
        <w:t>数字中继</w:t>
      </w:r>
      <w:r w:rsidR="00117E79">
        <w:rPr>
          <w:rFonts w:hint="eastAsia"/>
          <w:lang w:val="en-US" w:eastAsia="zh-CN"/>
        </w:rPr>
        <w:t>(</w:t>
      </w:r>
      <w:r>
        <w:rPr>
          <w:rFonts w:hint="eastAsia"/>
          <w:lang w:val="en-US" w:eastAsia="zh-CN"/>
        </w:rPr>
        <w:t>如</w:t>
      </w:r>
      <w:r w:rsidRPr="00CB6CBA">
        <w:rPr>
          <w:lang w:val="en-US" w:eastAsia="zh-CN"/>
        </w:rPr>
        <w:t>TETRA</w:t>
      </w:r>
      <w:r>
        <w:rPr>
          <w:rFonts w:hint="eastAsia"/>
          <w:lang w:val="en-US" w:eastAsia="zh-CN"/>
        </w:rPr>
        <w:t>、</w:t>
      </w:r>
      <w:r w:rsidRPr="00CB6CBA">
        <w:rPr>
          <w:lang w:val="en-US" w:eastAsia="zh-CN"/>
        </w:rPr>
        <w:t>TETRAPOL</w:t>
      </w:r>
      <w:r>
        <w:rPr>
          <w:rFonts w:hint="eastAsia"/>
          <w:lang w:val="en-US" w:eastAsia="zh-CN"/>
        </w:rPr>
        <w:t>、</w:t>
      </w:r>
      <w:r w:rsidRPr="00CB6CBA">
        <w:rPr>
          <w:lang w:val="en-US" w:eastAsia="zh-CN"/>
        </w:rPr>
        <w:t>EDACS</w:t>
      </w:r>
      <w:r>
        <w:rPr>
          <w:rFonts w:hint="eastAsia"/>
          <w:lang w:val="en-US" w:eastAsia="zh-CN"/>
        </w:rPr>
        <w:t>、</w:t>
      </w:r>
      <w:r w:rsidRPr="00CB6CBA">
        <w:rPr>
          <w:lang w:val="en-US" w:eastAsia="zh-CN"/>
        </w:rPr>
        <w:t>APCO</w:t>
      </w:r>
      <w:r>
        <w:rPr>
          <w:rFonts w:hint="eastAsia"/>
          <w:lang w:val="en-US" w:eastAsia="zh-CN"/>
        </w:rPr>
        <w:t>等</w:t>
      </w:r>
      <w:r w:rsidR="00117E79">
        <w:rPr>
          <w:rFonts w:hint="eastAsia"/>
          <w:lang w:val="en-US" w:eastAsia="zh-CN"/>
        </w:rPr>
        <w:t>)</w:t>
      </w:r>
      <w:r>
        <w:rPr>
          <w:rFonts w:hint="eastAsia"/>
          <w:lang w:val="en-US" w:eastAsia="zh-CN"/>
        </w:rPr>
        <w:t>的年度频谱费应按以下方式计算：</w:t>
      </w:r>
    </w:p>
    <w:p w:rsidR="00DF247A" w:rsidRPr="00CB6CBA" w:rsidRDefault="00DF247A" w:rsidP="00DF247A">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xml:space="preserve"> = NC x CF</w:t>
      </w:r>
    </w:p>
    <w:p w:rsidR="00DF247A" w:rsidRPr="00CB6CBA" w:rsidRDefault="00DF247A" w:rsidP="00DF247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DF247A" w:rsidRPr="00CB6CBA" w:rsidRDefault="00DF247A" w:rsidP="00DF247A">
      <w:pPr>
        <w:pStyle w:val="enumlev1CharCharCharChar"/>
        <w:rPr>
          <w:lang w:val="en-US" w:eastAsia="zh-CN"/>
        </w:rPr>
      </w:pPr>
      <w:r w:rsidRPr="00CB6CBA">
        <w:rPr>
          <w:b/>
          <w:bCs/>
          <w:lang w:val="en-US" w:eastAsia="zh-CN"/>
        </w:rPr>
        <w:tab/>
        <w:t>NC</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指配给申请者的信道数</w:t>
      </w:r>
      <w:r w:rsidR="00117E79">
        <w:rPr>
          <w:rFonts w:hint="eastAsia"/>
          <w:lang w:val="en-US" w:eastAsia="zh-CN"/>
        </w:rPr>
        <w:t>(</w:t>
      </w:r>
      <w:r>
        <w:rPr>
          <w:rFonts w:hint="eastAsia"/>
          <w:lang w:val="en-US" w:eastAsia="zh-CN"/>
        </w:rPr>
        <w:t>每条</w:t>
      </w:r>
      <w:r w:rsidRPr="00F53EF8">
        <w:rPr>
          <w:rFonts w:hint="eastAsia"/>
          <w:lang w:val="en-US" w:eastAsia="zh-CN"/>
        </w:rPr>
        <w:t>不成对</w:t>
      </w:r>
      <w:r>
        <w:rPr>
          <w:rFonts w:hint="eastAsia"/>
          <w:lang w:val="en-US" w:eastAsia="zh-CN"/>
        </w:rPr>
        <w:t>带宽</w:t>
      </w:r>
      <w:r w:rsidRPr="00CB6CBA">
        <w:rPr>
          <w:lang w:val="en-US" w:eastAsia="zh-CN"/>
        </w:rPr>
        <w:t>25 kHz</w:t>
      </w:r>
      <w:r w:rsidR="00117E79">
        <w:rPr>
          <w:rFonts w:hint="eastAsia"/>
          <w:lang w:val="en-US" w:eastAsia="zh-CN"/>
        </w:rPr>
        <w:t>)</w:t>
      </w:r>
      <w:r>
        <w:rPr>
          <w:rFonts w:hint="eastAsia"/>
          <w:lang w:val="en-US" w:eastAsia="zh-CN"/>
        </w:rPr>
        <w:t>。</w:t>
      </w:r>
    </w:p>
    <w:p w:rsidR="004A4E59" w:rsidRPr="00CB6CBA" w:rsidRDefault="00DF247A" w:rsidP="00DF247A">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sidRPr="00CB6CBA">
        <w:rPr>
          <w:b/>
          <w:bCs/>
          <w:lang w:val="en-US" w:eastAsia="zh-CN"/>
        </w:rPr>
        <w:t xml:space="preserve"> </w:t>
      </w:r>
      <w:r>
        <w:rPr>
          <w:rFonts w:hint="eastAsia"/>
          <w:lang w:val="en-US" w:eastAsia="zh-CN"/>
        </w:rPr>
        <w:t>取决于地理地区的覆盖因数。地理地区按以下方式确定：</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DF247A" w:rsidRPr="00CB6CBA" w:rsidTr="001C179A">
        <w:trPr>
          <w:trHeight w:val="335"/>
          <w:jc w:val="center"/>
        </w:trPr>
        <w:tc>
          <w:tcPr>
            <w:tcW w:w="861" w:type="dxa"/>
          </w:tcPr>
          <w:p w:rsidR="00DF247A" w:rsidRPr="00CB6CBA" w:rsidRDefault="00DF247A" w:rsidP="0026321E">
            <w:pPr>
              <w:pStyle w:val="Tablehead"/>
              <w:rPr>
                <w:lang w:val="en-US"/>
              </w:rPr>
            </w:pPr>
            <w:r w:rsidRPr="00865164">
              <w:rPr>
                <w:rFonts w:hint="eastAsia"/>
                <w:bCs/>
                <w:lang w:eastAsia="zh-CN"/>
              </w:rPr>
              <w:t>地区</w:t>
            </w:r>
          </w:p>
        </w:tc>
        <w:tc>
          <w:tcPr>
            <w:tcW w:w="1440" w:type="dxa"/>
          </w:tcPr>
          <w:p w:rsidR="00DF247A" w:rsidRPr="00CB6CBA" w:rsidRDefault="00DF247A" w:rsidP="0026321E">
            <w:pPr>
              <w:pStyle w:val="Tablehead"/>
              <w:rPr>
                <w:lang w:val="en-US"/>
              </w:rPr>
            </w:pPr>
            <w:r w:rsidRPr="00865164">
              <w:rPr>
                <w:rFonts w:hint="eastAsia"/>
                <w:bCs/>
                <w:lang w:eastAsia="zh-CN"/>
              </w:rPr>
              <w:t>农村地区或在房屋内</w:t>
            </w:r>
          </w:p>
        </w:tc>
        <w:tc>
          <w:tcPr>
            <w:tcW w:w="1620" w:type="dxa"/>
          </w:tcPr>
          <w:p w:rsidR="00DF247A" w:rsidRPr="00CB6CBA" w:rsidRDefault="00DF247A" w:rsidP="0026321E">
            <w:pPr>
              <w:pStyle w:val="Tablehead"/>
              <w:rPr>
                <w:lang w:val="en-US"/>
              </w:rPr>
            </w:pPr>
            <w:r w:rsidRPr="00865164">
              <w:rPr>
                <w:rFonts w:hint="eastAsia"/>
                <w:bCs/>
                <w:lang w:eastAsia="zh-CN"/>
              </w:rPr>
              <w:t>一个酋长国内的市区</w:t>
            </w:r>
          </w:p>
        </w:tc>
        <w:tc>
          <w:tcPr>
            <w:tcW w:w="2801" w:type="dxa"/>
          </w:tcPr>
          <w:p w:rsidR="00DF247A" w:rsidRPr="00CB6CBA" w:rsidRDefault="00DF247A" w:rsidP="0026321E">
            <w:pPr>
              <w:pStyle w:val="Tablehead"/>
              <w:rPr>
                <w:lang w:val="en-US"/>
              </w:rPr>
            </w:pPr>
            <w:r w:rsidRPr="00865164">
              <w:rPr>
                <w:rFonts w:hint="eastAsia"/>
                <w:bCs/>
                <w:lang w:eastAsia="zh-CN"/>
              </w:rPr>
              <w:t>整个酋长国</w:t>
            </w:r>
          </w:p>
        </w:tc>
        <w:tc>
          <w:tcPr>
            <w:tcW w:w="2160" w:type="dxa"/>
          </w:tcPr>
          <w:p w:rsidR="00DF247A" w:rsidRPr="00CB6CBA" w:rsidRDefault="00DF247A" w:rsidP="0026321E">
            <w:pPr>
              <w:pStyle w:val="Tablehead"/>
              <w:rPr>
                <w:lang w:val="en-US"/>
              </w:rPr>
            </w:pPr>
            <w:r w:rsidRPr="00865164">
              <w:rPr>
                <w:rFonts w:hint="eastAsia"/>
                <w:bCs/>
                <w:lang w:eastAsia="zh-CN"/>
              </w:rPr>
              <w:t>超过三个酋长国</w:t>
            </w:r>
          </w:p>
        </w:tc>
      </w:tr>
      <w:tr w:rsidR="00DF247A" w:rsidRPr="00CB6CBA" w:rsidTr="001C179A">
        <w:trPr>
          <w:trHeight w:val="335"/>
          <w:jc w:val="center"/>
        </w:trPr>
        <w:tc>
          <w:tcPr>
            <w:tcW w:w="861" w:type="dxa"/>
            <w:tcBorders>
              <w:bottom w:val="single" w:sz="2" w:space="0" w:color="auto"/>
            </w:tcBorders>
          </w:tcPr>
          <w:p w:rsidR="00DF247A" w:rsidRPr="00CB6CBA" w:rsidRDefault="00DF247A" w:rsidP="0026321E">
            <w:pPr>
              <w:pStyle w:val="Tabletext"/>
              <w:jc w:val="center"/>
              <w:rPr>
                <w:lang w:val="en-US"/>
              </w:rPr>
            </w:pPr>
            <w:r w:rsidRPr="00CB6CBA">
              <w:rPr>
                <w:lang w:val="en-US"/>
              </w:rPr>
              <w:t>CF</w:t>
            </w:r>
          </w:p>
        </w:tc>
        <w:tc>
          <w:tcPr>
            <w:tcW w:w="1440" w:type="dxa"/>
            <w:tcBorders>
              <w:bottom w:val="single" w:sz="2" w:space="0" w:color="auto"/>
            </w:tcBorders>
          </w:tcPr>
          <w:p w:rsidR="00DF247A" w:rsidRDefault="00DF247A" w:rsidP="0026321E">
            <w:pPr>
              <w:pStyle w:val="Tabletext"/>
              <w:jc w:val="center"/>
              <w:rPr>
                <w:lang w:val="en-US"/>
              </w:rPr>
            </w:pPr>
            <w:r w:rsidRPr="00CB6CBA">
              <w:rPr>
                <w:lang w:val="en-US"/>
              </w:rPr>
              <w:t>100</w:t>
            </w:r>
          </w:p>
        </w:tc>
        <w:tc>
          <w:tcPr>
            <w:tcW w:w="1620" w:type="dxa"/>
            <w:tcBorders>
              <w:bottom w:val="single" w:sz="2" w:space="0" w:color="auto"/>
            </w:tcBorders>
          </w:tcPr>
          <w:p w:rsidR="00DF247A" w:rsidRDefault="00DF247A" w:rsidP="0026321E">
            <w:pPr>
              <w:pStyle w:val="Tabletext"/>
              <w:jc w:val="center"/>
              <w:rPr>
                <w:lang w:val="en-US"/>
              </w:rPr>
            </w:pPr>
            <w:r w:rsidRPr="00CB6CBA">
              <w:rPr>
                <w:lang w:val="en-US"/>
              </w:rPr>
              <w:t>500</w:t>
            </w:r>
          </w:p>
        </w:tc>
        <w:tc>
          <w:tcPr>
            <w:tcW w:w="2801" w:type="dxa"/>
            <w:tcBorders>
              <w:bottom w:val="single" w:sz="2" w:space="0" w:color="auto"/>
            </w:tcBorders>
          </w:tcPr>
          <w:p w:rsidR="00DF247A" w:rsidRPr="00CB6CBA" w:rsidRDefault="00DF247A"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DF247A" w:rsidRPr="00CB6CBA" w:rsidRDefault="00C93F32" w:rsidP="0026321E">
            <w:pPr>
              <w:pStyle w:val="Tabletext"/>
              <w:jc w:val="left"/>
              <w:rPr>
                <w:lang w:val="en-US" w:eastAsia="zh-CN"/>
              </w:rPr>
            </w:pPr>
            <w:r>
              <w:rPr>
                <w:rFonts w:hint="eastAsia"/>
                <w:lang w:eastAsia="zh-CN"/>
              </w:rPr>
              <w:t>其他</w:t>
            </w:r>
            <w:r w:rsidR="00DF247A" w:rsidRPr="00865164">
              <w:rPr>
                <w:rFonts w:hint="eastAsia"/>
                <w:lang w:eastAsia="zh-CN"/>
              </w:rPr>
              <w:t>酋长国为</w:t>
            </w:r>
            <w:r w:rsidR="00DF247A">
              <w:rPr>
                <w:lang w:val="en-US" w:eastAsia="zh-CN"/>
              </w:rPr>
              <w:t>1.</w:t>
            </w:r>
            <w:r w:rsidR="00DF247A" w:rsidRPr="00CB6CBA">
              <w:rPr>
                <w:lang w:val="en-US" w:eastAsia="zh-CN"/>
              </w:rPr>
              <w:t>000</w:t>
            </w:r>
          </w:p>
        </w:tc>
        <w:tc>
          <w:tcPr>
            <w:tcW w:w="2160" w:type="dxa"/>
            <w:tcBorders>
              <w:bottom w:val="single" w:sz="2" w:space="0" w:color="auto"/>
            </w:tcBorders>
          </w:tcPr>
          <w:p w:rsidR="00DF247A" w:rsidRDefault="00DF247A" w:rsidP="0026321E">
            <w:pPr>
              <w:pStyle w:val="Tabletext"/>
              <w:jc w:val="center"/>
              <w:rPr>
                <w:lang w:val="en-US"/>
              </w:rPr>
            </w:pPr>
            <w:r w:rsidRPr="00CB6CBA">
              <w:rPr>
                <w:lang w:val="en-US"/>
              </w:rPr>
              <w:t>4</w:t>
            </w:r>
            <w:r>
              <w:rPr>
                <w:lang w:val="en-US"/>
              </w:rPr>
              <w:t>.</w:t>
            </w:r>
            <w:r w:rsidRPr="00CB6CBA">
              <w:rPr>
                <w:lang w:val="en-US"/>
              </w:rPr>
              <w:t>000</w:t>
            </w:r>
          </w:p>
        </w:tc>
      </w:tr>
      <w:tr w:rsidR="00DF247A" w:rsidRPr="00E77DE4" w:rsidTr="001C179A">
        <w:trPr>
          <w:trHeight w:val="335"/>
          <w:jc w:val="center"/>
        </w:trPr>
        <w:tc>
          <w:tcPr>
            <w:tcW w:w="8882" w:type="dxa"/>
            <w:gridSpan w:val="5"/>
            <w:tcBorders>
              <w:left w:val="nil"/>
              <w:bottom w:val="nil"/>
              <w:right w:val="nil"/>
            </w:tcBorders>
          </w:tcPr>
          <w:p w:rsidR="00DF247A" w:rsidRPr="00CB6CBA" w:rsidRDefault="00DF247A" w:rsidP="0026321E">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451E95" w:rsidRPr="00DF247A" w:rsidRDefault="00451E95" w:rsidP="00451E95">
      <w:pPr>
        <w:pStyle w:val="Tablefin"/>
        <w:rPr>
          <w:lang w:val="fr-FR" w:eastAsia="zh-CN"/>
        </w:rPr>
      </w:pPr>
    </w:p>
    <w:p w:rsidR="003D4CB1" w:rsidRPr="00F00D50" w:rsidRDefault="003D4CB1" w:rsidP="003D4CB1">
      <w:pPr>
        <w:pStyle w:val="ArtNo"/>
        <w:rPr>
          <w:lang w:eastAsia="zh-CN"/>
        </w:rPr>
      </w:pPr>
      <w:r>
        <w:rPr>
          <w:rFonts w:hint="eastAsia"/>
          <w:lang w:val="en-US" w:eastAsia="zh-CN"/>
        </w:rPr>
        <w:t>第</w:t>
      </w:r>
      <w:r w:rsidR="00117E79">
        <w:rPr>
          <w:rFonts w:hint="eastAsia"/>
          <w:lang w:eastAsia="zh-CN"/>
        </w:rPr>
        <w:t>(</w:t>
      </w:r>
      <w:r w:rsidRPr="00F00D50">
        <w:rPr>
          <w:rFonts w:hint="eastAsia"/>
          <w:lang w:eastAsia="zh-CN"/>
        </w:rPr>
        <w:t>13</w:t>
      </w:r>
      <w:r w:rsidR="00117E79">
        <w:rPr>
          <w:rFonts w:hint="eastAsia"/>
          <w:lang w:eastAsia="zh-CN"/>
        </w:rPr>
        <w:t>)</w:t>
      </w:r>
      <w:r>
        <w:rPr>
          <w:rFonts w:hint="eastAsia"/>
          <w:lang w:val="en-US" w:eastAsia="zh-CN"/>
        </w:rPr>
        <w:t>条</w:t>
      </w:r>
    </w:p>
    <w:p w:rsidR="003D4CB1" w:rsidRPr="00F00D50" w:rsidRDefault="003D4CB1" w:rsidP="003D4CB1">
      <w:pPr>
        <w:pStyle w:val="Arttitle"/>
        <w:rPr>
          <w:lang w:eastAsia="zh-CN"/>
        </w:rPr>
      </w:pPr>
      <w:r>
        <w:rPr>
          <w:rFonts w:hint="eastAsia"/>
          <w:lang w:val="en-US" w:eastAsia="zh-CN"/>
        </w:rPr>
        <w:t>固定链路</w:t>
      </w:r>
      <w:r w:rsidR="00117E79">
        <w:rPr>
          <w:rFonts w:hint="eastAsia"/>
          <w:lang w:eastAsia="zh-CN"/>
        </w:rPr>
        <w:t>(</w:t>
      </w:r>
      <w:r>
        <w:rPr>
          <w:rFonts w:hint="eastAsia"/>
          <w:lang w:val="en-US" w:eastAsia="zh-CN"/>
        </w:rPr>
        <w:t>点对点</w:t>
      </w:r>
      <w:r w:rsidR="00117E79">
        <w:rPr>
          <w:rFonts w:hint="eastAsia"/>
          <w:lang w:eastAsia="zh-CN"/>
        </w:rPr>
        <w:t>)</w:t>
      </w:r>
      <w:r>
        <w:rPr>
          <w:rFonts w:hint="eastAsia"/>
          <w:lang w:val="en-US" w:eastAsia="zh-CN"/>
        </w:rPr>
        <w:t>的频谱费</w:t>
      </w:r>
    </w:p>
    <w:p w:rsidR="003D4CB1" w:rsidRPr="00F00D50" w:rsidRDefault="003D4CB1" w:rsidP="003D4CB1">
      <w:pPr>
        <w:rPr>
          <w:lang w:eastAsia="zh-CN"/>
        </w:rPr>
      </w:pPr>
    </w:p>
    <w:p w:rsidR="003D4CB1" w:rsidRPr="00F00D50" w:rsidRDefault="003D4CB1" w:rsidP="003D4CB1">
      <w:pPr>
        <w:pStyle w:val="enumlev1CharCharCharChar"/>
        <w:rPr>
          <w:lang w:eastAsia="zh-CN"/>
        </w:rPr>
      </w:pPr>
      <w:r w:rsidRPr="00F00D50">
        <w:rPr>
          <w:lang w:eastAsia="zh-CN"/>
        </w:rPr>
        <w:t>13.1</w:t>
      </w:r>
      <w:r w:rsidRPr="00F00D50">
        <w:rPr>
          <w:lang w:eastAsia="zh-CN"/>
        </w:rPr>
        <w:tab/>
      </w:r>
      <w:r>
        <w:rPr>
          <w:rFonts w:hint="eastAsia"/>
          <w:lang w:val="en-US" w:eastAsia="zh-CN"/>
        </w:rPr>
        <w:t>每条高于</w:t>
      </w:r>
      <w:r w:rsidRPr="00F00D50">
        <w:rPr>
          <w:rFonts w:hint="eastAsia"/>
          <w:lang w:eastAsia="zh-CN"/>
        </w:rPr>
        <w:t>2</w:t>
      </w:r>
      <w:r>
        <w:rPr>
          <w:rFonts w:hint="eastAsia"/>
          <w:lang w:eastAsia="zh-CN"/>
        </w:rPr>
        <w:t xml:space="preserve"> GHz</w:t>
      </w:r>
      <w:r>
        <w:rPr>
          <w:rFonts w:hint="eastAsia"/>
          <w:lang w:eastAsia="zh-CN"/>
        </w:rPr>
        <w:t>的固定点对点链路的年度频谱费应按以下公式计算：</w:t>
      </w:r>
    </w:p>
    <w:p w:rsidR="003D4CB1" w:rsidRPr="00F00D50" w:rsidRDefault="003D4CB1" w:rsidP="003D4CB1">
      <w:pPr>
        <w:pStyle w:val="Blanc"/>
        <w:rPr>
          <w:lang w:val="fr-FR" w:eastAsia="zh-CN"/>
        </w:rPr>
      </w:pPr>
    </w:p>
    <w:p w:rsidR="003D4CB1" w:rsidRPr="00CB6CBA" w:rsidRDefault="003D4CB1" w:rsidP="003D4CB1">
      <w:pPr>
        <w:jc w:val="center"/>
        <w:rPr>
          <w:lang w:val="en-US" w:eastAsia="zh-CN"/>
        </w:rPr>
      </w:pPr>
      <w:r>
        <w:rPr>
          <w:rFonts w:hint="eastAsia"/>
          <w:lang w:val="en-US" w:eastAsia="zh-CN"/>
        </w:rPr>
        <w:t>频谱费</w:t>
      </w:r>
      <w:r w:rsidRPr="00CB6CBA">
        <w:rPr>
          <w:lang w:val="en-US" w:eastAsia="zh-CN"/>
        </w:rPr>
        <w:t xml:space="preserve"> = F x 2</w:t>
      </w:r>
      <w:r>
        <w:rPr>
          <w:lang w:val="en-US" w:eastAsia="zh-CN"/>
        </w:rPr>
        <w:t xml:space="preserve"> </w:t>
      </w:r>
      <w:r w:rsidRPr="00CB6CBA">
        <w:rPr>
          <w:lang w:val="en-US" w:eastAsia="zh-CN"/>
        </w:rPr>
        <w:t>000 + BW x 1000</w:t>
      </w:r>
    </w:p>
    <w:p w:rsidR="003D4CB1" w:rsidRPr="00CB6CBA" w:rsidRDefault="0081343F" w:rsidP="003D4CB1">
      <w:pPr>
        <w:pStyle w:val="enumlev1CharCharCharChar"/>
        <w:keepNext/>
        <w:keepLines/>
        <w:rPr>
          <w:lang w:val="en-US" w:eastAsia="zh-CN"/>
        </w:rPr>
      </w:pPr>
      <w:r>
        <w:rPr>
          <w:lang w:val="en-US" w:eastAsia="zh-CN"/>
        </w:rPr>
        <w:tab/>
      </w:r>
      <w:r w:rsidR="003D4CB1">
        <w:rPr>
          <w:rFonts w:hint="eastAsia"/>
          <w:lang w:val="en-US" w:eastAsia="zh-CN"/>
        </w:rPr>
        <w:t>式中：</w:t>
      </w:r>
      <w:r w:rsidR="003D4CB1" w:rsidRPr="00CB6CBA">
        <w:rPr>
          <w:lang w:val="en-US" w:eastAsia="zh-CN"/>
        </w:rPr>
        <w:t xml:space="preserve"> </w:t>
      </w:r>
    </w:p>
    <w:p w:rsidR="006E232B" w:rsidRDefault="003D4CB1" w:rsidP="003D4CB1">
      <w:pPr>
        <w:pStyle w:val="enumlev1"/>
        <w:keepNext/>
        <w:keepLines/>
        <w:rPr>
          <w:lang w:val="en-US" w:eastAsia="zh-CN"/>
        </w:rPr>
      </w:pPr>
      <w:r>
        <w:rPr>
          <w:rFonts w:hint="eastAsia"/>
          <w:b/>
          <w:bCs/>
          <w:lang w:val="en-US" w:eastAsia="zh-CN"/>
        </w:rPr>
        <w:tab/>
      </w:r>
      <w:r w:rsidRPr="00CB6CBA">
        <w:rPr>
          <w:b/>
          <w:bCs/>
          <w:lang w:val="en-US" w:eastAsia="zh-CN"/>
        </w:rPr>
        <w:t>F</w:t>
      </w:r>
      <w:r>
        <w:rPr>
          <w:b/>
          <w:bCs/>
          <w:lang w:val="en-US" w:eastAsia="zh-CN"/>
        </w:rPr>
        <w:t xml:space="preserve"> </w:t>
      </w:r>
      <w:r w:rsidRPr="000B7562">
        <w:rPr>
          <w:lang w:val="en-US" w:eastAsia="zh-CN"/>
        </w:rPr>
        <w:t>=</w:t>
      </w:r>
      <w:r>
        <w:rPr>
          <w:rFonts w:hint="eastAsia"/>
          <w:lang w:val="en-US" w:eastAsia="zh-CN"/>
        </w:rPr>
        <w:t xml:space="preserve"> </w:t>
      </w:r>
      <w:r w:rsidRPr="00F00D50">
        <w:rPr>
          <w:rFonts w:hint="eastAsia"/>
          <w:lang w:val="en-US" w:eastAsia="zh-CN"/>
        </w:rPr>
        <w:t>如下频率范围因数</w:t>
      </w:r>
      <w:r>
        <w:rPr>
          <w:rFonts w:hint="eastAsia"/>
          <w:b/>
          <w:bCs/>
          <w:lang w:val="en-US" w:eastAsia="zh-CN"/>
        </w:rPr>
        <w:t>：</w:t>
      </w:r>
      <w:r w:rsidRPr="00CB6CBA">
        <w:rPr>
          <w:lang w:val="en-US" w:eastAsia="zh-CN"/>
        </w:rPr>
        <w:tab/>
        <w:t xml:space="preserve"> </w:t>
      </w:r>
      <w:r>
        <w:rPr>
          <w:rFonts w:hint="eastAsia"/>
          <w:lang w:val="en-US" w:eastAsia="zh-CN"/>
        </w:rPr>
        <w:tab/>
      </w:r>
      <w:r>
        <w:rPr>
          <w:rFonts w:hint="eastAsia"/>
          <w:lang w:val="en-US" w:eastAsia="zh-CN"/>
        </w:rPr>
        <w:tab/>
      </w:r>
      <w:r w:rsidRPr="00CB6CBA">
        <w:rPr>
          <w:b/>
          <w:bCs/>
          <w:lang w:val="en-US" w:eastAsia="zh-CN"/>
        </w:rPr>
        <w:t>BW</w:t>
      </w:r>
      <w:r>
        <w:rPr>
          <w:b/>
          <w:bCs/>
          <w:lang w:val="en-US" w:eastAsia="zh-CN"/>
        </w:rPr>
        <w:t xml:space="preserve"> </w:t>
      </w:r>
      <w:r w:rsidRPr="000B7562">
        <w:rPr>
          <w:lang w:val="en-US" w:eastAsia="zh-CN"/>
        </w:rPr>
        <w:t>=</w:t>
      </w:r>
      <w:r w:rsidRPr="00F00D50">
        <w:rPr>
          <w:lang w:val="en-US" w:eastAsia="zh-CN"/>
        </w:rPr>
        <w:t xml:space="preserve"> </w:t>
      </w:r>
      <w:r w:rsidRPr="00F00D50">
        <w:rPr>
          <w:rFonts w:hint="eastAsia"/>
          <w:lang w:val="en-US" w:eastAsia="zh-CN"/>
        </w:rPr>
        <w:t>如下带宽因数：</w:t>
      </w:r>
    </w:p>
    <w:p w:rsidR="006E232B" w:rsidRDefault="006E232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E95" w:rsidRDefault="00451E95" w:rsidP="00451E95">
      <w:pPr>
        <w:pStyle w:val="Blanc"/>
        <w:rPr>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4A4E59" w:rsidRPr="00CB6CBA" w:rsidTr="001C179A">
        <w:trPr>
          <w:trHeight w:val="608"/>
          <w:jc w:val="center"/>
        </w:trPr>
        <w:tc>
          <w:tcPr>
            <w:tcW w:w="2447" w:type="dxa"/>
          </w:tcPr>
          <w:p w:rsidR="004A4E59" w:rsidRPr="00CB6CBA" w:rsidRDefault="003D4CB1" w:rsidP="000B7562">
            <w:pPr>
              <w:pStyle w:val="Tablehead"/>
              <w:keepLines/>
              <w:rPr>
                <w:lang w:val="en-US"/>
              </w:rPr>
            </w:pPr>
            <w:r>
              <w:rPr>
                <w:rFonts w:hint="eastAsia"/>
                <w:bCs/>
                <w:lang w:eastAsia="zh-CN"/>
              </w:rPr>
              <w:t>频率范围</w:t>
            </w:r>
          </w:p>
        </w:tc>
        <w:tc>
          <w:tcPr>
            <w:tcW w:w="1071" w:type="dxa"/>
          </w:tcPr>
          <w:p w:rsidR="004A4E59" w:rsidRPr="00CB6CBA" w:rsidRDefault="004A4E59" w:rsidP="003D4CB1">
            <w:pPr>
              <w:pStyle w:val="Tablehead"/>
              <w:keepLines/>
              <w:rPr>
                <w:lang w:val="en-US" w:eastAsia="zh-CN"/>
              </w:rPr>
            </w:pPr>
            <w:r w:rsidRPr="00CB6CBA">
              <w:rPr>
                <w:lang w:val="en-US"/>
              </w:rPr>
              <w:t>F</w:t>
            </w:r>
            <w:r w:rsidR="003D4CB1">
              <w:rPr>
                <w:rFonts w:hint="eastAsia"/>
                <w:lang w:val="en-US" w:eastAsia="zh-CN"/>
              </w:rPr>
              <w:t>因数</w:t>
            </w:r>
          </w:p>
        </w:tc>
        <w:tc>
          <w:tcPr>
            <w:tcW w:w="892" w:type="dxa"/>
            <w:tcBorders>
              <w:top w:val="nil"/>
              <w:bottom w:val="nil"/>
            </w:tcBorders>
          </w:tcPr>
          <w:p w:rsidR="004A4E59" w:rsidRPr="00CB6CBA" w:rsidRDefault="004A4E59" w:rsidP="000B7562">
            <w:pPr>
              <w:pStyle w:val="Tablehead"/>
              <w:keepLines/>
              <w:rPr>
                <w:lang w:val="en-US"/>
              </w:rPr>
            </w:pPr>
          </w:p>
        </w:tc>
        <w:tc>
          <w:tcPr>
            <w:tcW w:w="2413" w:type="dxa"/>
          </w:tcPr>
          <w:p w:rsidR="004A4E59" w:rsidRPr="00CB6CBA" w:rsidRDefault="003D4CB1" w:rsidP="000B7562">
            <w:pPr>
              <w:pStyle w:val="Tablehead"/>
              <w:keepLines/>
              <w:rPr>
                <w:lang w:val="en-US" w:eastAsia="zh-CN"/>
              </w:rPr>
            </w:pPr>
            <w:r>
              <w:rPr>
                <w:rFonts w:hint="eastAsia"/>
                <w:lang w:val="en-US" w:eastAsia="zh-CN"/>
              </w:rPr>
              <w:t>带宽</w:t>
            </w:r>
          </w:p>
        </w:tc>
        <w:tc>
          <w:tcPr>
            <w:tcW w:w="1097" w:type="dxa"/>
          </w:tcPr>
          <w:p w:rsidR="004A4E59" w:rsidRPr="00CB6CBA" w:rsidRDefault="003D4CB1" w:rsidP="000B7562">
            <w:pPr>
              <w:pStyle w:val="Tablehead"/>
              <w:keepLines/>
              <w:rPr>
                <w:lang w:val="en-US" w:eastAsia="zh-CN"/>
              </w:rPr>
            </w:pPr>
            <w:r>
              <w:rPr>
                <w:rFonts w:hint="eastAsia"/>
                <w:lang w:val="en-US" w:eastAsia="zh-CN"/>
              </w:rPr>
              <w:t>带宽</w:t>
            </w:r>
            <w:r>
              <w:rPr>
                <w:lang w:val="en-US" w:eastAsia="zh-CN"/>
              </w:rPr>
              <w:br/>
            </w:r>
            <w:r>
              <w:rPr>
                <w:rFonts w:hint="eastAsia"/>
                <w:lang w:val="en-US" w:eastAsia="zh-CN"/>
              </w:rPr>
              <w:t>因数</w:t>
            </w:r>
          </w:p>
        </w:tc>
      </w:tr>
      <w:tr w:rsidR="004A4E59" w:rsidRPr="00CB6CBA" w:rsidTr="001C179A">
        <w:trPr>
          <w:trHeight w:val="319"/>
          <w:jc w:val="center"/>
        </w:trPr>
        <w:tc>
          <w:tcPr>
            <w:tcW w:w="2447" w:type="dxa"/>
          </w:tcPr>
          <w:p w:rsidR="00451E95" w:rsidRDefault="004A4E59" w:rsidP="00451E95">
            <w:pPr>
              <w:pStyle w:val="Tabletext"/>
              <w:keepNext/>
              <w:keepLines/>
              <w:jc w:val="center"/>
              <w:rPr>
                <w:lang w:val="en-US"/>
              </w:rPr>
            </w:pPr>
            <w:r w:rsidRPr="00CB6CBA">
              <w:rPr>
                <w:lang w:val="en-US"/>
              </w:rPr>
              <w:t xml:space="preserve">2 GHz </w:t>
            </w:r>
            <w:r w:rsidR="000B7562">
              <w:rPr>
                <w:lang w:val="en-US"/>
              </w:rPr>
              <w:t>–</w:t>
            </w:r>
            <w:r w:rsidRPr="00CB6CBA">
              <w:rPr>
                <w:lang w:val="en-US"/>
              </w:rPr>
              <w:t xml:space="preserve"> 3 GHz</w:t>
            </w:r>
          </w:p>
        </w:tc>
        <w:tc>
          <w:tcPr>
            <w:tcW w:w="1071" w:type="dxa"/>
          </w:tcPr>
          <w:p w:rsidR="00451E95" w:rsidRDefault="004A4E59" w:rsidP="00451E95">
            <w:pPr>
              <w:pStyle w:val="Tabletext"/>
              <w:keepNext/>
              <w:keepLines/>
              <w:jc w:val="center"/>
              <w:rPr>
                <w:lang w:val="en-US"/>
              </w:rPr>
            </w:pPr>
            <w:r w:rsidRPr="00CB6CBA">
              <w:rPr>
                <w:lang w:val="en-US"/>
              </w:rPr>
              <w:t>4</w:t>
            </w:r>
          </w:p>
        </w:tc>
        <w:tc>
          <w:tcPr>
            <w:tcW w:w="892" w:type="dxa"/>
            <w:tcBorders>
              <w:top w:val="nil"/>
              <w:bottom w:val="nil"/>
            </w:tcBorders>
          </w:tcPr>
          <w:p w:rsidR="00451E95" w:rsidRDefault="00451E95" w:rsidP="00451E95">
            <w:pPr>
              <w:pStyle w:val="Tabletext"/>
              <w:keepNext/>
              <w:keepLines/>
              <w:rPr>
                <w:lang w:val="en-US"/>
              </w:rPr>
            </w:pPr>
          </w:p>
        </w:tc>
        <w:tc>
          <w:tcPr>
            <w:tcW w:w="2413" w:type="dxa"/>
          </w:tcPr>
          <w:p w:rsidR="00451E95" w:rsidRDefault="003D4CB1" w:rsidP="00451E95">
            <w:pPr>
              <w:pStyle w:val="Tabletext"/>
              <w:keepNext/>
              <w:keepLines/>
              <w:jc w:val="center"/>
              <w:rPr>
                <w:lang w:val="en-US" w:eastAsia="zh-CN"/>
              </w:rPr>
            </w:pPr>
            <w:r>
              <w:rPr>
                <w:rFonts w:ascii="Arial" w:hAnsi="Arial" w:cs="Arial"/>
              </w:rPr>
              <w:t>≤</w:t>
            </w:r>
            <w:r>
              <w:rPr>
                <w:rFonts w:ascii="Arial" w:hAnsi="Arial" w:cs="Arial" w:hint="eastAsia"/>
                <w:lang w:eastAsia="zh-CN"/>
              </w:rPr>
              <w:t xml:space="preserve"> </w:t>
            </w:r>
            <w:r w:rsidR="004A4E59" w:rsidRPr="00CB6CBA">
              <w:rPr>
                <w:lang w:val="en-US"/>
              </w:rPr>
              <w:t>7 MHz</w:t>
            </w:r>
          </w:p>
        </w:tc>
        <w:tc>
          <w:tcPr>
            <w:tcW w:w="1097" w:type="dxa"/>
          </w:tcPr>
          <w:p w:rsidR="00451E95" w:rsidRDefault="004A4E59" w:rsidP="00451E95">
            <w:pPr>
              <w:pStyle w:val="Tabletext"/>
              <w:keepNext/>
              <w:keepLines/>
              <w:jc w:val="center"/>
              <w:rPr>
                <w:lang w:val="en-US"/>
              </w:rPr>
            </w:pPr>
            <w:r w:rsidRPr="00CB6CBA">
              <w:rPr>
                <w:lang w:val="en-US"/>
              </w:rPr>
              <w:t>1</w:t>
            </w:r>
          </w:p>
        </w:tc>
      </w:tr>
      <w:tr w:rsidR="004A4E59" w:rsidRPr="00CB6CBA" w:rsidTr="001C179A">
        <w:trPr>
          <w:trHeight w:val="319"/>
          <w:jc w:val="center"/>
        </w:trPr>
        <w:tc>
          <w:tcPr>
            <w:tcW w:w="2447"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3 GHz – 14 GHz</w:t>
            </w:r>
          </w:p>
        </w:tc>
        <w:tc>
          <w:tcPr>
            <w:tcW w:w="1071" w:type="dxa"/>
          </w:tcPr>
          <w:p w:rsidR="00451E95" w:rsidRDefault="004A4E59" w:rsidP="00451E95">
            <w:pPr>
              <w:pStyle w:val="Tabletext"/>
              <w:jc w:val="center"/>
              <w:rPr>
                <w:lang w:val="en-US"/>
              </w:rPr>
            </w:pPr>
            <w:r w:rsidRPr="00CB6CBA">
              <w:rPr>
                <w:lang w:val="en-US"/>
              </w:rPr>
              <w:t>3</w:t>
            </w:r>
          </w:p>
        </w:tc>
        <w:tc>
          <w:tcPr>
            <w:tcW w:w="892" w:type="dxa"/>
            <w:tcBorders>
              <w:top w:val="nil"/>
              <w:bottom w:val="nil"/>
            </w:tcBorders>
          </w:tcPr>
          <w:p w:rsidR="00451E95" w:rsidRDefault="00451E95" w:rsidP="00451E95">
            <w:pPr>
              <w:pStyle w:val="Tabletext"/>
              <w:rPr>
                <w:lang w:val="en-US"/>
              </w:rPr>
            </w:pPr>
          </w:p>
        </w:tc>
        <w:tc>
          <w:tcPr>
            <w:tcW w:w="2413"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 xml:space="preserve">7 MHz </w:t>
            </w:r>
            <w:r w:rsidR="000B7562">
              <w:rPr>
                <w:lang w:val="en-US"/>
              </w:rPr>
              <w:t xml:space="preserve">– </w:t>
            </w:r>
            <w:r w:rsidRPr="00CB6CBA">
              <w:rPr>
                <w:lang w:val="en-US"/>
              </w:rPr>
              <w:t>28 MHz</w:t>
            </w:r>
          </w:p>
        </w:tc>
        <w:tc>
          <w:tcPr>
            <w:tcW w:w="1097" w:type="dxa"/>
          </w:tcPr>
          <w:p w:rsidR="00451E95" w:rsidRDefault="004A4E59" w:rsidP="00451E95">
            <w:pPr>
              <w:pStyle w:val="Tabletext"/>
              <w:jc w:val="center"/>
              <w:rPr>
                <w:lang w:val="en-US"/>
              </w:rPr>
            </w:pPr>
            <w:r w:rsidRPr="00CB6CBA">
              <w:rPr>
                <w:lang w:val="en-US"/>
              </w:rPr>
              <w:t>2</w:t>
            </w:r>
          </w:p>
        </w:tc>
      </w:tr>
      <w:tr w:rsidR="004A4E59" w:rsidRPr="00CB6CBA" w:rsidTr="001C179A">
        <w:trPr>
          <w:trHeight w:val="319"/>
          <w:jc w:val="center"/>
        </w:trPr>
        <w:tc>
          <w:tcPr>
            <w:tcW w:w="2447"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14 GHz – 40 GHz</w:t>
            </w:r>
          </w:p>
        </w:tc>
        <w:tc>
          <w:tcPr>
            <w:tcW w:w="1071" w:type="dxa"/>
          </w:tcPr>
          <w:p w:rsidR="00451E95" w:rsidRDefault="004A4E59" w:rsidP="00451E95">
            <w:pPr>
              <w:pStyle w:val="Tabletext"/>
              <w:jc w:val="center"/>
              <w:rPr>
                <w:lang w:val="en-US"/>
              </w:rPr>
            </w:pPr>
            <w:r w:rsidRPr="00CB6CBA">
              <w:rPr>
                <w:lang w:val="en-US"/>
              </w:rPr>
              <w:t>2</w:t>
            </w:r>
          </w:p>
        </w:tc>
        <w:tc>
          <w:tcPr>
            <w:tcW w:w="892" w:type="dxa"/>
            <w:tcBorders>
              <w:top w:val="nil"/>
              <w:bottom w:val="nil"/>
            </w:tcBorders>
          </w:tcPr>
          <w:p w:rsidR="00451E95" w:rsidRDefault="00451E95" w:rsidP="00451E95">
            <w:pPr>
              <w:pStyle w:val="Tabletext"/>
              <w:rPr>
                <w:lang w:val="en-US"/>
              </w:rPr>
            </w:pPr>
          </w:p>
        </w:tc>
        <w:tc>
          <w:tcPr>
            <w:tcW w:w="2413"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28 MHz – 56 MHz</w:t>
            </w:r>
          </w:p>
        </w:tc>
        <w:tc>
          <w:tcPr>
            <w:tcW w:w="1097" w:type="dxa"/>
          </w:tcPr>
          <w:p w:rsidR="00451E95" w:rsidRDefault="004A4E59" w:rsidP="00451E95">
            <w:pPr>
              <w:pStyle w:val="Tabletext"/>
              <w:jc w:val="center"/>
              <w:rPr>
                <w:lang w:val="en-US"/>
              </w:rPr>
            </w:pPr>
            <w:r w:rsidRPr="00CB6CBA">
              <w:rPr>
                <w:lang w:val="en-US"/>
              </w:rPr>
              <w:t>3</w:t>
            </w:r>
          </w:p>
        </w:tc>
      </w:tr>
      <w:tr w:rsidR="004A4E59" w:rsidRPr="00CB6CBA" w:rsidTr="001C179A">
        <w:trPr>
          <w:trHeight w:val="319"/>
          <w:jc w:val="center"/>
        </w:trPr>
        <w:tc>
          <w:tcPr>
            <w:tcW w:w="2447" w:type="dxa"/>
          </w:tcPr>
          <w:p w:rsidR="00451E95" w:rsidRDefault="003D4CB1" w:rsidP="003D4CB1">
            <w:pPr>
              <w:pStyle w:val="Tabletext"/>
              <w:jc w:val="center"/>
              <w:rPr>
                <w:lang w:val="en-US"/>
              </w:rPr>
            </w:pPr>
            <w:r w:rsidRPr="00CB6CBA">
              <w:rPr>
                <w:lang w:val="en-US"/>
              </w:rPr>
              <w:t>&gt;</w:t>
            </w:r>
            <w:r>
              <w:rPr>
                <w:lang w:val="en-US"/>
              </w:rPr>
              <w:t xml:space="preserve"> </w:t>
            </w:r>
            <w:r>
              <w:rPr>
                <w:rFonts w:hint="eastAsia"/>
                <w:lang w:val="en-US" w:eastAsia="zh-CN"/>
              </w:rPr>
              <w:t>40</w:t>
            </w:r>
            <w:r w:rsidRPr="00CB6CBA">
              <w:rPr>
                <w:lang w:val="en-US"/>
              </w:rPr>
              <w:t xml:space="preserve"> GHz</w:t>
            </w:r>
          </w:p>
        </w:tc>
        <w:tc>
          <w:tcPr>
            <w:tcW w:w="1071" w:type="dxa"/>
          </w:tcPr>
          <w:p w:rsidR="00451E95" w:rsidRDefault="004A4E59" w:rsidP="00451E95">
            <w:pPr>
              <w:pStyle w:val="Tabletext"/>
              <w:jc w:val="center"/>
              <w:rPr>
                <w:lang w:val="en-US"/>
              </w:rPr>
            </w:pPr>
            <w:r w:rsidRPr="00CB6CBA">
              <w:rPr>
                <w:lang w:val="en-US"/>
              </w:rPr>
              <w:t>1</w:t>
            </w:r>
          </w:p>
        </w:tc>
        <w:tc>
          <w:tcPr>
            <w:tcW w:w="892" w:type="dxa"/>
            <w:tcBorders>
              <w:top w:val="nil"/>
              <w:bottom w:val="nil"/>
            </w:tcBorders>
          </w:tcPr>
          <w:p w:rsidR="00451E95" w:rsidRDefault="00451E95" w:rsidP="00451E95">
            <w:pPr>
              <w:pStyle w:val="Tabletext"/>
              <w:rPr>
                <w:lang w:val="en-US"/>
              </w:rPr>
            </w:pPr>
          </w:p>
        </w:tc>
        <w:tc>
          <w:tcPr>
            <w:tcW w:w="2413" w:type="dxa"/>
          </w:tcPr>
          <w:p w:rsidR="00451E95" w:rsidRDefault="003D4CB1" w:rsidP="003D4CB1">
            <w:pPr>
              <w:pStyle w:val="Tabletext"/>
              <w:ind w:left="360"/>
              <w:rPr>
                <w:lang w:val="en-US"/>
              </w:rPr>
            </w:pPr>
            <w:r>
              <w:rPr>
                <w:rFonts w:hint="eastAsia"/>
                <w:lang w:eastAsia="zh-CN"/>
              </w:rPr>
              <w:t>&gt;</w:t>
            </w:r>
            <w:r w:rsidR="004A4E59" w:rsidRPr="00CB6CBA">
              <w:rPr>
                <w:lang w:val="en-US"/>
              </w:rPr>
              <w:t xml:space="preserve"> 56 MHz</w:t>
            </w:r>
          </w:p>
        </w:tc>
        <w:tc>
          <w:tcPr>
            <w:tcW w:w="1097" w:type="dxa"/>
          </w:tcPr>
          <w:p w:rsidR="00451E95" w:rsidRDefault="004A4E59" w:rsidP="00451E95">
            <w:pPr>
              <w:pStyle w:val="Tabletext"/>
              <w:jc w:val="center"/>
              <w:rPr>
                <w:lang w:val="en-US"/>
              </w:rPr>
            </w:pPr>
            <w:r w:rsidRPr="00CB6CBA">
              <w:rPr>
                <w:lang w:val="en-US"/>
              </w:rPr>
              <w:t>4</w:t>
            </w:r>
          </w:p>
        </w:tc>
      </w:tr>
    </w:tbl>
    <w:p w:rsidR="00451E95" w:rsidRDefault="00451E95" w:rsidP="00451E95">
      <w:pPr>
        <w:pStyle w:val="Tablefin"/>
      </w:pPr>
    </w:p>
    <w:p w:rsidR="004A4E59" w:rsidRPr="00CB6CBA" w:rsidRDefault="00EE29CA" w:rsidP="00FF546D">
      <w:pPr>
        <w:pStyle w:val="enumlev1"/>
        <w:rPr>
          <w:lang w:val="en-US" w:eastAsia="zh-CN"/>
        </w:rPr>
      </w:pPr>
      <w:r w:rsidRPr="00CB6CBA">
        <w:rPr>
          <w:lang w:val="en-US" w:eastAsia="zh-CN"/>
        </w:rPr>
        <w:t>13.2</w:t>
      </w:r>
      <w:r w:rsidRPr="00CB6CBA">
        <w:rPr>
          <w:lang w:val="en-US" w:eastAsia="zh-CN"/>
        </w:rPr>
        <w:tab/>
      </w:r>
      <w:r>
        <w:rPr>
          <w:rFonts w:hint="eastAsia"/>
          <w:lang w:val="en-US" w:eastAsia="zh-CN"/>
        </w:rPr>
        <w:t>每条高于</w:t>
      </w:r>
      <w:r w:rsidRPr="00F00D50">
        <w:rPr>
          <w:rFonts w:hint="eastAsia"/>
          <w:lang w:eastAsia="zh-CN"/>
        </w:rPr>
        <w:t>2</w:t>
      </w:r>
      <w:r>
        <w:rPr>
          <w:rFonts w:hint="eastAsia"/>
          <w:lang w:eastAsia="zh-CN"/>
        </w:rPr>
        <w:t xml:space="preserve"> GHz</w:t>
      </w:r>
      <w:r>
        <w:rPr>
          <w:rFonts w:hint="eastAsia"/>
          <w:lang w:eastAsia="zh-CN"/>
        </w:rPr>
        <w:t>的固定点对点链路的带宽应按信道带宽</w:t>
      </w:r>
      <w:r w:rsidR="00117E79">
        <w:rPr>
          <w:rFonts w:hint="eastAsia"/>
          <w:lang w:eastAsia="zh-CN"/>
        </w:rPr>
        <w:t>(</w:t>
      </w:r>
      <w:r>
        <w:rPr>
          <w:rFonts w:hint="eastAsia"/>
          <w:lang w:eastAsia="zh-CN"/>
        </w:rPr>
        <w:t>如：每个频率</w:t>
      </w:r>
      <w:r w:rsidRPr="00CB6CBA">
        <w:rPr>
          <w:lang w:val="en-US" w:eastAsia="zh-CN"/>
        </w:rPr>
        <w:t>3.5 MHz + 3.5</w:t>
      </w:r>
      <w:r>
        <w:rPr>
          <w:lang w:val="en-US" w:eastAsia="zh-CN"/>
        </w:rPr>
        <w:t> </w:t>
      </w:r>
      <w:r w:rsidRPr="00CB6CBA">
        <w:rPr>
          <w:lang w:val="en-US" w:eastAsia="zh-CN"/>
        </w:rPr>
        <w:t>MHz</w:t>
      </w:r>
      <w:r>
        <w:rPr>
          <w:lang w:val="en-US" w:eastAsia="zh-CN"/>
        </w:rPr>
        <w:t xml:space="preserve"> </w:t>
      </w:r>
      <w:r w:rsidRPr="00CB6CBA">
        <w:rPr>
          <w:lang w:val="en-US" w:eastAsia="zh-CN"/>
        </w:rPr>
        <w:t>=</w:t>
      </w:r>
      <w:r>
        <w:rPr>
          <w:lang w:val="en-US" w:eastAsia="zh-CN"/>
        </w:rPr>
        <w:t xml:space="preserve"> </w:t>
      </w:r>
      <w:r w:rsidRPr="00CB6CBA">
        <w:rPr>
          <w:lang w:val="en-US" w:eastAsia="zh-CN"/>
        </w:rPr>
        <w:t>7</w:t>
      </w:r>
      <w:r>
        <w:rPr>
          <w:lang w:val="en-US" w:eastAsia="zh-CN"/>
        </w:rPr>
        <w:t> </w:t>
      </w:r>
      <w:r w:rsidRPr="00CB6CBA">
        <w:rPr>
          <w:lang w:val="en-US" w:eastAsia="zh-CN"/>
        </w:rPr>
        <w:t>MHz</w:t>
      </w:r>
      <w:r>
        <w:rPr>
          <w:rFonts w:hint="eastAsia"/>
          <w:lang w:val="en-US" w:eastAsia="zh-CN"/>
        </w:rPr>
        <w:t>的频率对的</w:t>
      </w:r>
      <w:r>
        <w:rPr>
          <w:lang w:val="en-US" w:eastAsia="zh-CN"/>
        </w:rPr>
        <w:t>BW</w:t>
      </w:r>
      <w:r>
        <w:rPr>
          <w:rFonts w:hint="eastAsia"/>
          <w:lang w:val="en-US" w:eastAsia="zh-CN"/>
        </w:rPr>
        <w:t>因数应为</w:t>
      </w:r>
      <w:r>
        <w:rPr>
          <w:lang w:val="en-US" w:eastAsia="zh-CN"/>
        </w:rPr>
        <w:t>1</w:t>
      </w:r>
      <w:r w:rsidR="00117E79">
        <w:rPr>
          <w:rFonts w:hint="eastAsia"/>
          <w:lang w:val="en-US" w:eastAsia="zh-CN"/>
        </w:rPr>
        <w:t>)</w:t>
      </w:r>
      <w:r>
        <w:rPr>
          <w:rFonts w:hint="eastAsia"/>
          <w:lang w:val="en-US" w:eastAsia="zh-CN"/>
        </w:rPr>
        <w:t>。</w:t>
      </w:r>
      <w:r w:rsidRPr="009A630F">
        <w:rPr>
          <w:rFonts w:hint="eastAsia"/>
          <w:lang w:val="en-US" w:eastAsia="zh-CN"/>
        </w:rPr>
        <w:t>频率分集</w:t>
      </w:r>
      <w:r>
        <w:rPr>
          <w:rFonts w:hint="eastAsia"/>
          <w:lang w:val="en-US" w:eastAsia="zh-CN"/>
        </w:rPr>
        <w:t>应按单独的链路收费，但</w:t>
      </w:r>
      <w:r w:rsidRPr="009A630F">
        <w:rPr>
          <w:rFonts w:hint="eastAsia"/>
          <w:lang w:val="en-US" w:eastAsia="zh-CN"/>
        </w:rPr>
        <w:t>空间分集</w:t>
      </w:r>
      <w:r>
        <w:rPr>
          <w:rFonts w:hint="eastAsia"/>
          <w:lang w:val="en-US" w:eastAsia="zh-CN"/>
        </w:rPr>
        <w:t>和</w:t>
      </w:r>
      <w:r w:rsidRPr="009A630F">
        <w:rPr>
          <w:rFonts w:hint="eastAsia"/>
          <w:lang w:val="en-US" w:eastAsia="zh-CN"/>
        </w:rPr>
        <w:t>热备用工作</w:t>
      </w:r>
      <w:r>
        <w:rPr>
          <w:rFonts w:hint="eastAsia"/>
          <w:lang w:val="en-US" w:eastAsia="zh-CN"/>
        </w:rPr>
        <w:t>不应回收费用。</w:t>
      </w:r>
    </w:p>
    <w:p w:rsidR="001B55BE" w:rsidRPr="00CB6CBA" w:rsidRDefault="001B55BE" w:rsidP="001B55BE">
      <w:pPr>
        <w:pStyle w:val="enumlev1CharCharCharChar"/>
        <w:rPr>
          <w:lang w:val="en-US" w:eastAsia="zh-CN"/>
        </w:rPr>
      </w:pPr>
      <w:r w:rsidRPr="00CB6CBA">
        <w:rPr>
          <w:lang w:val="en-US" w:eastAsia="zh-CN"/>
        </w:rPr>
        <w:t>13.3</w:t>
      </w:r>
      <w:r w:rsidRPr="00CB6CBA">
        <w:rPr>
          <w:lang w:val="en-US" w:eastAsia="zh-CN"/>
        </w:rPr>
        <w:tab/>
      </w:r>
      <w:r>
        <w:rPr>
          <w:rFonts w:hint="eastAsia"/>
          <w:lang w:val="en-US" w:eastAsia="zh-CN"/>
        </w:rPr>
        <w:t>对于单向链路和使用同一载频进行发射和接收的链路，其带宽链路应为指配带宽。</w:t>
      </w:r>
    </w:p>
    <w:p w:rsidR="001B55BE" w:rsidRPr="00AA4B28" w:rsidRDefault="001B55BE" w:rsidP="001B55BE">
      <w:pPr>
        <w:pStyle w:val="enumlev1CharCharCharChar"/>
        <w:rPr>
          <w:lang w:val="en-US" w:eastAsia="zh-CN"/>
        </w:rPr>
      </w:pPr>
      <w:r>
        <w:rPr>
          <w:rFonts w:hint="eastAsia"/>
          <w:lang w:val="en-US" w:eastAsia="zh-CN"/>
        </w:rPr>
        <w:t>1</w:t>
      </w:r>
      <w:r w:rsidRPr="00CB6CBA">
        <w:rPr>
          <w:lang w:val="en-US" w:eastAsia="zh-CN"/>
        </w:rPr>
        <w:t>3.4</w:t>
      </w:r>
      <w:r w:rsidRPr="00CB6CBA">
        <w:rPr>
          <w:lang w:val="en-US" w:eastAsia="zh-CN"/>
        </w:rPr>
        <w:tab/>
      </w:r>
      <w:r>
        <w:rPr>
          <w:rFonts w:hint="eastAsia"/>
          <w:lang w:val="en-US" w:eastAsia="zh-CN"/>
        </w:rPr>
        <w:t>在电信管理局认定的特殊情况下，如果所有高于</w:t>
      </w:r>
      <w:r w:rsidRPr="00CB6CBA">
        <w:rPr>
          <w:lang w:val="en-US" w:eastAsia="zh-CN"/>
        </w:rPr>
        <w:t>2 GHz</w:t>
      </w:r>
      <w:r>
        <w:rPr>
          <w:rFonts w:hint="eastAsia"/>
          <w:lang w:val="en-US" w:eastAsia="zh-CN"/>
        </w:rPr>
        <w:t>的阿联酋点对点链路都指配了频率对，基于</w:t>
      </w:r>
      <w:r>
        <w:rPr>
          <w:lang w:val="en-US" w:eastAsia="zh-CN"/>
        </w:rPr>
        <w:t>10</w:t>
      </w:r>
      <w:r>
        <w:rPr>
          <w:rFonts w:hint="eastAsia"/>
          <w:lang w:val="en-US" w:eastAsia="zh-CN"/>
        </w:rPr>
        <w:t>的</w:t>
      </w:r>
      <w:r w:rsidRPr="00AA4B28">
        <w:rPr>
          <w:rFonts w:hint="eastAsia"/>
          <w:lang w:val="en-US" w:eastAsia="zh-CN"/>
        </w:rPr>
        <w:t>再用</w:t>
      </w:r>
      <w:r>
        <w:rPr>
          <w:rFonts w:hint="eastAsia"/>
          <w:lang w:val="en-US" w:eastAsia="zh-CN"/>
        </w:rPr>
        <w:t>因数，其年度频率费应为一条链路</w:t>
      </w:r>
      <w:r w:rsidR="00117E79">
        <w:rPr>
          <w:rFonts w:hint="eastAsia"/>
          <w:lang w:val="en-US" w:eastAsia="zh-CN"/>
        </w:rPr>
        <w:t>(</w:t>
      </w:r>
      <w:r>
        <w:rPr>
          <w:rFonts w:hint="eastAsia"/>
          <w:lang w:val="en-US" w:eastAsia="zh-CN"/>
        </w:rPr>
        <w:t>相同的参数</w:t>
      </w:r>
      <w:r w:rsidR="00117E79">
        <w:rPr>
          <w:rFonts w:hint="eastAsia"/>
          <w:lang w:val="en-US" w:eastAsia="zh-CN"/>
        </w:rPr>
        <w:t>)</w:t>
      </w:r>
      <w:r>
        <w:rPr>
          <w:rFonts w:hint="eastAsia"/>
          <w:lang w:val="en-US" w:eastAsia="zh-CN"/>
        </w:rPr>
        <w:t>的年度频率费的十倍。</w:t>
      </w:r>
    </w:p>
    <w:p w:rsidR="001B55BE" w:rsidRDefault="001B55BE" w:rsidP="001B55BE">
      <w:pPr>
        <w:pStyle w:val="enumlev1CharCharCharChar"/>
        <w:rPr>
          <w:lang w:val="en-US" w:eastAsia="zh-CN"/>
        </w:rPr>
      </w:pPr>
      <w:r w:rsidRPr="00CB6CBA">
        <w:rPr>
          <w:lang w:val="en-US" w:eastAsia="zh-CN"/>
        </w:rPr>
        <w:t>13.5</w:t>
      </w:r>
      <w:r w:rsidRPr="00CB6CBA">
        <w:rPr>
          <w:lang w:val="en-US" w:eastAsia="zh-CN"/>
        </w:rPr>
        <w:tab/>
      </w:r>
      <w:r>
        <w:rPr>
          <w:rFonts w:hint="eastAsia"/>
          <w:lang w:val="en-US" w:eastAsia="zh-CN"/>
        </w:rPr>
        <w:t>每条低于</w:t>
      </w:r>
      <w:r w:rsidRPr="00CB6CBA">
        <w:rPr>
          <w:lang w:val="en-US" w:eastAsia="zh-CN"/>
        </w:rPr>
        <w:t>2 GHz</w:t>
      </w:r>
      <w:r>
        <w:rPr>
          <w:rFonts w:hint="eastAsia"/>
          <w:lang w:val="en-US" w:eastAsia="zh-CN"/>
        </w:rPr>
        <w:t>，容量小于</w:t>
      </w:r>
      <w:r w:rsidRPr="00CB6CBA">
        <w:rPr>
          <w:lang w:val="en-US" w:eastAsia="zh-CN"/>
        </w:rPr>
        <w:t>64 kbps</w:t>
      </w:r>
      <w:r>
        <w:rPr>
          <w:rFonts w:hint="eastAsia"/>
          <w:lang w:val="en-US" w:eastAsia="zh-CN"/>
        </w:rPr>
        <w:t>的固定点对点链路的年度频谱费应按以下公式计算：</w:t>
      </w:r>
    </w:p>
    <w:p w:rsidR="001B55BE" w:rsidRPr="00CB6CBA" w:rsidRDefault="001B55BE" w:rsidP="001B55BE">
      <w:pPr>
        <w:pStyle w:val="Blanc"/>
        <w:rPr>
          <w:lang w:eastAsia="zh-CN"/>
        </w:rPr>
      </w:pPr>
    </w:p>
    <w:p w:rsidR="001B55BE" w:rsidRPr="00CB6CBA" w:rsidRDefault="001B55BE" w:rsidP="001B55BE">
      <w:pPr>
        <w:jc w:val="center"/>
        <w:rPr>
          <w:lang w:val="en-US" w:eastAsia="zh-CN"/>
        </w:rPr>
      </w:pPr>
      <w:r>
        <w:rPr>
          <w:rFonts w:hint="eastAsia"/>
          <w:lang w:val="en-US" w:eastAsia="zh-CN"/>
        </w:rPr>
        <w:t>频谱费</w:t>
      </w:r>
      <w:r w:rsidRPr="00CB6CBA">
        <w:rPr>
          <w:lang w:val="en-US" w:eastAsia="zh-CN"/>
        </w:rPr>
        <w:t xml:space="preserve"> = BW x 1</w:t>
      </w:r>
      <w:r>
        <w:rPr>
          <w:lang w:val="en-US" w:eastAsia="zh-CN"/>
        </w:rPr>
        <w:t xml:space="preserve"> </w:t>
      </w:r>
      <w:r w:rsidRPr="00CB6CBA">
        <w:rPr>
          <w:lang w:val="en-US" w:eastAsia="zh-CN"/>
        </w:rPr>
        <w:t>000</w:t>
      </w:r>
    </w:p>
    <w:p w:rsidR="001B55BE" w:rsidRPr="00CB6CBA" w:rsidRDefault="001B55BE" w:rsidP="001B55BE">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1B55BE" w:rsidRPr="00CB6CBA" w:rsidRDefault="001B55BE" w:rsidP="001B55BE">
      <w:pPr>
        <w:pStyle w:val="enumlev1CharCharCharChar"/>
        <w:rPr>
          <w:lang w:val="en-US" w:eastAsia="zh-CN"/>
        </w:rPr>
      </w:pPr>
      <w:r w:rsidRPr="00CB6CBA">
        <w:rPr>
          <w:b/>
          <w:bCs/>
          <w:lang w:val="en-US" w:eastAsia="zh-CN"/>
        </w:rPr>
        <w:tab/>
        <w:t>BW</w:t>
      </w:r>
      <w:r>
        <w:rPr>
          <w:rFonts w:hint="eastAsia"/>
          <w:lang w:val="en-US" w:eastAsia="zh-CN"/>
        </w:rPr>
        <w:t>为此链路的年有信道的总带宽，单位为</w:t>
      </w:r>
      <w:r w:rsidRPr="00CB6CBA">
        <w:rPr>
          <w:lang w:val="en-US" w:eastAsia="zh-CN"/>
        </w:rPr>
        <w:t xml:space="preserve"> kHz</w:t>
      </w:r>
      <w:r>
        <w:rPr>
          <w:rFonts w:hint="eastAsia"/>
          <w:lang w:val="en-US" w:eastAsia="zh-CN"/>
        </w:rPr>
        <w:t>。</w:t>
      </w:r>
    </w:p>
    <w:p w:rsidR="001B55BE" w:rsidRPr="00CB6CBA" w:rsidRDefault="001B55BE" w:rsidP="001B55BE">
      <w:pPr>
        <w:pStyle w:val="enumlev1CharCharCharChar"/>
        <w:rPr>
          <w:lang w:val="en-US" w:eastAsia="zh-CN"/>
        </w:rPr>
      </w:pPr>
      <w:r w:rsidRPr="00CB6CBA">
        <w:rPr>
          <w:lang w:val="en-US" w:eastAsia="zh-CN"/>
        </w:rPr>
        <w:t>13.6</w:t>
      </w:r>
      <w:r w:rsidRPr="00CB6CBA">
        <w:rPr>
          <w:lang w:val="en-US" w:eastAsia="zh-CN"/>
        </w:rPr>
        <w:tab/>
      </w:r>
      <w:r>
        <w:rPr>
          <w:rFonts w:hint="eastAsia"/>
          <w:lang w:val="en-US" w:eastAsia="zh-CN"/>
        </w:rPr>
        <w:t>容量不小于</w:t>
      </w:r>
      <w:r w:rsidRPr="00CB6CBA">
        <w:rPr>
          <w:lang w:val="en-US" w:eastAsia="zh-CN"/>
        </w:rPr>
        <w:t>64 kbps</w:t>
      </w:r>
      <w:r>
        <w:rPr>
          <w:rFonts w:hint="eastAsia"/>
          <w:lang w:val="en-US" w:eastAsia="zh-CN"/>
        </w:rPr>
        <w:t>的</w:t>
      </w:r>
      <w:r w:rsidRPr="00CB6CBA">
        <w:rPr>
          <w:lang w:val="en-US" w:eastAsia="zh-CN"/>
        </w:rPr>
        <w:t>2 GHz</w:t>
      </w:r>
      <w:r>
        <w:rPr>
          <w:rFonts w:hint="eastAsia"/>
          <w:lang w:val="en-US" w:eastAsia="zh-CN"/>
        </w:rPr>
        <w:t>以下的固定点对点链路的年度频谱费应按以下公式计算：</w:t>
      </w:r>
    </w:p>
    <w:p w:rsidR="001B55BE" w:rsidRPr="00CB6CBA" w:rsidRDefault="001B55BE" w:rsidP="001B55BE">
      <w:pPr>
        <w:pStyle w:val="Blanc"/>
        <w:rPr>
          <w:lang w:eastAsia="zh-CN"/>
        </w:rPr>
      </w:pPr>
    </w:p>
    <w:p w:rsidR="001B55BE" w:rsidRPr="00CB6CBA" w:rsidRDefault="001B55BE" w:rsidP="001B55BE">
      <w:pPr>
        <w:jc w:val="center"/>
        <w:rPr>
          <w:lang w:val="en-US" w:eastAsia="zh-CN"/>
        </w:rPr>
      </w:pPr>
      <w:r>
        <w:rPr>
          <w:rFonts w:hint="eastAsia"/>
          <w:lang w:val="en-US" w:eastAsia="zh-CN"/>
        </w:rPr>
        <w:t>频谱费</w:t>
      </w:r>
      <w:r w:rsidR="0007347E">
        <w:rPr>
          <w:rFonts w:hint="eastAsia"/>
          <w:lang w:val="en-US" w:eastAsia="zh-CN"/>
        </w:rPr>
        <w:t xml:space="preserve"> </w:t>
      </w:r>
      <w:r w:rsidRPr="00CB6CBA">
        <w:rPr>
          <w:lang w:val="en-US" w:eastAsia="zh-CN"/>
        </w:rPr>
        <w:t>= BW x 2</w:t>
      </w:r>
      <w:r>
        <w:rPr>
          <w:lang w:val="en-US" w:eastAsia="zh-CN"/>
        </w:rPr>
        <w:t xml:space="preserve"> </w:t>
      </w:r>
      <w:r w:rsidRPr="00CB6CBA">
        <w:rPr>
          <w:lang w:val="en-US" w:eastAsia="zh-CN"/>
        </w:rPr>
        <w:t>000</w:t>
      </w:r>
    </w:p>
    <w:p w:rsidR="001B55BE" w:rsidRPr="00CB6CBA" w:rsidRDefault="001B55BE" w:rsidP="001B55BE">
      <w:pPr>
        <w:pStyle w:val="enumlev1CharCharCharChar"/>
        <w:rPr>
          <w:lang w:val="en-US" w:eastAsia="zh-CN"/>
        </w:rPr>
      </w:pPr>
      <w:r w:rsidRPr="00CB6CBA">
        <w:rPr>
          <w:lang w:val="en-US" w:eastAsia="zh-CN"/>
        </w:rPr>
        <w:tab/>
      </w:r>
      <w:r>
        <w:rPr>
          <w:rFonts w:hint="eastAsia"/>
          <w:lang w:val="en-US" w:eastAsia="zh-CN"/>
        </w:rPr>
        <w:t>式中：</w:t>
      </w:r>
    </w:p>
    <w:p w:rsidR="001B55BE" w:rsidRPr="00CB6CBA" w:rsidRDefault="001B55BE" w:rsidP="001B55BE">
      <w:pPr>
        <w:pStyle w:val="enumlev1CharCharCharChar"/>
        <w:rPr>
          <w:lang w:val="en-US" w:eastAsia="zh-CN"/>
        </w:rPr>
      </w:pPr>
      <w:r w:rsidRPr="00CB6CBA">
        <w:rPr>
          <w:b/>
          <w:bCs/>
          <w:lang w:val="en-US" w:eastAsia="zh-CN"/>
        </w:rPr>
        <w:tab/>
        <w:t>BW</w:t>
      </w:r>
      <w:r>
        <w:rPr>
          <w:rFonts w:hint="eastAsia"/>
          <w:lang w:val="en-US" w:eastAsia="zh-CN"/>
        </w:rPr>
        <w:t>为此链路的年有信道的总带宽，单位为</w:t>
      </w:r>
      <w:r>
        <w:rPr>
          <w:lang w:val="en-US" w:eastAsia="zh-CN"/>
        </w:rPr>
        <w:t>M</w:t>
      </w:r>
      <w:r w:rsidRPr="00CB6CBA">
        <w:rPr>
          <w:lang w:val="en-US" w:eastAsia="zh-CN"/>
        </w:rPr>
        <w:t>Hz</w:t>
      </w:r>
      <w:r>
        <w:rPr>
          <w:rFonts w:hint="eastAsia"/>
          <w:lang w:val="en-US" w:eastAsia="zh-CN"/>
        </w:rPr>
        <w:t>。</w:t>
      </w:r>
    </w:p>
    <w:p w:rsidR="001B55BE" w:rsidRPr="00CB6CBA" w:rsidRDefault="001B55BE" w:rsidP="001B55BE">
      <w:pPr>
        <w:pStyle w:val="ArtNo"/>
        <w:rPr>
          <w:lang w:val="en-US" w:eastAsia="zh-CN"/>
        </w:rPr>
      </w:pPr>
      <w:r>
        <w:rPr>
          <w:rFonts w:hint="eastAsia"/>
          <w:lang w:val="en-US" w:eastAsia="zh-CN"/>
        </w:rPr>
        <w:t>第</w:t>
      </w:r>
      <w:r w:rsidR="00117E79">
        <w:rPr>
          <w:rFonts w:hint="eastAsia"/>
          <w:lang w:val="en-US" w:eastAsia="zh-CN"/>
        </w:rPr>
        <w:t>(</w:t>
      </w:r>
      <w:r>
        <w:rPr>
          <w:lang w:val="en-US" w:eastAsia="zh-CN"/>
        </w:rPr>
        <w:t>14</w:t>
      </w:r>
      <w:r w:rsidR="00117E79">
        <w:rPr>
          <w:rFonts w:hint="eastAsia"/>
          <w:lang w:val="en-US" w:eastAsia="zh-CN"/>
        </w:rPr>
        <w:t>)</w:t>
      </w:r>
      <w:r>
        <w:rPr>
          <w:rFonts w:hint="eastAsia"/>
          <w:lang w:val="en-US" w:eastAsia="zh-CN"/>
        </w:rPr>
        <w:t>条</w:t>
      </w:r>
    </w:p>
    <w:p w:rsidR="001B55BE" w:rsidRPr="00CB6CBA" w:rsidRDefault="001B55BE" w:rsidP="001B55BE">
      <w:pPr>
        <w:pStyle w:val="Arttitle"/>
        <w:rPr>
          <w:lang w:val="en-US" w:eastAsia="zh-CN"/>
        </w:rPr>
      </w:pPr>
      <w:r w:rsidRPr="00CB6CBA">
        <w:rPr>
          <w:lang w:val="en-US" w:eastAsia="zh-CN"/>
        </w:rPr>
        <w:t>FWA (PMP, WLL)</w:t>
      </w:r>
      <w:r>
        <w:rPr>
          <w:rFonts w:hint="eastAsia"/>
          <w:lang w:val="en-US" w:eastAsia="zh-CN"/>
        </w:rPr>
        <w:t>、</w:t>
      </w:r>
      <w:r w:rsidRPr="00CB6CBA">
        <w:rPr>
          <w:lang w:val="en-US" w:eastAsia="zh-CN"/>
        </w:rPr>
        <w:t>SCADA</w:t>
      </w:r>
      <w:r>
        <w:rPr>
          <w:rFonts w:hint="eastAsia"/>
          <w:lang w:val="en-US" w:eastAsia="zh-CN"/>
        </w:rPr>
        <w:t>、</w:t>
      </w:r>
      <w:r w:rsidRPr="003E32C4">
        <w:rPr>
          <w:rFonts w:hint="eastAsia"/>
          <w:lang w:val="en-US" w:eastAsia="zh-CN"/>
        </w:rPr>
        <w:t>遥测</w:t>
      </w:r>
      <w:r>
        <w:rPr>
          <w:rFonts w:hint="eastAsia"/>
          <w:lang w:val="en-US" w:eastAsia="zh-CN"/>
        </w:rPr>
        <w:t>、</w:t>
      </w:r>
      <w:r w:rsidRPr="003E32C4">
        <w:rPr>
          <w:rFonts w:hint="eastAsia"/>
          <w:lang w:val="en-US" w:eastAsia="zh-CN"/>
        </w:rPr>
        <w:t>网状网络</w:t>
      </w:r>
      <w:r>
        <w:rPr>
          <w:rFonts w:hint="eastAsia"/>
          <w:lang w:val="en-US" w:eastAsia="zh-CN"/>
        </w:rPr>
        <w:t>的频谱费</w:t>
      </w:r>
      <w:r w:rsidRPr="00CB6CBA">
        <w:rPr>
          <w:lang w:val="en-US" w:eastAsia="zh-CN"/>
        </w:rPr>
        <w:t xml:space="preserve"> </w:t>
      </w:r>
    </w:p>
    <w:p w:rsidR="001B55BE" w:rsidRPr="00CB6CBA" w:rsidRDefault="001B55BE" w:rsidP="001B55BE">
      <w:pPr>
        <w:rPr>
          <w:lang w:val="en-US" w:eastAsia="zh-CN"/>
        </w:rPr>
      </w:pPr>
    </w:p>
    <w:p w:rsidR="001B55BE" w:rsidRDefault="001B55BE" w:rsidP="001B55BE">
      <w:pPr>
        <w:pStyle w:val="enumlev1CharCharCharChar"/>
        <w:rPr>
          <w:lang w:val="en-US" w:eastAsia="zh-CN"/>
        </w:rPr>
      </w:pPr>
      <w:r w:rsidRPr="00CB6CBA">
        <w:rPr>
          <w:lang w:val="en-US" w:eastAsia="zh-CN"/>
        </w:rPr>
        <w:t>14.1</w:t>
      </w:r>
      <w:r w:rsidRPr="00CB6CBA">
        <w:rPr>
          <w:lang w:val="en-US" w:eastAsia="zh-CN"/>
        </w:rPr>
        <w:tab/>
      </w:r>
      <w:r>
        <w:rPr>
          <w:rFonts w:hint="eastAsia"/>
          <w:lang w:val="en-US" w:eastAsia="zh-CN"/>
        </w:rPr>
        <w:t>低于</w:t>
      </w:r>
      <w:r>
        <w:rPr>
          <w:lang w:val="en-US" w:eastAsia="zh-CN"/>
        </w:rPr>
        <w:t>2 GHz</w:t>
      </w:r>
      <w:r>
        <w:rPr>
          <w:rFonts w:hint="eastAsia"/>
          <w:lang w:val="en-US" w:eastAsia="zh-CN"/>
        </w:rPr>
        <w:t>的固定无线接入</w:t>
      </w:r>
      <w:r w:rsidR="00117E79">
        <w:rPr>
          <w:rFonts w:hint="eastAsia"/>
          <w:lang w:val="en-US" w:eastAsia="zh-CN"/>
        </w:rPr>
        <w:t>(</w:t>
      </w:r>
      <w:r>
        <w:rPr>
          <w:rFonts w:hint="eastAsia"/>
          <w:lang w:val="en-US" w:eastAsia="zh-CN"/>
        </w:rPr>
        <w:t>包括无线本地环路和点对多点火</w:t>
      </w:r>
      <w:r w:rsidR="00117E79">
        <w:rPr>
          <w:rFonts w:hint="eastAsia"/>
          <w:lang w:val="en-US" w:eastAsia="zh-CN"/>
        </w:rPr>
        <w:t>)</w:t>
      </w:r>
      <w:r w:rsidRPr="00CB6CBA">
        <w:rPr>
          <w:lang w:val="en-US" w:eastAsia="zh-CN"/>
        </w:rPr>
        <w:t>SCADA</w:t>
      </w:r>
      <w:r>
        <w:rPr>
          <w:rFonts w:hint="eastAsia"/>
          <w:lang w:val="en-US" w:eastAsia="zh-CN"/>
        </w:rPr>
        <w:t>、</w:t>
      </w:r>
      <w:r w:rsidRPr="003E32C4">
        <w:rPr>
          <w:rFonts w:hint="eastAsia"/>
          <w:lang w:val="en-US" w:eastAsia="zh-CN"/>
        </w:rPr>
        <w:t>遥测</w:t>
      </w:r>
      <w:r>
        <w:rPr>
          <w:rFonts w:hint="eastAsia"/>
          <w:lang w:val="en-US" w:eastAsia="zh-CN"/>
        </w:rPr>
        <w:t>和</w:t>
      </w:r>
      <w:r w:rsidRPr="003E32C4">
        <w:rPr>
          <w:rFonts w:hint="eastAsia"/>
          <w:lang w:val="en-US" w:eastAsia="zh-CN"/>
        </w:rPr>
        <w:t>网状网络</w:t>
      </w:r>
      <w:r>
        <w:rPr>
          <w:rFonts w:hint="eastAsia"/>
          <w:lang w:val="en-US" w:eastAsia="zh-CN"/>
        </w:rPr>
        <w:t>的年度频谱费应按以下公式计算：</w:t>
      </w:r>
    </w:p>
    <w:p w:rsidR="001B55BE" w:rsidRPr="00CB6CBA" w:rsidRDefault="001B55BE" w:rsidP="001B55BE">
      <w:pPr>
        <w:pStyle w:val="Blanc"/>
        <w:rPr>
          <w:lang w:eastAsia="zh-CN"/>
        </w:rPr>
      </w:pPr>
    </w:p>
    <w:p w:rsidR="001B55BE" w:rsidRPr="00CB6CBA" w:rsidRDefault="001B55BE" w:rsidP="001B55BE">
      <w:pPr>
        <w:jc w:val="center"/>
        <w:rPr>
          <w:lang w:val="en-US" w:eastAsia="zh-CN"/>
        </w:rPr>
      </w:pPr>
      <w:r>
        <w:rPr>
          <w:rFonts w:hint="eastAsia"/>
          <w:lang w:val="en-US" w:eastAsia="zh-CN"/>
        </w:rPr>
        <w:t>频谱费</w:t>
      </w:r>
      <w:r w:rsidRPr="00CB6CBA">
        <w:rPr>
          <w:lang w:val="en-US" w:eastAsia="zh-CN"/>
        </w:rPr>
        <w:t xml:space="preserve"> = BW x CF x 10</w:t>
      </w:r>
    </w:p>
    <w:p w:rsidR="001B55BE" w:rsidRPr="00CB6CBA" w:rsidRDefault="001B55BE" w:rsidP="001B55BE">
      <w:pPr>
        <w:pStyle w:val="enumlev1CharCharCharChar"/>
        <w:rPr>
          <w:b/>
          <w:bCs/>
          <w:color w:val="000000"/>
          <w:lang w:val="en-US" w:eastAsia="zh-CN"/>
        </w:rPr>
      </w:pPr>
      <w:r w:rsidRPr="00CB6CBA">
        <w:rPr>
          <w:lang w:val="en-US" w:eastAsia="zh-CN"/>
        </w:rPr>
        <w:tab/>
      </w:r>
      <w:r>
        <w:rPr>
          <w:rFonts w:hint="eastAsia"/>
          <w:lang w:val="en-US" w:eastAsia="zh-CN"/>
        </w:rPr>
        <w:t>式中：</w:t>
      </w:r>
      <w:r w:rsidRPr="00CB6CBA">
        <w:rPr>
          <w:b/>
          <w:bCs/>
          <w:color w:val="000000"/>
          <w:lang w:val="en-US" w:eastAsia="zh-CN"/>
        </w:rPr>
        <w:t xml:space="preserve"> </w:t>
      </w:r>
    </w:p>
    <w:p w:rsidR="001B55BE" w:rsidRPr="00CB6CBA" w:rsidRDefault="001B55BE" w:rsidP="001B55BE">
      <w:pPr>
        <w:pStyle w:val="enumlev1CharCharCharChar"/>
        <w:rPr>
          <w:lang w:val="en-US" w:eastAsia="zh-CN"/>
        </w:rPr>
      </w:pPr>
      <w:r w:rsidRPr="00CB6CBA">
        <w:rPr>
          <w:b/>
          <w:bCs/>
          <w:lang w:val="en-US" w:eastAsia="zh-CN"/>
        </w:rPr>
        <w:tab/>
        <w:t xml:space="preserve">BW </w:t>
      </w:r>
      <w:r w:rsidRPr="000B7562">
        <w:rPr>
          <w:lang w:val="en-US" w:eastAsia="zh-CN"/>
        </w:rPr>
        <w:t>=</w:t>
      </w:r>
      <w:r w:rsidRPr="00CB6CBA">
        <w:rPr>
          <w:b/>
          <w:bCs/>
          <w:lang w:val="en-US" w:eastAsia="zh-CN"/>
        </w:rPr>
        <w:t xml:space="preserve"> </w:t>
      </w:r>
      <w:r>
        <w:rPr>
          <w:rFonts w:hint="eastAsia"/>
          <w:lang w:val="en-US" w:eastAsia="zh-CN"/>
        </w:rPr>
        <w:t>为总带宽，单位为</w:t>
      </w:r>
      <w:r w:rsidRPr="00CB6CBA">
        <w:rPr>
          <w:lang w:val="en-US" w:eastAsia="zh-CN"/>
        </w:rPr>
        <w:t xml:space="preserve"> kHz</w:t>
      </w:r>
      <w:r>
        <w:rPr>
          <w:rFonts w:hint="eastAsia"/>
          <w:lang w:val="en-US" w:eastAsia="zh-CN"/>
        </w:rPr>
        <w:t>。</w:t>
      </w:r>
    </w:p>
    <w:p w:rsidR="004A4E59" w:rsidRPr="00CB6CBA" w:rsidRDefault="001B55BE" w:rsidP="001B55BE">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sidR="0007347E">
        <w:rPr>
          <w:rFonts w:hint="eastAsia"/>
          <w:lang w:val="en-US" w:eastAsia="zh-CN"/>
        </w:rPr>
        <w:t xml:space="preserve"> </w:t>
      </w:r>
      <w:r>
        <w:rPr>
          <w:rFonts w:hint="eastAsia"/>
          <w:lang w:val="en-US" w:eastAsia="zh-CN"/>
        </w:rPr>
        <w:t>取决于地理地区的覆盖因数。地理地区按以下方式确定：</w:t>
      </w:r>
      <w:r w:rsidR="004A4E59" w:rsidRPr="00CB6CBA">
        <w:rPr>
          <w:lang w:val="en-US" w:eastAsia="zh-CN"/>
        </w:rPr>
        <w:t xml:space="preserve"> </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1B55BE" w:rsidRPr="00CB6CBA" w:rsidTr="001C179A">
        <w:trPr>
          <w:trHeight w:val="335"/>
          <w:jc w:val="center"/>
        </w:trPr>
        <w:tc>
          <w:tcPr>
            <w:tcW w:w="861" w:type="dxa"/>
          </w:tcPr>
          <w:p w:rsidR="001B55BE" w:rsidRPr="00CB6CBA" w:rsidRDefault="001B55BE" w:rsidP="0026321E">
            <w:pPr>
              <w:pStyle w:val="Tablehead"/>
              <w:rPr>
                <w:lang w:val="en-US"/>
              </w:rPr>
            </w:pPr>
            <w:r w:rsidRPr="00865164">
              <w:rPr>
                <w:rFonts w:hint="eastAsia"/>
                <w:bCs/>
                <w:lang w:eastAsia="zh-CN"/>
              </w:rPr>
              <w:t>地区</w:t>
            </w:r>
          </w:p>
        </w:tc>
        <w:tc>
          <w:tcPr>
            <w:tcW w:w="1440" w:type="dxa"/>
          </w:tcPr>
          <w:p w:rsidR="001B55BE" w:rsidRPr="00CB6CBA" w:rsidRDefault="001B55BE" w:rsidP="0026321E">
            <w:pPr>
              <w:pStyle w:val="Tablehead"/>
              <w:rPr>
                <w:lang w:val="en-US"/>
              </w:rPr>
            </w:pPr>
            <w:r w:rsidRPr="00865164">
              <w:rPr>
                <w:rFonts w:hint="eastAsia"/>
                <w:bCs/>
                <w:lang w:eastAsia="zh-CN"/>
              </w:rPr>
              <w:t>农村地区或在房屋内</w:t>
            </w:r>
          </w:p>
        </w:tc>
        <w:tc>
          <w:tcPr>
            <w:tcW w:w="1620" w:type="dxa"/>
          </w:tcPr>
          <w:p w:rsidR="001B55BE" w:rsidRPr="00CB6CBA" w:rsidRDefault="001B55BE" w:rsidP="0026321E">
            <w:pPr>
              <w:pStyle w:val="Tablehead"/>
              <w:rPr>
                <w:lang w:val="en-US"/>
              </w:rPr>
            </w:pPr>
            <w:r w:rsidRPr="00865164">
              <w:rPr>
                <w:rFonts w:hint="eastAsia"/>
                <w:bCs/>
                <w:lang w:eastAsia="zh-CN"/>
              </w:rPr>
              <w:t>一个酋长国内的市区</w:t>
            </w:r>
          </w:p>
        </w:tc>
        <w:tc>
          <w:tcPr>
            <w:tcW w:w="2801" w:type="dxa"/>
          </w:tcPr>
          <w:p w:rsidR="001B55BE" w:rsidRPr="00CB6CBA" w:rsidRDefault="001B55BE" w:rsidP="0026321E">
            <w:pPr>
              <w:pStyle w:val="Tablehead"/>
              <w:rPr>
                <w:lang w:val="en-US"/>
              </w:rPr>
            </w:pPr>
            <w:r w:rsidRPr="00865164">
              <w:rPr>
                <w:rFonts w:hint="eastAsia"/>
                <w:bCs/>
                <w:lang w:eastAsia="zh-CN"/>
              </w:rPr>
              <w:t>整个酋长国</w:t>
            </w:r>
          </w:p>
        </w:tc>
        <w:tc>
          <w:tcPr>
            <w:tcW w:w="2160" w:type="dxa"/>
          </w:tcPr>
          <w:p w:rsidR="001B55BE" w:rsidRPr="00CB6CBA" w:rsidRDefault="001B55BE" w:rsidP="0026321E">
            <w:pPr>
              <w:pStyle w:val="Tablehead"/>
              <w:rPr>
                <w:lang w:val="en-US"/>
              </w:rPr>
            </w:pPr>
            <w:r w:rsidRPr="00865164">
              <w:rPr>
                <w:rFonts w:hint="eastAsia"/>
                <w:bCs/>
                <w:lang w:eastAsia="zh-CN"/>
              </w:rPr>
              <w:t>超过三个酋长国</w:t>
            </w:r>
          </w:p>
        </w:tc>
      </w:tr>
      <w:tr w:rsidR="001B55BE" w:rsidRPr="00CB6CBA" w:rsidTr="001C179A">
        <w:trPr>
          <w:trHeight w:val="335"/>
          <w:jc w:val="center"/>
        </w:trPr>
        <w:tc>
          <w:tcPr>
            <w:tcW w:w="861" w:type="dxa"/>
            <w:tcBorders>
              <w:bottom w:val="single" w:sz="2" w:space="0" w:color="auto"/>
            </w:tcBorders>
          </w:tcPr>
          <w:p w:rsidR="001B55BE" w:rsidRPr="00CB6CBA" w:rsidRDefault="001B55BE" w:rsidP="0026321E">
            <w:pPr>
              <w:pStyle w:val="Tabletext"/>
              <w:jc w:val="center"/>
              <w:rPr>
                <w:lang w:val="en-US"/>
              </w:rPr>
            </w:pPr>
            <w:r w:rsidRPr="00CB6CBA">
              <w:rPr>
                <w:lang w:val="en-US"/>
              </w:rPr>
              <w:t>CF</w:t>
            </w:r>
          </w:p>
        </w:tc>
        <w:tc>
          <w:tcPr>
            <w:tcW w:w="1440" w:type="dxa"/>
            <w:tcBorders>
              <w:bottom w:val="single" w:sz="2" w:space="0" w:color="auto"/>
            </w:tcBorders>
          </w:tcPr>
          <w:p w:rsidR="001B55BE" w:rsidRDefault="001B55BE" w:rsidP="0026321E">
            <w:pPr>
              <w:pStyle w:val="Tabletext"/>
              <w:jc w:val="center"/>
              <w:rPr>
                <w:lang w:val="en-US"/>
              </w:rPr>
            </w:pPr>
            <w:r w:rsidRPr="00CB6CBA">
              <w:rPr>
                <w:lang w:val="en-US"/>
              </w:rPr>
              <w:t>100</w:t>
            </w:r>
          </w:p>
        </w:tc>
        <w:tc>
          <w:tcPr>
            <w:tcW w:w="1620" w:type="dxa"/>
            <w:tcBorders>
              <w:bottom w:val="single" w:sz="2" w:space="0" w:color="auto"/>
            </w:tcBorders>
          </w:tcPr>
          <w:p w:rsidR="001B55BE" w:rsidRDefault="001B55BE" w:rsidP="0026321E">
            <w:pPr>
              <w:pStyle w:val="Tabletext"/>
              <w:jc w:val="center"/>
              <w:rPr>
                <w:lang w:val="en-US"/>
              </w:rPr>
            </w:pPr>
            <w:r w:rsidRPr="00CB6CBA">
              <w:rPr>
                <w:lang w:val="en-US"/>
              </w:rPr>
              <w:t>500</w:t>
            </w:r>
          </w:p>
        </w:tc>
        <w:tc>
          <w:tcPr>
            <w:tcW w:w="2801" w:type="dxa"/>
            <w:tcBorders>
              <w:bottom w:val="single" w:sz="2" w:space="0" w:color="auto"/>
            </w:tcBorders>
          </w:tcPr>
          <w:p w:rsidR="001B55BE" w:rsidRPr="00CB6CBA" w:rsidRDefault="001B55BE"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1B55BE" w:rsidRPr="00CB6CBA" w:rsidRDefault="00C93F32" w:rsidP="0026321E">
            <w:pPr>
              <w:pStyle w:val="Tabletext"/>
              <w:jc w:val="left"/>
              <w:rPr>
                <w:lang w:val="en-US" w:eastAsia="zh-CN"/>
              </w:rPr>
            </w:pPr>
            <w:r>
              <w:rPr>
                <w:rFonts w:hint="eastAsia"/>
                <w:lang w:eastAsia="zh-CN"/>
              </w:rPr>
              <w:t>其他</w:t>
            </w:r>
            <w:r w:rsidR="001B55BE" w:rsidRPr="00865164">
              <w:rPr>
                <w:rFonts w:hint="eastAsia"/>
                <w:lang w:eastAsia="zh-CN"/>
              </w:rPr>
              <w:t>酋长国为</w:t>
            </w:r>
            <w:r w:rsidR="001B55BE">
              <w:rPr>
                <w:lang w:val="en-US" w:eastAsia="zh-CN"/>
              </w:rPr>
              <w:t>1.</w:t>
            </w:r>
            <w:r w:rsidR="001B55BE" w:rsidRPr="00CB6CBA">
              <w:rPr>
                <w:lang w:val="en-US" w:eastAsia="zh-CN"/>
              </w:rPr>
              <w:t>000</w:t>
            </w:r>
          </w:p>
        </w:tc>
        <w:tc>
          <w:tcPr>
            <w:tcW w:w="2160" w:type="dxa"/>
            <w:tcBorders>
              <w:bottom w:val="single" w:sz="2" w:space="0" w:color="auto"/>
            </w:tcBorders>
          </w:tcPr>
          <w:p w:rsidR="001B55BE" w:rsidRDefault="001B55BE" w:rsidP="0026321E">
            <w:pPr>
              <w:pStyle w:val="Tabletext"/>
              <w:jc w:val="center"/>
              <w:rPr>
                <w:lang w:val="en-US"/>
              </w:rPr>
            </w:pPr>
            <w:r w:rsidRPr="00CB6CBA">
              <w:rPr>
                <w:lang w:val="en-US"/>
              </w:rPr>
              <w:t>4</w:t>
            </w:r>
            <w:r>
              <w:rPr>
                <w:lang w:val="en-US"/>
              </w:rPr>
              <w:t>.</w:t>
            </w:r>
            <w:r w:rsidRPr="00CB6CBA">
              <w:rPr>
                <w:lang w:val="en-US"/>
              </w:rPr>
              <w:t>000</w:t>
            </w:r>
          </w:p>
        </w:tc>
      </w:tr>
      <w:tr w:rsidR="001B55BE" w:rsidRPr="00E77DE4" w:rsidTr="001C179A">
        <w:trPr>
          <w:trHeight w:val="335"/>
          <w:jc w:val="center"/>
        </w:trPr>
        <w:tc>
          <w:tcPr>
            <w:tcW w:w="8882" w:type="dxa"/>
            <w:gridSpan w:val="5"/>
            <w:tcBorders>
              <w:left w:val="nil"/>
              <w:bottom w:val="nil"/>
              <w:right w:val="nil"/>
            </w:tcBorders>
          </w:tcPr>
          <w:p w:rsidR="001B55BE" w:rsidRPr="00CB6CBA" w:rsidRDefault="001B55BE" w:rsidP="0026321E">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0B7562" w:rsidRPr="001B55BE" w:rsidRDefault="000B7562" w:rsidP="000B7562">
      <w:pPr>
        <w:pStyle w:val="Tablefin"/>
        <w:rPr>
          <w:lang w:val="fr-FR" w:eastAsia="zh-CN"/>
        </w:rPr>
      </w:pPr>
    </w:p>
    <w:p w:rsidR="001B55BE" w:rsidRPr="00137B3B" w:rsidRDefault="001B55BE" w:rsidP="001B55BE">
      <w:pPr>
        <w:pStyle w:val="enumlev1CharCharCharChar"/>
        <w:rPr>
          <w:lang w:eastAsia="zh-CN"/>
        </w:rPr>
      </w:pPr>
      <w:r w:rsidRPr="00137B3B">
        <w:rPr>
          <w:lang w:eastAsia="zh-CN"/>
        </w:rPr>
        <w:t>14.2</w:t>
      </w:r>
      <w:r w:rsidRPr="00137B3B">
        <w:rPr>
          <w:lang w:eastAsia="zh-CN"/>
        </w:rPr>
        <w:tab/>
      </w:r>
      <w:r>
        <w:rPr>
          <w:rFonts w:hint="eastAsia"/>
          <w:lang w:val="en-US" w:eastAsia="zh-CN"/>
        </w:rPr>
        <w:t>高于</w:t>
      </w:r>
      <w:r w:rsidRPr="00137B3B">
        <w:rPr>
          <w:rFonts w:hint="eastAsia"/>
          <w:lang w:eastAsia="zh-CN"/>
        </w:rPr>
        <w:t>2 GHz</w:t>
      </w:r>
      <w:r>
        <w:rPr>
          <w:rFonts w:hint="eastAsia"/>
          <w:lang w:val="en-US" w:eastAsia="zh-CN"/>
        </w:rPr>
        <w:t>的固定无线接入</w:t>
      </w:r>
      <w:r w:rsidR="00117E79">
        <w:rPr>
          <w:rFonts w:hint="eastAsia"/>
          <w:lang w:eastAsia="zh-CN"/>
        </w:rPr>
        <w:t>(</w:t>
      </w:r>
      <w:r>
        <w:rPr>
          <w:rFonts w:hint="eastAsia"/>
          <w:lang w:val="en-US" w:eastAsia="zh-CN"/>
        </w:rPr>
        <w:t>包括无线本地环路和点对多点火</w:t>
      </w:r>
      <w:r w:rsidR="00117E79">
        <w:rPr>
          <w:rFonts w:hint="eastAsia"/>
          <w:lang w:eastAsia="zh-CN"/>
        </w:rPr>
        <w:t>)</w:t>
      </w:r>
      <w:r w:rsidRPr="00137B3B">
        <w:rPr>
          <w:lang w:eastAsia="zh-CN"/>
        </w:rPr>
        <w:t>SCADA</w:t>
      </w:r>
      <w:r>
        <w:rPr>
          <w:rFonts w:hint="eastAsia"/>
          <w:lang w:val="en-US" w:eastAsia="zh-CN"/>
        </w:rPr>
        <w:t>、</w:t>
      </w:r>
      <w:r w:rsidRPr="003E32C4">
        <w:rPr>
          <w:rFonts w:hint="eastAsia"/>
          <w:lang w:val="en-US" w:eastAsia="zh-CN"/>
        </w:rPr>
        <w:t>遥测</w:t>
      </w:r>
      <w:r>
        <w:rPr>
          <w:rFonts w:hint="eastAsia"/>
          <w:lang w:val="en-US" w:eastAsia="zh-CN"/>
        </w:rPr>
        <w:t>和</w:t>
      </w:r>
      <w:r w:rsidRPr="003E32C4">
        <w:rPr>
          <w:rFonts w:hint="eastAsia"/>
          <w:lang w:val="en-US" w:eastAsia="zh-CN"/>
        </w:rPr>
        <w:t>网状网络</w:t>
      </w:r>
      <w:r>
        <w:rPr>
          <w:rFonts w:hint="eastAsia"/>
          <w:lang w:val="en-US" w:eastAsia="zh-CN"/>
        </w:rPr>
        <w:t>的年度频谱费应按以下公式计算</w:t>
      </w:r>
      <w:r w:rsidRPr="00137B3B">
        <w:rPr>
          <w:rFonts w:hint="eastAsia"/>
          <w:lang w:eastAsia="zh-CN"/>
        </w:rPr>
        <w:t>：</w:t>
      </w:r>
    </w:p>
    <w:p w:rsidR="001B55BE" w:rsidRPr="00CB6CBA" w:rsidRDefault="001B55BE" w:rsidP="001B55BE">
      <w:pPr>
        <w:pStyle w:val="Equation"/>
        <w:rPr>
          <w:lang w:val="en-US" w:eastAsia="zh-CN"/>
        </w:rPr>
      </w:pPr>
      <w:r w:rsidRPr="00137B3B">
        <w:rPr>
          <w:lang w:eastAsia="zh-CN"/>
        </w:rPr>
        <w:tab/>
      </w:r>
      <w:r w:rsidRPr="00137B3B">
        <w:rPr>
          <w:lang w:eastAsia="zh-CN"/>
        </w:rPr>
        <w:tab/>
      </w:r>
      <w:r>
        <w:rPr>
          <w:rFonts w:hint="eastAsia"/>
          <w:lang w:val="en-US" w:eastAsia="zh-CN"/>
        </w:rPr>
        <w:t>频谱费</w:t>
      </w:r>
      <w:r w:rsidRPr="00CB6CBA">
        <w:rPr>
          <w:lang w:val="en-US" w:eastAsia="zh-CN"/>
        </w:rPr>
        <w:t>= BW x CF x FF</w:t>
      </w:r>
    </w:p>
    <w:p w:rsidR="001B55BE" w:rsidRPr="00CB6CBA" w:rsidRDefault="001B55BE" w:rsidP="001B55BE">
      <w:pPr>
        <w:pStyle w:val="enumlev1CharCharCharChar"/>
        <w:rPr>
          <w:b/>
          <w:bCs/>
          <w:color w:val="000000"/>
          <w:lang w:val="en-US" w:eastAsia="zh-CN"/>
        </w:rPr>
      </w:pPr>
      <w:r w:rsidRPr="00CB6CBA">
        <w:rPr>
          <w:lang w:val="en-US" w:eastAsia="zh-CN"/>
        </w:rPr>
        <w:tab/>
      </w:r>
      <w:r>
        <w:rPr>
          <w:rFonts w:hint="eastAsia"/>
          <w:lang w:val="en-US" w:eastAsia="zh-CN"/>
        </w:rPr>
        <w:t>式中：</w:t>
      </w:r>
      <w:r w:rsidRPr="00CB6CBA">
        <w:rPr>
          <w:b/>
          <w:bCs/>
          <w:color w:val="000000"/>
          <w:lang w:val="en-US" w:eastAsia="zh-CN"/>
        </w:rPr>
        <w:t xml:space="preserve"> </w:t>
      </w:r>
    </w:p>
    <w:p w:rsidR="001B55BE" w:rsidRPr="00CB6CBA" w:rsidRDefault="001B55BE" w:rsidP="001B55BE">
      <w:pPr>
        <w:pStyle w:val="enumlev1CharCharCharChar"/>
        <w:rPr>
          <w:lang w:val="en-US" w:eastAsia="zh-CN"/>
        </w:rPr>
      </w:pPr>
      <w:r w:rsidRPr="00CB6CBA">
        <w:rPr>
          <w:b/>
          <w:bCs/>
          <w:lang w:val="en-US" w:eastAsia="zh-CN"/>
        </w:rPr>
        <w:tab/>
        <w:t xml:space="preserve">BW </w:t>
      </w:r>
      <w:r w:rsidRPr="000B7562">
        <w:rPr>
          <w:lang w:val="en-US" w:eastAsia="zh-CN"/>
        </w:rPr>
        <w:t>=</w:t>
      </w:r>
      <w:r>
        <w:rPr>
          <w:rFonts w:hint="eastAsia"/>
          <w:lang w:val="en-US" w:eastAsia="zh-CN"/>
        </w:rPr>
        <w:t xml:space="preserve"> </w:t>
      </w:r>
      <w:r>
        <w:rPr>
          <w:rFonts w:hint="eastAsia"/>
          <w:lang w:val="en-US" w:eastAsia="zh-CN"/>
        </w:rPr>
        <w:t>总带宽，单位为</w:t>
      </w:r>
      <w:r>
        <w:rPr>
          <w:lang w:val="en-US" w:eastAsia="zh-CN"/>
        </w:rPr>
        <w:t>M</w:t>
      </w:r>
      <w:r w:rsidRPr="00CB6CBA">
        <w:rPr>
          <w:lang w:val="en-US" w:eastAsia="zh-CN"/>
        </w:rPr>
        <w:t>Hz</w:t>
      </w:r>
      <w:r>
        <w:rPr>
          <w:rFonts w:hint="eastAsia"/>
          <w:lang w:val="en-US" w:eastAsia="zh-CN"/>
        </w:rPr>
        <w:t>。</w:t>
      </w:r>
    </w:p>
    <w:p w:rsidR="001B55BE" w:rsidRPr="00CB6CBA" w:rsidRDefault="001B55BE" w:rsidP="001B55BE">
      <w:pPr>
        <w:pStyle w:val="enumlev1CharCharCharChar"/>
        <w:rPr>
          <w:i/>
          <w:iCs/>
          <w:lang w:val="en-US" w:eastAsia="zh-CN"/>
        </w:rPr>
      </w:pPr>
      <w:r w:rsidRPr="00CB6CBA">
        <w:rPr>
          <w:b/>
          <w:bCs/>
          <w:i/>
          <w:iCs/>
          <w:lang w:val="en-US" w:eastAsia="zh-CN"/>
        </w:rPr>
        <w:tab/>
      </w:r>
      <w:r w:rsidRPr="006E232B">
        <w:rPr>
          <w:rFonts w:ascii="STKaiti" w:eastAsia="STKaiti" w:hAnsi="STKaiti" w:hint="eastAsia"/>
          <w:iCs/>
          <w:lang w:val="en-US" w:eastAsia="zh-CN"/>
        </w:rPr>
        <w:t>注</w:t>
      </w:r>
      <w:r w:rsidRPr="006E232B">
        <w:rPr>
          <w:rFonts w:ascii="STKaiti" w:eastAsia="STKaiti" w:hAnsi="STKaiti"/>
          <w:iCs/>
          <w:lang w:val="en-US" w:eastAsia="zh-CN"/>
        </w:rPr>
        <w:t>1</w:t>
      </w:r>
      <w:r w:rsidR="0007347E">
        <w:rPr>
          <w:rFonts w:hint="eastAsia"/>
          <w:b/>
          <w:bCs/>
          <w:i/>
          <w:iCs/>
          <w:lang w:val="en-US" w:eastAsia="zh-CN"/>
        </w:rPr>
        <w:t xml:space="preserve"> </w:t>
      </w:r>
      <w:r w:rsidR="0007347E">
        <w:rPr>
          <w:lang w:val="en-US" w:eastAsia="zh-CN"/>
        </w:rPr>
        <w:t>–</w:t>
      </w:r>
      <w:r w:rsidR="0007347E">
        <w:rPr>
          <w:rFonts w:hint="eastAsia"/>
          <w:lang w:val="en-US" w:eastAsia="zh-CN"/>
        </w:rPr>
        <w:t xml:space="preserve"> </w:t>
      </w:r>
      <w:r w:rsidRPr="0007347E">
        <w:rPr>
          <w:rFonts w:ascii="STKaiti" w:eastAsia="STKaiti" w:hAnsi="STKaiti" w:hint="eastAsia"/>
          <w:iCs/>
          <w:lang w:val="en-US" w:eastAsia="zh-CN"/>
        </w:rPr>
        <w:t>对于使用</w:t>
      </w:r>
      <w:r w:rsidRPr="00CB6CBA">
        <w:rPr>
          <w:i/>
          <w:iCs/>
          <w:lang w:val="en-US" w:eastAsia="zh-CN"/>
        </w:rPr>
        <w:t>2.4</w:t>
      </w:r>
      <w:r w:rsidRPr="0007347E">
        <w:rPr>
          <w:rFonts w:ascii="STKaiti" w:eastAsia="STKaiti" w:hAnsi="STKaiti" w:hint="eastAsia"/>
          <w:iCs/>
          <w:lang w:val="en-US" w:eastAsia="zh-CN"/>
        </w:rPr>
        <w:t>和</w:t>
      </w:r>
      <w:r w:rsidRPr="00CB6CBA">
        <w:rPr>
          <w:i/>
          <w:iCs/>
          <w:lang w:val="en-US" w:eastAsia="zh-CN"/>
        </w:rPr>
        <w:t>5.8 GHz</w:t>
      </w:r>
      <w:r w:rsidRPr="0007347E">
        <w:rPr>
          <w:rFonts w:ascii="STKaiti" w:eastAsia="STKaiti" w:hAnsi="STKaiti" w:hint="eastAsia"/>
          <w:iCs/>
          <w:lang w:val="en-US" w:eastAsia="zh-CN"/>
        </w:rPr>
        <w:t>的网络</w:t>
      </w:r>
      <w:r w:rsidR="00117E79" w:rsidRPr="0007347E">
        <w:rPr>
          <w:rFonts w:ascii="STKaiti" w:eastAsia="STKaiti" w:hAnsi="STKaiti" w:hint="eastAsia"/>
          <w:iCs/>
          <w:lang w:val="en-US" w:eastAsia="zh-CN"/>
        </w:rPr>
        <w:t>(</w:t>
      </w:r>
      <w:r w:rsidRPr="0007347E">
        <w:rPr>
          <w:rFonts w:ascii="STKaiti" w:eastAsia="STKaiti" w:hAnsi="STKaiti" w:hint="eastAsia"/>
          <w:iCs/>
          <w:lang w:val="en-US" w:eastAsia="zh-CN"/>
        </w:rPr>
        <w:t>包括交通工具</w:t>
      </w:r>
      <w:r w:rsidR="00117E79" w:rsidRPr="0007347E">
        <w:rPr>
          <w:rFonts w:ascii="STKaiti" w:eastAsia="STKaiti" w:hAnsi="STKaiti" w:hint="eastAsia"/>
          <w:iCs/>
          <w:lang w:val="en-US" w:eastAsia="zh-CN"/>
        </w:rPr>
        <w:t>)</w:t>
      </w:r>
      <w:r w:rsidRPr="0007347E">
        <w:rPr>
          <w:rFonts w:ascii="STKaiti" w:eastAsia="STKaiti" w:hAnsi="STKaiti" w:hint="eastAsia"/>
          <w:iCs/>
          <w:lang w:val="en-US" w:eastAsia="zh-CN"/>
        </w:rPr>
        <w:t>，应加上两频段的总带宽。</w:t>
      </w:r>
    </w:p>
    <w:p w:rsidR="004A4E59" w:rsidRPr="00CB6CBA" w:rsidRDefault="001B55BE" w:rsidP="001B55BE">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1B55BE" w:rsidRPr="00CB6CBA" w:rsidTr="001C179A">
        <w:trPr>
          <w:trHeight w:val="335"/>
          <w:jc w:val="center"/>
        </w:trPr>
        <w:tc>
          <w:tcPr>
            <w:tcW w:w="861" w:type="dxa"/>
          </w:tcPr>
          <w:p w:rsidR="001B55BE" w:rsidRPr="00CB6CBA" w:rsidRDefault="001B55BE" w:rsidP="0026321E">
            <w:pPr>
              <w:pStyle w:val="Tablehead"/>
              <w:rPr>
                <w:lang w:val="en-US"/>
              </w:rPr>
            </w:pPr>
            <w:r w:rsidRPr="00865164">
              <w:rPr>
                <w:rFonts w:hint="eastAsia"/>
                <w:bCs/>
                <w:lang w:eastAsia="zh-CN"/>
              </w:rPr>
              <w:t>地区</w:t>
            </w:r>
          </w:p>
        </w:tc>
        <w:tc>
          <w:tcPr>
            <w:tcW w:w="1440" w:type="dxa"/>
          </w:tcPr>
          <w:p w:rsidR="001B55BE" w:rsidRPr="00CB6CBA" w:rsidRDefault="001B55BE" w:rsidP="0026321E">
            <w:pPr>
              <w:pStyle w:val="Tablehead"/>
              <w:rPr>
                <w:lang w:val="en-US"/>
              </w:rPr>
            </w:pPr>
            <w:r w:rsidRPr="00865164">
              <w:rPr>
                <w:rFonts w:hint="eastAsia"/>
                <w:bCs/>
                <w:lang w:eastAsia="zh-CN"/>
              </w:rPr>
              <w:t>农村地区或在房屋内</w:t>
            </w:r>
          </w:p>
        </w:tc>
        <w:tc>
          <w:tcPr>
            <w:tcW w:w="1620" w:type="dxa"/>
          </w:tcPr>
          <w:p w:rsidR="001B55BE" w:rsidRPr="00CB6CBA" w:rsidRDefault="001B55BE" w:rsidP="0026321E">
            <w:pPr>
              <w:pStyle w:val="Tablehead"/>
              <w:rPr>
                <w:lang w:val="en-US"/>
              </w:rPr>
            </w:pPr>
            <w:r w:rsidRPr="00865164">
              <w:rPr>
                <w:rFonts w:hint="eastAsia"/>
                <w:bCs/>
                <w:lang w:eastAsia="zh-CN"/>
              </w:rPr>
              <w:t>一个酋长国内的市区</w:t>
            </w:r>
          </w:p>
        </w:tc>
        <w:tc>
          <w:tcPr>
            <w:tcW w:w="2801" w:type="dxa"/>
          </w:tcPr>
          <w:p w:rsidR="001B55BE" w:rsidRPr="00CB6CBA" w:rsidRDefault="001B55BE" w:rsidP="0026321E">
            <w:pPr>
              <w:pStyle w:val="Tablehead"/>
              <w:rPr>
                <w:lang w:val="en-US"/>
              </w:rPr>
            </w:pPr>
            <w:r w:rsidRPr="00865164">
              <w:rPr>
                <w:rFonts w:hint="eastAsia"/>
                <w:bCs/>
                <w:lang w:eastAsia="zh-CN"/>
              </w:rPr>
              <w:t>整个酋长国</w:t>
            </w:r>
          </w:p>
        </w:tc>
        <w:tc>
          <w:tcPr>
            <w:tcW w:w="2160" w:type="dxa"/>
          </w:tcPr>
          <w:p w:rsidR="001B55BE" w:rsidRPr="00CB6CBA" w:rsidRDefault="001B55BE" w:rsidP="0026321E">
            <w:pPr>
              <w:pStyle w:val="Tablehead"/>
              <w:rPr>
                <w:lang w:val="en-US"/>
              </w:rPr>
            </w:pPr>
            <w:r w:rsidRPr="00865164">
              <w:rPr>
                <w:rFonts w:hint="eastAsia"/>
                <w:bCs/>
                <w:lang w:eastAsia="zh-CN"/>
              </w:rPr>
              <w:t>超过三个酋长国</w:t>
            </w:r>
          </w:p>
        </w:tc>
      </w:tr>
      <w:tr w:rsidR="001B55BE" w:rsidRPr="00CB6CBA" w:rsidTr="001C179A">
        <w:trPr>
          <w:trHeight w:val="335"/>
          <w:jc w:val="center"/>
        </w:trPr>
        <w:tc>
          <w:tcPr>
            <w:tcW w:w="861" w:type="dxa"/>
            <w:tcBorders>
              <w:bottom w:val="single" w:sz="2" w:space="0" w:color="auto"/>
            </w:tcBorders>
          </w:tcPr>
          <w:p w:rsidR="001B55BE" w:rsidRPr="00CB6CBA" w:rsidRDefault="001B55BE" w:rsidP="0026321E">
            <w:pPr>
              <w:pStyle w:val="Tabletext"/>
              <w:jc w:val="center"/>
              <w:rPr>
                <w:lang w:val="en-US"/>
              </w:rPr>
            </w:pPr>
            <w:r w:rsidRPr="00CB6CBA">
              <w:rPr>
                <w:lang w:val="en-US"/>
              </w:rPr>
              <w:t>CF</w:t>
            </w:r>
          </w:p>
        </w:tc>
        <w:tc>
          <w:tcPr>
            <w:tcW w:w="1440" w:type="dxa"/>
            <w:tcBorders>
              <w:bottom w:val="single" w:sz="2" w:space="0" w:color="auto"/>
            </w:tcBorders>
          </w:tcPr>
          <w:p w:rsidR="001B55BE" w:rsidRDefault="001B55BE" w:rsidP="0026321E">
            <w:pPr>
              <w:pStyle w:val="Tabletext"/>
              <w:jc w:val="center"/>
              <w:rPr>
                <w:lang w:val="en-US"/>
              </w:rPr>
            </w:pPr>
            <w:r w:rsidRPr="00CB6CBA">
              <w:rPr>
                <w:lang w:val="en-US"/>
              </w:rPr>
              <w:t>100</w:t>
            </w:r>
          </w:p>
        </w:tc>
        <w:tc>
          <w:tcPr>
            <w:tcW w:w="1620" w:type="dxa"/>
            <w:tcBorders>
              <w:bottom w:val="single" w:sz="2" w:space="0" w:color="auto"/>
            </w:tcBorders>
          </w:tcPr>
          <w:p w:rsidR="001B55BE" w:rsidRDefault="001B55BE" w:rsidP="0026321E">
            <w:pPr>
              <w:pStyle w:val="Tabletext"/>
              <w:jc w:val="center"/>
              <w:rPr>
                <w:lang w:val="en-US"/>
              </w:rPr>
            </w:pPr>
            <w:r w:rsidRPr="00CB6CBA">
              <w:rPr>
                <w:lang w:val="en-US"/>
              </w:rPr>
              <w:t>500</w:t>
            </w:r>
          </w:p>
        </w:tc>
        <w:tc>
          <w:tcPr>
            <w:tcW w:w="2801" w:type="dxa"/>
            <w:tcBorders>
              <w:bottom w:val="single" w:sz="2" w:space="0" w:color="auto"/>
            </w:tcBorders>
          </w:tcPr>
          <w:p w:rsidR="001B55BE" w:rsidRPr="00CB6CBA" w:rsidRDefault="001B55BE"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1B55BE" w:rsidRPr="00CB6CBA" w:rsidRDefault="00C93F32" w:rsidP="0026321E">
            <w:pPr>
              <w:pStyle w:val="Tabletext"/>
              <w:jc w:val="left"/>
              <w:rPr>
                <w:lang w:val="en-US" w:eastAsia="zh-CN"/>
              </w:rPr>
            </w:pPr>
            <w:r>
              <w:rPr>
                <w:rFonts w:hint="eastAsia"/>
                <w:lang w:eastAsia="zh-CN"/>
              </w:rPr>
              <w:t>其他</w:t>
            </w:r>
            <w:r w:rsidR="001B55BE" w:rsidRPr="00865164">
              <w:rPr>
                <w:rFonts w:hint="eastAsia"/>
                <w:lang w:eastAsia="zh-CN"/>
              </w:rPr>
              <w:t>酋长国为</w:t>
            </w:r>
            <w:r w:rsidR="001B55BE">
              <w:rPr>
                <w:lang w:val="en-US" w:eastAsia="zh-CN"/>
              </w:rPr>
              <w:t>1.</w:t>
            </w:r>
            <w:r w:rsidR="001B55BE" w:rsidRPr="00CB6CBA">
              <w:rPr>
                <w:lang w:val="en-US" w:eastAsia="zh-CN"/>
              </w:rPr>
              <w:t>000</w:t>
            </w:r>
          </w:p>
        </w:tc>
        <w:tc>
          <w:tcPr>
            <w:tcW w:w="2160" w:type="dxa"/>
            <w:tcBorders>
              <w:bottom w:val="single" w:sz="2" w:space="0" w:color="auto"/>
            </w:tcBorders>
          </w:tcPr>
          <w:p w:rsidR="001B55BE" w:rsidRDefault="001B55BE" w:rsidP="0026321E">
            <w:pPr>
              <w:pStyle w:val="Tabletext"/>
              <w:jc w:val="center"/>
              <w:rPr>
                <w:lang w:val="en-US"/>
              </w:rPr>
            </w:pPr>
            <w:r w:rsidRPr="00CB6CBA">
              <w:rPr>
                <w:lang w:val="en-US"/>
              </w:rPr>
              <w:t>4</w:t>
            </w:r>
            <w:r>
              <w:rPr>
                <w:lang w:val="en-US"/>
              </w:rPr>
              <w:t>.</w:t>
            </w:r>
            <w:r w:rsidRPr="00CB6CBA">
              <w:rPr>
                <w:lang w:val="en-US"/>
              </w:rPr>
              <w:t>000</w:t>
            </w:r>
          </w:p>
        </w:tc>
      </w:tr>
      <w:tr w:rsidR="001B55BE" w:rsidRPr="00E77DE4" w:rsidTr="001C179A">
        <w:trPr>
          <w:trHeight w:val="335"/>
          <w:jc w:val="center"/>
        </w:trPr>
        <w:tc>
          <w:tcPr>
            <w:tcW w:w="8882" w:type="dxa"/>
            <w:gridSpan w:val="5"/>
            <w:tcBorders>
              <w:left w:val="nil"/>
              <w:bottom w:val="nil"/>
              <w:right w:val="nil"/>
            </w:tcBorders>
          </w:tcPr>
          <w:p w:rsidR="001B55BE" w:rsidRPr="00CB6CBA" w:rsidRDefault="001B55BE" w:rsidP="0026321E">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0B7562" w:rsidRPr="001B55BE" w:rsidRDefault="000B7562" w:rsidP="000B7562">
      <w:pPr>
        <w:pStyle w:val="Tablefin"/>
        <w:rPr>
          <w:lang w:val="fr-FR" w:eastAsia="zh-CN"/>
        </w:rPr>
      </w:pPr>
    </w:p>
    <w:p w:rsidR="00FF546D" w:rsidRDefault="00FF546D" w:rsidP="00FF546D">
      <w:pPr>
        <w:pStyle w:val="enumlev1"/>
        <w:rPr>
          <w:lang w:val="en-US" w:eastAsia="zh-CN"/>
        </w:rPr>
      </w:pPr>
      <w:r w:rsidRPr="00CB6CBA">
        <w:rPr>
          <w:lang w:val="en-US" w:eastAsia="zh-CN"/>
        </w:rPr>
        <w:tab/>
      </w:r>
      <w:r w:rsidR="001B55BE" w:rsidRPr="00CB6CBA">
        <w:rPr>
          <w:lang w:val="en-US" w:eastAsia="zh-CN"/>
        </w:rPr>
        <w:t>FF</w:t>
      </w:r>
      <w:r w:rsidR="001B55BE">
        <w:rPr>
          <w:lang w:val="en-US" w:eastAsia="zh-CN"/>
        </w:rPr>
        <w:t xml:space="preserve"> </w:t>
      </w:r>
      <w:r w:rsidR="001B55BE" w:rsidRPr="00CB6CBA">
        <w:rPr>
          <w:lang w:val="en-US" w:eastAsia="zh-CN"/>
        </w:rPr>
        <w:t xml:space="preserve">= </w:t>
      </w:r>
      <w:r w:rsidR="001B55BE">
        <w:rPr>
          <w:rFonts w:hint="eastAsia"/>
          <w:lang w:val="en-US" w:eastAsia="zh-CN"/>
        </w:rPr>
        <w:t>如下表所列的频率因数：</w:t>
      </w:r>
    </w:p>
    <w:p w:rsidR="00FF546D" w:rsidRPr="00CB6CBA" w:rsidRDefault="00FF546D" w:rsidP="00FF546D">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A4E59" w:rsidRPr="00CB6CBA" w:rsidTr="0024702C">
        <w:trPr>
          <w:trHeight w:val="390"/>
          <w:jc w:val="center"/>
        </w:trPr>
        <w:tc>
          <w:tcPr>
            <w:tcW w:w="2921" w:type="dxa"/>
          </w:tcPr>
          <w:p w:rsidR="004A4E59" w:rsidRPr="00CB6CBA" w:rsidRDefault="001B55BE" w:rsidP="0024702C">
            <w:pPr>
              <w:pStyle w:val="Tablehead"/>
              <w:rPr>
                <w:lang w:val="en-US" w:eastAsia="zh-CN"/>
              </w:rPr>
            </w:pPr>
            <w:r>
              <w:rPr>
                <w:rFonts w:hint="eastAsia"/>
                <w:lang w:val="en-US" w:eastAsia="zh-CN"/>
              </w:rPr>
              <w:t>频率范围</w:t>
            </w:r>
          </w:p>
        </w:tc>
        <w:tc>
          <w:tcPr>
            <w:tcW w:w="2923" w:type="dxa"/>
          </w:tcPr>
          <w:p w:rsidR="004A4E59" w:rsidRPr="00CB6CBA" w:rsidRDefault="001B55BE" w:rsidP="0024702C">
            <w:pPr>
              <w:pStyle w:val="Tablehead"/>
              <w:rPr>
                <w:lang w:val="en-US"/>
              </w:rPr>
            </w:pPr>
            <w:r>
              <w:rPr>
                <w:rFonts w:hint="eastAsia"/>
                <w:lang w:val="en-US" w:eastAsia="zh-CN"/>
              </w:rPr>
              <w:t>频率因数</w:t>
            </w:r>
            <w:r w:rsidR="004A4E59" w:rsidRPr="00CB6CBA">
              <w:rPr>
                <w:lang w:val="en-US"/>
              </w:rPr>
              <w:t>(FF)</w:t>
            </w:r>
          </w:p>
        </w:tc>
      </w:tr>
      <w:tr w:rsidR="004A4E59" w:rsidRPr="00CB6CBA" w:rsidTr="0024702C">
        <w:trPr>
          <w:trHeight w:val="390"/>
          <w:jc w:val="center"/>
        </w:trPr>
        <w:tc>
          <w:tcPr>
            <w:tcW w:w="2921" w:type="dxa"/>
          </w:tcPr>
          <w:p w:rsidR="004A4E59" w:rsidRPr="00CB6CBA" w:rsidRDefault="004A4E59">
            <w:pPr>
              <w:pStyle w:val="Tabletext"/>
              <w:jc w:val="center"/>
              <w:rPr>
                <w:lang w:val="en-US"/>
              </w:rPr>
            </w:pPr>
            <w:r w:rsidRPr="00CB6CBA">
              <w:rPr>
                <w:lang w:val="en-US"/>
              </w:rPr>
              <w:t xml:space="preserve">2 GHz &lt; </w:t>
            </w:r>
            <w:r w:rsidRPr="000B7562">
              <w:rPr>
                <w:i/>
                <w:iCs/>
                <w:lang w:val="en-US"/>
              </w:rPr>
              <w:t>f</w:t>
            </w:r>
            <w:r w:rsidRPr="00CB6CBA">
              <w:rPr>
                <w:lang w:val="en-US"/>
              </w:rPr>
              <w:t xml:space="preserve"> ≤ 6 GHz</w:t>
            </w:r>
          </w:p>
        </w:tc>
        <w:tc>
          <w:tcPr>
            <w:tcW w:w="2923" w:type="dxa"/>
          </w:tcPr>
          <w:p w:rsidR="00451E95" w:rsidRDefault="004A4E59" w:rsidP="00451E95">
            <w:pPr>
              <w:pStyle w:val="Tabletext"/>
              <w:jc w:val="center"/>
              <w:rPr>
                <w:lang w:val="en-US"/>
              </w:rPr>
            </w:pPr>
            <w:r w:rsidRPr="00CB6CBA">
              <w:rPr>
                <w:lang w:val="en-US"/>
              </w:rPr>
              <w:t>5</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 xml:space="preserve">6 GHz &lt; </w:t>
            </w:r>
            <w:r w:rsidR="000B7562" w:rsidRPr="000B7562">
              <w:rPr>
                <w:i/>
                <w:iCs/>
                <w:lang w:val="en-US"/>
              </w:rPr>
              <w:t>f</w:t>
            </w:r>
            <w:r w:rsidRPr="00CB6CBA">
              <w:rPr>
                <w:lang w:val="en-US"/>
              </w:rPr>
              <w:t xml:space="preserve"> ≤ 11 GHz</w:t>
            </w:r>
          </w:p>
        </w:tc>
        <w:tc>
          <w:tcPr>
            <w:tcW w:w="2923" w:type="dxa"/>
          </w:tcPr>
          <w:p w:rsidR="00451E95" w:rsidRDefault="004A4E59" w:rsidP="00451E95">
            <w:pPr>
              <w:pStyle w:val="Tabletext"/>
              <w:jc w:val="center"/>
              <w:rPr>
                <w:lang w:val="en-US"/>
              </w:rPr>
            </w:pPr>
            <w:r w:rsidRPr="00CB6CBA">
              <w:rPr>
                <w:lang w:val="en-US"/>
              </w:rPr>
              <w:t>4</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 xml:space="preserve">11 GHz &lt; </w:t>
            </w:r>
            <w:r w:rsidR="000B7562" w:rsidRPr="000B7562">
              <w:rPr>
                <w:i/>
                <w:iCs/>
                <w:lang w:val="en-US"/>
              </w:rPr>
              <w:t>f</w:t>
            </w:r>
            <w:r w:rsidRPr="00CB6CBA">
              <w:rPr>
                <w:lang w:val="en-US"/>
              </w:rPr>
              <w:t xml:space="preserve"> ≤ 14 GHz</w:t>
            </w:r>
          </w:p>
        </w:tc>
        <w:tc>
          <w:tcPr>
            <w:tcW w:w="2923" w:type="dxa"/>
          </w:tcPr>
          <w:p w:rsidR="00451E95" w:rsidRDefault="004A4E59" w:rsidP="00451E95">
            <w:pPr>
              <w:pStyle w:val="Tabletext"/>
              <w:jc w:val="center"/>
              <w:rPr>
                <w:lang w:val="en-US"/>
              </w:rPr>
            </w:pPr>
            <w:r w:rsidRPr="00CB6CBA">
              <w:rPr>
                <w:lang w:val="en-US"/>
              </w:rPr>
              <w:t>3</w:t>
            </w:r>
          </w:p>
        </w:tc>
      </w:tr>
      <w:tr w:rsidR="004A4E59" w:rsidRPr="00CB6CBA" w:rsidTr="0024702C">
        <w:trPr>
          <w:trHeight w:val="406"/>
          <w:jc w:val="center"/>
        </w:trPr>
        <w:tc>
          <w:tcPr>
            <w:tcW w:w="2921" w:type="dxa"/>
          </w:tcPr>
          <w:p w:rsidR="00451E95" w:rsidRDefault="004A4E59" w:rsidP="00451E95">
            <w:pPr>
              <w:pStyle w:val="Tabletext"/>
              <w:jc w:val="center"/>
              <w:rPr>
                <w:lang w:val="en-US"/>
              </w:rPr>
            </w:pPr>
            <w:r w:rsidRPr="00CB6CBA">
              <w:rPr>
                <w:lang w:val="en-US"/>
              </w:rPr>
              <w:t xml:space="preserve">14 GHz &lt; </w:t>
            </w:r>
            <w:r w:rsidR="000B7562" w:rsidRPr="000B7562">
              <w:rPr>
                <w:i/>
                <w:iCs/>
                <w:lang w:val="en-US"/>
              </w:rPr>
              <w:t>f</w:t>
            </w:r>
            <w:r w:rsidR="000B7562" w:rsidRPr="00CB6CBA">
              <w:rPr>
                <w:lang w:val="en-US"/>
              </w:rPr>
              <w:t xml:space="preserve"> </w:t>
            </w:r>
            <w:r w:rsidRPr="00CB6CBA">
              <w:rPr>
                <w:lang w:val="en-US"/>
              </w:rPr>
              <w:t>≤ 40 GHz</w:t>
            </w:r>
          </w:p>
        </w:tc>
        <w:tc>
          <w:tcPr>
            <w:tcW w:w="2923" w:type="dxa"/>
          </w:tcPr>
          <w:p w:rsidR="00451E95" w:rsidRDefault="004A4E59" w:rsidP="00451E95">
            <w:pPr>
              <w:pStyle w:val="Tabletext"/>
              <w:jc w:val="center"/>
              <w:rPr>
                <w:lang w:val="en-US"/>
              </w:rPr>
            </w:pPr>
            <w:r w:rsidRPr="00CB6CBA">
              <w:rPr>
                <w:lang w:val="en-US"/>
              </w:rPr>
              <w:t>2</w:t>
            </w:r>
          </w:p>
        </w:tc>
      </w:tr>
      <w:tr w:rsidR="004A4E59" w:rsidRPr="00CB6CBA" w:rsidTr="0024702C">
        <w:trPr>
          <w:trHeight w:val="406"/>
          <w:jc w:val="center"/>
        </w:trPr>
        <w:tc>
          <w:tcPr>
            <w:tcW w:w="2921" w:type="dxa"/>
          </w:tcPr>
          <w:p w:rsidR="00451E95" w:rsidRDefault="004A4E59" w:rsidP="00451E95">
            <w:pPr>
              <w:pStyle w:val="Tabletext"/>
              <w:jc w:val="center"/>
              <w:rPr>
                <w:lang w:val="en-US"/>
              </w:rPr>
            </w:pPr>
            <w:r w:rsidRPr="00CB6CBA">
              <w:rPr>
                <w:lang w:val="en-US"/>
              </w:rPr>
              <w:t xml:space="preserve">40 GHz &lt; </w:t>
            </w:r>
            <w:r w:rsidR="000B7562" w:rsidRPr="000B7562">
              <w:rPr>
                <w:i/>
                <w:iCs/>
                <w:lang w:val="en-US"/>
              </w:rPr>
              <w:t>f</w:t>
            </w:r>
          </w:p>
        </w:tc>
        <w:tc>
          <w:tcPr>
            <w:tcW w:w="2923" w:type="dxa"/>
          </w:tcPr>
          <w:p w:rsidR="00451E95" w:rsidRDefault="004A4E59" w:rsidP="00451E95">
            <w:pPr>
              <w:pStyle w:val="Tabletext"/>
              <w:jc w:val="center"/>
              <w:rPr>
                <w:lang w:val="en-US"/>
              </w:rPr>
            </w:pPr>
            <w:r w:rsidRPr="00CB6CBA">
              <w:rPr>
                <w:lang w:val="en-US"/>
              </w:rPr>
              <w:t>1</w:t>
            </w:r>
          </w:p>
        </w:tc>
      </w:tr>
      <w:tr w:rsidR="004A4E59" w:rsidRPr="00E77DE4" w:rsidTr="0024702C">
        <w:trPr>
          <w:trHeight w:val="406"/>
          <w:jc w:val="center"/>
        </w:trPr>
        <w:tc>
          <w:tcPr>
            <w:tcW w:w="5844" w:type="dxa"/>
            <w:gridSpan w:val="2"/>
            <w:tcBorders>
              <w:left w:val="nil"/>
              <w:bottom w:val="nil"/>
              <w:right w:val="nil"/>
            </w:tcBorders>
          </w:tcPr>
          <w:p w:rsidR="004A4E59" w:rsidRDefault="00F16213" w:rsidP="00FF546D">
            <w:pPr>
              <w:pStyle w:val="Tablelegend"/>
              <w:ind w:left="0" w:firstLine="0"/>
              <w:rPr>
                <w:lang w:val="en-US" w:eastAsia="zh-CN"/>
              </w:rPr>
            </w:pPr>
            <w:r w:rsidRPr="000B7562">
              <w:rPr>
                <w:i/>
                <w:iCs/>
                <w:lang w:val="en-US" w:eastAsia="zh-CN"/>
              </w:rPr>
              <w:t>f</w:t>
            </w:r>
            <w:r w:rsidRPr="00CB6CBA">
              <w:rPr>
                <w:lang w:val="en-US" w:eastAsia="zh-CN"/>
              </w:rPr>
              <w:t xml:space="preserve"> </w:t>
            </w:r>
            <w:r w:rsidR="004A4E59" w:rsidRPr="00CB6CBA">
              <w:rPr>
                <w:lang w:val="en-US" w:eastAsia="zh-CN"/>
              </w:rPr>
              <w:t>=</w:t>
            </w:r>
            <w:r>
              <w:rPr>
                <w:lang w:val="en-US" w:eastAsia="zh-CN"/>
              </w:rPr>
              <w:t xml:space="preserve"> </w:t>
            </w:r>
            <w:r w:rsidR="001B55BE">
              <w:rPr>
                <w:rFonts w:hint="eastAsia"/>
                <w:lang w:val="en-US" w:eastAsia="zh-CN"/>
              </w:rPr>
              <w:t>指配频率。</w:t>
            </w:r>
          </w:p>
          <w:p w:rsidR="00FF546D" w:rsidRPr="00CB6CBA" w:rsidRDefault="009A6914" w:rsidP="00FF546D">
            <w:pPr>
              <w:pStyle w:val="Tablelegend"/>
              <w:ind w:left="0" w:firstLine="0"/>
              <w:rPr>
                <w:lang w:val="en-US" w:eastAsia="zh-CN"/>
              </w:rPr>
            </w:pPr>
            <w:r>
              <w:rPr>
                <w:lang w:val="en-US" w:eastAsia="zh-CN"/>
              </w:rPr>
              <w:t>注</w:t>
            </w:r>
            <w:r w:rsidR="00FF546D">
              <w:rPr>
                <w:lang w:val="en-US" w:eastAsia="zh-CN"/>
              </w:rPr>
              <w:t>1 –</w:t>
            </w:r>
            <w:r w:rsidR="001B55BE">
              <w:rPr>
                <w:rFonts w:hint="eastAsia"/>
                <w:lang w:val="en-US" w:eastAsia="zh-CN"/>
              </w:rPr>
              <w:t xml:space="preserve"> </w:t>
            </w:r>
            <w:r w:rsidR="001B55BE" w:rsidRPr="003F0F51">
              <w:rPr>
                <w:rFonts w:hint="eastAsia"/>
                <w:szCs w:val="22"/>
                <w:lang w:val="en-US" w:eastAsia="zh-CN"/>
              </w:rPr>
              <w:t>电信管理局可自行决定</w:t>
            </w:r>
            <w:r w:rsidR="001B55BE">
              <w:rPr>
                <w:rFonts w:hint="eastAsia"/>
                <w:szCs w:val="22"/>
                <w:lang w:val="en-US" w:eastAsia="zh-CN"/>
              </w:rPr>
              <w:t>各</w:t>
            </w:r>
            <w:r w:rsidR="001B55BE" w:rsidRPr="003F0F51">
              <w:rPr>
                <w:rFonts w:hint="eastAsia"/>
                <w:szCs w:val="22"/>
                <w:lang w:val="en-US" w:eastAsia="zh-CN"/>
              </w:rPr>
              <w:t>申请的覆盖因数。</w:t>
            </w:r>
          </w:p>
        </w:tc>
      </w:tr>
    </w:tbl>
    <w:p w:rsidR="001B55BE" w:rsidRPr="00CB6CBA" w:rsidRDefault="001B55BE" w:rsidP="001B55BE">
      <w:pPr>
        <w:pStyle w:val="ArtNo"/>
        <w:rPr>
          <w:lang w:val="en-US" w:eastAsia="zh-CN"/>
        </w:rPr>
      </w:pPr>
      <w:r>
        <w:rPr>
          <w:rFonts w:hint="eastAsia"/>
          <w:lang w:val="en-US" w:eastAsia="zh-CN"/>
        </w:rPr>
        <w:t>第</w:t>
      </w:r>
      <w:r w:rsidR="00117E79">
        <w:rPr>
          <w:rFonts w:hint="eastAsia"/>
          <w:lang w:val="en-US" w:eastAsia="zh-CN"/>
        </w:rPr>
        <w:t>(</w:t>
      </w:r>
      <w:r>
        <w:rPr>
          <w:lang w:val="en-US" w:eastAsia="zh-CN"/>
        </w:rPr>
        <w:t>15</w:t>
      </w:r>
      <w:r w:rsidR="00117E79">
        <w:rPr>
          <w:rFonts w:hint="eastAsia"/>
          <w:lang w:val="en-US" w:eastAsia="zh-CN"/>
        </w:rPr>
        <w:t>)</w:t>
      </w:r>
      <w:r>
        <w:rPr>
          <w:rFonts w:hint="eastAsia"/>
          <w:lang w:val="en-US" w:eastAsia="zh-CN"/>
        </w:rPr>
        <w:t>条</w:t>
      </w:r>
    </w:p>
    <w:p w:rsidR="001B55BE" w:rsidRPr="00315EA0" w:rsidRDefault="001B55BE" w:rsidP="001B55BE">
      <w:pPr>
        <w:pStyle w:val="Arttitle"/>
        <w:rPr>
          <w:lang w:val="en-US" w:eastAsia="zh-CN"/>
        </w:rPr>
      </w:pPr>
      <w:r>
        <w:rPr>
          <w:rFonts w:hint="eastAsia"/>
          <w:lang w:val="en-US" w:eastAsia="zh-CN"/>
        </w:rPr>
        <w:t>光和</w:t>
      </w:r>
      <w:r w:rsidRPr="00315EA0">
        <w:rPr>
          <w:rFonts w:hint="eastAsia"/>
          <w:lang w:val="en-US" w:eastAsia="zh-CN"/>
        </w:rPr>
        <w:t>激光线路</w:t>
      </w:r>
      <w:r>
        <w:rPr>
          <w:rFonts w:hint="eastAsia"/>
          <w:lang w:val="en-US" w:eastAsia="zh-CN"/>
        </w:rPr>
        <w:t>的频谱费</w:t>
      </w:r>
    </w:p>
    <w:p w:rsidR="001B55BE" w:rsidRPr="00CB6CBA" w:rsidRDefault="001B55BE" w:rsidP="001B55BE">
      <w:pPr>
        <w:pStyle w:val="enumlev1CharCharCharChar"/>
        <w:rPr>
          <w:b/>
          <w:bCs/>
          <w:color w:val="000000"/>
          <w:lang w:val="en-US" w:eastAsia="zh-CN"/>
        </w:rPr>
      </w:pPr>
      <w:r w:rsidRPr="00CB6CBA">
        <w:rPr>
          <w:lang w:val="en-US" w:eastAsia="zh-CN"/>
        </w:rPr>
        <w:t>15.1</w:t>
      </w:r>
      <w:r w:rsidRPr="00CB6CBA">
        <w:rPr>
          <w:lang w:val="en-US" w:eastAsia="zh-CN"/>
        </w:rPr>
        <w:tab/>
      </w:r>
      <w:r w:rsidRPr="00154979">
        <w:rPr>
          <w:rFonts w:hint="eastAsia"/>
          <w:color w:val="000000"/>
          <w:lang w:val="en-US" w:eastAsia="zh-CN"/>
        </w:rPr>
        <w:t>自由空间</w:t>
      </w:r>
      <w:r>
        <w:rPr>
          <w:rFonts w:hint="eastAsia"/>
          <w:color w:val="000000"/>
          <w:lang w:val="en-US" w:eastAsia="zh-CN"/>
        </w:rPr>
        <w:t>光链路和激光链路的年度频谱费应为五十</w:t>
      </w:r>
      <w:r w:rsidR="00117E79">
        <w:rPr>
          <w:rFonts w:hint="eastAsia"/>
          <w:color w:val="000000"/>
          <w:lang w:val="en-US" w:eastAsia="zh-CN"/>
        </w:rPr>
        <w:t>(</w:t>
      </w:r>
      <w:r>
        <w:rPr>
          <w:color w:val="000000"/>
          <w:lang w:val="en-US" w:eastAsia="zh-CN"/>
        </w:rPr>
        <w:t>50</w:t>
      </w:r>
      <w:r w:rsidR="00117E79">
        <w:rPr>
          <w:rFonts w:hint="eastAsia"/>
          <w:color w:val="000000"/>
          <w:lang w:val="en-US" w:eastAsia="zh-CN"/>
        </w:rPr>
        <w:t>)</w:t>
      </w:r>
      <w:r w:rsidRPr="00CA2348">
        <w:rPr>
          <w:rFonts w:hint="eastAsia"/>
          <w:lang w:val="en-US" w:eastAsia="zh-CN"/>
        </w:rPr>
        <w:t>迪拉姆</w:t>
      </w:r>
      <w:r>
        <w:rPr>
          <w:rFonts w:hint="eastAsia"/>
          <w:lang w:val="en-US" w:eastAsia="zh-CN"/>
        </w:rPr>
        <w:t>。</w:t>
      </w:r>
    </w:p>
    <w:p w:rsidR="001B55BE" w:rsidRPr="00CB6CBA" w:rsidRDefault="001B55BE" w:rsidP="001B55BE">
      <w:pPr>
        <w:pStyle w:val="ArtNo"/>
        <w:rPr>
          <w:lang w:val="en-US" w:eastAsia="zh-CN"/>
        </w:rPr>
      </w:pPr>
      <w:r>
        <w:rPr>
          <w:rFonts w:hint="eastAsia"/>
          <w:lang w:val="en-US" w:eastAsia="zh-CN"/>
        </w:rPr>
        <w:lastRenderedPageBreak/>
        <w:t>第</w:t>
      </w:r>
      <w:r w:rsidR="00117E79">
        <w:rPr>
          <w:rFonts w:hint="eastAsia"/>
          <w:lang w:val="en-US" w:eastAsia="zh-CN"/>
        </w:rPr>
        <w:t>(</w:t>
      </w:r>
      <w:r>
        <w:rPr>
          <w:lang w:val="en-US" w:eastAsia="zh-CN"/>
        </w:rPr>
        <w:t>16</w:t>
      </w:r>
      <w:r w:rsidR="00117E79">
        <w:rPr>
          <w:rFonts w:hint="eastAsia"/>
          <w:lang w:val="en-US" w:eastAsia="zh-CN"/>
        </w:rPr>
        <w:t>)</w:t>
      </w:r>
      <w:r>
        <w:rPr>
          <w:rFonts w:hint="eastAsia"/>
          <w:lang w:val="en-US" w:eastAsia="zh-CN"/>
        </w:rPr>
        <w:t>条</w:t>
      </w:r>
    </w:p>
    <w:p w:rsidR="001B55BE" w:rsidRPr="00CB6CBA" w:rsidRDefault="001B55BE" w:rsidP="001B55BE">
      <w:pPr>
        <w:pStyle w:val="Arttitle"/>
        <w:rPr>
          <w:lang w:val="en-US" w:eastAsia="zh-CN"/>
        </w:rPr>
      </w:pPr>
      <w:r w:rsidRPr="00CB6CBA">
        <w:rPr>
          <w:lang w:val="en-US" w:eastAsia="zh-CN"/>
        </w:rPr>
        <w:t>WLAN</w:t>
      </w:r>
      <w:r>
        <w:rPr>
          <w:rFonts w:hint="eastAsia"/>
          <w:lang w:val="en-US" w:eastAsia="zh-CN"/>
        </w:rPr>
        <w:t>和无绳电话的频谱费</w:t>
      </w:r>
    </w:p>
    <w:p w:rsidR="001B55BE" w:rsidRPr="00CB6CBA" w:rsidRDefault="001B55BE" w:rsidP="001B55BE">
      <w:pPr>
        <w:pStyle w:val="enumlev1CharCharCharChar"/>
        <w:rPr>
          <w:b/>
          <w:bCs/>
          <w:color w:val="000000"/>
          <w:lang w:val="en-US" w:eastAsia="zh-CN"/>
        </w:rPr>
      </w:pPr>
      <w:r w:rsidRPr="00CB6CBA">
        <w:rPr>
          <w:lang w:val="en-US" w:eastAsia="zh-CN"/>
        </w:rPr>
        <w:t>16.1</w:t>
      </w:r>
      <w:r w:rsidRPr="00CB6CBA">
        <w:rPr>
          <w:lang w:val="en-US" w:eastAsia="zh-CN"/>
        </w:rPr>
        <w:tab/>
      </w:r>
      <w:r>
        <w:rPr>
          <w:rFonts w:hint="eastAsia"/>
          <w:lang w:val="en-US" w:eastAsia="zh-CN"/>
        </w:rPr>
        <w:t>如果按照电信管理局的规定运营，室内使用的</w:t>
      </w:r>
      <w:r w:rsidRPr="00CB6CBA">
        <w:rPr>
          <w:lang w:val="en-US" w:eastAsia="zh-CN"/>
        </w:rPr>
        <w:t>WLAN</w:t>
      </w:r>
      <w:r>
        <w:rPr>
          <w:rFonts w:hint="eastAsia"/>
          <w:lang w:val="en-US" w:eastAsia="zh-CN"/>
        </w:rPr>
        <w:t>和</w:t>
      </w:r>
      <w:r w:rsidRPr="00CB6CBA">
        <w:rPr>
          <w:lang w:val="en-US" w:eastAsia="zh-CN"/>
        </w:rPr>
        <w:t>DECT</w:t>
      </w:r>
      <w:r>
        <w:rPr>
          <w:rFonts w:hint="eastAsia"/>
          <w:lang w:val="en-US" w:eastAsia="zh-CN"/>
        </w:rPr>
        <w:t>型无绳电话免收频谱费。</w:t>
      </w:r>
    </w:p>
    <w:p w:rsidR="001B55BE" w:rsidRPr="00CB6CBA" w:rsidRDefault="001B55BE" w:rsidP="001B55BE">
      <w:pPr>
        <w:pStyle w:val="ArtNo"/>
        <w:rPr>
          <w:lang w:val="en-US" w:eastAsia="zh-CN"/>
        </w:rPr>
      </w:pPr>
      <w:r>
        <w:rPr>
          <w:rFonts w:hint="eastAsia"/>
          <w:lang w:val="en-US" w:eastAsia="zh-CN"/>
        </w:rPr>
        <w:t>第</w:t>
      </w:r>
      <w:r w:rsidR="00117E79">
        <w:rPr>
          <w:rFonts w:hint="eastAsia"/>
          <w:lang w:val="en-US" w:eastAsia="zh-CN"/>
        </w:rPr>
        <w:t>(</w:t>
      </w:r>
      <w:r>
        <w:rPr>
          <w:lang w:val="en-US" w:eastAsia="zh-CN"/>
        </w:rPr>
        <w:t>17</w:t>
      </w:r>
      <w:r w:rsidR="00117E79">
        <w:rPr>
          <w:rFonts w:hint="eastAsia"/>
          <w:lang w:val="en-US" w:eastAsia="zh-CN"/>
        </w:rPr>
        <w:t>)</w:t>
      </w:r>
      <w:r>
        <w:rPr>
          <w:rFonts w:hint="eastAsia"/>
          <w:lang w:val="en-US" w:eastAsia="zh-CN"/>
        </w:rPr>
        <w:t>条</w:t>
      </w:r>
    </w:p>
    <w:p w:rsidR="001B55BE" w:rsidRPr="00CB6CBA" w:rsidRDefault="001B55BE" w:rsidP="001B55BE">
      <w:pPr>
        <w:pStyle w:val="Arttitle"/>
        <w:rPr>
          <w:lang w:val="en-US" w:eastAsia="zh-CN"/>
        </w:rPr>
      </w:pPr>
      <w:r w:rsidRPr="00CB6CBA">
        <w:rPr>
          <w:lang w:val="en-US" w:eastAsia="zh-CN"/>
        </w:rPr>
        <w:t xml:space="preserve">GMPCS </w:t>
      </w:r>
      <w:r>
        <w:rPr>
          <w:rFonts w:hint="eastAsia"/>
          <w:lang w:val="en-US" w:eastAsia="zh-CN"/>
        </w:rPr>
        <w:t>的频谱费</w:t>
      </w:r>
    </w:p>
    <w:p w:rsidR="001B55BE" w:rsidRPr="00CB6CBA" w:rsidRDefault="001B55BE" w:rsidP="001B55BE">
      <w:pPr>
        <w:pStyle w:val="enumlev1CharCharCharChar"/>
        <w:rPr>
          <w:lang w:val="en-US" w:eastAsia="zh-CN"/>
        </w:rPr>
      </w:pPr>
      <w:r w:rsidRPr="00CB6CBA">
        <w:rPr>
          <w:lang w:val="en-US" w:eastAsia="zh-CN"/>
        </w:rPr>
        <w:t>17.1</w:t>
      </w:r>
      <w:r w:rsidRPr="00CB6CBA">
        <w:rPr>
          <w:lang w:val="en-US" w:eastAsia="zh-CN"/>
        </w:rPr>
        <w:tab/>
      </w:r>
      <w:r>
        <w:rPr>
          <w:rFonts w:hint="eastAsia"/>
          <w:lang w:val="en-US" w:eastAsia="zh-CN"/>
        </w:rPr>
        <w:t>通过卫星</w:t>
      </w:r>
      <w:r w:rsidR="00117E79">
        <w:rPr>
          <w:rFonts w:hint="eastAsia"/>
          <w:lang w:val="en-US" w:eastAsia="zh-CN"/>
        </w:rPr>
        <w:t>(</w:t>
      </w:r>
      <w:r w:rsidRPr="00CB6CBA">
        <w:rPr>
          <w:lang w:val="en-US" w:eastAsia="zh-CN"/>
        </w:rPr>
        <w:t>GMPCS</w:t>
      </w:r>
      <w:r w:rsidR="00117E79">
        <w:rPr>
          <w:rFonts w:hint="eastAsia"/>
          <w:lang w:val="en-US" w:eastAsia="zh-CN"/>
        </w:rPr>
        <w:t>)</w:t>
      </w:r>
      <w:r>
        <w:rPr>
          <w:rFonts w:hint="eastAsia"/>
          <w:lang w:val="en-US" w:eastAsia="zh-CN"/>
        </w:rPr>
        <w:t>业务</w:t>
      </w:r>
      <w:r w:rsidR="00117E79">
        <w:rPr>
          <w:rFonts w:hint="eastAsia"/>
          <w:lang w:val="en-US" w:eastAsia="zh-CN"/>
        </w:rPr>
        <w:t>(</w:t>
      </w:r>
      <w:r>
        <w:rPr>
          <w:rFonts w:hint="eastAsia"/>
          <w:lang w:val="en-US" w:eastAsia="zh-CN"/>
        </w:rPr>
        <w:t>包括其陆地、航空和海上使用</w:t>
      </w:r>
      <w:r w:rsidR="00117E79">
        <w:rPr>
          <w:rFonts w:hint="eastAsia"/>
          <w:lang w:val="en-US" w:eastAsia="zh-CN"/>
        </w:rPr>
        <w:t>)</w:t>
      </w:r>
      <w:r>
        <w:rPr>
          <w:rFonts w:hint="eastAsia"/>
          <w:lang w:val="en-US" w:eastAsia="zh-CN"/>
        </w:rPr>
        <w:t>提供的全球个人通信的年度频谱费应按以下公式计算：</w:t>
      </w:r>
    </w:p>
    <w:p w:rsidR="001B55BE" w:rsidRPr="00CB6CBA" w:rsidRDefault="001B55BE" w:rsidP="001B55BE">
      <w:pPr>
        <w:jc w:val="center"/>
        <w:rPr>
          <w:lang w:val="en-US" w:eastAsia="zh-CN"/>
        </w:rPr>
      </w:pPr>
      <w:r>
        <w:rPr>
          <w:rFonts w:hint="eastAsia"/>
          <w:lang w:val="en-US" w:eastAsia="zh-CN"/>
        </w:rPr>
        <w:t>频谱费</w:t>
      </w:r>
      <w:r w:rsidRPr="00CB6CBA">
        <w:rPr>
          <w:lang w:val="en-US" w:eastAsia="zh-CN"/>
        </w:rPr>
        <w:t>= BW x 5</w:t>
      </w:r>
      <w:r>
        <w:rPr>
          <w:lang w:val="en-US" w:eastAsia="zh-CN"/>
        </w:rPr>
        <w:t xml:space="preserve"> </w:t>
      </w:r>
      <w:r w:rsidRPr="00CB6CBA">
        <w:rPr>
          <w:lang w:val="en-US" w:eastAsia="zh-CN"/>
        </w:rPr>
        <w:t>000</w:t>
      </w:r>
    </w:p>
    <w:p w:rsidR="004A4E59" w:rsidRPr="00CB6CBA" w:rsidRDefault="001B55BE" w:rsidP="001B55BE">
      <w:pPr>
        <w:pStyle w:val="enumlev1"/>
        <w:rPr>
          <w:lang w:val="en-US" w:eastAsia="zh-CN"/>
        </w:rPr>
      </w:pPr>
      <w:r w:rsidRPr="00CB6CBA">
        <w:rPr>
          <w:lang w:val="en-US" w:eastAsia="zh-CN"/>
        </w:rPr>
        <w:tab/>
      </w:r>
      <w:r>
        <w:rPr>
          <w:rFonts w:hint="eastAsia"/>
          <w:lang w:val="en-US" w:eastAsia="zh-CN"/>
        </w:rPr>
        <w:t>式中</w:t>
      </w:r>
      <w:r w:rsidRPr="00CB6CBA">
        <w:rPr>
          <w:b/>
          <w:bCs/>
          <w:lang w:val="en-US" w:eastAsia="zh-CN"/>
        </w:rPr>
        <w:t>BW</w:t>
      </w:r>
      <w:r>
        <w:rPr>
          <w:b/>
          <w:bCs/>
          <w:lang w:val="en-US" w:eastAsia="zh-CN"/>
        </w:rPr>
        <w:t xml:space="preserve"> </w:t>
      </w:r>
      <w:r w:rsidRPr="00F16213">
        <w:rPr>
          <w:lang w:val="en-US" w:eastAsia="zh-CN"/>
        </w:rPr>
        <w:t>=</w:t>
      </w:r>
      <w:r>
        <w:rPr>
          <w:rFonts w:hint="eastAsia"/>
          <w:lang w:val="en-US" w:eastAsia="zh-CN"/>
        </w:rPr>
        <w:t xml:space="preserve"> </w:t>
      </w:r>
      <w:r>
        <w:rPr>
          <w:rFonts w:hint="eastAsia"/>
          <w:lang w:val="en-US" w:eastAsia="zh-CN"/>
        </w:rPr>
        <w:t>基于所用</w:t>
      </w:r>
      <w:r w:rsidRPr="00CB6CBA">
        <w:rPr>
          <w:lang w:val="en-US" w:eastAsia="zh-CN"/>
        </w:rPr>
        <w:t>2</w:t>
      </w:r>
      <w:r>
        <w:rPr>
          <w:lang w:val="en-US" w:eastAsia="zh-CN"/>
        </w:rPr>
        <w:t xml:space="preserve"> </w:t>
      </w:r>
      <w:r w:rsidRPr="00CB6CBA">
        <w:rPr>
          <w:lang w:val="en-US" w:eastAsia="zh-CN"/>
        </w:rPr>
        <w:t>x</w:t>
      </w:r>
      <w:r>
        <w:rPr>
          <w:lang w:val="en-US" w:eastAsia="zh-CN"/>
        </w:rPr>
        <w:t xml:space="preserve"> 1 MHz</w:t>
      </w:r>
      <w:r>
        <w:rPr>
          <w:rFonts w:hint="eastAsia"/>
          <w:lang w:val="en-US" w:eastAsia="zh-CN"/>
        </w:rPr>
        <w:t>带宽的带宽因数，如下表所示：</w:t>
      </w:r>
    </w:p>
    <w:p w:rsidR="00451E95" w:rsidRDefault="00451E95" w:rsidP="00451E95">
      <w:pPr>
        <w:pStyle w:val="Blanc"/>
        <w:rPr>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20"/>
        <w:gridCol w:w="1100"/>
      </w:tblGrid>
      <w:tr w:rsidR="004A4E59" w:rsidRPr="00CB6CBA" w:rsidTr="00F16213">
        <w:trPr>
          <w:trHeight w:val="332"/>
          <w:jc w:val="center"/>
        </w:trPr>
        <w:tc>
          <w:tcPr>
            <w:tcW w:w="0" w:type="auto"/>
          </w:tcPr>
          <w:p w:rsidR="004A4E59" w:rsidRPr="00CB6CBA" w:rsidRDefault="001B55BE" w:rsidP="0024702C">
            <w:pPr>
              <w:pStyle w:val="Tablehead"/>
              <w:rPr>
                <w:lang w:val="en-US" w:eastAsia="zh-CN"/>
              </w:rPr>
            </w:pPr>
            <w:r>
              <w:rPr>
                <w:rFonts w:hint="eastAsia"/>
                <w:lang w:val="en-US" w:eastAsia="zh-CN"/>
              </w:rPr>
              <w:t>带宽</w:t>
            </w:r>
          </w:p>
        </w:tc>
        <w:tc>
          <w:tcPr>
            <w:tcW w:w="0" w:type="auto"/>
          </w:tcPr>
          <w:p w:rsidR="004A4E59" w:rsidRPr="00CB6CBA" w:rsidRDefault="001B55BE" w:rsidP="0024702C">
            <w:pPr>
              <w:pStyle w:val="Tablehead"/>
              <w:rPr>
                <w:lang w:val="en-US" w:eastAsia="zh-CN"/>
              </w:rPr>
            </w:pPr>
            <w:r>
              <w:rPr>
                <w:rFonts w:hint="eastAsia"/>
                <w:lang w:val="en-US" w:eastAsia="zh-CN"/>
              </w:rPr>
              <w:t>带宽因数</w:t>
            </w:r>
          </w:p>
        </w:tc>
      </w:tr>
      <w:tr w:rsidR="004A4E59" w:rsidRPr="00CB6CBA" w:rsidTr="00F16213">
        <w:trPr>
          <w:trHeight w:val="319"/>
          <w:jc w:val="center"/>
        </w:trPr>
        <w:tc>
          <w:tcPr>
            <w:tcW w:w="0" w:type="auto"/>
          </w:tcPr>
          <w:p w:rsidR="004A4E59" w:rsidRPr="00CB6CBA" w:rsidRDefault="001B55BE" w:rsidP="0024702C">
            <w:pPr>
              <w:pStyle w:val="Tabletext"/>
              <w:rPr>
                <w:lang w:val="en-US"/>
              </w:rPr>
            </w:pPr>
            <w:r>
              <w:rPr>
                <w:lang w:val="en-US" w:eastAsia="zh-CN"/>
              </w:rPr>
              <w:t>&lt;</w:t>
            </w:r>
            <w:r>
              <w:rPr>
                <w:rFonts w:hint="eastAsia"/>
                <w:lang w:val="en-US" w:eastAsia="zh-CN"/>
              </w:rPr>
              <w:t xml:space="preserve"> </w:t>
            </w:r>
            <w:r w:rsidR="004A4E59" w:rsidRPr="00CB6CBA">
              <w:rPr>
                <w:lang w:val="en-US"/>
              </w:rPr>
              <w:t xml:space="preserve">2 x 1 MHz </w:t>
            </w:r>
          </w:p>
        </w:tc>
        <w:tc>
          <w:tcPr>
            <w:tcW w:w="0" w:type="auto"/>
          </w:tcPr>
          <w:p w:rsidR="004A4E59" w:rsidRPr="00CB6CBA" w:rsidRDefault="004A4E59" w:rsidP="00F16213">
            <w:pPr>
              <w:pStyle w:val="Tabletext"/>
              <w:jc w:val="center"/>
              <w:rPr>
                <w:lang w:val="en-US"/>
              </w:rPr>
            </w:pPr>
            <w:r w:rsidRPr="00CB6CBA">
              <w:rPr>
                <w:lang w:val="en-US"/>
              </w:rPr>
              <w:t>3</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2 x 1 MHz –</w:t>
            </w:r>
            <w:r w:rsidR="001B55BE">
              <w:rPr>
                <w:rFonts w:hint="eastAsia"/>
                <w:lang w:val="en-US" w:eastAsia="zh-CN"/>
              </w:rPr>
              <w:t xml:space="preserve"> </w:t>
            </w:r>
            <w:r w:rsidR="001B55BE">
              <w:rPr>
                <w:lang w:val="en-US" w:eastAsia="zh-CN"/>
              </w:rPr>
              <w:t>&lt;</w:t>
            </w:r>
            <w:r w:rsidRPr="00CB6CBA">
              <w:rPr>
                <w:lang w:val="en-US"/>
              </w:rPr>
              <w:t xml:space="preserve"> 4 x 1 MHz </w:t>
            </w:r>
          </w:p>
        </w:tc>
        <w:tc>
          <w:tcPr>
            <w:tcW w:w="0" w:type="auto"/>
          </w:tcPr>
          <w:p w:rsidR="004A4E59" w:rsidRPr="00CB6CBA" w:rsidRDefault="004A4E59" w:rsidP="00F16213">
            <w:pPr>
              <w:pStyle w:val="Tabletext"/>
              <w:jc w:val="center"/>
              <w:rPr>
                <w:lang w:val="en-US"/>
              </w:rPr>
            </w:pPr>
            <w:r w:rsidRPr="00CB6CBA">
              <w:rPr>
                <w:lang w:val="en-US"/>
              </w:rPr>
              <w:t>6</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4 x 1 MHz –</w:t>
            </w:r>
            <w:r w:rsidR="001B55BE">
              <w:rPr>
                <w:rFonts w:hint="eastAsia"/>
                <w:lang w:val="en-US" w:eastAsia="zh-CN"/>
              </w:rPr>
              <w:t xml:space="preserve"> </w:t>
            </w:r>
            <w:r w:rsidR="001B55BE">
              <w:rPr>
                <w:lang w:val="en-US" w:eastAsia="zh-CN"/>
              </w:rPr>
              <w:t>&lt;</w:t>
            </w:r>
            <w:r w:rsidRPr="00CB6CBA">
              <w:rPr>
                <w:lang w:val="en-US"/>
              </w:rPr>
              <w:t xml:space="preserve"> 6 x 1 MHz </w:t>
            </w:r>
          </w:p>
        </w:tc>
        <w:tc>
          <w:tcPr>
            <w:tcW w:w="0" w:type="auto"/>
          </w:tcPr>
          <w:p w:rsidR="004A4E59" w:rsidRPr="00CB6CBA" w:rsidRDefault="004A4E59" w:rsidP="00F16213">
            <w:pPr>
              <w:pStyle w:val="Tabletext"/>
              <w:jc w:val="center"/>
              <w:rPr>
                <w:lang w:val="en-US"/>
              </w:rPr>
            </w:pPr>
            <w:r w:rsidRPr="00CB6CBA">
              <w:rPr>
                <w:lang w:val="en-US"/>
              </w:rPr>
              <w:t>9</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6 x 1 MHz –</w:t>
            </w:r>
            <w:r w:rsidR="001B55BE">
              <w:rPr>
                <w:rFonts w:hint="eastAsia"/>
                <w:lang w:val="en-US" w:eastAsia="zh-CN"/>
              </w:rPr>
              <w:t xml:space="preserve"> </w:t>
            </w:r>
            <w:r w:rsidR="001B55BE">
              <w:rPr>
                <w:lang w:val="en-US" w:eastAsia="zh-CN"/>
              </w:rPr>
              <w:t>&lt;</w:t>
            </w:r>
            <w:r w:rsidRPr="00CB6CBA">
              <w:rPr>
                <w:lang w:val="en-US"/>
              </w:rPr>
              <w:t xml:space="preserve"> 8 x 1 MHz </w:t>
            </w:r>
          </w:p>
        </w:tc>
        <w:tc>
          <w:tcPr>
            <w:tcW w:w="0" w:type="auto"/>
          </w:tcPr>
          <w:p w:rsidR="004A4E59" w:rsidRPr="00CB6CBA" w:rsidRDefault="004A4E59" w:rsidP="00F16213">
            <w:pPr>
              <w:pStyle w:val="Tabletext"/>
              <w:jc w:val="center"/>
              <w:rPr>
                <w:lang w:val="en-US"/>
              </w:rPr>
            </w:pPr>
            <w:r w:rsidRPr="00CB6CBA">
              <w:rPr>
                <w:lang w:val="en-US"/>
              </w:rPr>
              <w:t>12</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8 x 1 MHz – </w:t>
            </w:r>
            <w:r w:rsidR="001B55BE">
              <w:rPr>
                <w:lang w:val="en-US" w:eastAsia="zh-CN"/>
              </w:rPr>
              <w:t>&lt;</w:t>
            </w:r>
            <w:r w:rsidR="001B55BE">
              <w:rPr>
                <w:rFonts w:hint="eastAsia"/>
                <w:lang w:val="en-US" w:eastAsia="zh-CN"/>
              </w:rPr>
              <w:t xml:space="preserve"> </w:t>
            </w:r>
            <w:r w:rsidRPr="00CB6CBA">
              <w:rPr>
                <w:lang w:val="en-US"/>
              </w:rPr>
              <w:t xml:space="preserve">10 x 1 MHz </w:t>
            </w:r>
          </w:p>
        </w:tc>
        <w:tc>
          <w:tcPr>
            <w:tcW w:w="0" w:type="auto"/>
          </w:tcPr>
          <w:p w:rsidR="004A4E59" w:rsidRPr="00CB6CBA" w:rsidRDefault="004A4E59" w:rsidP="00F16213">
            <w:pPr>
              <w:pStyle w:val="Tabletext"/>
              <w:jc w:val="center"/>
              <w:rPr>
                <w:lang w:val="en-US"/>
              </w:rPr>
            </w:pPr>
            <w:r w:rsidRPr="00CB6CBA">
              <w:rPr>
                <w:lang w:val="en-US"/>
              </w:rPr>
              <w:t>15</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10 x 1 MHz </w:t>
            </w:r>
          </w:p>
        </w:tc>
        <w:tc>
          <w:tcPr>
            <w:tcW w:w="0" w:type="auto"/>
          </w:tcPr>
          <w:p w:rsidR="004A4E59" w:rsidRPr="00CB6CBA" w:rsidRDefault="004A4E59" w:rsidP="00F16213">
            <w:pPr>
              <w:pStyle w:val="Tabletext"/>
              <w:jc w:val="center"/>
              <w:rPr>
                <w:lang w:val="en-US"/>
              </w:rPr>
            </w:pPr>
            <w:r w:rsidRPr="00CB6CBA">
              <w:rPr>
                <w:lang w:val="en-US"/>
              </w:rPr>
              <w:t>18</w:t>
            </w:r>
          </w:p>
        </w:tc>
      </w:tr>
      <w:tr w:rsidR="004A4E59" w:rsidRPr="00CB6CBA" w:rsidTr="00F16213">
        <w:trPr>
          <w:trHeight w:val="319"/>
          <w:jc w:val="center"/>
        </w:trPr>
        <w:tc>
          <w:tcPr>
            <w:tcW w:w="0" w:type="auto"/>
          </w:tcPr>
          <w:p w:rsidR="004A4E59" w:rsidRPr="00CB6CBA" w:rsidRDefault="001B55BE" w:rsidP="0024702C">
            <w:pPr>
              <w:pStyle w:val="Tabletext"/>
              <w:rPr>
                <w:lang w:val="en-US"/>
              </w:rPr>
            </w:pPr>
            <w:r>
              <w:rPr>
                <w:rFonts w:hint="eastAsia"/>
                <w:lang w:val="en-US" w:eastAsia="zh-CN"/>
              </w:rPr>
              <w:t>各附加</w:t>
            </w:r>
            <w:r w:rsidR="004A4E59" w:rsidRPr="00CB6CBA">
              <w:rPr>
                <w:lang w:val="en-US"/>
              </w:rPr>
              <w:t>2</w:t>
            </w:r>
            <w:r w:rsidR="00F16213">
              <w:rPr>
                <w:lang w:val="en-US"/>
              </w:rPr>
              <w:t xml:space="preserve"> </w:t>
            </w:r>
            <w:r w:rsidR="004A4E59" w:rsidRPr="00CB6CBA">
              <w:rPr>
                <w:lang w:val="en-US"/>
              </w:rPr>
              <w:t>x</w:t>
            </w:r>
            <w:r w:rsidR="00F16213">
              <w:rPr>
                <w:lang w:val="en-US"/>
              </w:rPr>
              <w:t xml:space="preserve"> </w:t>
            </w:r>
            <w:r w:rsidR="004A4E59" w:rsidRPr="00CB6CBA">
              <w:rPr>
                <w:lang w:val="en-US"/>
              </w:rPr>
              <w:t xml:space="preserve">1 MHz </w:t>
            </w:r>
          </w:p>
        </w:tc>
        <w:tc>
          <w:tcPr>
            <w:tcW w:w="0" w:type="auto"/>
          </w:tcPr>
          <w:p w:rsidR="004A4E59" w:rsidRPr="00CB6CBA" w:rsidRDefault="004A4E59" w:rsidP="00F16213">
            <w:pPr>
              <w:pStyle w:val="Tabletext"/>
              <w:jc w:val="center"/>
              <w:rPr>
                <w:lang w:val="en-US"/>
              </w:rPr>
            </w:pPr>
            <w:r w:rsidRPr="00CB6CBA">
              <w:rPr>
                <w:lang w:val="en-US"/>
              </w:rPr>
              <w:t>3</w:t>
            </w:r>
          </w:p>
        </w:tc>
      </w:tr>
    </w:tbl>
    <w:p w:rsidR="004A4E59" w:rsidRPr="00CB6CBA" w:rsidRDefault="004A4E59" w:rsidP="00F16213">
      <w:pPr>
        <w:pStyle w:val="Tablefin"/>
      </w:pPr>
    </w:p>
    <w:p w:rsidR="008D43C2" w:rsidRPr="00CB6CBA" w:rsidRDefault="008D43C2" w:rsidP="008D43C2">
      <w:pPr>
        <w:pStyle w:val="ArtNo"/>
        <w:rPr>
          <w:lang w:val="en-US"/>
        </w:rPr>
      </w:pPr>
      <w:r>
        <w:rPr>
          <w:rFonts w:hint="eastAsia"/>
          <w:lang w:val="en-US" w:eastAsia="zh-CN"/>
        </w:rPr>
        <w:t>第</w:t>
      </w:r>
      <w:r w:rsidR="00117E79">
        <w:rPr>
          <w:rFonts w:hint="eastAsia"/>
          <w:lang w:val="en-US" w:eastAsia="zh-CN"/>
        </w:rPr>
        <w:t>(</w:t>
      </w:r>
      <w:r>
        <w:rPr>
          <w:lang w:val="en-US" w:eastAsia="zh-CN"/>
        </w:rPr>
        <w:t>18</w:t>
      </w:r>
      <w:r w:rsidR="00117E79">
        <w:rPr>
          <w:rFonts w:hint="eastAsia"/>
          <w:lang w:val="en-US" w:eastAsia="zh-CN"/>
        </w:rPr>
        <w:t>)</w:t>
      </w:r>
      <w:r>
        <w:rPr>
          <w:rFonts w:hint="eastAsia"/>
          <w:lang w:val="en-US" w:eastAsia="zh-CN"/>
        </w:rPr>
        <w:t>条</w:t>
      </w:r>
    </w:p>
    <w:p w:rsidR="008D43C2" w:rsidRPr="00CB6CBA" w:rsidRDefault="008D43C2" w:rsidP="008D43C2">
      <w:pPr>
        <w:pStyle w:val="Arttitle"/>
        <w:rPr>
          <w:lang w:val="en-US" w:eastAsia="zh-CN"/>
        </w:rPr>
      </w:pPr>
      <w:r>
        <w:rPr>
          <w:rFonts w:hint="eastAsia"/>
          <w:lang w:val="en-US" w:eastAsia="zh-CN"/>
        </w:rPr>
        <w:t>业务频谱费</w:t>
      </w:r>
    </w:p>
    <w:p w:rsidR="008D43C2" w:rsidRPr="00CB6CBA" w:rsidRDefault="008D43C2" w:rsidP="008D43C2">
      <w:pPr>
        <w:pStyle w:val="enumlev1CharCharCharChar"/>
        <w:rPr>
          <w:lang w:val="en-US" w:eastAsia="zh-CN"/>
        </w:rPr>
      </w:pPr>
      <w:r w:rsidRPr="00CB6CBA">
        <w:rPr>
          <w:lang w:val="en-US" w:eastAsia="zh-CN"/>
        </w:rPr>
        <w:t>18.1</w:t>
      </w:r>
      <w:r w:rsidRPr="00CB6CBA">
        <w:rPr>
          <w:lang w:val="en-US" w:eastAsia="zh-CN"/>
        </w:rPr>
        <w:tab/>
      </w:r>
      <w:r>
        <w:rPr>
          <w:rFonts w:hint="eastAsia"/>
          <w:lang w:val="en-US" w:eastAsia="zh-CN"/>
        </w:rPr>
        <w:t>业务执照的年费应为两百</w:t>
      </w:r>
      <w:r w:rsidR="00117E79">
        <w:rPr>
          <w:rFonts w:hint="eastAsia"/>
          <w:lang w:val="en-US" w:eastAsia="zh-CN"/>
        </w:rPr>
        <w:t>(</w:t>
      </w:r>
      <w:r>
        <w:rPr>
          <w:lang w:val="en-US" w:eastAsia="zh-CN"/>
        </w:rPr>
        <w:t>200</w:t>
      </w:r>
      <w:r w:rsidR="00117E79">
        <w:rPr>
          <w:rFonts w:hint="eastAsia"/>
          <w:lang w:val="en-US" w:eastAsia="zh-CN"/>
        </w:rPr>
        <w:t>)</w:t>
      </w:r>
      <w:r w:rsidRPr="00CA2348">
        <w:rPr>
          <w:rFonts w:hint="eastAsia"/>
          <w:lang w:val="en-US" w:eastAsia="zh-CN"/>
        </w:rPr>
        <w:t>迪拉姆</w:t>
      </w:r>
      <w:r>
        <w:rPr>
          <w:rFonts w:hint="eastAsia"/>
          <w:lang w:val="en-US" w:eastAsia="zh-CN"/>
        </w:rPr>
        <w:t>，须提前缴纳。</w:t>
      </w:r>
    </w:p>
    <w:p w:rsidR="008D43C2" w:rsidRPr="00CB6CBA" w:rsidRDefault="008D43C2" w:rsidP="008D43C2">
      <w:pPr>
        <w:pStyle w:val="ArtNo"/>
        <w:rPr>
          <w:lang w:val="en-US" w:eastAsia="zh-CN"/>
        </w:rPr>
      </w:pPr>
      <w:r>
        <w:rPr>
          <w:rFonts w:hint="eastAsia"/>
          <w:lang w:val="en-US" w:eastAsia="zh-CN"/>
        </w:rPr>
        <w:t>第</w:t>
      </w:r>
      <w:r w:rsidR="00117E79">
        <w:rPr>
          <w:rFonts w:hint="eastAsia"/>
          <w:lang w:val="en-US" w:eastAsia="zh-CN"/>
        </w:rPr>
        <w:t>(</w:t>
      </w:r>
      <w:r>
        <w:rPr>
          <w:lang w:val="en-US" w:eastAsia="zh-CN"/>
        </w:rPr>
        <w:t>19</w:t>
      </w:r>
      <w:r w:rsidR="00117E79">
        <w:rPr>
          <w:rFonts w:hint="eastAsia"/>
          <w:lang w:val="en-US" w:eastAsia="zh-CN"/>
        </w:rPr>
        <w:t>)</w:t>
      </w:r>
      <w:r>
        <w:rPr>
          <w:rFonts w:hint="eastAsia"/>
          <w:lang w:val="en-US" w:eastAsia="zh-CN"/>
        </w:rPr>
        <w:t>条</w:t>
      </w:r>
    </w:p>
    <w:p w:rsidR="008D43C2" w:rsidRPr="00CB6CBA" w:rsidRDefault="008D43C2" w:rsidP="008D43C2">
      <w:pPr>
        <w:pStyle w:val="Arttitle"/>
        <w:rPr>
          <w:lang w:val="en-US" w:eastAsia="zh-CN"/>
        </w:rPr>
      </w:pPr>
      <w:r>
        <w:rPr>
          <w:rFonts w:hint="eastAsia"/>
          <w:lang w:val="en-US" w:eastAsia="zh-CN"/>
        </w:rPr>
        <w:t>航空无线电台的频谱费</w:t>
      </w:r>
    </w:p>
    <w:p w:rsidR="008D43C2" w:rsidRPr="00CB6CBA" w:rsidRDefault="008D43C2" w:rsidP="008D43C2">
      <w:pPr>
        <w:pStyle w:val="enumlev1CharCharCharChar"/>
        <w:rPr>
          <w:lang w:val="en-US" w:eastAsia="zh-CN"/>
        </w:rPr>
      </w:pPr>
      <w:r w:rsidRPr="00CB6CBA">
        <w:rPr>
          <w:lang w:val="en-US" w:eastAsia="zh-CN"/>
        </w:rPr>
        <w:t>19.1</w:t>
      </w:r>
      <w:r w:rsidRPr="00CB6CBA">
        <w:rPr>
          <w:lang w:val="en-US" w:eastAsia="zh-CN"/>
        </w:rPr>
        <w:tab/>
      </w:r>
      <w:r>
        <w:rPr>
          <w:rFonts w:hint="eastAsia"/>
          <w:lang w:val="en-US" w:eastAsia="zh-CN"/>
        </w:rPr>
        <w:t>各个飞机和直升机执照的年费应为一千</w:t>
      </w:r>
      <w:r w:rsidR="00117E79">
        <w:rPr>
          <w:rFonts w:hint="eastAsia"/>
          <w:lang w:val="en-US" w:eastAsia="zh-CN"/>
        </w:rPr>
        <w:t>(</w:t>
      </w:r>
      <w:r>
        <w:rPr>
          <w:lang w:val="en-US" w:eastAsia="zh-CN"/>
        </w:rPr>
        <w:t>1000</w:t>
      </w:r>
      <w:r w:rsidR="00117E79">
        <w:rPr>
          <w:rFonts w:hint="eastAsia"/>
          <w:lang w:val="en-US" w:eastAsia="zh-CN"/>
        </w:rPr>
        <w:t>)</w:t>
      </w:r>
      <w:r w:rsidRPr="00CA2348">
        <w:rPr>
          <w:rFonts w:hint="eastAsia"/>
          <w:lang w:val="en-US" w:eastAsia="zh-CN"/>
        </w:rPr>
        <w:t>迪拉姆</w:t>
      </w:r>
      <w:r>
        <w:rPr>
          <w:rFonts w:hint="eastAsia"/>
          <w:lang w:val="en-US" w:eastAsia="zh-CN"/>
        </w:rPr>
        <w:t>。其中包括所有机载无线设备。</w:t>
      </w:r>
    </w:p>
    <w:p w:rsidR="008D43C2" w:rsidRPr="00153633" w:rsidRDefault="008D43C2" w:rsidP="008D43C2">
      <w:pPr>
        <w:pStyle w:val="enumlev1CharCharCharChar"/>
        <w:rPr>
          <w:lang w:val="en-US" w:eastAsia="zh-CN"/>
        </w:rPr>
      </w:pPr>
      <w:r w:rsidRPr="00CB6CBA">
        <w:rPr>
          <w:lang w:val="en-US" w:eastAsia="zh-CN"/>
        </w:rPr>
        <w:t>19.2</w:t>
      </w:r>
      <w:r w:rsidRPr="00CB6CBA">
        <w:rPr>
          <w:lang w:val="en-US" w:eastAsia="zh-CN"/>
        </w:rPr>
        <w:tab/>
      </w:r>
      <w:r w:rsidRPr="00153633">
        <w:rPr>
          <w:rFonts w:hint="eastAsia"/>
          <w:lang w:val="en-US" w:eastAsia="zh-CN"/>
        </w:rPr>
        <w:t>滑翔机</w:t>
      </w:r>
      <w:r>
        <w:rPr>
          <w:rFonts w:hint="eastAsia"/>
          <w:lang w:val="en-US" w:eastAsia="zh-CN"/>
        </w:rPr>
        <w:t>和气球的年费应为三百</w:t>
      </w:r>
      <w:r w:rsidR="00117E79">
        <w:rPr>
          <w:rFonts w:hint="eastAsia"/>
          <w:lang w:val="en-US" w:eastAsia="zh-CN"/>
        </w:rPr>
        <w:t>(</w:t>
      </w:r>
      <w:r>
        <w:rPr>
          <w:lang w:val="en-US" w:eastAsia="zh-CN"/>
        </w:rPr>
        <w:t>300</w:t>
      </w:r>
      <w:r w:rsidR="00117E79">
        <w:rPr>
          <w:rFonts w:hint="eastAsia"/>
          <w:lang w:val="en-US" w:eastAsia="zh-CN"/>
        </w:rPr>
        <w:t>)</w:t>
      </w:r>
      <w:r w:rsidRPr="00CA2348">
        <w:rPr>
          <w:rFonts w:hint="eastAsia"/>
          <w:lang w:val="en-US" w:eastAsia="zh-CN"/>
        </w:rPr>
        <w:t>迪拉姆</w:t>
      </w:r>
      <w:r>
        <w:rPr>
          <w:rFonts w:hint="eastAsia"/>
          <w:lang w:val="en-US" w:eastAsia="zh-CN"/>
        </w:rPr>
        <w:t>。</w:t>
      </w:r>
    </w:p>
    <w:p w:rsidR="008D43C2" w:rsidRPr="00CB6CBA" w:rsidRDefault="008D43C2" w:rsidP="008D43C2">
      <w:pPr>
        <w:pStyle w:val="enumlev1CharCharCharChar"/>
        <w:rPr>
          <w:rtl/>
          <w:lang w:val="en-US" w:eastAsia="zh-CN"/>
        </w:rPr>
      </w:pPr>
      <w:r w:rsidRPr="00CB6CBA">
        <w:rPr>
          <w:lang w:val="en-US" w:eastAsia="zh-CN"/>
        </w:rPr>
        <w:t>19.3</w:t>
      </w:r>
      <w:r w:rsidRPr="00CB6CBA">
        <w:rPr>
          <w:lang w:val="en-US" w:eastAsia="zh-CN"/>
        </w:rPr>
        <w:tab/>
      </w:r>
      <w:r>
        <w:rPr>
          <w:rFonts w:hint="eastAsia"/>
          <w:lang w:val="en-US" w:eastAsia="zh-CN"/>
        </w:rPr>
        <w:t>地对空链路的年费应按第</w:t>
      </w:r>
      <w:r w:rsidR="00117E79">
        <w:rPr>
          <w:rFonts w:hint="eastAsia"/>
          <w:lang w:val="en-US" w:eastAsia="zh-CN"/>
        </w:rPr>
        <w:t>(</w:t>
      </w:r>
      <w:r>
        <w:rPr>
          <w:lang w:val="en-US" w:eastAsia="zh-CN"/>
        </w:rPr>
        <w:t>12</w:t>
      </w:r>
      <w:r w:rsidR="00117E79">
        <w:rPr>
          <w:rFonts w:hint="eastAsia"/>
          <w:lang w:val="en-US" w:eastAsia="zh-CN"/>
        </w:rPr>
        <w:t>)</w:t>
      </w:r>
      <w:r>
        <w:rPr>
          <w:rFonts w:hint="eastAsia"/>
          <w:lang w:val="en-US" w:eastAsia="zh-CN"/>
        </w:rPr>
        <w:t>条缴纳。</w:t>
      </w:r>
    </w:p>
    <w:p w:rsidR="008D43C2" w:rsidRPr="00CB6CBA" w:rsidRDefault="008D43C2" w:rsidP="008D43C2">
      <w:pPr>
        <w:pStyle w:val="enumlev1CharCharCharChar"/>
        <w:rPr>
          <w:lang w:val="en-US" w:eastAsia="zh-CN"/>
        </w:rPr>
      </w:pPr>
      <w:r w:rsidRPr="00CB6CBA">
        <w:rPr>
          <w:szCs w:val="24"/>
          <w:rtl/>
          <w:lang w:val="en-US"/>
        </w:rPr>
        <w:t>19.4</w:t>
      </w:r>
      <w:r w:rsidRPr="00CB6CBA">
        <w:rPr>
          <w:rtl/>
          <w:lang w:val="en-US"/>
        </w:rPr>
        <w:tab/>
      </w:r>
      <w:r>
        <w:rPr>
          <w:rFonts w:hint="eastAsia"/>
          <w:lang w:val="en-US" w:eastAsia="zh-CN"/>
        </w:rPr>
        <w:t>地对空高频链路应按第</w:t>
      </w:r>
      <w:r w:rsidR="00117E79">
        <w:rPr>
          <w:rFonts w:hint="eastAsia"/>
          <w:lang w:val="en-US" w:eastAsia="zh-CN"/>
        </w:rPr>
        <w:t>(</w:t>
      </w:r>
      <w:r>
        <w:rPr>
          <w:lang w:val="en-US" w:eastAsia="zh-CN"/>
        </w:rPr>
        <w:t>13</w:t>
      </w:r>
      <w:r w:rsidR="00117E79">
        <w:rPr>
          <w:rFonts w:hint="eastAsia"/>
          <w:lang w:val="en-US" w:eastAsia="zh-CN"/>
        </w:rPr>
        <w:t>)</w:t>
      </w:r>
      <w:r>
        <w:rPr>
          <w:rFonts w:hint="eastAsia"/>
          <w:lang w:val="en-US" w:eastAsia="zh-CN"/>
        </w:rPr>
        <w:t>条缴费。</w:t>
      </w:r>
    </w:p>
    <w:p w:rsidR="008D43C2" w:rsidRPr="00CB6CBA" w:rsidRDefault="008D43C2" w:rsidP="008D43C2">
      <w:pPr>
        <w:pStyle w:val="ArtNo"/>
        <w:rPr>
          <w:lang w:val="en-US" w:eastAsia="zh-CN"/>
        </w:rPr>
      </w:pPr>
      <w:r>
        <w:rPr>
          <w:rFonts w:hint="eastAsia"/>
          <w:lang w:val="en-US" w:eastAsia="zh-CN"/>
        </w:rPr>
        <w:lastRenderedPageBreak/>
        <w:t>第</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条</w:t>
      </w:r>
    </w:p>
    <w:p w:rsidR="008D43C2" w:rsidRPr="00CB6CBA" w:rsidRDefault="00AD147B" w:rsidP="008D43C2">
      <w:pPr>
        <w:pStyle w:val="Arttitle"/>
        <w:rPr>
          <w:lang w:val="en-US" w:eastAsia="zh-CN"/>
        </w:rPr>
      </w:pPr>
      <w:r>
        <w:rPr>
          <w:rFonts w:hint="eastAsia"/>
          <w:lang w:val="en-US" w:eastAsia="zh-CN"/>
        </w:rPr>
        <w:t>水</w:t>
      </w:r>
      <w:r w:rsidR="008D43C2">
        <w:rPr>
          <w:rFonts w:hint="eastAsia"/>
          <w:lang w:val="en-US" w:eastAsia="zh-CN"/>
        </w:rPr>
        <w:t>上无线电业务的频谱费</w:t>
      </w:r>
    </w:p>
    <w:p w:rsidR="008D43C2" w:rsidRPr="00CB6CBA" w:rsidRDefault="008D43C2" w:rsidP="008D43C2">
      <w:pPr>
        <w:pStyle w:val="enumlev1CharCharCharChar"/>
        <w:rPr>
          <w:lang w:val="en-US" w:eastAsia="zh-CN"/>
        </w:rPr>
      </w:pPr>
      <w:r w:rsidRPr="00CB6CBA">
        <w:rPr>
          <w:lang w:val="en-US" w:eastAsia="zh-CN"/>
        </w:rPr>
        <w:t>20.1</w:t>
      </w:r>
      <w:r w:rsidRPr="00CB6CBA">
        <w:rPr>
          <w:lang w:val="en-US" w:eastAsia="zh-CN"/>
        </w:rPr>
        <w:tab/>
      </w:r>
      <w:r>
        <w:rPr>
          <w:rFonts w:hint="eastAsia"/>
          <w:lang w:val="en-US" w:eastAsia="zh-CN"/>
        </w:rPr>
        <w:t>每个小渔船执照的频谱费应为每两年两百</w:t>
      </w:r>
      <w:r w:rsidR="00117E79">
        <w:rPr>
          <w:rFonts w:hint="eastAsia"/>
          <w:lang w:val="en-US" w:eastAsia="zh-CN"/>
        </w:rPr>
        <w:t>(</w:t>
      </w:r>
      <w:r>
        <w:rPr>
          <w:lang w:val="en-US" w:eastAsia="zh-CN"/>
        </w:rPr>
        <w:t>200</w:t>
      </w:r>
      <w:r w:rsidR="00117E79">
        <w:rPr>
          <w:rFonts w:hint="eastAsia"/>
          <w:lang w:val="en-US" w:eastAsia="zh-CN"/>
        </w:rPr>
        <w:t>)</w:t>
      </w:r>
      <w:r>
        <w:rPr>
          <w:rFonts w:hint="eastAsia"/>
          <w:lang w:val="en-US" w:eastAsia="zh-CN"/>
        </w:rPr>
        <w:t>迪拉姆。</w:t>
      </w:r>
    </w:p>
    <w:p w:rsidR="008D43C2" w:rsidRPr="006510D4" w:rsidRDefault="008D43C2" w:rsidP="008D43C2">
      <w:pPr>
        <w:pStyle w:val="enumlev1CharCharCharChar"/>
        <w:rPr>
          <w:lang w:val="en-US" w:eastAsia="zh-CN"/>
        </w:rPr>
      </w:pPr>
      <w:r w:rsidRPr="00CB6CBA">
        <w:rPr>
          <w:lang w:val="en-US" w:eastAsia="zh-CN"/>
        </w:rPr>
        <w:t>20.2</w:t>
      </w:r>
      <w:r w:rsidRPr="00CB6CBA">
        <w:rPr>
          <w:lang w:val="en-US" w:eastAsia="zh-CN"/>
        </w:rPr>
        <w:tab/>
      </w:r>
      <w:r>
        <w:rPr>
          <w:rFonts w:hint="eastAsia"/>
          <w:lang w:eastAsia="zh-CN"/>
        </w:rPr>
        <w:t>每个</w:t>
      </w:r>
      <w:r w:rsidRPr="006510D4">
        <w:rPr>
          <w:rFonts w:hint="eastAsia"/>
          <w:lang w:val="en-US" w:eastAsia="zh-CN"/>
        </w:rPr>
        <w:t>游艇</w:t>
      </w:r>
      <w:r>
        <w:rPr>
          <w:rFonts w:hint="eastAsia"/>
          <w:lang w:val="en-US" w:eastAsia="zh-CN"/>
        </w:rPr>
        <w:t>执照的年度频谱费应为五百</w:t>
      </w:r>
      <w:r w:rsidR="00117E79">
        <w:rPr>
          <w:rFonts w:hint="eastAsia"/>
          <w:lang w:val="en-US" w:eastAsia="zh-CN"/>
        </w:rPr>
        <w:t>(</w:t>
      </w:r>
      <w:r>
        <w:rPr>
          <w:lang w:val="en-US" w:eastAsia="zh-CN"/>
        </w:rPr>
        <w:t>500</w:t>
      </w:r>
      <w:r w:rsidR="00117E79">
        <w:rPr>
          <w:rFonts w:hint="eastAsia"/>
          <w:lang w:val="en-US" w:eastAsia="zh-CN"/>
        </w:rPr>
        <w:t>)</w:t>
      </w:r>
      <w:r>
        <w:rPr>
          <w:rFonts w:hint="eastAsia"/>
          <w:lang w:val="en-US" w:eastAsia="zh-CN"/>
        </w:rPr>
        <w:t>迪拉姆。</w:t>
      </w:r>
    </w:p>
    <w:p w:rsidR="008D43C2" w:rsidRPr="006510D4" w:rsidRDefault="008D43C2" w:rsidP="008D43C2">
      <w:pPr>
        <w:pStyle w:val="enumlev1CharCharCharChar"/>
        <w:rPr>
          <w:lang w:val="en-US" w:eastAsia="zh-CN"/>
        </w:rPr>
      </w:pPr>
      <w:r w:rsidRPr="00CB6CBA">
        <w:rPr>
          <w:lang w:val="en-US" w:eastAsia="zh-CN"/>
        </w:rPr>
        <w:t>20.3</w:t>
      </w:r>
      <w:r w:rsidRPr="00CB6CBA">
        <w:rPr>
          <w:lang w:val="en-US" w:eastAsia="zh-CN"/>
        </w:rPr>
        <w:tab/>
      </w:r>
      <w:r>
        <w:rPr>
          <w:rFonts w:hint="eastAsia"/>
          <w:lang w:val="en-US" w:eastAsia="zh-CN"/>
        </w:rPr>
        <w:t>每个</w:t>
      </w:r>
      <w:r w:rsidRPr="006510D4">
        <w:rPr>
          <w:rFonts w:hint="eastAsia"/>
          <w:lang w:val="en-US" w:eastAsia="zh-CN"/>
        </w:rPr>
        <w:t>沿海船只</w:t>
      </w:r>
      <w:r w:rsidR="00117E79">
        <w:rPr>
          <w:rFonts w:hint="eastAsia"/>
          <w:lang w:val="en-US" w:eastAsia="zh-CN"/>
        </w:rPr>
        <w:t>(</w:t>
      </w:r>
      <w:r>
        <w:rPr>
          <w:rFonts w:hint="eastAsia"/>
          <w:lang w:val="en-US" w:eastAsia="zh-CN"/>
        </w:rPr>
        <w:t>在国内水域且无</w:t>
      </w:r>
      <w:r w:rsidRPr="00CB6CBA">
        <w:rPr>
          <w:color w:val="000000"/>
          <w:lang w:val="en-US" w:eastAsia="zh-CN"/>
        </w:rPr>
        <w:t>MMSI</w:t>
      </w:r>
      <w:r w:rsidR="00117E79">
        <w:rPr>
          <w:rFonts w:hint="eastAsia"/>
          <w:lang w:val="en-US" w:eastAsia="zh-CN"/>
        </w:rPr>
        <w:t>)</w:t>
      </w:r>
      <w:r>
        <w:rPr>
          <w:rFonts w:hint="eastAsia"/>
          <w:lang w:val="en-US" w:eastAsia="zh-CN"/>
        </w:rPr>
        <w:t>执照的年度频谱费应为五百</w:t>
      </w:r>
      <w:r w:rsidR="00117E79">
        <w:rPr>
          <w:rFonts w:hint="eastAsia"/>
          <w:lang w:val="en-US" w:eastAsia="zh-CN"/>
        </w:rPr>
        <w:t>(</w:t>
      </w:r>
      <w:r>
        <w:rPr>
          <w:lang w:val="en-US" w:eastAsia="zh-CN"/>
        </w:rPr>
        <w:t>500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20.4</w:t>
      </w:r>
      <w:r w:rsidRPr="00CB6CBA">
        <w:rPr>
          <w:lang w:val="en-US" w:eastAsia="zh-CN"/>
        </w:rPr>
        <w:tab/>
      </w:r>
      <w:r>
        <w:rPr>
          <w:rFonts w:hint="eastAsia"/>
          <w:lang w:val="en-US" w:eastAsia="zh-CN"/>
        </w:rPr>
        <w:t>每个</w:t>
      </w:r>
      <w:r w:rsidRPr="006510D4">
        <w:rPr>
          <w:rFonts w:hint="eastAsia"/>
          <w:lang w:val="en-US" w:eastAsia="zh-CN"/>
        </w:rPr>
        <w:t>船只</w:t>
      </w:r>
      <w:r w:rsidR="00117E79">
        <w:rPr>
          <w:rFonts w:hint="eastAsia"/>
          <w:lang w:val="en-US" w:eastAsia="zh-CN"/>
        </w:rPr>
        <w:t>(</w:t>
      </w:r>
      <w:r>
        <w:rPr>
          <w:rFonts w:hint="eastAsia"/>
          <w:lang w:val="en-US" w:eastAsia="zh-CN"/>
        </w:rPr>
        <w:t>到国内水域以外的地方或有</w:t>
      </w:r>
      <w:r w:rsidRPr="00CB6CBA">
        <w:rPr>
          <w:color w:val="000000"/>
          <w:lang w:val="en-US" w:eastAsia="zh-CN"/>
        </w:rPr>
        <w:t>MMSI</w:t>
      </w:r>
      <w:r w:rsidR="00117E79">
        <w:rPr>
          <w:rFonts w:hint="eastAsia"/>
          <w:lang w:val="en-US" w:eastAsia="zh-CN"/>
        </w:rPr>
        <w:t>)</w:t>
      </w:r>
      <w:r>
        <w:rPr>
          <w:rFonts w:hint="eastAsia"/>
          <w:lang w:val="en-US" w:eastAsia="zh-CN"/>
        </w:rPr>
        <w:t>执照的年度频谱费应为一千</w:t>
      </w:r>
      <w:r w:rsidR="00117E79">
        <w:rPr>
          <w:rFonts w:hint="eastAsia"/>
          <w:lang w:val="en-US" w:eastAsia="zh-CN"/>
        </w:rPr>
        <w:t>(</w:t>
      </w:r>
      <w:r>
        <w:rPr>
          <w:lang w:val="en-US" w:eastAsia="zh-CN"/>
        </w:rPr>
        <w:t>1000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i/>
          <w:iCs/>
          <w:lang w:val="en-US" w:eastAsia="zh-CN"/>
        </w:rPr>
      </w:pPr>
      <w:r w:rsidRPr="00CB6CBA">
        <w:rPr>
          <w:b/>
          <w:bCs/>
          <w:i/>
          <w:iCs/>
          <w:lang w:val="en-US" w:eastAsia="zh-CN"/>
        </w:rPr>
        <w:tab/>
      </w:r>
      <w:r w:rsidRPr="00793408">
        <w:rPr>
          <w:rFonts w:ascii="STKaiti" w:eastAsia="STKaiti" w:hAnsi="STKaiti" w:hint="eastAsia"/>
          <w:iCs/>
          <w:lang w:val="en-US" w:eastAsia="zh-CN"/>
        </w:rPr>
        <w:t>注</w:t>
      </w:r>
      <w:r>
        <w:rPr>
          <w:i/>
          <w:iCs/>
          <w:lang w:val="en-US" w:eastAsia="zh-CN"/>
        </w:rPr>
        <w:t>1 –</w:t>
      </w:r>
      <w:r w:rsidR="00793408" w:rsidRPr="00793408">
        <w:rPr>
          <w:rFonts w:ascii="STKaiti" w:eastAsia="STKaiti" w:hAnsi="STKaiti" w:hint="eastAsia"/>
          <w:iCs/>
          <w:lang w:val="en-US" w:eastAsia="zh-CN"/>
        </w:rPr>
        <w:t xml:space="preserve"> </w:t>
      </w:r>
      <w:r w:rsidRPr="00793408">
        <w:rPr>
          <w:rFonts w:ascii="STKaiti" w:eastAsia="STKaiti" w:hAnsi="STKaiti" w:hint="eastAsia"/>
          <w:iCs/>
          <w:lang w:val="en-US" w:eastAsia="zh-CN"/>
        </w:rPr>
        <w:t>在第</w:t>
      </w:r>
      <w:r w:rsidRPr="00CB6CBA">
        <w:rPr>
          <w:i/>
          <w:iCs/>
          <w:lang w:val="en-US" w:eastAsia="zh-CN"/>
        </w:rPr>
        <w:t>21.3</w:t>
      </w:r>
      <w:r w:rsidRPr="00793408">
        <w:rPr>
          <w:rFonts w:ascii="STKaiti" w:eastAsia="STKaiti" w:hAnsi="STKaiti" w:hint="eastAsia"/>
          <w:iCs/>
          <w:lang w:val="en-US" w:eastAsia="zh-CN"/>
        </w:rPr>
        <w:t>和</w:t>
      </w:r>
      <w:r w:rsidR="00793408">
        <w:rPr>
          <w:rFonts w:ascii="STKaiti" w:eastAsia="STKaiti" w:hAnsi="STKaiti" w:hint="eastAsia"/>
          <w:iCs/>
          <w:lang w:val="en-US" w:eastAsia="zh-CN"/>
        </w:rPr>
        <w:t>第</w:t>
      </w:r>
      <w:r w:rsidRPr="00CB6CBA">
        <w:rPr>
          <w:i/>
          <w:iCs/>
          <w:lang w:val="en-US" w:eastAsia="zh-CN"/>
        </w:rPr>
        <w:t>21.4</w:t>
      </w:r>
      <w:r w:rsidRPr="00793408">
        <w:rPr>
          <w:rFonts w:ascii="STKaiti" w:eastAsia="STKaiti" w:hAnsi="STKaiti" w:hint="eastAsia"/>
          <w:iCs/>
          <w:lang w:val="en-US" w:eastAsia="zh-CN"/>
        </w:rPr>
        <w:t>条中</w:t>
      </w:r>
      <w:r>
        <w:rPr>
          <w:rFonts w:hint="eastAsia"/>
          <w:i/>
          <w:iCs/>
          <w:lang w:val="en-US" w:eastAsia="zh-CN"/>
        </w:rPr>
        <w:t>，</w:t>
      </w:r>
      <w:r w:rsidRPr="00793408">
        <w:rPr>
          <w:rFonts w:ascii="STKaiti" w:eastAsia="STKaiti" w:hAnsi="STKaiti" w:hint="eastAsia"/>
          <w:iCs/>
          <w:lang w:val="en-US" w:eastAsia="zh-CN"/>
        </w:rPr>
        <w:t>如果使用国际</w:t>
      </w:r>
      <w:r w:rsidR="00AD147B" w:rsidRPr="00793408">
        <w:rPr>
          <w:rFonts w:ascii="STKaiti" w:eastAsia="STKaiti" w:hAnsi="STKaiti" w:hint="eastAsia"/>
          <w:iCs/>
          <w:lang w:val="en-US" w:eastAsia="zh-CN"/>
        </w:rPr>
        <w:t>水</w:t>
      </w:r>
      <w:r w:rsidRPr="00793408">
        <w:rPr>
          <w:rFonts w:ascii="STKaiti" w:eastAsia="STKaiti" w:hAnsi="STKaiti" w:hint="eastAsia"/>
          <w:iCs/>
          <w:lang w:val="en-US" w:eastAsia="zh-CN"/>
        </w:rPr>
        <w:t>上频率信道，则应遵守国际电联的《无线电规则》，否则应将该申请视为专用移动无线电。</w:t>
      </w:r>
    </w:p>
    <w:p w:rsidR="008D43C2" w:rsidRPr="00CB6CBA" w:rsidRDefault="008D43C2" w:rsidP="008D43C2">
      <w:pPr>
        <w:pStyle w:val="ArtNo"/>
        <w:rPr>
          <w:lang w:val="en-US" w:eastAsia="zh-CN"/>
        </w:rPr>
      </w:pPr>
      <w:r>
        <w:rPr>
          <w:rFonts w:hint="eastAsia"/>
          <w:lang w:val="en-US" w:eastAsia="zh-CN"/>
        </w:rPr>
        <w:t>第</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条</w:t>
      </w:r>
    </w:p>
    <w:p w:rsidR="008D43C2" w:rsidRPr="00CB6CBA" w:rsidRDefault="008D43C2" w:rsidP="008D43C2">
      <w:pPr>
        <w:pStyle w:val="Arttitle"/>
        <w:rPr>
          <w:lang w:val="en-US" w:eastAsia="zh-CN"/>
        </w:rPr>
      </w:pPr>
      <w:r>
        <w:rPr>
          <w:rFonts w:hint="eastAsia"/>
          <w:lang w:val="en-US" w:eastAsia="zh-CN"/>
        </w:rPr>
        <w:t>空间和辅助业务的频谱费</w:t>
      </w:r>
    </w:p>
    <w:p w:rsidR="008D43C2" w:rsidRPr="00901B78" w:rsidRDefault="008D43C2" w:rsidP="008D43C2">
      <w:pPr>
        <w:pStyle w:val="enumlev1CharCharCharChar"/>
        <w:rPr>
          <w:lang w:val="en-US" w:eastAsia="zh-CN"/>
        </w:rPr>
      </w:pPr>
      <w:r w:rsidRPr="00CB6CBA">
        <w:rPr>
          <w:lang w:val="en-US" w:eastAsia="zh-CN"/>
        </w:rPr>
        <w:t>21.1</w:t>
      </w:r>
      <w:r w:rsidRPr="00CB6CBA">
        <w:rPr>
          <w:lang w:val="en-US" w:eastAsia="zh-CN"/>
        </w:rPr>
        <w:tab/>
      </w:r>
      <w:r>
        <w:rPr>
          <w:rFonts w:hint="eastAsia"/>
          <w:lang w:val="en-US" w:eastAsia="zh-CN"/>
        </w:rPr>
        <w:t>每个专用</w:t>
      </w:r>
      <w:r w:rsidRPr="00901B78">
        <w:rPr>
          <w:rFonts w:hint="eastAsia"/>
          <w:lang w:val="en-US" w:eastAsia="zh-CN"/>
        </w:rPr>
        <w:t>卫星小站</w:t>
      </w:r>
      <w:r w:rsidR="00117E79">
        <w:rPr>
          <w:rFonts w:hint="eastAsia"/>
          <w:lang w:val="en-US" w:eastAsia="zh-CN"/>
        </w:rPr>
        <w:t>(</w:t>
      </w:r>
      <w:r>
        <w:rPr>
          <w:lang w:val="en-US" w:eastAsia="zh-CN"/>
        </w:rPr>
        <w:t>VSAT</w:t>
      </w:r>
      <w:r w:rsidR="00117E79">
        <w:rPr>
          <w:rFonts w:hint="eastAsia"/>
          <w:lang w:val="en-US" w:eastAsia="zh-CN"/>
        </w:rPr>
        <w:t>)</w:t>
      </w:r>
      <w:r>
        <w:rPr>
          <w:rFonts w:hint="eastAsia"/>
          <w:lang w:val="en-US" w:eastAsia="zh-CN"/>
        </w:rPr>
        <w:t>的年度频谱费应为五千</w:t>
      </w:r>
      <w:r w:rsidR="00117E79">
        <w:rPr>
          <w:rFonts w:hint="eastAsia"/>
          <w:lang w:val="en-US" w:eastAsia="zh-CN"/>
        </w:rPr>
        <w:t>(</w:t>
      </w:r>
      <w:r>
        <w:rPr>
          <w:lang w:val="en-US" w:eastAsia="zh-CN"/>
        </w:rPr>
        <w:t>5000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21.2</w:t>
      </w:r>
      <w:r w:rsidRPr="00CB6CBA">
        <w:rPr>
          <w:lang w:val="en-US" w:eastAsia="zh-CN"/>
        </w:rPr>
        <w:tab/>
      </w:r>
      <w:r>
        <w:rPr>
          <w:rFonts w:hint="eastAsia"/>
          <w:lang w:val="en-US" w:eastAsia="zh-CN"/>
        </w:rPr>
        <w:t>每付地面电台天线的年度频谱费为五万</w:t>
      </w:r>
      <w:r w:rsidR="00117E79">
        <w:rPr>
          <w:rFonts w:hint="eastAsia"/>
          <w:lang w:val="en-US" w:eastAsia="zh-CN"/>
        </w:rPr>
        <w:t>(</w:t>
      </w:r>
      <w:r w:rsidRPr="00CB6CBA">
        <w:rPr>
          <w:lang w:val="en-US" w:eastAsia="zh-CN"/>
        </w:rPr>
        <w:t>50</w:t>
      </w:r>
      <w:r>
        <w:rPr>
          <w:lang w:val="en-US" w:eastAsia="zh-CN"/>
        </w:rPr>
        <w:t> </w:t>
      </w:r>
      <w:r w:rsidRPr="00CB6CBA">
        <w:rPr>
          <w:lang w:val="en-US" w:eastAsia="zh-CN"/>
        </w:rPr>
        <w:t>000</w:t>
      </w:r>
      <w:r w:rsidR="00117E79">
        <w:rPr>
          <w:rFonts w:hint="eastAsia"/>
          <w:lang w:val="en-US" w:eastAsia="zh-CN"/>
        </w:rPr>
        <w:t>)</w:t>
      </w:r>
      <w:r>
        <w:rPr>
          <w:rFonts w:hint="eastAsia"/>
          <w:lang w:val="en-US" w:eastAsia="zh-CN"/>
        </w:rPr>
        <w:t>迪拉姆。</w:t>
      </w:r>
    </w:p>
    <w:p w:rsidR="008D43C2" w:rsidRPr="008A2814" w:rsidRDefault="008D43C2" w:rsidP="008D43C2">
      <w:pPr>
        <w:pStyle w:val="enumlev1CharCharCharChar"/>
        <w:rPr>
          <w:lang w:val="en-US" w:eastAsia="zh-CN"/>
        </w:rPr>
      </w:pPr>
      <w:r w:rsidRPr="00CB6CBA">
        <w:rPr>
          <w:lang w:val="en-US" w:eastAsia="zh-CN"/>
        </w:rPr>
        <w:t>21.3</w:t>
      </w:r>
      <w:r w:rsidRPr="00CB6CBA">
        <w:rPr>
          <w:lang w:val="en-US" w:eastAsia="zh-CN"/>
        </w:rPr>
        <w:tab/>
      </w:r>
      <w:r w:rsidRPr="005C02F0">
        <w:rPr>
          <w:rFonts w:hint="eastAsia"/>
          <w:lang w:val="en-US" w:eastAsia="zh-CN"/>
        </w:rPr>
        <w:t>电视</w:t>
      </w:r>
      <w:r>
        <w:rPr>
          <w:rFonts w:hint="eastAsia"/>
          <w:lang w:val="en-US" w:eastAsia="zh-CN"/>
        </w:rPr>
        <w:t>信</w:t>
      </w:r>
      <w:r w:rsidRPr="005C02F0">
        <w:rPr>
          <w:rFonts w:hint="eastAsia"/>
          <w:lang w:val="en-US" w:eastAsia="zh-CN"/>
        </w:rPr>
        <w:t>号只收天线</w:t>
      </w:r>
      <w:r w:rsidR="00117E79">
        <w:rPr>
          <w:rFonts w:hint="eastAsia"/>
          <w:lang w:val="en-US" w:eastAsia="zh-CN"/>
        </w:rPr>
        <w:t>(</w:t>
      </w:r>
      <w:r w:rsidRPr="00CB6CBA">
        <w:rPr>
          <w:lang w:val="en-US" w:eastAsia="zh-CN"/>
        </w:rPr>
        <w:t>TVRO</w:t>
      </w:r>
      <w:r w:rsidR="00117E79">
        <w:rPr>
          <w:rFonts w:hint="eastAsia"/>
          <w:lang w:val="en-US" w:eastAsia="zh-CN"/>
        </w:rPr>
        <w:t>)</w:t>
      </w:r>
      <w:r>
        <w:rPr>
          <w:rFonts w:hint="eastAsia"/>
          <w:lang w:val="en-US" w:eastAsia="zh-CN"/>
        </w:rPr>
        <w:t>不收费。</w:t>
      </w:r>
    </w:p>
    <w:p w:rsidR="008D43C2" w:rsidRPr="00CB6CBA" w:rsidRDefault="008D43C2" w:rsidP="008D43C2">
      <w:pPr>
        <w:pStyle w:val="enumlev1CharCharCharChar"/>
        <w:rPr>
          <w:lang w:val="en-US" w:eastAsia="zh-CN"/>
        </w:rPr>
      </w:pPr>
      <w:r w:rsidRPr="00CB6CBA">
        <w:rPr>
          <w:lang w:val="en-US" w:eastAsia="zh-CN"/>
        </w:rPr>
        <w:t>21.4</w:t>
      </w:r>
      <w:r w:rsidRPr="00CB6CBA">
        <w:rPr>
          <w:lang w:val="en-US" w:eastAsia="zh-CN"/>
        </w:rPr>
        <w:tab/>
      </w:r>
      <w:r>
        <w:rPr>
          <w:rFonts w:hint="eastAsia"/>
          <w:lang w:val="en-US" w:eastAsia="zh-CN"/>
        </w:rPr>
        <w:t>每辆</w:t>
      </w:r>
      <w:r w:rsidRPr="007E3FCA">
        <w:rPr>
          <w:rFonts w:hint="eastAsia"/>
          <w:lang w:val="en-US" w:eastAsia="zh-CN"/>
        </w:rPr>
        <w:t>新闻卫星直播车</w:t>
      </w:r>
      <w:r w:rsidR="00117E79">
        <w:rPr>
          <w:rFonts w:hint="eastAsia"/>
          <w:lang w:val="en-US" w:eastAsia="zh-CN"/>
        </w:rPr>
        <w:t>(</w:t>
      </w:r>
      <w:r>
        <w:rPr>
          <w:lang w:val="en-US" w:eastAsia="zh-CN"/>
        </w:rPr>
        <w:t>DSNG</w:t>
      </w:r>
      <w:r w:rsidR="00117E79">
        <w:rPr>
          <w:rFonts w:hint="eastAsia"/>
          <w:lang w:val="en-US" w:eastAsia="zh-CN"/>
        </w:rPr>
        <w:t>)</w:t>
      </w:r>
      <w:r>
        <w:rPr>
          <w:rFonts w:hint="eastAsia"/>
          <w:lang w:val="en-US" w:eastAsia="zh-CN"/>
        </w:rPr>
        <w:t>的年度频谱费为五千</w:t>
      </w:r>
      <w:r w:rsidR="00117E79">
        <w:rPr>
          <w:rFonts w:hint="eastAsia"/>
          <w:lang w:val="en-US" w:eastAsia="zh-CN"/>
        </w:rPr>
        <w:t>(</w:t>
      </w:r>
      <w:r w:rsidRPr="00CB6CBA">
        <w:rPr>
          <w:lang w:val="en-US" w:eastAsia="zh-CN"/>
        </w:rPr>
        <w:t>5000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21.5</w:t>
      </w:r>
      <w:r w:rsidRPr="00CB6CBA">
        <w:rPr>
          <w:lang w:val="en-US" w:eastAsia="zh-CN"/>
        </w:rPr>
        <w:tab/>
      </w:r>
      <w:r>
        <w:rPr>
          <w:rFonts w:hint="eastAsia"/>
          <w:lang w:val="en-US" w:eastAsia="zh-CN"/>
        </w:rPr>
        <w:t>提供</w:t>
      </w:r>
      <w:r w:rsidR="00AD147B">
        <w:rPr>
          <w:rFonts w:hint="eastAsia"/>
          <w:lang w:val="en-US" w:eastAsia="zh-CN"/>
        </w:rPr>
        <w:t>卫星</w:t>
      </w:r>
      <w:r>
        <w:rPr>
          <w:rFonts w:hint="eastAsia"/>
          <w:lang w:val="en-US" w:eastAsia="zh-CN"/>
        </w:rPr>
        <w:t>航空移动业务的年度频谱费为一万</w:t>
      </w:r>
      <w:r w:rsidR="00117E79">
        <w:rPr>
          <w:rFonts w:hint="eastAsia"/>
          <w:lang w:val="en-US" w:eastAsia="zh-CN"/>
        </w:rPr>
        <w:t>(</w:t>
      </w:r>
      <w:r>
        <w:rPr>
          <w:lang w:val="en-US" w:eastAsia="zh-CN"/>
        </w:rPr>
        <w:t>10</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21.6</w:t>
      </w:r>
      <w:r w:rsidRPr="00CB6CBA">
        <w:rPr>
          <w:lang w:val="en-US" w:eastAsia="zh-CN"/>
        </w:rPr>
        <w:tab/>
      </w:r>
      <w:r w:rsidR="00AD147B">
        <w:rPr>
          <w:rFonts w:hint="eastAsia"/>
          <w:lang w:val="en-US" w:eastAsia="zh-CN"/>
        </w:rPr>
        <w:t>提供卫星水上</w:t>
      </w:r>
      <w:r>
        <w:rPr>
          <w:rFonts w:hint="eastAsia"/>
          <w:lang w:val="en-US" w:eastAsia="zh-CN"/>
        </w:rPr>
        <w:t>移动业务的年度频谱费为一万</w:t>
      </w:r>
      <w:r w:rsidR="00117E79">
        <w:rPr>
          <w:rFonts w:hint="eastAsia"/>
          <w:lang w:val="en-US" w:eastAsia="zh-CN"/>
        </w:rPr>
        <w:t>(</w:t>
      </w:r>
      <w:r>
        <w:rPr>
          <w:lang w:val="en-US" w:eastAsia="zh-CN"/>
        </w:rPr>
        <w:t>10</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21.7</w:t>
      </w:r>
      <w:r w:rsidRPr="00CB6CBA">
        <w:rPr>
          <w:lang w:val="en-US" w:eastAsia="zh-CN"/>
        </w:rPr>
        <w:tab/>
      </w:r>
      <w:r>
        <w:rPr>
          <w:rFonts w:hint="eastAsia"/>
          <w:lang w:val="en-US" w:eastAsia="zh-CN"/>
        </w:rPr>
        <w:t>提供</w:t>
      </w:r>
      <w:r w:rsidR="00AD147B" w:rsidRPr="00CE30EA">
        <w:rPr>
          <w:rFonts w:hint="eastAsia"/>
          <w:lang w:val="en-US" w:eastAsia="zh-CN"/>
        </w:rPr>
        <w:t>卫星</w:t>
      </w:r>
      <w:r w:rsidR="00AD147B">
        <w:rPr>
          <w:rFonts w:hint="eastAsia"/>
          <w:lang w:val="en-US" w:eastAsia="zh-CN"/>
        </w:rPr>
        <w:t>地球探测</w:t>
      </w:r>
      <w:r>
        <w:rPr>
          <w:rFonts w:hint="eastAsia"/>
          <w:lang w:val="en-US" w:eastAsia="zh-CN"/>
        </w:rPr>
        <w:t>业务的年度频谱费为一万</w:t>
      </w:r>
      <w:r w:rsidR="00117E79">
        <w:rPr>
          <w:rFonts w:hint="eastAsia"/>
          <w:lang w:val="en-US" w:eastAsia="zh-CN"/>
        </w:rPr>
        <w:t>(</w:t>
      </w:r>
      <w:r>
        <w:rPr>
          <w:lang w:val="en-US" w:eastAsia="zh-CN"/>
        </w:rPr>
        <w:t>10</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21.8</w:t>
      </w:r>
      <w:r w:rsidRPr="00CB6CBA">
        <w:rPr>
          <w:lang w:val="en-US" w:eastAsia="zh-CN"/>
        </w:rPr>
        <w:tab/>
      </w:r>
      <w:r w:rsidRPr="00991A08">
        <w:rPr>
          <w:rFonts w:hint="eastAsia"/>
          <w:lang w:val="en-US" w:eastAsia="zh-CN"/>
        </w:rPr>
        <w:t>高空平台电台</w:t>
      </w:r>
      <w:r w:rsidR="00117E79">
        <w:rPr>
          <w:rFonts w:hint="eastAsia"/>
          <w:lang w:val="en-US" w:eastAsia="zh-CN"/>
        </w:rPr>
        <w:t>(</w:t>
      </w:r>
      <w:r>
        <w:rPr>
          <w:lang w:val="en-US" w:eastAsia="zh-CN"/>
        </w:rPr>
        <w:t>HAPS</w:t>
      </w:r>
      <w:r w:rsidR="00117E79">
        <w:rPr>
          <w:rFonts w:hint="eastAsia"/>
          <w:lang w:val="en-US" w:eastAsia="zh-CN"/>
        </w:rPr>
        <w:t>)</w:t>
      </w:r>
      <w:r>
        <w:rPr>
          <w:rFonts w:hint="eastAsia"/>
          <w:lang w:val="en-US" w:eastAsia="zh-CN"/>
        </w:rPr>
        <w:t>的年度频谱费应由电信管理局根据其用途来确定。</w:t>
      </w:r>
    </w:p>
    <w:p w:rsidR="008D43C2" w:rsidRPr="00CB6CBA" w:rsidRDefault="008D43C2" w:rsidP="008D43C2">
      <w:pPr>
        <w:pStyle w:val="ArtNo"/>
        <w:rPr>
          <w:lang w:val="en-US" w:eastAsia="zh-CN"/>
        </w:rPr>
      </w:pPr>
      <w:r>
        <w:rPr>
          <w:rFonts w:hint="eastAsia"/>
          <w:lang w:val="en-US" w:eastAsia="zh-CN"/>
        </w:rPr>
        <w:t>第</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条</w:t>
      </w:r>
    </w:p>
    <w:p w:rsidR="008D43C2" w:rsidRPr="00991A08" w:rsidRDefault="008D43C2" w:rsidP="008D43C2">
      <w:pPr>
        <w:pStyle w:val="Arttitle"/>
        <w:rPr>
          <w:lang w:val="en-US" w:eastAsia="zh-CN"/>
        </w:rPr>
      </w:pPr>
      <w:r w:rsidRPr="00991A08">
        <w:rPr>
          <w:rFonts w:hint="eastAsia"/>
          <w:lang w:val="en-US" w:eastAsia="zh-CN"/>
        </w:rPr>
        <w:t>无线电导航</w:t>
      </w:r>
      <w:r>
        <w:rPr>
          <w:rFonts w:hint="eastAsia"/>
          <w:lang w:val="en-US" w:eastAsia="zh-CN"/>
        </w:rPr>
        <w:t>电台的频谱费</w:t>
      </w:r>
    </w:p>
    <w:p w:rsidR="008D43C2" w:rsidRPr="00991A08" w:rsidRDefault="008D43C2" w:rsidP="008D43C2">
      <w:pPr>
        <w:pStyle w:val="enumlev1CharCharCharChar"/>
        <w:rPr>
          <w:lang w:val="en-US" w:eastAsia="zh-CN"/>
        </w:rPr>
      </w:pPr>
      <w:r w:rsidRPr="00CB6CBA">
        <w:rPr>
          <w:lang w:val="en-US" w:eastAsia="zh-CN"/>
        </w:rPr>
        <w:t>22.1</w:t>
      </w:r>
      <w:r w:rsidRPr="00CB6CBA">
        <w:rPr>
          <w:lang w:val="en-US" w:eastAsia="zh-CN"/>
        </w:rPr>
        <w:tab/>
      </w:r>
      <w:r>
        <w:rPr>
          <w:rFonts w:hint="eastAsia"/>
          <w:lang w:val="en-US" w:eastAsia="zh-CN"/>
        </w:rPr>
        <w:t>每部</w:t>
      </w:r>
      <w:r w:rsidRPr="00991A08">
        <w:rPr>
          <w:rFonts w:hint="eastAsia"/>
          <w:lang w:val="en-US" w:eastAsia="zh-CN"/>
        </w:rPr>
        <w:t>无线电导航</w:t>
      </w:r>
      <w:r>
        <w:rPr>
          <w:rFonts w:hint="eastAsia"/>
          <w:lang w:val="en-US" w:eastAsia="zh-CN"/>
        </w:rPr>
        <w:t>电台的年度频谱费为一千</w:t>
      </w:r>
      <w:r w:rsidR="00117E79">
        <w:rPr>
          <w:rFonts w:hint="eastAsia"/>
          <w:lang w:val="en-US" w:eastAsia="zh-CN"/>
        </w:rPr>
        <w:t>(</w:t>
      </w:r>
      <w:r>
        <w:rPr>
          <w:lang w:val="en-US" w:eastAsia="zh-CN"/>
        </w:rPr>
        <w:t>1</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ArtNo"/>
        <w:rPr>
          <w:lang w:val="en-US" w:eastAsia="zh-CN"/>
        </w:rPr>
      </w:pPr>
      <w:r>
        <w:rPr>
          <w:rFonts w:hint="eastAsia"/>
          <w:lang w:val="en-US" w:eastAsia="zh-CN"/>
        </w:rPr>
        <w:t>第</w:t>
      </w:r>
      <w:r w:rsidR="00117E79">
        <w:rPr>
          <w:rFonts w:hint="eastAsia"/>
          <w:lang w:val="en-US" w:eastAsia="zh-CN"/>
        </w:rPr>
        <w:t>(</w:t>
      </w:r>
      <w:r>
        <w:rPr>
          <w:lang w:val="en-US" w:eastAsia="zh-CN"/>
        </w:rPr>
        <w:t>23</w:t>
      </w:r>
      <w:r w:rsidR="00117E79">
        <w:rPr>
          <w:rFonts w:hint="eastAsia"/>
          <w:lang w:val="en-US" w:eastAsia="zh-CN"/>
        </w:rPr>
        <w:t>)</w:t>
      </w:r>
      <w:r>
        <w:rPr>
          <w:rFonts w:hint="eastAsia"/>
          <w:lang w:val="en-US" w:eastAsia="zh-CN"/>
        </w:rPr>
        <w:t>条</w:t>
      </w:r>
    </w:p>
    <w:p w:rsidR="008D43C2" w:rsidRPr="00991A08" w:rsidRDefault="008D43C2" w:rsidP="008D43C2">
      <w:pPr>
        <w:pStyle w:val="Arttitle"/>
        <w:rPr>
          <w:lang w:val="en-US" w:eastAsia="zh-CN"/>
        </w:rPr>
      </w:pPr>
      <w:r w:rsidRPr="00991A08">
        <w:rPr>
          <w:rFonts w:hint="eastAsia"/>
          <w:lang w:val="en-US" w:eastAsia="zh-CN"/>
        </w:rPr>
        <w:t>射电天文台</w:t>
      </w:r>
      <w:r>
        <w:rPr>
          <w:rFonts w:hint="eastAsia"/>
          <w:lang w:val="en-US" w:eastAsia="zh-CN"/>
        </w:rPr>
        <w:t>的频谱费</w:t>
      </w:r>
    </w:p>
    <w:p w:rsidR="008D43C2" w:rsidRPr="00CB6CBA" w:rsidRDefault="008D43C2" w:rsidP="008D43C2">
      <w:pPr>
        <w:pStyle w:val="enumlev1CharCharCharChar"/>
        <w:rPr>
          <w:color w:val="000000"/>
          <w:lang w:val="en-US" w:eastAsia="zh-CN"/>
        </w:rPr>
      </w:pPr>
      <w:r w:rsidRPr="00CB6CBA">
        <w:rPr>
          <w:lang w:val="en-US" w:eastAsia="zh-CN"/>
        </w:rPr>
        <w:t>23.1</w:t>
      </w:r>
      <w:r w:rsidRPr="00CB6CBA">
        <w:rPr>
          <w:lang w:val="en-US" w:eastAsia="zh-CN"/>
        </w:rPr>
        <w:tab/>
      </w:r>
      <w:r>
        <w:rPr>
          <w:rFonts w:hint="eastAsia"/>
          <w:lang w:val="en-US" w:eastAsia="zh-CN"/>
        </w:rPr>
        <w:t>每部</w:t>
      </w:r>
      <w:r w:rsidRPr="00991A08">
        <w:rPr>
          <w:rFonts w:hint="eastAsia"/>
          <w:lang w:val="en-US" w:eastAsia="zh-CN"/>
        </w:rPr>
        <w:t>射电天文台</w:t>
      </w:r>
      <w:r>
        <w:rPr>
          <w:rFonts w:hint="eastAsia"/>
          <w:lang w:val="en-US" w:eastAsia="zh-CN"/>
        </w:rPr>
        <w:t>的年度频谱费为五百</w:t>
      </w:r>
      <w:r w:rsidR="00117E79">
        <w:rPr>
          <w:rFonts w:hint="eastAsia"/>
          <w:lang w:val="en-US" w:eastAsia="zh-CN"/>
        </w:rPr>
        <w:t>(</w:t>
      </w:r>
      <w:r>
        <w:rPr>
          <w:lang w:val="en-US" w:eastAsia="zh-CN"/>
        </w:rPr>
        <w:t>5</w:t>
      </w:r>
      <w:r w:rsidRPr="00CB6CBA">
        <w:rPr>
          <w:lang w:val="en-US" w:eastAsia="zh-CN"/>
        </w:rPr>
        <w:t>00</w:t>
      </w:r>
      <w:r w:rsidR="00117E79">
        <w:rPr>
          <w:rFonts w:hint="eastAsia"/>
          <w:lang w:val="en-US" w:eastAsia="zh-CN"/>
        </w:rPr>
        <w:t>)</w:t>
      </w:r>
      <w:r>
        <w:rPr>
          <w:rFonts w:hint="eastAsia"/>
          <w:lang w:val="en-US" w:eastAsia="zh-CN"/>
        </w:rPr>
        <w:t>迪拉姆。</w:t>
      </w:r>
    </w:p>
    <w:p w:rsidR="006E232B" w:rsidRDefault="006E232B">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8D43C2" w:rsidRPr="00CB6CBA" w:rsidRDefault="008D43C2" w:rsidP="008D43C2">
      <w:pPr>
        <w:pStyle w:val="ArtNo"/>
        <w:rPr>
          <w:lang w:val="en-US" w:eastAsia="zh-CN"/>
        </w:rPr>
      </w:pPr>
      <w:r>
        <w:rPr>
          <w:rFonts w:hint="eastAsia"/>
          <w:lang w:val="en-US" w:eastAsia="zh-CN"/>
        </w:rPr>
        <w:lastRenderedPageBreak/>
        <w:t>第</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条</w:t>
      </w:r>
    </w:p>
    <w:p w:rsidR="008D43C2" w:rsidRPr="00CB6CBA" w:rsidRDefault="008D43C2" w:rsidP="008D43C2">
      <w:pPr>
        <w:pStyle w:val="Arttitle"/>
        <w:rPr>
          <w:lang w:val="en-US" w:eastAsia="zh-CN"/>
        </w:rPr>
      </w:pPr>
      <w:r w:rsidRPr="00991A08">
        <w:rPr>
          <w:rFonts w:hint="eastAsia"/>
          <w:lang w:val="en-US" w:eastAsia="zh-CN"/>
        </w:rPr>
        <w:t>无线电</w:t>
      </w:r>
      <w:r>
        <w:rPr>
          <w:rFonts w:hint="eastAsia"/>
          <w:lang w:val="en-US" w:eastAsia="zh-CN"/>
        </w:rPr>
        <w:t>定位电台的频谱费</w:t>
      </w:r>
    </w:p>
    <w:p w:rsidR="008D43C2" w:rsidRPr="00B655DE" w:rsidRDefault="008D43C2" w:rsidP="008D43C2">
      <w:pPr>
        <w:pStyle w:val="enumlev1CharCharCharChar"/>
        <w:rPr>
          <w:lang w:val="en-US" w:eastAsia="zh-CN"/>
        </w:rPr>
      </w:pPr>
      <w:r w:rsidRPr="00CB6CBA">
        <w:rPr>
          <w:lang w:val="en-US" w:eastAsia="zh-CN"/>
        </w:rPr>
        <w:t>24.1</w:t>
      </w:r>
      <w:r w:rsidRPr="00CB6CBA">
        <w:rPr>
          <w:lang w:val="en-US" w:eastAsia="zh-CN"/>
        </w:rPr>
        <w:tab/>
      </w:r>
      <w:r>
        <w:rPr>
          <w:rFonts w:hint="eastAsia"/>
          <w:lang w:val="en-US" w:eastAsia="zh-CN"/>
        </w:rPr>
        <w:t>每部</w:t>
      </w:r>
      <w:r w:rsidR="00AD147B">
        <w:rPr>
          <w:rFonts w:hint="eastAsia"/>
          <w:lang w:val="en-US" w:eastAsia="zh-CN"/>
        </w:rPr>
        <w:t>水</w:t>
      </w:r>
      <w:r>
        <w:rPr>
          <w:rFonts w:hint="eastAsia"/>
          <w:lang w:val="en-US" w:eastAsia="zh-CN"/>
        </w:rPr>
        <w:t>上海岸雷达、</w:t>
      </w:r>
      <w:r w:rsidRPr="00B655DE">
        <w:rPr>
          <w:rFonts w:hint="eastAsia"/>
          <w:lang w:val="en-US" w:eastAsia="zh-CN"/>
        </w:rPr>
        <w:t>气象雷达</w:t>
      </w:r>
      <w:r>
        <w:rPr>
          <w:rFonts w:hint="eastAsia"/>
          <w:lang w:val="en-US" w:eastAsia="zh-CN"/>
        </w:rPr>
        <w:t>、地基雷达、航空监视、进场管理、海洋、</w:t>
      </w:r>
      <w:r w:rsidRPr="00B655DE">
        <w:rPr>
          <w:rFonts w:hint="eastAsia"/>
          <w:lang w:val="en-US" w:eastAsia="zh-CN"/>
        </w:rPr>
        <w:t>水陆运输</w:t>
      </w:r>
      <w:r>
        <w:rPr>
          <w:rFonts w:hint="eastAsia"/>
          <w:lang w:val="en-US" w:eastAsia="zh-CN"/>
        </w:rPr>
        <w:t>和跟踪电台应缴纳五千</w:t>
      </w:r>
      <w:r w:rsidR="00117E79">
        <w:rPr>
          <w:rFonts w:hint="eastAsia"/>
          <w:lang w:val="en-US" w:eastAsia="zh-CN"/>
        </w:rPr>
        <w:t>(</w:t>
      </w:r>
      <w:r>
        <w:rPr>
          <w:rFonts w:hint="eastAsia"/>
          <w:lang w:val="en-US" w:eastAsia="zh-CN"/>
        </w:rPr>
        <w:t>5</w:t>
      </w:r>
      <w:r w:rsidRPr="00CB6CBA">
        <w:rPr>
          <w:lang w:val="en-US" w:eastAsia="zh-CN"/>
        </w:rPr>
        <w:t>000</w:t>
      </w:r>
      <w:r w:rsidR="00117E79">
        <w:rPr>
          <w:rFonts w:hint="eastAsia"/>
          <w:lang w:val="en-US" w:eastAsia="zh-CN"/>
        </w:rPr>
        <w:t>)</w:t>
      </w:r>
      <w:r>
        <w:rPr>
          <w:rFonts w:hint="eastAsia"/>
          <w:lang w:val="en-US" w:eastAsia="zh-CN"/>
        </w:rPr>
        <w:t>迪拉姆。</w:t>
      </w:r>
    </w:p>
    <w:p w:rsidR="008D43C2" w:rsidRDefault="008D43C2" w:rsidP="008D43C2">
      <w:pPr>
        <w:rPr>
          <w:lang w:val="en-US" w:eastAsia="zh-CN"/>
        </w:rPr>
      </w:pPr>
    </w:p>
    <w:p w:rsidR="008D43C2" w:rsidRPr="00CB6CBA" w:rsidRDefault="008D43C2" w:rsidP="008D43C2">
      <w:pPr>
        <w:pStyle w:val="ArtNo"/>
        <w:rPr>
          <w:lang w:val="en-US" w:eastAsia="zh-CN"/>
        </w:rPr>
      </w:pPr>
      <w:r>
        <w:rPr>
          <w:rFonts w:hint="eastAsia"/>
          <w:lang w:val="en-US" w:eastAsia="zh-CN"/>
        </w:rPr>
        <w:t>第</w:t>
      </w:r>
      <w:r w:rsidR="00117E79">
        <w:rPr>
          <w:rFonts w:hint="eastAsia"/>
          <w:lang w:val="en-US" w:eastAsia="zh-CN"/>
        </w:rPr>
        <w:t>(</w:t>
      </w:r>
      <w:r>
        <w:rPr>
          <w:lang w:val="en-US" w:eastAsia="zh-CN"/>
        </w:rPr>
        <w:t>25</w:t>
      </w:r>
      <w:r w:rsidR="00117E79">
        <w:rPr>
          <w:rFonts w:hint="eastAsia"/>
          <w:lang w:val="en-US" w:eastAsia="zh-CN"/>
        </w:rPr>
        <w:t>)</w:t>
      </w:r>
      <w:r>
        <w:rPr>
          <w:rFonts w:hint="eastAsia"/>
          <w:lang w:val="en-US" w:eastAsia="zh-CN"/>
        </w:rPr>
        <w:t>条</w:t>
      </w:r>
    </w:p>
    <w:p w:rsidR="008D43C2" w:rsidRPr="00CB6CBA" w:rsidRDefault="008D43C2" w:rsidP="008D43C2">
      <w:pPr>
        <w:pStyle w:val="Arttitle"/>
        <w:rPr>
          <w:lang w:val="en-US" w:eastAsia="zh-CN"/>
        </w:rPr>
      </w:pPr>
      <w:r>
        <w:rPr>
          <w:rFonts w:hint="eastAsia"/>
          <w:lang w:val="en-US" w:eastAsia="zh-CN"/>
        </w:rPr>
        <w:t>广播业务的频谱费</w:t>
      </w:r>
    </w:p>
    <w:p w:rsidR="008D43C2" w:rsidRPr="00CB6CBA" w:rsidRDefault="008D43C2" w:rsidP="008D43C2">
      <w:pPr>
        <w:pStyle w:val="enumlev1CharCharCharChar"/>
        <w:rPr>
          <w:lang w:val="en-US" w:eastAsia="zh-CN"/>
        </w:rPr>
      </w:pPr>
      <w:r w:rsidRPr="00F16213">
        <w:rPr>
          <w:lang w:val="en-US" w:eastAsia="zh-CN"/>
        </w:rPr>
        <w:t>25.1</w:t>
      </w:r>
      <w:r w:rsidRPr="00CB6CBA">
        <w:rPr>
          <w:lang w:val="en-US" w:eastAsia="zh-CN"/>
        </w:rPr>
        <w:tab/>
      </w:r>
      <w:r>
        <w:rPr>
          <w:rFonts w:hint="eastAsia"/>
          <w:lang w:val="en-US" w:eastAsia="zh-CN"/>
        </w:rPr>
        <w:t>陆地声音和电视广播</w:t>
      </w:r>
    </w:p>
    <w:p w:rsidR="008D43C2" w:rsidRPr="00CB6CBA" w:rsidRDefault="008D43C2" w:rsidP="008D43C2">
      <w:pPr>
        <w:pStyle w:val="enumlev1CharCharCharChar"/>
        <w:rPr>
          <w:b/>
          <w:lang w:val="en-US" w:eastAsia="zh-CN"/>
        </w:rPr>
      </w:pPr>
      <w:r w:rsidRPr="00CB6CBA">
        <w:rPr>
          <w:lang w:val="en-US" w:eastAsia="zh-CN"/>
        </w:rPr>
        <w:tab/>
      </w:r>
      <w:r>
        <w:rPr>
          <w:rFonts w:hint="eastAsia"/>
          <w:lang w:val="en-US" w:eastAsia="zh-CN"/>
        </w:rPr>
        <w:t>单部广播电台的年度频谱费应按以下公式计算：</w:t>
      </w:r>
    </w:p>
    <w:p w:rsidR="008D43C2" w:rsidRPr="00CB6CBA" w:rsidRDefault="008D43C2" w:rsidP="008D43C2">
      <w:pPr>
        <w:pStyle w:val="Blanc"/>
        <w:rPr>
          <w:lang w:eastAsia="zh-CN"/>
        </w:rPr>
      </w:pPr>
    </w:p>
    <w:p w:rsidR="008D43C2" w:rsidRPr="00CB6CBA" w:rsidRDefault="008D43C2" w:rsidP="008D43C2">
      <w:pPr>
        <w:jc w:val="center"/>
        <w:rPr>
          <w:lang w:val="en-US" w:eastAsia="zh-CN"/>
        </w:rPr>
      </w:pPr>
      <w:r>
        <w:rPr>
          <w:rFonts w:hint="eastAsia"/>
          <w:lang w:val="en-US" w:eastAsia="zh-CN"/>
        </w:rPr>
        <w:t>频谱费</w:t>
      </w:r>
      <w:r w:rsidR="00117E79">
        <w:rPr>
          <w:rFonts w:hint="eastAsia"/>
          <w:lang w:val="en-US" w:eastAsia="zh-CN"/>
        </w:rPr>
        <w:t>(</w:t>
      </w:r>
      <w:r>
        <w:rPr>
          <w:rFonts w:hint="eastAsia"/>
          <w:lang w:val="en-US" w:eastAsia="zh-CN"/>
        </w:rPr>
        <w:t>每部电台</w:t>
      </w:r>
      <w:r w:rsidR="00117E79">
        <w:rPr>
          <w:rFonts w:hint="eastAsia"/>
          <w:lang w:val="en-US" w:eastAsia="zh-CN"/>
        </w:rPr>
        <w:t>)</w:t>
      </w:r>
      <w:r w:rsidR="0081343F">
        <w:rPr>
          <w:lang w:val="en-US" w:eastAsia="zh-CN"/>
        </w:rPr>
        <w:t xml:space="preserve"> </w:t>
      </w:r>
      <w:r w:rsidRPr="00CB6CBA">
        <w:rPr>
          <w:lang w:val="en-US" w:eastAsia="zh-CN"/>
        </w:rPr>
        <w:t>= B + (P x ST x SZ x H x C)</w:t>
      </w:r>
    </w:p>
    <w:p w:rsidR="008D43C2" w:rsidRDefault="008D43C2" w:rsidP="008D43C2">
      <w:pPr>
        <w:pStyle w:val="enumlev1CharCharCharChar"/>
        <w:rPr>
          <w:bCs/>
          <w:lang w:val="en-US" w:eastAsia="zh-CN"/>
        </w:rPr>
      </w:pPr>
      <w:r>
        <w:rPr>
          <w:rFonts w:hint="eastAsia"/>
          <w:bCs/>
          <w:lang w:val="en-US" w:eastAsia="zh-CN"/>
        </w:rPr>
        <w:t>式中：</w:t>
      </w:r>
      <w:r w:rsidRPr="00CB6CBA">
        <w:rPr>
          <w:bCs/>
          <w:lang w:val="en-US" w:eastAsia="zh-CN"/>
        </w:rPr>
        <w:t xml:space="preserve"> </w:t>
      </w:r>
    </w:p>
    <w:p w:rsidR="008D43C2" w:rsidRPr="00CB6CBA" w:rsidRDefault="008D43C2" w:rsidP="008D43C2">
      <w:pPr>
        <w:pStyle w:val="enumlev1CharCharCharChar"/>
        <w:rPr>
          <w:lang w:val="en-US" w:eastAsia="zh-CN"/>
        </w:rPr>
      </w:pPr>
      <w:r>
        <w:rPr>
          <w:bCs/>
          <w:lang w:val="en-US" w:eastAsia="zh-CN"/>
        </w:rPr>
        <w:tab/>
      </w:r>
      <w:r w:rsidRPr="00CB6CBA">
        <w:rPr>
          <w:b/>
          <w:lang w:val="en-US" w:eastAsia="zh-CN"/>
        </w:rPr>
        <w:t xml:space="preserve">B </w:t>
      </w:r>
      <w:r w:rsidRPr="00F16213">
        <w:rPr>
          <w:bCs/>
          <w:lang w:val="en-US" w:eastAsia="zh-CN"/>
        </w:rPr>
        <w:t>=</w:t>
      </w:r>
      <w:r>
        <w:rPr>
          <w:rFonts w:hint="eastAsia"/>
          <w:bCs/>
          <w:lang w:val="en-US" w:eastAsia="zh-CN"/>
        </w:rPr>
        <w:t xml:space="preserve"> </w:t>
      </w:r>
      <w:r>
        <w:rPr>
          <w:rFonts w:hint="eastAsia"/>
          <w:b/>
          <w:lang w:val="en-US" w:eastAsia="zh-CN"/>
        </w:rPr>
        <w:t>基本费用</w:t>
      </w:r>
      <w:r w:rsidRPr="00CB6CBA">
        <w:rPr>
          <w:b/>
          <w:lang w:val="en-US" w:eastAsia="zh-CN"/>
        </w:rPr>
        <w:t xml:space="preserve"> = </w:t>
      </w:r>
      <w:r w:rsidRPr="00CB6CBA">
        <w:rPr>
          <w:lang w:val="en-US" w:eastAsia="zh-CN"/>
        </w:rPr>
        <w:t>40</w:t>
      </w:r>
      <w:r>
        <w:rPr>
          <w:lang w:val="en-US" w:eastAsia="zh-CN"/>
        </w:rPr>
        <w:t>.</w:t>
      </w:r>
      <w:r w:rsidRPr="00CB6CBA">
        <w:rPr>
          <w:lang w:val="en-US" w:eastAsia="zh-CN"/>
        </w:rPr>
        <w:t>000</w:t>
      </w:r>
      <w:r w:rsidR="00117E79">
        <w:rPr>
          <w:rFonts w:hint="eastAsia"/>
          <w:lang w:val="en-US" w:eastAsia="zh-CN"/>
        </w:rPr>
        <w:t>(</w:t>
      </w:r>
      <w:r>
        <w:rPr>
          <w:rFonts w:hint="eastAsia"/>
          <w:lang w:val="en-US" w:eastAsia="zh-CN"/>
        </w:rPr>
        <w:t>四万</w:t>
      </w:r>
      <w:r w:rsidR="00117E79">
        <w:rPr>
          <w:rFonts w:hint="eastAsia"/>
          <w:lang w:val="en-US" w:eastAsia="zh-CN"/>
        </w:rPr>
        <w:t>)</w:t>
      </w:r>
      <w:r>
        <w:rPr>
          <w:rFonts w:hint="eastAsia"/>
          <w:lang w:val="en-US" w:eastAsia="zh-CN"/>
        </w:rPr>
        <w:t>迪拉姆。</w:t>
      </w:r>
      <w:r w:rsidRPr="00CB6CBA">
        <w:rPr>
          <w:lang w:val="en-US" w:eastAsia="zh-CN"/>
        </w:rPr>
        <w:t xml:space="preserve"> </w:t>
      </w:r>
    </w:p>
    <w:p w:rsidR="008D43C2" w:rsidRPr="00CB6CBA" w:rsidRDefault="008D43C2" w:rsidP="008D43C2">
      <w:pPr>
        <w:pStyle w:val="enumlev1CharCharCharChar"/>
        <w:rPr>
          <w:lang w:val="en-US" w:eastAsia="zh-CN"/>
        </w:rPr>
      </w:pPr>
      <w:r w:rsidRPr="00CB6CBA">
        <w:rPr>
          <w:b/>
          <w:lang w:val="en-US" w:eastAsia="zh-CN"/>
        </w:rPr>
        <w:tab/>
        <w:t xml:space="preserve">P </w:t>
      </w:r>
      <w:r w:rsidRPr="00E377DB">
        <w:rPr>
          <w:bCs/>
          <w:lang w:val="en-US" w:eastAsia="zh-CN"/>
        </w:rPr>
        <w:t>=</w:t>
      </w:r>
      <w:r>
        <w:rPr>
          <w:rFonts w:hint="eastAsia"/>
          <w:bCs/>
          <w:lang w:val="en-US" w:eastAsia="zh-CN"/>
        </w:rPr>
        <w:t xml:space="preserve"> </w:t>
      </w:r>
      <w:r>
        <w:rPr>
          <w:rFonts w:hint="eastAsia"/>
          <w:b/>
          <w:lang w:val="en-US" w:eastAsia="zh-CN"/>
        </w:rPr>
        <w:t>功率因数</w:t>
      </w:r>
      <w:r w:rsidRPr="001B271F">
        <w:rPr>
          <w:rFonts w:hint="eastAsia"/>
          <w:lang w:val="en-US" w:eastAsia="zh-CN"/>
        </w:rPr>
        <w:t>应为</w:t>
      </w:r>
      <w:r>
        <w:rPr>
          <w:rFonts w:hint="eastAsia"/>
          <w:lang w:val="en-US" w:eastAsia="zh-CN"/>
        </w:rPr>
        <w:t>功率，单位为千瓦</w:t>
      </w:r>
      <w:r w:rsidRPr="00CB6CBA">
        <w:rPr>
          <w:lang w:val="en-US" w:eastAsia="zh-CN"/>
        </w:rPr>
        <w:t>[KW]</w:t>
      </w:r>
      <w:r>
        <w:rPr>
          <w:rFonts w:hint="eastAsia"/>
          <w:lang w:val="en-US" w:eastAsia="zh-CN"/>
        </w:rPr>
        <w:t>，等于发射机的输出功率</w:t>
      </w:r>
      <w:r w:rsidR="00117E79">
        <w:rPr>
          <w:rFonts w:hint="eastAsia"/>
          <w:lang w:val="en-US" w:eastAsia="zh-CN"/>
        </w:rPr>
        <w:t>(</w:t>
      </w:r>
      <w:r>
        <w:rPr>
          <w:rFonts w:hint="eastAsia"/>
          <w:lang w:val="en-US" w:eastAsia="zh-CN"/>
        </w:rPr>
        <w:t>对于</w:t>
      </w:r>
      <w:r w:rsidRPr="00CB6CBA">
        <w:rPr>
          <w:lang w:val="en-US" w:eastAsia="zh-CN"/>
        </w:rPr>
        <w:t>LW</w:t>
      </w:r>
      <w:r>
        <w:rPr>
          <w:rFonts w:hint="eastAsia"/>
          <w:lang w:val="en-US" w:eastAsia="zh-CN"/>
        </w:rPr>
        <w:t>、</w:t>
      </w:r>
      <w:r w:rsidRPr="00CB6CBA">
        <w:rPr>
          <w:lang w:val="en-US" w:eastAsia="zh-CN"/>
        </w:rPr>
        <w:t>MW</w:t>
      </w:r>
      <w:r>
        <w:rPr>
          <w:rFonts w:hint="eastAsia"/>
          <w:lang w:val="en-US" w:eastAsia="zh-CN"/>
        </w:rPr>
        <w:t>或</w:t>
      </w:r>
      <w:r w:rsidRPr="00CB6CBA">
        <w:rPr>
          <w:lang w:val="en-US" w:eastAsia="zh-CN"/>
        </w:rPr>
        <w:t>SW</w:t>
      </w:r>
      <w:r>
        <w:rPr>
          <w:rFonts w:hint="eastAsia"/>
          <w:lang w:val="en-US" w:eastAsia="zh-CN"/>
        </w:rPr>
        <w:t>传输</w:t>
      </w:r>
      <w:r w:rsidR="00117E79">
        <w:rPr>
          <w:rFonts w:hint="eastAsia"/>
          <w:lang w:val="en-US" w:eastAsia="zh-CN"/>
        </w:rPr>
        <w:t>)</w:t>
      </w:r>
      <w:r>
        <w:rPr>
          <w:rFonts w:hint="eastAsia"/>
          <w:lang w:val="en-US" w:eastAsia="zh-CN"/>
        </w:rPr>
        <w:t>，在</w:t>
      </w:r>
      <w:r w:rsidR="00C93F32">
        <w:rPr>
          <w:rFonts w:hint="eastAsia"/>
          <w:lang w:val="en-US" w:eastAsia="zh-CN"/>
        </w:rPr>
        <w:t>其他</w:t>
      </w:r>
      <w:r>
        <w:rPr>
          <w:rFonts w:hint="eastAsia"/>
          <w:lang w:val="en-US" w:eastAsia="zh-CN"/>
        </w:rPr>
        <w:t>所有情况下则为有效辐射功率</w:t>
      </w:r>
      <w:r w:rsidR="00117E79">
        <w:rPr>
          <w:rFonts w:hint="eastAsia"/>
          <w:lang w:val="en-US" w:eastAsia="zh-CN"/>
        </w:rPr>
        <w:t>(</w:t>
      </w:r>
      <w:r>
        <w:rPr>
          <w:lang w:val="en-US" w:eastAsia="zh-CN"/>
        </w:rPr>
        <w:t>e.r.p.</w:t>
      </w:r>
      <w:r w:rsidR="00117E79">
        <w:rPr>
          <w:rFonts w:hint="eastAsia"/>
          <w:lang w:val="en-US" w:eastAsia="zh-CN"/>
        </w:rPr>
        <w:t>)</w:t>
      </w:r>
      <w:r>
        <w:rPr>
          <w:rFonts w:hint="eastAsia"/>
          <w:lang w:val="en-US" w:eastAsia="zh-CN"/>
        </w:rPr>
        <w:t>。</w:t>
      </w:r>
    </w:p>
    <w:p w:rsidR="008D43C2" w:rsidRDefault="008D43C2" w:rsidP="008D43C2">
      <w:pPr>
        <w:pStyle w:val="enumlev1CharCharCharChar"/>
        <w:rPr>
          <w:bCs/>
          <w:lang w:val="en-US" w:eastAsia="zh-CN"/>
        </w:rPr>
      </w:pPr>
      <w:r w:rsidRPr="00CB6CBA">
        <w:rPr>
          <w:b/>
          <w:lang w:val="en-US" w:eastAsia="zh-CN"/>
        </w:rPr>
        <w:tab/>
        <w:t xml:space="preserve">ST </w:t>
      </w:r>
      <w:r w:rsidRPr="00E377DB">
        <w:rPr>
          <w:bCs/>
          <w:lang w:val="en-US" w:eastAsia="zh-CN"/>
        </w:rPr>
        <w:t>=</w:t>
      </w:r>
      <w:r w:rsidRPr="00CB6CBA">
        <w:rPr>
          <w:b/>
          <w:lang w:val="en-US" w:eastAsia="zh-CN"/>
        </w:rPr>
        <w:t xml:space="preserve"> </w:t>
      </w:r>
      <w:r>
        <w:rPr>
          <w:rFonts w:hint="eastAsia"/>
          <w:b/>
          <w:lang w:val="en-US" w:eastAsia="zh-CN"/>
        </w:rPr>
        <w:t>业务类型因数</w:t>
      </w:r>
      <w:r w:rsidRPr="001B271F">
        <w:rPr>
          <w:rFonts w:hint="eastAsia"/>
          <w:lang w:val="en-US" w:eastAsia="zh-CN"/>
        </w:rPr>
        <w:t>应按以下方式计算：</w:t>
      </w:r>
      <w:r w:rsidRPr="001B271F">
        <w:rPr>
          <w:bCs/>
          <w:lang w:val="en-US" w:eastAsia="zh-CN"/>
        </w:rPr>
        <w:t xml:space="preserve"> </w:t>
      </w:r>
    </w:p>
    <w:p w:rsidR="00E377DB" w:rsidRPr="00CB6CBA" w:rsidRDefault="008D43C2" w:rsidP="008D43C2">
      <w:pPr>
        <w:pStyle w:val="enumlev1"/>
        <w:rPr>
          <w:lang w:val="en-US" w:eastAsia="zh-CN"/>
        </w:rPr>
      </w:pPr>
      <w:r>
        <w:rPr>
          <w:lang w:val="en-US" w:eastAsia="zh-CN"/>
        </w:rPr>
        <w:tab/>
      </w:r>
      <w:r>
        <w:rPr>
          <w:rFonts w:hint="eastAsia"/>
          <w:lang w:val="en-US" w:eastAsia="zh-CN"/>
        </w:rPr>
        <w:t>注</w:t>
      </w:r>
      <w:r>
        <w:rPr>
          <w:lang w:val="en-US" w:eastAsia="zh-CN"/>
        </w:rPr>
        <w:t>1</w:t>
      </w:r>
      <w:r w:rsidR="0007347E">
        <w:rPr>
          <w:rFonts w:hint="eastAsia"/>
          <w:lang w:val="en-US" w:eastAsia="zh-CN"/>
        </w:rPr>
        <w:t xml:space="preserve"> </w:t>
      </w:r>
      <w:r w:rsidR="0007347E">
        <w:rPr>
          <w:lang w:val="en-US" w:eastAsia="zh-CN"/>
        </w:rPr>
        <w:t>–</w:t>
      </w:r>
      <w:r w:rsidR="0007347E">
        <w:rPr>
          <w:rFonts w:hint="eastAsia"/>
          <w:lang w:val="en-US" w:eastAsia="zh-CN"/>
        </w:rPr>
        <w:t xml:space="preserve"> </w:t>
      </w:r>
      <w:r>
        <w:rPr>
          <w:rFonts w:hint="eastAsia"/>
          <w:lang w:val="en-US" w:eastAsia="zh-CN"/>
        </w:rPr>
        <w:t>如果使用单频网络</w:t>
      </w:r>
      <w:r w:rsidR="00117E79">
        <w:rPr>
          <w:rFonts w:hint="eastAsia"/>
          <w:lang w:val="en-US" w:eastAsia="zh-CN"/>
        </w:rPr>
        <w:t>(</w:t>
      </w:r>
      <w:r>
        <w:rPr>
          <w:lang w:val="en-US" w:eastAsia="zh-CN"/>
        </w:rPr>
        <w:t>SFN</w:t>
      </w:r>
      <w:r w:rsidR="00117E79">
        <w:rPr>
          <w:rFonts w:hint="eastAsia"/>
          <w:lang w:val="en-US" w:eastAsia="zh-CN"/>
        </w:rPr>
        <w:t>)</w:t>
      </w:r>
      <w:r>
        <w:rPr>
          <w:rFonts w:hint="eastAsia"/>
          <w:lang w:val="en-US" w:eastAsia="zh-CN"/>
        </w:rPr>
        <w:t>，应视整个网络为单台发射机，并对此单频网络实行一次性收费。而</w:t>
      </w:r>
      <w:r w:rsidR="00C93F32">
        <w:rPr>
          <w:rFonts w:hint="eastAsia"/>
          <w:lang w:val="en-US" w:eastAsia="zh-CN"/>
        </w:rPr>
        <w:t>其他</w:t>
      </w:r>
      <w:r>
        <w:rPr>
          <w:rFonts w:hint="eastAsia"/>
          <w:lang w:val="en-US" w:eastAsia="zh-CN"/>
        </w:rPr>
        <w:t>频谱费都应以电台为单位收取。</w:t>
      </w:r>
    </w:p>
    <w:p w:rsidR="004A4E59" w:rsidRDefault="00FF64E7" w:rsidP="004A4E59">
      <w:pPr>
        <w:pStyle w:val="TableNo"/>
        <w:rPr>
          <w:lang w:val="en-US" w:eastAsia="zh-CN"/>
        </w:rPr>
      </w:pPr>
      <w:r>
        <w:rPr>
          <w:lang w:val="en-US" w:eastAsia="zh-CN"/>
        </w:rPr>
        <w:t>表</w:t>
      </w:r>
      <w:r w:rsidR="004A4E59">
        <w:rPr>
          <w:lang w:val="en-US" w:eastAsia="zh-CN"/>
        </w:rPr>
        <w:t>1</w:t>
      </w:r>
    </w:p>
    <w:p w:rsidR="004A4E59" w:rsidRDefault="008D43C2" w:rsidP="004A4E59">
      <w:pPr>
        <w:pStyle w:val="Tabletitle"/>
        <w:rPr>
          <w:lang w:val="en-US" w:eastAsia="zh-CN"/>
        </w:rPr>
      </w:pPr>
      <w:r>
        <w:rPr>
          <w:rFonts w:hint="eastAsia"/>
          <w:lang w:val="en-US" w:eastAsia="zh-CN"/>
        </w:rPr>
        <w:t>声音广播业务的业务类型因数</w:t>
      </w:r>
      <w:r w:rsidR="00117E79">
        <w:rPr>
          <w:rFonts w:hint="eastAsia"/>
          <w:lang w:val="en-US" w:eastAsia="zh-CN"/>
        </w:rPr>
        <w:t>(</w:t>
      </w:r>
      <w:r>
        <w:rPr>
          <w:lang w:val="en-US" w:eastAsia="zh-CN"/>
        </w:rPr>
        <w:t>ST</w:t>
      </w:r>
      <w:r w:rsidR="00117E79">
        <w:rPr>
          <w:rFonts w:hint="eastAsia"/>
          <w:lang w:val="en-US" w:eastAsia="zh-CN"/>
        </w:rPr>
        <w:t>)</w:t>
      </w:r>
      <w:r>
        <w:rPr>
          <w:rFonts w:hint="eastAsia"/>
          <w:lang w:val="en-US" w:eastAsia="zh-CN"/>
        </w:rPr>
        <w:t>定义</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521"/>
        <w:gridCol w:w="2576"/>
        <w:gridCol w:w="1441"/>
        <w:gridCol w:w="1991"/>
      </w:tblGrid>
      <w:tr w:rsidR="004A4E59" w:rsidRPr="00CB6CBA" w:rsidTr="00E377DB">
        <w:trPr>
          <w:trHeight w:val="454"/>
          <w:jc w:val="center"/>
        </w:trPr>
        <w:tc>
          <w:tcPr>
            <w:tcW w:w="7529" w:type="dxa"/>
            <w:gridSpan w:val="4"/>
          </w:tcPr>
          <w:p w:rsidR="00451E95" w:rsidRDefault="008D43C2" w:rsidP="00451E95">
            <w:pPr>
              <w:pStyle w:val="Tablehead"/>
              <w:rPr>
                <w:lang w:val="en-US"/>
              </w:rPr>
            </w:pPr>
            <w:r>
              <w:rPr>
                <w:rFonts w:hint="eastAsia"/>
                <w:lang w:val="en-US" w:eastAsia="zh-CN"/>
              </w:rPr>
              <w:t>声音广播业务</w:t>
            </w:r>
          </w:p>
        </w:tc>
      </w:tr>
      <w:tr w:rsidR="004A4E59" w:rsidRPr="00CB6CBA" w:rsidTr="008D43C2">
        <w:trPr>
          <w:trHeight w:val="454"/>
          <w:jc w:val="center"/>
        </w:trPr>
        <w:tc>
          <w:tcPr>
            <w:tcW w:w="1521" w:type="dxa"/>
          </w:tcPr>
          <w:p w:rsidR="00451E95" w:rsidRDefault="008D43C2" w:rsidP="00451E95">
            <w:pPr>
              <w:pStyle w:val="Tablehead"/>
              <w:rPr>
                <w:lang w:val="en-US"/>
              </w:rPr>
            </w:pPr>
            <w:r>
              <w:rPr>
                <w:rFonts w:hint="eastAsia"/>
                <w:lang w:eastAsia="zh-CN"/>
              </w:rPr>
              <w:t>业务类型</w:t>
            </w:r>
          </w:p>
        </w:tc>
        <w:tc>
          <w:tcPr>
            <w:tcW w:w="2576" w:type="dxa"/>
          </w:tcPr>
          <w:p w:rsidR="00451E95" w:rsidRDefault="008D43C2" w:rsidP="00451E95">
            <w:pPr>
              <w:pStyle w:val="Tablehead"/>
              <w:rPr>
                <w:lang w:val="en-US"/>
              </w:rPr>
            </w:pPr>
            <w:r>
              <w:rPr>
                <w:rFonts w:hint="eastAsia"/>
                <w:lang w:eastAsia="zh-CN"/>
              </w:rPr>
              <w:t>频率范围</w:t>
            </w:r>
          </w:p>
        </w:tc>
        <w:tc>
          <w:tcPr>
            <w:tcW w:w="1441" w:type="dxa"/>
          </w:tcPr>
          <w:p w:rsidR="00451E95" w:rsidRDefault="008D43C2" w:rsidP="00451E95">
            <w:pPr>
              <w:pStyle w:val="Tablehead"/>
              <w:rPr>
                <w:lang w:val="en-US"/>
              </w:rPr>
            </w:pPr>
            <w:r>
              <w:rPr>
                <w:rFonts w:hint="eastAsia"/>
                <w:lang w:eastAsia="zh-CN"/>
              </w:rPr>
              <w:t>带宽</w:t>
            </w:r>
          </w:p>
        </w:tc>
        <w:tc>
          <w:tcPr>
            <w:tcW w:w="1991" w:type="dxa"/>
          </w:tcPr>
          <w:p w:rsidR="00451E95" w:rsidRDefault="008D43C2" w:rsidP="00451E95">
            <w:pPr>
              <w:pStyle w:val="Tablehead"/>
              <w:rPr>
                <w:lang w:val="en-US"/>
              </w:rPr>
            </w:pPr>
            <w:r>
              <w:rPr>
                <w:rFonts w:hint="eastAsia"/>
                <w:lang w:val="en-US" w:eastAsia="zh-CN"/>
              </w:rPr>
              <w:t>业务类型因数</w:t>
            </w:r>
            <w:r w:rsidR="004A4E59" w:rsidRPr="00CB6CBA">
              <w:rPr>
                <w:lang w:val="en-US"/>
              </w:rPr>
              <w:t>(ST)</w:t>
            </w:r>
          </w:p>
        </w:tc>
      </w:tr>
      <w:tr w:rsidR="004A4E59" w:rsidRPr="00CB6CBA" w:rsidTr="008D43C2">
        <w:trPr>
          <w:trHeight w:val="454"/>
          <w:jc w:val="center"/>
        </w:trPr>
        <w:tc>
          <w:tcPr>
            <w:tcW w:w="1521" w:type="dxa"/>
            <w:vMerge w:val="restart"/>
          </w:tcPr>
          <w:p w:rsidR="00451E95" w:rsidRDefault="004A4E59" w:rsidP="00451E95">
            <w:pPr>
              <w:pStyle w:val="Tabletext"/>
              <w:jc w:val="left"/>
              <w:rPr>
                <w:lang w:val="en-US" w:eastAsia="zh-CN"/>
              </w:rPr>
            </w:pPr>
            <w:r w:rsidRPr="00CB6CBA">
              <w:rPr>
                <w:lang w:val="en-US" w:eastAsia="zh-CN"/>
              </w:rPr>
              <w:t>LF/MF</w:t>
            </w:r>
            <w:r w:rsidR="00573914">
              <w:rPr>
                <w:rFonts w:hint="eastAsia"/>
                <w:lang w:val="en-US" w:eastAsia="zh-CN"/>
              </w:rPr>
              <w:t>声音</w:t>
            </w:r>
            <w:r w:rsidR="003C0BE2">
              <w:rPr>
                <w:lang w:val="en-US" w:eastAsia="zh-CN"/>
              </w:rPr>
              <w:br/>
            </w:r>
            <w:r w:rsidR="00573914">
              <w:rPr>
                <w:rFonts w:hint="eastAsia"/>
                <w:lang w:val="en-US" w:eastAsia="zh-CN"/>
              </w:rPr>
              <w:t>广播</w:t>
            </w:r>
          </w:p>
        </w:tc>
        <w:tc>
          <w:tcPr>
            <w:tcW w:w="2576" w:type="dxa"/>
          </w:tcPr>
          <w:p w:rsidR="00451E95" w:rsidRDefault="004A4E59" w:rsidP="00451E95">
            <w:pPr>
              <w:pStyle w:val="Tabletext"/>
              <w:jc w:val="center"/>
              <w:rPr>
                <w:lang w:val="en-US" w:eastAsia="zh-CN"/>
              </w:rPr>
            </w:pPr>
            <w:r w:rsidRPr="00CB6CBA">
              <w:rPr>
                <w:lang w:val="en-US" w:eastAsia="zh-CN"/>
              </w:rPr>
              <w:t>148.5</w:t>
            </w:r>
            <w:r>
              <w:rPr>
                <w:lang w:val="en-US" w:eastAsia="zh-CN"/>
              </w:rPr>
              <w:t>-</w:t>
            </w:r>
            <w:r w:rsidRPr="00CB6CBA">
              <w:rPr>
                <w:lang w:val="en-US" w:eastAsia="zh-CN"/>
              </w:rPr>
              <w:t>283.5 kHz</w:t>
            </w:r>
          </w:p>
        </w:tc>
        <w:tc>
          <w:tcPr>
            <w:tcW w:w="1441" w:type="dxa"/>
          </w:tcPr>
          <w:p w:rsidR="00451E95" w:rsidRDefault="004A4E59" w:rsidP="00451E95">
            <w:pPr>
              <w:pStyle w:val="Tabletext"/>
              <w:jc w:val="center"/>
              <w:rPr>
                <w:lang w:val="en-US" w:eastAsia="zh-CN"/>
              </w:rPr>
            </w:pPr>
            <w:r w:rsidRPr="00CB6CBA">
              <w:rPr>
                <w:lang w:val="en-US" w:eastAsia="zh-CN"/>
              </w:rPr>
              <w:t>9 kHz</w:t>
            </w:r>
          </w:p>
        </w:tc>
        <w:tc>
          <w:tcPr>
            <w:tcW w:w="1991" w:type="dxa"/>
            <w:vMerge w:val="restart"/>
          </w:tcPr>
          <w:p w:rsidR="00451E95" w:rsidRDefault="004A4E59" w:rsidP="00451E95">
            <w:pPr>
              <w:pStyle w:val="Tabletext"/>
              <w:jc w:val="center"/>
              <w:rPr>
                <w:lang w:val="en-US" w:eastAsia="zh-CN"/>
              </w:rPr>
            </w:pPr>
            <w:r w:rsidRPr="00CB6CBA">
              <w:rPr>
                <w:lang w:val="en-US" w:eastAsia="zh-CN"/>
              </w:rPr>
              <w:t>4.5</w:t>
            </w:r>
          </w:p>
        </w:tc>
      </w:tr>
      <w:tr w:rsidR="004A4E59" w:rsidRPr="00CB6CBA" w:rsidTr="008D43C2">
        <w:trPr>
          <w:trHeight w:val="454"/>
          <w:jc w:val="center"/>
        </w:trPr>
        <w:tc>
          <w:tcPr>
            <w:tcW w:w="1521" w:type="dxa"/>
            <w:vMerge/>
          </w:tcPr>
          <w:p w:rsidR="00451E95" w:rsidRDefault="00451E95" w:rsidP="00451E95">
            <w:pPr>
              <w:pStyle w:val="Tabletext"/>
              <w:jc w:val="left"/>
              <w:rPr>
                <w:lang w:val="en-US" w:eastAsia="zh-CN"/>
              </w:rPr>
            </w:pPr>
          </w:p>
        </w:tc>
        <w:tc>
          <w:tcPr>
            <w:tcW w:w="2576" w:type="dxa"/>
          </w:tcPr>
          <w:p w:rsidR="00451E95" w:rsidRDefault="004A4E59" w:rsidP="00451E95">
            <w:pPr>
              <w:pStyle w:val="Tabletext"/>
              <w:jc w:val="center"/>
              <w:rPr>
                <w:lang w:val="en-US" w:eastAsia="zh-CN"/>
              </w:rPr>
            </w:pPr>
            <w:r w:rsidRPr="00CB6CBA">
              <w:rPr>
                <w:lang w:val="en-US" w:eastAsia="zh-CN"/>
              </w:rPr>
              <w:t>526.5</w:t>
            </w:r>
            <w:r>
              <w:rPr>
                <w:lang w:val="en-US" w:eastAsia="zh-CN"/>
              </w:rPr>
              <w:t>-</w:t>
            </w:r>
            <w:r w:rsidRPr="00CB6CBA">
              <w:rPr>
                <w:lang w:val="en-US" w:eastAsia="zh-CN"/>
              </w:rPr>
              <w:t>1,606.5 kHz</w:t>
            </w:r>
          </w:p>
        </w:tc>
        <w:tc>
          <w:tcPr>
            <w:tcW w:w="1441" w:type="dxa"/>
          </w:tcPr>
          <w:p w:rsidR="00451E95" w:rsidRDefault="004A4E59" w:rsidP="00451E95">
            <w:pPr>
              <w:pStyle w:val="Tabletext"/>
              <w:jc w:val="center"/>
              <w:rPr>
                <w:lang w:val="en-US" w:eastAsia="zh-CN"/>
              </w:rPr>
            </w:pPr>
            <w:r w:rsidRPr="00CB6CBA">
              <w:rPr>
                <w:lang w:val="en-US" w:eastAsia="zh-CN"/>
              </w:rPr>
              <w:t>9 kHz</w:t>
            </w:r>
          </w:p>
        </w:tc>
        <w:tc>
          <w:tcPr>
            <w:tcW w:w="1991" w:type="dxa"/>
            <w:vMerge/>
          </w:tcPr>
          <w:p w:rsidR="00451E95" w:rsidRDefault="00451E95" w:rsidP="00451E95">
            <w:pPr>
              <w:pStyle w:val="Tabletext"/>
              <w:jc w:val="center"/>
              <w:rPr>
                <w:lang w:val="en-US" w:eastAsia="zh-CN"/>
              </w:rPr>
            </w:pPr>
          </w:p>
        </w:tc>
      </w:tr>
      <w:tr w:rsidR="004A4E59" w:rsidRPr="00CB6CBA" w:rsidTr="008D43C2">
        <w:trPr>
          <w:trHeight w:val="454"/>
          <w:jc w:val="center"/>
        </w:trPr>
        <w:tc>
          <w:tcPr>
            <w:tcW w:w="1521" w:type="dxa"/>
            <w:vMerge w:val="restart"/>
          </w:tcPr>
          <w:p w:rsidR="00451E95" w:rsidRDefault="004A4E59" w:rsidP="00451E95">
            <w:pPr>
              <w:pStyle w:val="Tabletext"/>
              <w:jc w:val="left"/>
              <w:rPr>
                <w:lang w:val="en-US" w:eastAsia="zh-CN"/>
              </w:rPr>
            </w:pPr>
            <w:r w:rsidRPr="00CB6CBA">
              <w:rPr>
                <w:lang w:val="en-US" w:eastAsia="zh-CN"/>
              </w:rPr>
              <w:t>VHF</w:t>
            </w:r>
            <w:r w:rsidR="00573914">
              <w:rPr>
                <w:rFonts w:hint="eastAsia"/>
                <w:lang w:val="en-US" w:eastAsia="zh-CN"/>
              </w:rPr>
              <w:t>声音</w:t>
            </w:r>
            <w:r w:rsidR="003C0BE2">
              <w:rPr>
                <w:lang w:val="en-US" w:eastAsia="zh-CN"/>
              </w:rPr>
              <w:br/>
            </w:r>
            <w:r w:rsidR="00573914">
              <w:rPr>
                <w:rFonts w:hint="eastAsia"/>
                <w:lang w:val="en-US" w:eastAsia="zh-CN"/>
              </w:rPr>
              <w:t>广播</w:t>
            </w:r>
          </w:p>
        </w:tc>
        <w:tc>
          <w:tcPr>
            <w:tcW w:w="2576" w:type="dxa"/>
          </w:tcPr>
          <w:p w:rsidR="00451E95" w:rsidRDefault="004A4E59" w:rsidP="00451E95">
            <w:pPr>
              <w:pStyle w:val="Tabletext"/>
              <w:jc w:val="center"/>
              <w:rPr>
                <w:lang w:val="en-US" w:eastAsia="zh-CN"/>
              </w:rPr>
            </w:pPr>
            <w:r w:rsidRPr="00CB6CBA">
              <w:rPr>
                <w:lang w:val="en-US" w:eastAsia="zh-CN"/>
              </w:rPr>
              <w:t>87.5</w:t>
            </w:r>
            <w:r>
              <w:rPr>
                <w:lang w:val="en-US" w:eastAsia="zh-CN"/>
              </w:rPr>
              <w:t>-</w:t>
            </w:r>
            <w:r w:rsidRPr="00CB6CBA">
              <w:rPr>
                <w:lang w:val="en-US" w:eastAsia="zh-CN"/>
              </w:rPr>
              <w:t>108 MHz</w:t>
            </w:r>
          </w:p>
        </w:tc>
        <w:tc>
          <w:tcPr>
            <w:tcW w:w="1441" w:type="dxa"/>
          </w:tcPr>
          <w:p w:rsidR="00451E95" w:rsidRDefault="004A4E59" w:rsidP="00451E95">
            <w:pPr>
              <w:pStyle w:val="Tabletext"/>
              <w:jc w:val="center"/>
              <w:rPr>
                <w:lang w:val="en-US" w:eastAsia="zh-CN"/>
              </w:rPr>
            </w:pPr>
            <w:r w:rsidRPr="00CB6CBA">
              <w:rPr>
                <w:lang w:val="en-US" w:eastAsia="zh-CN"/>
              </w:rPr>
              <w:t>200 kHz</w:t>
            </w:r>
          </w:p>
        </w:tc>
        <w:tc>
          <w:tcPr>
            <w:tcW w:w="1991" w:type="dxa"/>
          </w:tcPr>
          <w:p w:rsidR="00451E95" w:rsidRDefault="004A4E59" w:rsidP="00451E95">
            <w:pPr>
              <w:pStyle w:val="Tabletext"/>
              <w:jc w:val="center"/>
              <w:rPr>
                <w:lang w:val="en-US" w:eastAsia="zh-CN"/>
              </w:rPr>
            </w:pPr>
            <w:r w:rsidRPr="00CB6CBA">
              <w:rPr>
                <w:lang w:val="en-US" w:eastAsia="zh-CN"/>
              </w:rPr>
              <w:t>11</w:t>
            </w:r>
          </w:p>
        </w:tc>
      </w:tr>
      <w:tr w:rsidR="004A4E59" w:rsidRPr="00CB6CBA" w:rsidTr="008D43C2">
        <w:trPr>
          <w:trHeight w:val="454"/>
          <w:jc w:val="center"/>
        </w:trPr>
        <w:tc>
          <w:tcPr>
            <w:tcW w:w="1521" w:type="dxa"/>
            <w:vMerge/>
          </w:tcPr>
          <w:p w:rsidR="00451E95" w:rsidRDefault="00451E95" w:rsidP="00451E95">
            <w:pPr>
              <w:pStyle w:val="Tabletext"/>
              <w:rPr>
                <w:lang w:val="en-US" w:eastAsia="zh-CN"/>
              </w:rPr>
            </w:pPr>
          </w:p>
        </w:tc>
        <w:tc>
          <w:tcPr>
            <w:tcW w:w="2576" w:type="dxa"/>
          </w:tcPr>
          <w:p w:rsidR="00451E95" w:rsidRDefault="004A4E59" w:rsidP="00451E95">
            <w:pPr>
              <w:pStyle w:val="Tabletext"/>
              <w:jc w:val="center"/>
              <w:rPr>
                <w:lang w:val="en-US" w:eastAsia="zh-CN"/>
              </w:rPr>
            </w:pPr>
            <w:r w:rsidRPr="00CB6CBA">
              <w:rPr>
                <w:lang w:val="en-US" w:eastAsia="zh-CN"/>
              </w:rPr>
              <w:t>174</w:t>
            </w:r>
            <w:r>
              <w:rPr>
                <w:lang w:val="en-US" w:eastAsia="zh-CN"/>
              </w:rPr>
              <w:t>-</w:t>
            </w:r>
            <w:r w:rsidRPr="00CB6CBA">
              <w:rPr>
                <w:lang w:val="en-US" w:eastAsia="zh-CN"/>
              </w:rPr>
              <w:t>230 MHz</w:t>
            </w:r>
          </w:p>
        </w:tc>
        <w:tc>
          <w:tcPr>
            <w:tcW w:w="1441" w:type="dxa"/>
          </w:tcPr>
          <w:p w:rsidR="00451E95" w:rsidRDefault="004A4E59" w:rsidP="00451E95">
            <w:pPr>
              <w:pStyle w:val="Tabletext"/>
              <w:jc w:val="center"/>
              <w:rPr>
                <w:lang w:val="en-US" w:eastAsia="zh-CN"/>
              </w:rPr>
            </w:pPr>
            <w:r w:rsidRPr="00CB6CBA">
              <w:rPr>
                <w:lang w:val="en-US" w:eastAsia="zh-CN"/>
              </w:rPr>
              <w:t>1.536 MHz</w:t>
            </w:r>
          </w:p>
        </w:tc>
        <w:tc>
          <w:tcPr>
            <w:tcW w:w="1991" w:type="dxa"/>
          </w:tcPr>
          <w:p w:rsidR="00451E95" w:rsidRDefault="004A4E59" w:rsidP="00451E95">
            <w:pPr>
              <w:pStyle w:val="Tabletext"/>
              <w:jc w:val="center"/>
              <w:rPr>
                <w:lang w:val="en-US" w:eastAsia="zh-CN"/>
              </w:rPr>
            </w:pPr>
            <w:r w:rsidRPr="00CB6CBA">
              <w:rPr>
                <w:lang w:val="en-US" w:eastAsia="zh-CN"/>
              </w:rPr>
              <w:t>21</w:t>
            </w:r>
          </w:p>
        </w:tc>
      </w:tr>
    </w:tbl>
    <w:p w:rsidR="004A4E59" w:rsidRDefault="00FF64E7" w:rsidP="006E232B">
      <w:pPr>
        <w:pStyle w:val="TableNo"/>
        <w:pageBreakBefore/>
        <w:rPr>
          <w:lang w:val="en-US" w:eastAsia="zh-CN"/>
        </w:rPr>
      </w:pPr>
      <w:r>
        <w:rPr>
          <w:lang w:val="en-US" w:eastAsia="zh-CN"/>
        </w:rPr>
        <w:lastRenderedPageBreak/>
        <w:t>表</w:t>
      </w:r>
      <w:r w:rsidR="004A4E59">
        <w:rPr>
          <w:lang w:val="en-US" w:eastAsia="zh-CN"/>
        </w:rPr>
        <w:t>2</w:t>
      </w:r>
    </w:p>
    <w:p w:rsidR="004A4E59" w:rsidRPr="00CB6CBA" w:rsidRDefault="00573914" w:rsidP="004A4E59">
      <w:pPr>
        <w:pStyle w:val="Tabletitle"/>
        <w:rPr>
          <w:lang w:val="en-US" w:eastAsia="zh-CN"/>
        </w:rPr>
      </w:pPr>
      <w:r>
        <w:rPr>
          <w:rFonts w:hint="eastAsia"/>
          <w:lang w:val="en-US" w:eastAsia="zh-CN"/>
        </w:rPr>
        <w:t>电视业务的业务类型因数</w:t>
      </w:r>
      <w:r w:rsidR="00117E79">
        <w:rPr>
          <w:rFonts w:hint="eastAsia"/>
          <w:lang w:val="en-US" w:eastAsia="zh-CN"/>
        </w:rPr>
        <w:t>(</w:t>
      </w:r>
      <w:r>
        <w:rPr>
          <w:lang w:val="en-US" w:eastAsia="zh-CN"/>
        </w:rPr>
        <w:t>ST</w:t>
      </w:r>
      <w:r w:rsidR="00117E79">
        <w:rPr>
          <w:rFonts w:hint="eastAsia"/>
          <w:lang w:val="en-US" w:eastAsia="zh-CN"/>
        </w:rPr>
        <w:t>)</w:t>
      </w:r>
      <w:r>
        <w:rPr>
          <w:rFonts w:hint="eastAsia"/>
          <w:lang w:val="en-US" w:eastAsia="zh-CN"/>
        </w:rPr>
        <w:t>定义</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4A4E59" w:rsidRPr="00CB6CBA" w:rsidTr="00E377DB">
        <w:trPr>
          <w:trHeight w:val="397"/>
          <w:jc w:val="center"/>
        </w:trPr>
        <w:tc>
          <w:tcPr>
            <w:tcW w:w="7788" w:type="dxa"/>
            <w:gridSpan w:val="4"/>
            <w:tcBorders>
              <w:bottom w:val="single" w:sz="2" w:space="0" w:color="auto"/>
            </w:tcBorders>
          </w:tcPr>
          <w:p w:rsidR="00451E95" w:rsidRDefault="008D43C2" w:rsidP="00451E95">
            <w:pPr>
              <w:pStyle w:val="Tablehead"/>
              <w:rPr>
                <w:lang w:val="en-US"/>
              </w:rPr>
            </w:pPr>
            <w:r>
              <w:rPr>
                <w:rFonts w:hint="eastAsia"/>
                <w:lang w:val="en-US" w:eastAsia="zh-CN"/>
              </w:rPr>
              <w:t>电视广播业务</w:t>
            </w:r>
          </w:p>
        </w:tc>
      </w:tr>
      <w:tr w:rsidR="004A4E59" w:rsidRPr="00CB6CBA" w:rsidTr="00E377DB">
        <w:trPr>
          <w:trHeight w:val="397"/>
          <w:jc w:val="center"/>
        </w:trPr>
        <w:tc>
          <w:tcPr>
            <w:tcW w:w="1660" w:type="dxa"/>
            <w:tcBorders>
              <w:right w:val="single" w:sz="2" w:space="0" w:color="auto"/>
            </w:tcBorders>
          </w:tcPr>
          <w:p w:rsidR="00451E95" w:rsidRDefault="008D43C2" w:rsidP="00451E95">
            <w:pPr>
              <w:pStyle w:val="Tablehead"/>
              <w:rPr>
                <w:lang w:val="en-US"/>
              </w:rPr>
            </w:pPr>
            <w:r>
              <w:rPr>
                <w:rFonts w:hint="eastAsia"/>
                <w:lang w:eastAsia="zh-CN"/>
              </w:rPr>
              <w:t>业务类型</w:t>
            </w:r>
          </w:p>
        </w:tc>
        <w:tc>
          <w:tcPr>
            <w:tcW w:w="2568" w:type="dxa"/>
            <w:tcBorders>
              <w:left w:val="single" w:sz="2" w:space="0" w:color="auto"/>
              <w:right w:val="single" w:sz="2" w:space="0" w:color="auto"/>
            </w:tcBorders>
          </w:tcPr>
          <w:p w:rsidR="00451E95" w:rsidRDefault="008D43C2" w:rsidP="00451E95">
            <w:pPr>
              <w:pStyle w:val="Tablehead"/>
              <w:rPr>
                <w:lang w:val="en-US"/>
              </w:rPr>
            </w:pPr>
            <w:r>
              <w:rPr>
                <w:rFonts w:hint="eastAsia"/>
                <w:lang w:eastAsia="zh-CN"/>
              </w:rPr>
              <w:t>频率范围</w:t>
            </w:r>
          </w:p>
        </w:tc>
        <w:tc>
          <w:tcPr>
            <w:tcW w:w="1443" w:type="dxa"/>
            <w:tcBorders>
              <w:left w:val="single" w:sz="2" w:space="0" w:color="auto"/>
              <w:right w:val="single" w:sz="2" w:space="0" w:color="auto"/>
            </w:tcBorders>
          </w:tcPr>
          <w:p w:rsidR="00451E95" w:rsidRDefault="008D43C2" w:rsidP="00451E95">
            <w:pPr>
              <w:pStyle w:val="Tablehead"/>
              <w:rPr>
                <w:lang w:val="en-US"/>
              </w:rPr>
            </w:pPr>
            <w:r>
              <w:rPr>
                <w:rFonts w:hint="eastAsia"/>
                <w:lang w:eastAsia="zh-CN"/>
              </w:rPr>
              <w:t>带宽</w:t>
            </w:r>
          </w:p>
        </w:tc>
        <w:tc>
          <w:tcPr>
            <w:tcW w:w="2117" w:type="dxa"/>
            <w:tcBorders>
              <w:left w:val="single" w:sz="2" w:space="0" w:color="auto"/>
            </w:tcBorders>
          </w:tcPr>
          <w:p w:rsidR="00451E95" w:rsidRDefault="008D43C2" w:rsidP="00451E95">
            <w:pPr>
              <w:pStyle w:val="Tablehead"/>
              <w:rPr>
                <w:lang w:val="en-US"/>
              </w:rPr>
            </w:pPr>
            <w:r>
              <w:rPr>
                <w:rFonts w:hint="eastAsia"/>
                <w:lang w:val="en-US" w:eastAsia="zh-CN"/>
              </w:rPr>
              <w:t>业务类型因数</w:t>
            </w:r>
            <w:r w:rsidR="004A4E59" w:rsidRPr="00CB6CBA">
              <w:rPr>
                <w:lang w:val="en-US"/>
              </w:rPr>
              <w:t>(ST)</w:t>
            </w:r>
          </w:p>
        </w:tc>
      </w:tr>
      <w:tr w:rsidR="004A4E59" w:rsidRPr="00CB6CBA" w:rsidTr="00E377DB">
        <w:trPr>
          <w:trHeight w:val="397"/>
          <w:jc w:val="center"/>
        </w:trPr>
        <w:tc>
          <w:tcPr>
            <w:tcW w:w="1660" w:type="dxa"/>
            <w:vMerge w:val="restart"/>
            <w:tcBorders>
              <w:right w:val="single" w:sz="2" w:space="0" w:color="auto"/>
            </w:tcBorders>
          </w:tcPr>
          <w:p w:rsidR="00451E95" w:rsidRDefault="00573914" w:rsidP="00451E95">
            <w:pPr>
              <w:pStyle w:val="Tabletext"/>
              <w:jc w:val="left"/>
              <w:rPr>
                <w:lang w:val="en-US"/>
              </w:rPr>
            </w:pPr>
            <w:r>
              <w:rPr>
                <w:rFonts w:hint="eastAsia"/>
                <w:lang w:eastAsia="zh-CN"/>
              </w:rPr>
              <w:t>地面模拟电视</w:t>
            </w: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47</w:t>
            </w:r>
            <w:r>
              <w:rPr>
                <w:lang w:val="en-US"/>
              </w:rPr>
              <w:t>-</w:t>
            </w:r>
            <w:r w:rsidRPr="00CB6CBA">
              <w:rPr>
                <w:lang w:val="en-US"/>
              </w:rPr>
              <w:t>68 MHz</w:t>
            </w:r>
          </w:p>
        </w:tc>
        <w:tc>
          <w:tcPr>
            <w:tcW w:w="1443" w:type="dxa"/>
            <w:vMerge w:val="restart"/>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7 MHz</w:t>
            </w:r>
          </w:p>
        </w:tc>
        <w:tc>
          <w:tcPr>
            <w:tcW w:w="2117" w:type="dxa"/>
            <w:vMerge w:val="restart"/>
            <w:tcBorders>
              <w:left w:val="single" w:sz="2" w:space="0" w:color="auto"/>
            </w:tcBorders>
          </w:tcPr>
          <w:p w:rsidR="00451E95" w:rsidRDefault="004A4E59" w:rsidP="00451E95">
            <w:pPr>
              <w:pStyle w:val="Tabletext"/>
              <w:jc w:val="center"/>
              <w:rPr>
                <w:lang w:val="en-US"/>
              </w:rPr>
            </w:pPr>
            <w:r w:rsidRPr="00CB6CBA">
              <w:rPr>
                <w:lang w:val="en-US"/>
              </w:rPr>
              <w:t>12</w:t>
            </w:r>
          </w:p>
        </w:tc>
      </w:tr>
      <w:tr w:rsidR="004A4E59" w:rsidRPr="00CB6CBA" w:rsidTr="00E377DB">
        <w:trPr>
          <w:trHeight w:val="397"/>
          <w:jc w:val="center"/>
        </w:trPr>
        <w:tc>
          <w:tcPr>
            <w:tcW w:w="1660" w:type="dxa"/>
            <w:vMerge/>
            <w:tcBorders>
              <w:right w:val="single" w:sz="2" w:space="0" w:color="auto"/>
            </w:tcBorders>
            <w:vAlign w:val="center"/>
          </w:tcPr>
          <w:p w:rsidR="00451E95" w:rsidRDefault="00451E95" w:rsidP="00451E95">
            <w:pPr>
              <w:pStyle w:val="Tabletext"/>
              <w:jc w:val="left"/>
              <w:rPr>
                <w:lang w:val="en-US"/>
              </w:rPr>
            </w:pP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174</w:t>
            </w:r>
            <w:r>
              <w:rPr>
                <w:lang w:val="en-US"/>
              </w:rPr>
              <w:t>-</w:t>
            </w:r>
            <w:r w:rsidRPr="00CB6CBA">
              <w:rPr>
                <w:lang w:val="en-US"/>
              </w:rPr>
              <w:t>230 MHz</w:t>
            </w:r>
          </w:p>
        </w:tc>
        <w:tc>
          <w:tcPr>
            <w:tcW w:w="1443" w:type="dxa"/>
            <w:vMerge/>
            <w:tcBorders>
              <w:left w:val="single" w:sz="2" w:space="0" w:color="auto"/>
              <w:right w:val="single" w:sz="2" w:space="0" w:color="auto"/>
            </w:tcBorders>
          </w:tcPr>
          <w:p w:rsidR="00451E95" w:rsidRDefault="00451E95" w:rsidP="00451E95">
            <w:pPr>
              <w:pStyle w:val="Tabletext"/>
              <w:jc w:val="center"/>
              <w:rPr>
                <w:lang w:val="en-US"/>
              </w:rPr>
            </w:pPr>
          </w:p>
        </w:tc>
        <w:tc>
          <w:tcPr>
            <w:tcW w:w="2117" w:type="dxa"/>
            <w:vMerge/>
            <w:tcBorders>
              <w:left w:val="single" w:sz="2" w:space="0" w:color="auto"/>
            </w:tcBorders>
          </w:tcPr>
          <w:p w:rsidR="00451E95" w:rsidRDefault="00451E95" w:rsidP="00451E95">
            <w:pPr>
              <w:pStyle w:val="Tabletext"/>
              <w:jc w:val="center"/>
              <w:rPr>
                <w:lang w:val="en-US"/>
              </w:rPr>
            </w:pPr>
          </w:p>
        </w:tc>
      </w:tr>
      <w:tr w:rsidR="004A4E59" w:rsidRPr="00CB6CBA" w:rsidTr="00E377DB">
        <w:trPr>
          <w:trHeight w:val="397"/>
          <w:jc w:val="center"/>
        </w:trPr>
        <w:tc>
          <w:tcPr>
            <w:tcW w:w="1660" w:type="dxa"/>
            <w:vMerge/>
            <w:tcBorders>
              <w:right w:val="single" w:sz="2" w:space="0" w:color="auto"/>
            </w:tcBorders>
            <w:vAlign w:val="center"/>
          </w:tcPr>
          <w:p w:rsidR="00451E95" w:rsidRDefault="00451E95" w:rsidP="00451E95">
            <w:pPr>
              <w:pStyle w:val="Tabletext"/>
              <w:jc w:val="left"/>
              <w:rPr>
                <w:lang w:val="en-US"/>
              </w:rPr>
            </w:pP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8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14</w:t>
            </w:r>
          </w:p>
        </w:tc>
      </w:tr>
      <w:tr w:rsidR="004A4E59" w:rsidRPr="00CB6CBA" w:rsidTr="00E377DB">
        <w:trPr>
          <w:trHeight w:val="397"/>
          <w:jc w:val="center"/>
        </w:trPr>
        <w:tc>
          <w:tcPr>
            <w:tcW w:w="1660" w:type="dxa"/>
            <w:vMerge w:val="restart"/>
            <w:tcBorders>
              <w:right w:val="single" w:sz="2" w:space="0" w:color="auto"/>
            </w:tcBorders>
          </w:tcPr>
          <w:p w:rsidR="00451E95" w:rsidRDefault="00573914" w:rsidP="00451E95">
            <w:pPr>
              <w:pStyle w:val="Tabletext"/>
              <w:jc w:val="left"/>
              <w:rPr>
                <w:lang w:val="en-US"/>
              </w:rPr>
            </w:pPr>
            <w:r>
              <w:rPr>
                <w:rFonts w:hint="eastAsia"/>
                <w:lang w:eastAsia="zh-CN"/>
              </w:rPr>
              <w:t>地面数字电视广播</w:t>
            </w: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7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60</w:t>
            </w:r>
          </w:p>
        </w:tc>
      </w:tr>
      <w:tr w:rsidR="004A4E59" w:rsidRPr="00CB6CBA" w:rsidTr="00E377DB">
        <w:trPr>
          <w:trHeight w:val="397"/>
          <w:jc w:val="center"/>
        </w:trPr>
        <w:tc>
          <w:tcPr>
            <w:tcW w:w="1660" w:type="dxa"/>
            <w:vMerge/>
            <w:tcBorders>
              <w:right w:val="single" w:sz="2" w:space="0" w:color="auto"/>
            </w:tcBorders>
            <w:vAlign w:val="center"/>
          </w:tcPr>
          <w:p w:rsidR="00451E95" w:rsidRDefault="00451E95" w:rsidP="00451E95">
            <w:pPr>
              <w:pStyle w:val="Tabletext"/>
              <w:jc w:val="left"/>
              <w:rPr>
                <w:lang w:val="en-US"/>
              </w:rPr>
            </w:pP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8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68</w:t>
            </w:r>
          </w:p>
        </w:tc>
      </w:tr>
      <w:tr w:rsidR="004A4E59" w:rsidRPr="00CB6CBA" w:rsidTr="00E377DB">
        <w:trPr>
          <w:trHeight w:val="397"/>
          <w:jc w:val="center"/>
        </w:trPr>
        <w:tc>
          <w:tcPr>
            <w:tcW w:w="1660" w:type="dxa"/>
            <w:vMerge w:val="restart"/>
            <w:tcBorders>
              <w:right w:val="single" w:sz="2" w:space="0" w:color="auto"/>
            </w:tcBorders>
          </w:tcPr>
          <w:p w:rsidR="00451E95" w:rsidRDefault="00573914" w:rsidP="00451E95">
            <w:pPr>
              <w:pStyle w:val="Tabletext"/>
              <w:jc w:val="left"/>
              <w:rPr>
                <w:lang w:val="en-US"/>
              </w:rPr>
            </w:pPr>
            <w:r>
              <w:rPr>
                <w:rFonts w:hint="eastAsia"/>
                <w:lang w:eastAsia="zh-CN"/>
              </w:rPr>
              <w:t>地面移动电视广播</w:t>
            </w: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7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119</w:t>
            </w:r>
          </w:p>
        </w:tc>
      </w:tr>
      <w:tr w:rsidR="004A4E59" w:rsidRPr="00CB6CBA" w:rsidTr="00FF546D">
        <w:trPr>
          <w:trHeight w:val="397"/>
          <w:jc w:val="center"/>
        </w:trPr>
        <w:tc>
          <w:tcPr>
            <w:tcW w:w="1660" w:type="dxa"/>
            <w:vMerge/>
            <w:tcBorders>
              <w:bottom w:val="single" w:sz="2" w:space="0" w:color="auto"/>
              <w:right w:val="single" w:sz="2" w:space="0" w:color="auto"/>
            </w:tcBorders>
          </w:tcPr>
          <w:p w:rsidR="00451E95" w:rsidRDefault="00451E95" w:rsidP="00451E95">
            <w:pPr>
              <w:pStyle w:val="Tabletext"/>
              <w:rPr>
                <w:lang w:val="en-US"/>
              </w:rPr>
            </w:pPr>
          </w:p>
        </w:tc>
        <w:tc>
          <w:tcPr>
            <w:tcW w:w="2568" w:type="dxa"/>
            <w:tcBorders>
              <w:left w:val="single" w:sz="2" w:space="0" w:color="auto"/>
              <w:bottom w:val="single" w:sz="2" w:space="0" w:color="auto"/>
              <w:right w:val="single" w:sz="2" w:space="0" w:color="auto"/>
            </w:tcBorders>
          </w:tcPr>
          <w:p w:rsidR="00451E95" w:rsidRDefault="004A4E59" w:rsidP="00451E95">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bottom w:val="single" w:sz="2" w:space="0" w:color="auto"/>
              <w:right w:val="single" w:sz="2" w:space="0" w:color="auto"/>
            </w:tcBorders>
          </w:tcPr>
          <w:p w:rsidR="00451E95" w:rsidRDefault="004A4E59" w:rsidP="00451E95">
            <w:pPr>
              <w:pStyle w:val="Tabletext"/>
              <w:jc w:val="center"/>
              <w:rPr>
                <w:lang w:val="en-US"/>
              </w:rPr>
            </w:pPr>
            <w:r w:rsidRPr="00CB6CBA">
              <w:rPr>
                <w:lang w:val="en-US"/>
              </w:rPr>
              <w:t>8 MHz</w:t>
            </w:r>
          </w:p>
        </w:tc>
        <w:tc>
          <w:tcPr>
            <w:tcW w:w="2117" w:type="dxa"/>
            <w:tcBorders>
              <w:left w:val="single" w:sz="2" w:space="0" w:color="auto"/>
              <w:bottom w:val="single" w:sz="2" w:space="0" w:color="auto"/>
            </w:tcBorders>
          </w:tcPr>
          <w:p w:rsidR="00451E95" w:rsidRDefault="004A4E59" w:rsidP="00451E95">
            <w:pPr>
              <w:pStyle w:val="Tabletext"/>
              <w:jc w:val="center"/>
              <w:rPr>
                <w:lang w:val="en-US"/>
              </w:rPr>
            </w:pPr>
            <w:r w:rsidRPr="00CB6CBA">
              <w:rPr>
                <w:lang w:val="en-US"/>
              </w:rPr>
              <w:t>136</w:t>
            </w:r>
          </w:p>
        </w:tc>
      </w:tr>
      <w:tr w:rsidR="00FF546D" w:rsidRPr="00E77DE4" w:rsidTr="00FF546D">
        <w:trPr>
          <w:trHeight w:val="397"/>
          <w:jc w:val="center"/>
        </w:trPr>
        <w:tc>
          <w:tcPr>
            <w:tcW w:w="7788" w:type="dxa"/>
            <w:gridSpan w:val="4"/>
            <w:tcBorders>
              <w:left w:val="nil"/>
              <w:bottom w:val="nil"/>
              <w:right w:val="nil"/>
            </w:tcBorders>
          </w:tcPr>
          <w:p w:rsidR="00FF546D" w:rsidRPr="00CB6CBA" w:rsidRDefault="009A6914" w:rsidP="00FF546D">
            <w:pPr>
              <w:pStyle w:val="Tablelegend"/>
              <w:ind w:left="0" w:firstLine="0"/>
              <w:rPr>
                <w:lang w:val="en-US" w:eastAsia="zh-CN"/>
              </w:rPr>
            </w:pPr>
            <w:r>
              <w:rPr>
                <w:lang w:val="en-US" w:eastAsia="zh-CN"/>
              </w:rPr>
              <w:t>注</w:t>
            </w:r>
            <w:r w:rsidR="00FF546D" w:rsidRPr="00CB6CBA">
              <w:rPr>
                <w:lang w:val="en-US" w:eastAsia="zh-CN"/>
              </w:rPr>
              <w:t>1</w:t>
            </w:r>
            <w:r w:rsidR="00FF546D">
              <w:rPr>
                <w:lang w:val="en-US" w:eastAsia="zh-CN"/>
              </w:rPr>
              <w:t xml:space="preserve"> –</w:t>
            </w:r>
            <w:r w:rsidR="00573914">
              <w:rPr>
                <w:rFonts w:hint="eastAsia"/>
                <w:lang w:val="en-US" w:eastAsia="zh-CN"/>
              </w:rPr>
              <w:t xml:space="preserve"> </w:t>
            </w:r>
            <w:r w:rsidR="00573914">
              <w:rPr>
                <w:rFonts w:hint="eastAsia"/>
                <w:lang w:eastAsia="zh-CN"/>
              </w:rPr>
              <w:t>地面模拟电视的</w:t>
            </w:r>
            <w:r w:rsidR="0042797A">
              <w:rPr>
                <w:rFonts w:hint="eastAsia"/>
                <w:lang w:eastAsia="zh-CN"/>
              </w:rPr>
              <w:t>业务</w:t>
            </w:r>
            <w:r w:rsidR="00573914">
              <w:rPr>
                <w:rFonts w:hint="eastAsia"/>
                <w:lang w:eastAsia="zh-CN"/>
              </w:rPr>
              <w:t>类型因数一直适用于</w:t>
            </w:r>
            <w:r w:rsidR="00573914">
              <w:rPr>
                <w:rFonts w:hint="eastAsia"/>
                <w:lang w:eastAsia="zh-CN"/>
              </w:rPr>
              <w:t>2015</w:t>
            </w:r>
            <w:r w:rsidR="00573914">
              <w:rPr>
                <w:rFonts w:hint="eastAsia"/>
                <w:lang w:eastAsia="zh-CN"/>
              </w:rPr>
              <w:t>年</w:t>
            </w:r>
            <w:r w:rsidR="00573914">
              <w:rPr>
                <w:rFonts w:hint="eastAsia"/>
                <w:lang w:eastAsia="zh-CN"/>
              </w:rPr>
              <w:t>12</w:t>
            </w:r>
            <w:r w:rsidR="00573914">
              <w:rPr>
                <w:rFonts w:hint="eastAsia"/>
                <w:lang w:eastAsia="zh-CN"/>
              </w:rPr>
              <w:t>月。在这之后，地面模拟电视应采用地面数字电视广播的</w:t>
            </w:r>
            <w:r w:rsidR="0042797A">
              <w:rPr>
                <w:rFonts w:hint="eastAsia"/>
                <w:lang w:eastAsia="zh-CN"/>
              </w:rPr>
              <w:t>业务</w:t>
            </w:r>
            <w:r w:rsidR="00573914">
              <w:rPr>
                <w:rFonts w:hint="eastAsia"/>
                <w:lang w:eastAsia="zh-CN"/>
              </w:rPr>
              <w:t>类型因数。</w:t>
            </w:r>
          </w:p>
          <w:p w:rsidR="00FF546D" w:rsidRPr="00CB6CBA" w:rsidRDefault="009A6914" w:rsidP="00FF546D">
            <w:pPr>
              <w:pStyle w:val="Tablelegend"/>
              <w:ind w:left="0" w:firstLine="0"/>
              <w:rPr>
                <w:lang w:val="en-US" w:eastAsia="zh-CN"/>
              </w:rPr>
            </w:pPr>
            <w:r>
              <w:rPr>
                <w:lang w:val="en-US" w:eastAsia="zh-CN"/>
              </w:rPr>
              <w:t>注</w:t>
            </w:r>
            <w:r w:rsidR="00FF546D" w:rsidRPr="00CB6CBA">
              <w:rPr>
                <w:lang w:val="en-US" w:eastAsia="zh-CN"/>
              </w:rPr>
              <w:t>2</w:t>
            </w:r>
            <w:r w:rsidR="00FF546D">
              <w:rPr>
                <w:lang w:val="en-US" w:eastAsia="zh-CN"/>
              </w:rPr>
              <w:t xml:space="preserve"> –</w:t>
            </w:r>
            <w:r w:rsidR="00573914">
              <w:rPr>
                <w:rFonts w:hint="eastAsia"/>
                <w:lang w:val="en-US" w:eastAsia="zh-CN"/>
              </w:rPr>
              <w:t xml:space="preserve"> </w:t>
            </w:r>
            <w:r w:rsidR="00573914">
              <w:rPr>
                <w:rFonts w:hint="eastAsia"/>
                <w:lang w:eastAsia="zh-CN"/>
              </w:rPr>
              <w:t>如果需要在除上述频段以外的频段内授权开展类似广播业务，可根据上述带宽和最接近的频率范围按比例计算业务类型因数。</w:t>
            </w:r>
          </w:p>
        </w:tc>
      </w:tr>
    </w:tbl>
    <w:p w:rsidR="004A4E59" w:rsidRPr="00CB6CBA" w:rsidRDefault="004A4E59" w:rsidP="00E377DB">
      <w:pPr>
        <w:pStyle w:val="Tablefin"/>
        <w:rPr>
          <w:lang w:eastAsia="zh-CN"/>
        </w:rPr>
      </w:pPr>
      <w:bookmarkStart w:id="357" w:name="_Toc195057728"/>
    </w:p>
    <w:bookmarkEnd w:id="357"/>
    <w:p w:rsidR="004A4E59" w:rsidRPr="00CB6CBA" w:rsidRDefault="004A4E59" w:rsidP="004A4E59">
      <w:pPr>
        <w:pStyle w:val="enumlev1"/>
        <w:rPr>
          <w:lang w:val="en-US" w:eastAsia="zh-CN"/>
        </w:rPr>
      </w:pPr>
      <w:r w:rsidRPr="00CB6CBA">
        <w:rPr>
          <w:lang w:val="en-US" w:eastAsia="zh-CN"/>
        </w:rPr>
        <w:tab/>
        <w:t>SZ =</w:t>
      </w:r>
      <w:r w:rsidR="0026321E">
        <w:rPr>
          <w:rFonts w:hint="eastAsia"/>
          <w:lang w:val="en-US" w:eastAsia="zh-CN"/>
        </w:rPr>
        <w:t xml:space="preserve"> </w:t>
      </w:r>
      <w:r w:rsidR="0026321E">
        <w:rPr>
          <w:rFonts w:hint="eastAsia"/>
          <w:lang w:val="en-US" w:eastAsia="zh-CN"/>
        </w:rPr>
        <w:t>服务区因数如下：</w:t>
      </w:r>
    </w:p>
    <w:p w:rsidR="004A4E59" w:rsidRDefault="00FF64E7" w:rsidP="004A4E59">
      <w:pPr>
        <w:pStyle w:val="TableNo"/>
        <w:rPr>
          <w:lang w:val="en-US" w:eastAsia="zh-CN"/>
        </w:rPr>
      </w:pPr>
      <w:bookmarkStart w:id="358" w:name="_Toc195057730"/>
      <w:r>
        <w:rPr>
          <w:lang w:val="en-US" w:eastAsia="zh-CN"/>
        </w:rPr>
        <w:t>表</w:t>
      </w:r>
      <w:r w:rsidR="004A4E59">
        <w:rPr>
          <w:lang w:val="en-US" w:eastAsia="zh-CN"/>
        </w:rPr>
        <w:t>3</w:t>
      </w:r>
    </w:p>
    <w:bookmarkEnd w:id="358"/>
    <w:p w:rsidR="004A4E59" w:rsidRPr="00CB6CBA" w:rsidRDefault="0026321E" w:rsidP="004A4E59">
      <w:pPr>
        <w:pStyle w:val="Tabletitle"/>
        <w:rPr>
          <w:lang w:val="en-US"/>
        </w:rPr>
      </w:pPr>
      <w:r>
        <w:rPr>
          <w:rFonts w:hint="eastAsia"/>
          <w:lang w:val="en-US" w:eastAsia="zh-CN"/>
        </w:rPr>
        <w:t>服务区因数</w:t>
      </w:r>
      <w:r w:rsidRPr="00CB6CBA">
        <w:rPr>
          <w:lang w:val="en-US" w:eastAsia="zh-CN"/>
        </w:rPr>
        <w:t>(SZ)</w:t>
      </w:r>
      <w:r>
        <w:rPr>
          <w:rFonts w:hint="eastAsia"/>
          <w:lang w:val="en-US" w:eastAsia="zh-CN"/>
        </w:rPr>
        <w:t>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4A4E59" w:rsidRPr="00CB6CBA" w:rsidTr="00E377DB">
        <w:trPr>
          <w:trHeight w:val="680"/>
          <w:jc w:val="center"/>
        </w:trPr>
        <w:tc>
          <w:tcPr>
            <w:tcW w:w="1764" w:type="dxa"/>
            <w:shd w:val="clear" w:color="auto" w:fill="auto"/>
            <w:vAlign w:val="center"/>
          </w:tcPr>
          <w:p w:rsidR="004A4E59" w:rsidRPr="00CB6CBA" w:rsidRDefault="00C816B4" w:rsidP="0024702C">
            <w:pPr>
              <w:pStyle w:val="Tablehead"/>
              <w:rPr>
                <w:lang w:val="en-US"/>
              </w:rPr>
            </w:pPr>
            <w:r>
              <w:rPr>
                <w:rFonts w:hint="eastAsia"/>
                <w:lang w:val="en-US" w:eastAsia="zh-CN"/>
              </w:rPr>
              <w:t>服务区因数</w:t>
            </w:r>
            <w:r w:rsidR="004A4E59" w:rsidRPr="00CB6CBA">
              <w:rPr>
                <w:lang w:val="en-US"/>
              </w:rPr>
              <w:t>(SZ)</w:t>
            </w:r>
          </w:p>
        </w:tc>
        <w:tc>
          <w:tcPr>
            <w:tcW w:w="3610" w:type="dxa"/>
            <w:shd w:val="clear" w:color="auto" w:fill="auto"/>
            <w:vAlign w:val="center"/>
          </w:tcPr>
          <w:p w:rsidR="004A4E59" w:rsidRPr="00CB6CBA" w:rsidRDefault="00C816B4" w:rsidP="0024702C">
            <w:pPr>
              <w:pStyle w:val="Tablehead"/>
              <w:rPr>
                <w:lang w:val="en-US"/>
              </w:rPr>
            </w:pPr>
            <w:r>
              <w:rPr>
                <w:rFonts w:hint="eastAsia"/>
                <w:lang w:val="en-US" w:eastAsia="zh-CN"/>
              </w:rPr>
              <w:t>服务区</w:t>
            </w:r>
          </w:p>
        </w:tc>
        <w:tc>
          <w:tcPr>
            <w:tcW w:w="2700" w:type="dxa"/>
            <w:shd w:val="clear" w:color="auto" w:fill="auto"/>
            <w:vAlign w:val="center"/>
          </w:tcPr>
          <w:p w:rsidR="004A4E59" w:rsidRPr="00CB6CBA" w:rsidRDefault="00C816B4" w:rsidP="0024702C">
            <w:pPr>
              <w:pStyle w:val="Tablehead"/>
              <w:rPr>
                <w:lang w:val="en-US"/>
              </w:rPr>
            </w:pPr>
            <w:r w:rsidRPr="009F0489">
              <w:rPr>
                <w:rFonts w:hint="eastAsia"/>
                <w:lang w:val="en-US" w:eastAsia="zh-CN"/>
              </w:rPr>
              <w:t>多边形</w:t>
            </w:r>
            <w:r>
              <w:rPr>
                <w:rFonts w:hint="eastAsia"/>
                <w:lang w:val="en-US" w:eastAsia="zh-CN"/>
              </w:rPr>
              <w:t>角</w:t>
            </w:r>
          </w:p>
        </w:tc>
      </w:tr>
      <w:tr w:rsidR="004A4E59" w:rsidRPr="00CB6CBA" w:rsidTr="00E377DB">
        <w:trPr>
          <w:trHeight w:val="1142"/>
          <w:jc w:val="center"/>
        </w:trPr>
        <w:tc>
          <w:tcPr>
            <w:tcW w:w="1764" w:type="dxa"/>
            <w:vMerge w:val="restart"/>
          </w:tcPr>
          <w:p w:rsidR="004A4E59" w:rsidRPr="00CB6CBA" w:rsidRDefault="00C816B4" w:rsidP="00E377DB">
            <w:pPr>
              <w:pStyle w:val="Tabletext"/>
              <w:jc w:val="left"/>
              <w:rPr>
                <w:lang w:val="en-US" w:eastAsia="de-DE"/>
              </w:rPr>
            </w:pPr>
            <w:r>
              <w:rPr>
                <w:lang w:val="en-US" w:eastAsia="de-DE"/>
              </w:rPr>
              <w:t>1.00 (</w:t>
            </w:r>
            <w:r>
              <w:rPr>
                <w:rFonts w:hint="eastAsia"/>
                <w:lang w:val="en-US" w:eastAsia="zh-CN"/>
              </w:rPr>
              <w:t>高</w:t>
            </w:r>
            <w:r w:rsidR="004A4E59" w:rsidRPr="00CB6CBA">
              <w:rPr>
                <w:lang w:val="en-US" w:eastAsia="de-DE"/>
              </w:rPr>
              <w:t>)</w:t>
            </w:r>
          </w:p>
        </w:tc>
        <w:tc>
          <w:tcPr>
            <w:tcW w:w="3610" w:type="dxa"/>
          </w:tcPr>
          <w:p w:rsidR="004A4E59" w:rsidRPr="00CB6CBA" w:rsidRDefault="00C816B4" w:rsidP="00E377DB">
            <w:pPr>
              <w:pStyle w:val="Tabletext"/>
              <w:jc w:val="left"/>
              <w:rPr>
                <w:lang w:val="en-US" w:eastAsia="de-DE"/>
              </w:rPr>
            </w:pPr>
            <w:r w:rsidRPr="00B56061">
              <w:rPr>
                <w:rFonts w:hint="eastAsia"/>
                <w:lang w:val="en-US" w:eastAsia="de-DE"/>
              </w:rPr>
              <w:t>阿布扎比</w:t>
            </w:r>
            <w:r>
              <w:rPr>
                <w:rFonts w:hint="eastAsia"/>
                <w:lang w:val="de-DE" w:eastAsia="zh-CN"/>
              </w:rPr>
              <w:t>市内和郊区</w:t>
            </w:r>
          </w:p>
        </w:tc>
        <w:tc>
          <w:tcPr>
            <w:tcW w:w="2700" w:type="dxa"/>
          </w:tcPr>
          <w:p w:rsidR="004A4E59" w:rsidRPr="000A535A" w:rsidRDefault="004A4E59" w:rsidP="00E377DB">
            <w:pPr>
              <w:pStyle w:val="Tabletext"/>
              <w:jc w:val="left"/>
              <w:rPr>
                <w:lang w:val="pt-BR"/>
              </w:rPr>
            </w:pPr>
            <w:r w:rsidRPr="000A535A">
              <w:rPr>
                <w:lang w:val="pt-BR"/>
              </w:rPr>
              <w:t>54° 30’ E – 24° 45’ N</w:t>
            </w:r>
          </w:p>
          <w:p w:rsidR="004A4E59" w:rsidRPr="000A535A" w:rsidRDefault="004A4E59" w:rsidP="00E377DB">
            <w:pPr>
              <w:pStyle w:val="Tabletext"/>
              <w:jc w:val="left"/>
              <w:rPr>
                <w:lang w:val="pt-BR"/>
              </w:rPr>
            </w:pPr>
            <w:r w:rsidRPr="000A535A">
              <w:rPr>
                <w:lang w:val="pt-BR"/>
              </w:rPr>
              <w:t>55° 15’ E – 24° 40’ N</w:t>
            </w:r>
          </w:p>
          <w:p w:rsidR="004A4E59" w:rsidRPr="000A535A" w:rsidRDefault="004A4E59" w:rsidP="00E377DB">
            <w:pPr>
              <w:pStyle w:val="Tabletext"/>
              <w:jc w:val="left"/>
              <w:rPr>
                <w:lang w:val="pt-BR"/>
              </w:rPr>
            </w:pPr>
            <w:r w:rsidRPr="000A535A">
              <w:rPr>
                <w:lang w:val="pt-BR"/>
              </w:rPr>
              <w:t>55° 00’ E – 24° 05’ N</w:t>
            </w:r>
          </w:p>
          <w:p w:rsidR="004A4E59" w:rsidRPr="00CB6CBA" w:rsidRDefault="004A4E59" w:rsidP="00E377DB">
            <w:pPr>
              <w:pStyle w:val="Tabletext"/>
              <w:jc w:val="left"/>
              <w:rPr>
                <w:lang w:val="en-US"/>
              </w:rPr>
            </w:pPr>
            <w:r w:rsidRPr="00CB6CBA">
              <w:rPr>
                <w:lang w:val="en-US"/>
              </w:rPr>
              <w:t>54° 00’ E – 24° 20’ N</w:t>
            </w:r>
          </w:p>
        </w:tc>
      </w:tr>
      <w:tr w:rsidR="004A4E59" w:rsidRPr="00CB6CBA" w:rsidTr="00E377DB">
        <w:trPr>
          <w:trHeight w:val="1192"/>
          <w:jc w:val="center"/>
        </w:trPr>
        <w:tc>
          <w:tcPr>
            <w:tcW w:w="1764" w:type="dxa"/>
            <w:vMerge/>
          </w:tcPr>
          <w:p w:rsidR="004A4E59" w:rsidRPr="00CB6CBA" w:rsidRDefault="004A4E59" w:rsidP="00E377DB">
            <w:pPr>
              <w:pStyle w:val="Tabletext"/>
              <w:jc w:val="left"/>
              <w:rPr>
                <w:lang w:val="en-US"/>
              </w:rPr>
            </w:pPr>
          </w:p>
        </w:tc>
        <w:tc>
          <w:tcPr>
            <w:tcW w:w="3610" w:type="dxa"/>
          </w:tcPr>
          <w:p w:rsidR="004A4E59" w:rsidRPr="00CB6CBA" w:rsidRDefault="00C816B4" w:rsidP="00E377DB">
            <w:pPr>
              <w:pStyle w:val="Tabletext"/>
              <w:jc w:val="left"/>
              <w:rPr>
                <w:lang w:val="en-US" w:eastAsia="zh-CN"/>
              </w:rPr>
            </w:pPr>
            <w:r w:rsidRPr="00F77DDA">
              <w:rPr>
                <w:rFonts w:hint="eastAsia"/>
                <w:lang w:val="en-US" w:eastAsia="zh-CN"/>
              </w:rPr>
              <w:t>迪拜</w:t>
            </w:r>
            <w:r>
              <w:rPr>
                <w:rFonts w:hint="eastAsia"/>
                <w:lang w:val="en-US" w:eastAsia="zh-CN"/>
              </w:rPr>
              <w:t>、</w:t>
            </w:r>
            <w:r w:rsidRPr="00F77DDA">
              <w:rPr>
                <w:rFonts w:hint="eastAsia"/>
                <w:lang w:val="en-US" w:eastAsia="zh-CN"/>
              </w:rPr>
              <w:t>沙迦</w:t>
            </w:r>
            <w:r>
              <w:rPr>
                <w:rFonts w:hint="eastAsia"/>
                <w:lang w:val="en-US" w:eastAsia="zh-CN"/>
              </w:rPr>
              <w:t>、</w:t>
            </w:r>
            <w:r w:rsidRPr="00F77DDA">
              <w:rPr>
                <w:rFonts w:hint="eastAsia"/>
                <w:lang w:val="en-US" w:eastAsia="zh-CN"/>
              </w:rPr>
              <w:t>阿浩曼</w:t>
            </w:r>
            <w:r>
              <w:rPr>
                <w:rFonts w:hint="eastAsia"/>
                <w:lang w:val="en-US" w:eastAsia="zh-CN"/>
              </w:rPr>
              <w:t>和</w:t>
            </w:r>
            <w:r w:rsidRPr="00F77DDA">
              <w:rPr>
                <w:rFonts w:hint="eastAsia"/>
                <w:lang w:val="en-US" w:eastAsia="zh-CN"/>
              </w:rPr>
              <w:t>乌姆盖万</w:t>
            </w:r>
            <w:r>
              <w:rPr>
                <w:rFonts w:hint="eastAsia"/>
                <w:lang w:val="de-DE" w:eastAsia="zh-CN"/>
              </w:rPr>
              <w:t>市内和郊区</w:t>
            </w:r>
          </w:p>
        </w:tc>
        <w:tc>
          <w:tcPr>
            <w:tcW w:w="2700" w:type="dxa"/>
          </w:tcPr>
          <w:p w:rsidR="004A4E59" w:rsidRPr="000A535A" w:rsidRDefault="004A4E59" w:rsidP="00E377DB">
            <w:pPr>
              <w:pStyle w:val="Tabletext"/>
              <w:jc w:val="left"/>
              <w:rPr>
                <w:lang w:val="pt-BR"/>
              </w:rPr>
            </w:pPr>
            <w:r w:rsidRPr="000A535A">
              <w:rPr>
                <w:lang w:val="pt-BR"/>
              </w:rPr>
              <w:t>55° 30’ E – 25° 40’ N</w:t>
            </w:r>
          </w:p>
          <w:p w:rsidR="004A4E59" w:rsidRPr="000A535A" w:rsidRDefault="004A4E59" w:rsidP="00E377DB">
            <w:pPr>
              <w:pStyle w:val="Tabletext"/>
              <w:jc w:val="left"/>
              <w:rPr>
                <w:lang w:val="pt-BR"/>
              </w:rPr>
            </w:pPr>
            <w:r w:rsidRPr="000A535A">
              <w:rPr>
                <w:lang w:val="pt-BR"/>
              </w:rPr>
              <w:t>55° 55’ E – 25° 20’ N</w:t>
            </w:r>
          </w:p>
          <w:p w:rsidR="004A4E59" w:rsidRPr="000A535A" w:rsidRDefault="004A4E59" w:rsidP="00E377DB">
            <w:pPr>
              <w:pStyle w:val="Tabletext"/>
              <w:jc w:val="left"/>
              <w:rPr>
                <w:lang w:val="pt-BR"/>
              </w:rPr>
            </w:pPr>
            <w:r w:rsidRPr="000A535A">
              <w:rPr>
                <w:lang w:val="pt-BR"/>
              </w:rPr>
              <w:t>55° 15’ E – 24° 40’ N</w:t>
            </w:r>
          </w:p>
          <w:p w:rsidR="004A4E59" w:rsidRPr="00CB6CBA" w:rsidRDefault="004A4E59" w:rsidP="00E377DB">
            <w:pPr>
              <w:pStyle w:val="Tabletext"/>
              <w:jc w:val="left"/>
              <w:rPr>
                <w:lang w:val="en-US"/>
              </w:rPr>
            </w:pPr>
            <w:r w:rsidRPr="00CB6CBA">
              <w:rPr>
                <w:lang w:val="en-US"/>
              </w:rPr>
              <w:t>54° 30’ E – 24° 45’ N</w:t>
            </w:r>
          </w:p>
        </w:tc>
      </w:tr>
    </w:tbl>
    <w:p w:rsidR="008864B2" w:rsidRDefault="008864B2"/>
    <w:p w:rsidR="001C179A" w:rsidRDefault="001C179A">
      <w:pPr>
        <w:tabs>
          <w:tab w:val="clear" w:pos="794"/>
          <w:tab w:val="clear" w:pos="1191"/>
          <w:tab w:val="clear" w:pos="1588"/>
          <w:tab w:val="clear" w:pos="1985"/>
        </w:tabs>
        <w:overflowPunct/>
        <w:autoSpaceDE/>
        <w:autoSpaceDN/>
        <w:adjustRightInd/>
        <w:spacing w:before="0"/>
        <w:jc w:val="left"/>
        <w:textAlignment w:val="auto"/>
      </w:pPr>
      <w:r>
        <w:br w:type="page"/>
      </w:r>
    </w:p>
    <w:p w:rsidR="008864B2" w:rsidRDefault="00FF64E7" w:rsidP="008864B2">
      <w:pPr>
        <w:pStyle w:val="TableNo"/>
        <w:rPr>
          <w:lang w:val="en-US"/>
        </w:rPr>
      </w:pPr>
      <w:r>
        <w:rPr>
          <w:lang w:val="en-US"/>
        </w:rPr>
        <w:lastRenderedPageBreak/>
        <w:t>表</w:t>
      </w:r>
      <w:r w:rsidR="008864B2">
        <w:rPr>
          <w:lang w:val="en-US"/>
        </w:rPr>
        <w:t xml:space="preserve">3 </w:t>
      </w:r>
      <w:r w:rsidR="00D975EA">
        <w:rPr>
          <w:lang w:val="en-US"/>
        </w:rPr>
        <w:t>(</w:t>
      </w:r>
      <w:r w:rsidR="00D975EA">
        <w:rPr>
          <w:lang w:val="en-US"/>
        </w:rPr>
        <w:t>续</w:t>
      </w:r>
      <w:r w:rsidR="00D975EA">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8864B2" w:rsidRPr="00CB6CBA" w:rsidTr="008864B2">
        <w:trPr>
          <w:trHeight w:val="680"/>
          <w:jc w:val="center"/>
        </w:trPr>
        <w:tc>
          <w:tcPr>
            <w:tcW w:w="1764" w:type="dxa"/>
            <w:shd w:val="clear" w:color="auto" w:fill="auto"/>
            <w:vAlign w:val="center"/>
          </w:tcPr>
          <w:p w:rsidR="008864B2" w:rsidRPr="00CB6CBA" w:rsidRDefault="00C816B4" w:rsidP="008864B2">
            <w:pPr>
              <w:pStyle w:val="Tablehead"/>
              <w:rPr>
                <w:lang w:val="en-US"/>
              </w:rPr>
            </w:pPr>
            <w:r>
              <w:rPr>
                <w:rFonts w:hint="eastAsia"/>
                <w:lang w:val="en-US" w:eastAsia="zh-CN"/>
              </w:rPr>
              <w:t>服务区因数</w:t>
            </w:r>
            <w:r w:rsidR="008864B2" w:rsidRPr="00CB6CBA">
              <w:rPr>
                <w:lang w:val="en-US"/>
              </w:rPr>
              <w:t>(SZ)</w:t>
            </w:r>
          </w:p>
        </w:tc>
        <w:tc>
          <w:tcPr>
            <w:tcW w:w="3610" w:type="dxa"/>
            <w:shd w:val="clear" w:color="auto" w:fill="auto"/>
            <w:vAlign w:val="center"/>
          </w:tcPr>
          <w:p w:rsidR="008864B2" w:rsidRPr="00CB6CBA" w:rsidRDefault="00C816B4" w:rsidP="008864B2">
            <w:pPr>
              <w:pStyle w:val="Tablehead"/>
              <w:rPr>
                <w:lang w:val="en-US" w:eastAsia="zh-CN"/>
              </w:rPr>
            </w:pPr>
            <w:r>
              <w:rPr>
                <w:rFonts w:hint="eastAsia"/>
                <w:lang w:val="en-US" w:eastAsia="zh-CN"/>
              </w:rPr>
              <w:t>服务区</w:t>
            </w:r>
          </w:p>
        </w:tc>
        <w:tc>
          <w:tcPr>
            <w:tcW w:w="2700" w:type="dxa"/>
            <w:shd w:val="clear" w:color="auto" w:fill="auto"/>
            <w:vAlign w:val="center"/>
          </w:tcPr>
          <w:p w:rsidR="008864B2" w:rsidRPr="00CB6CBA" w:rsidRDefault="00C816B4" w:rsidP="008864B2">
            <w:pPr>
              <w:pStyle w:val="Tablehead"/>
              <w:rPr>
                <w:lang w:val="en-US"/>
              </w:rPr>
            </w:pPr>
            <w:r w:rsidRPr="009F0489">
              <w:rPr>
                <w:rFonts w:hint="eastAsia"/>
                <w:lang w:val="en-US" w:eastAsia="zh-CN"/>
              </w:rPr>
              <w:t>多边形</w:t>
            </w:r>
            <w:r>
              <w:rPr>
                <w:rFonts w:hint="eastAsia"/>
                <w:lang w:val="en-US" w:eastAsia="zh-CN"/>
              </w:rPr>
              <w:t>角</w:t>
            </w:r>
          </w:p>
        </w:tc>
      </w:tr>
      <w:tr w:rsidR="00C816B4" w:rsidRPr="00CB6CBA" w:rsidTr="00E377DB">
        <w:trPr>
          <w:trHeight w:val="1057"/>
          <w:jc w:val="center"/>
        </w:trPr>
        <w:tc>
          <w:tcPr>
            <w:tcW w:w="1764" w:type="dxa"/>
            <w:vMerge w:val="restart"/>
          </w:tcPr>
          <w:p w:rsidR="00C816B4" w:rsidRPr="00CB6CBA" w:rsidRDefault="00C816B4" w:rsidP="00E377DB">
            <w:pPr>
              <w:pStyle w:val="Tabletext"/>
              <w:jc w:val="left"/>
              <w:rPr>
                <w:lang w:val="en-US"/>
              </w:rPr>
            </w:pPr>
            <w:r w:rsidRPr="00CB6CBA">
              <w:rPr>
                <w:lang w:val="en-US"/>
              </w:rPr>
              <w:t>0.75</w:t>
            </w:r>
            <w:r>
              <w:rPr>
                <w:lang w:val="en-US"/>
              </w:rPr>
              <w:t xml:space="preserve"> (</w:t>
            </w:r>
            <w:r>
              <w:rPr>
                <w:rFonts w:hint="eastAsia"/>
                <w:lang w:val="en-US" w:eastAsia="zh-CN"/>
              </w:rPr>
              <w:t>中</w:t>
            </w:r>
            <w:r w:rsidRPr="00CB6CBA">
              <w:rPr>
                <w:lang w:val="en-US"/>
              </w:rPr>
              <w:t>)</w:t>
            </w:r>
          </w:p>
        </w:tc>
        <w:tc>
          <w:tcPr>
            <w:tcW w:w="3610" w:type="dxa"/>
          </w:tcPr>
          <w:p w:rsidR="00C816B4" w:rsidRPr="00E324CD" w:rsidRDefault="00C816B4" w:rsidP="00FD467A">
            <w:pPr>
              <w:pStyle w:val="Tabletext"/>
              <w:jc w:val="left"/>
              <w:rPr>
                <w:lang w:val="en-US" w:eastAsia="zh-CN"/>
              </w:rPr>
            </w:pPr>
            <w:r w:rsidRPr="00E324CD">
              <w:rPr>
                <w:rFonts w:hint="eastAsia"/>
                <w:lang w:val="en-US" w:eastAsia="zh-CN"/>
              </w:rPr>
              <w:t>阿布扎比</w:t>
            </w:r>
            <w:r>
              <w:rPr>
                <w:rFonts w:hint="eastAsia"/>
                <w:lang w:val="en-US" w:eastAsia="zh-CN"/>
              </w:rPr>
              <w:t>和</w:t>
            </w:r>
            <w:r w:rsidRPr="00E324CD">
              <w:rPr>
                <w:rFonts w:hint="eastAsia"/>
                <w:lang w:val="en-US" w:eastAsia="zh-CN"/>
              </w:rPr>
              <w:t>艾因</w:t>
            </w:r>
            <w:r>
              <w:rPr>
                <w:rFonts w:hint="eastAsia"/>
                <w:lang w:val="en-US" w:eastAsia="zh-CN"/>
              </w:rPr>
              <w:t>之间的地区</w:t>
            </w:r>
          </w:p>
        </w:tc>
        <w:tc>
          <w:tcPr>
            <w:tcW w:w="2700" w:type="dxa"/>
          </w:tcPr>
          <w:p w:rsidR="00C816B4" w:rsidRPr="000A535A" w:rsidRDefault="00C816B4" w:rsidP="00E377DB">
            <w:pPr>
              <w:pStyle w:val="Tabletext"/>
              <w:jc w:val="left"/>
              <w:rPr>
                <w:lang w:val="pt-BR"/>
              </w:rPr>
            </w:pPr>
            <w:r w:rsidRPr="000A535A">
              <w:rPr>
                <w:lang w:val="pt-BR"/>
              </w:rPr>
              <w:t>55° 00’ E – 24° 20’ N</w:t>
            </w:r>
          </w:p>
          <w:p w:rsidR="00C816B4" w:rsidRPr="000A535A" w:rsidRDefault="00C816B4" w:rsidP="00E377DB">
            <w:pPr>
              <w:pStyle w:val="Tabletext"/>
              <w:jc w:val="left"/>
              <w:rPr>
                <w:lang w:val="pt-BR"/>
              </w:rPr>
            </w:pPr>
            <w:r w:rsidRPr="000A535A">
              <w:rPr>
                <w:lang w:val="pt-BR"/>
              </w:rPr>
              <w:t>55° 30’ E – 24° 20’ N</w:t>
            </w:r>
          </w:p>
          <w:p w:rsidR="00C816B4" w:rsidRPr="000A535A" w:rsidRDefault="00C816B4" w:rsidP="00E377DB">
            <w:pPr>
              <w:pStyle w:val="Tabletext"/>
              <w:jc w:val="left"/>
              <w:rPr>
                <w:lang w:val="pt-BR"/>
              </w:rPr>
            </w:pPr>
            <w:r w:rsidRPr="000A535A">
              <w:rPr>
                <w:lang w:val="pt-BR"/>
              </w:rPr>
              <w:t>55° 30’ E – 24° 00’ N</w:t>
            </w:r>
          </w:p>
          <w:p w:rsidR="00C816B4" w:rsidRPr="00CB6CBA" w:rsidRDefault="00C816B4" w:rsidP="00E377DB">
            <w:pPr>
              <w:pStyle w:val="Tabletext"/>
              <w:jc w:val="left"/>
              <w:rPr>
                <w:lang w:val="en-US"/>
              </w:rPr>
            </w:pPr>
            <w:r w:rsidRPr="00CB6CBA">
              <w:rPr>
                <w:lang w:val="en-US"/>
              </w:rPr>
              <w:t>55° 00’ E – 24° 05’ N</w:t>
            </w:r>
          </w:p>
        </w:tc>
      </w:tr>
      <w:tr w:rsidR="004A4E59" w:rsidRPr="00CB6CBA" w:rsidTr="00E377DB">
        <w:trPr>
          <w:trHeight w:val="1057"/>
          <w:jc w:val="center"/>
        </w:trPr>
        <w:tc>
          <w:tcPr>
            <w:tcW w:w="1764" w:type="dxa"/>
            <w:vMerge/>
          </w:tcPr>
          <w:p w:rsidR="004A4E59" w:rsidRPr="00CB6CBA" w:rsidRDefault="004A4E59" w:rsidP="00E377DB">
            <w:pPr>
              <w:pStyle w:val="Tabletext"/>
              <w:jc w:val="left"/>
              <w:rPr>
                <w:lang w:val="en-US"/>
              </w:rPr>
            </w:pPr>
          </w:p>
        </w:tc>
        <w:tc>
          <w:tcPr>
            <w:tcW w:w="3610" w:type="dxa"/>
          </w:tcPr>
          <w:p w:rsidR="004A4E59" w:rsidRPr="00CB6CBA" w:rsidRDefault="00C816B4" w:rsidP="00E377DB">
            <w:pPr>
              <w:pStyle w:val="Tabletext"/>
              <w:jc w:val="left"/>
              <w:rPr>
                <w:lang w:val="en-US"/>
              </w:rPr>
            </w:pPr>
            <w:r w:rsidRPr="00E324CD">
              <w:rPr>
                <w:rFonts w:hint="eastAsia"/>
                <w:lang w:val="en-US" w:eastAsia="zh-CN"/>
              </w:rPr>
              <w:t>艾因</w:t>
            </w:r>
            <w:r>
              <w:rPr>
                <w:rFonts w:hint="eastAsia"/>
                <w:lang w:val="de-DE" w:eastAsia="zh-CN"/>
              </w:rPr>
              <w:t>市内和郊区</w:t>
            </w:r>
          </w:p>
        </w:tc>
        <w:tc>
          <w:tcPr>
            <w:tcW w:w="2700" w:type="dxa"/>
          </w:tcPr>
          <w:p w:rsidR="004A4E59" w:rsidRPr="000A535A" w:rsidRDefault="004A4E59" w:rsidP="00E377DB">
            <w:pPr>
              <w:pStyle w:val="Tabletext"/>
              <w:jc w:val="left"/>
              <w:rPr>
                <w:lang w:val="pt-BR"/>
              </w:rPr>
            </w:pPr>
            <w:r w:rsidRPr="000A535A">
              <w:rPr>
                <w:lang w:val="pt-BR"/>
              </w:rPr>
              <w:t>55° 30’ E – 24° 20’ N</w:t>
            </w:r>
          </w:p>
          <w:p w:rsidR="004A4E59" w:rsidRPr="000A535A" w:rsidRDefault="004A4E59" w:rsidP="00E377DB">
            <w:pPr>
              <w:pStyle w:val="Tabletext"/>
              <w:jc w:val="left"/>
              <w:rPr>
                <w:lang w:val="pt-BR"/>
              </w:rPr>
            </w:pPr>
            <w:r w:rsidRPr="000A535A">
              <w:rPr>
                <w:lang w:val="pt-BR"/>
              </w:rPr>
              <w:t>55° 50’ E – 24° 20’ N</w:t>
            </w:r>
          </w:p>
          <w:p w:rsidR="004A4E59" w:rsidRPr="000A535A" w:rsidRDefault="004A4E59" w:rsidP="00E377DB">
            <w:pPr>
              <w:pStyle w:val="Tabletext"/>
              <w:jc w:val="left"/>
              <w:rPr>
                <w:lang w:val="pt-BR"/>
              </w:rPr>
            </w:pPr>
            <w:r w:rsidRPr="000A535A">
              <w:rPr>
                <w:lang w:val="pt-BR"/>
              </w:rPr>
              <w:t>55° 50’ E – 24° 00’ N</w:t>
            </w:r>
          </w:p>
          <w:p w:rsidR="004A4E59" w:rsidRPr="00CB6CBA" w:rsidRDefault="004A4E59" w:rsidP="00E377DB">
            <w:pPr>
              <w:pStyle w:val="Tabletext"/>
              <w:jc w:val="left"/>
              <w:rPr>
                <w:lang w:val="en-US"/>
              </w:rPr>
            </w:pPr>
            <w:r w:rsidRPr="00CB6CBA">
              <w:rPr>
                <w:lang w:val="en-US"/>
              </w:rPr>
              <w:t>55° 30’ E – 24° 00’ N</w:t>
            </w:r>
          </w:p>
        </w:tc>
      </w:tr>
      <w:tr w:rsidR="004A4E59" w:rsidRPr="00CB6CBA" w:rsidTr="00E377DB">
        <w:trPr>
          <w:trHeight w:val="1237"/>
          <w:jc w:val="center"/>
        </w:trPr>
        <w:tc>
          <w:tcPr>
            <w:tcW w:w="1764" w:type="dxa"/>
            <w:vMerge/>
          </w:tcPr>
          <w:p w:rsidR="004A4E59" w:rsidRPr="00CB6CBA" w:rsidRDefault="004A4E59" w:rsidP="0024702C">
            <w:pPr>
              <w:pStyle w:val="Tabletext"/>
              <w:rPr>
                <w:lang w:val="en-US"/>
              </w:rPr>
            </w:pPr>
          </w:p>
        </w:tc>
        <w:tc>
          <w:tcPr>
            <w:tcW w:w="3610" w:type="dxa"/>
          </w:tcPr>
          <w:p w:rsidR="004A4E59" w:rsidRPr="00CB6CBA" w:rsidRDefault="00E660B6" w:rsidP="0024702C">
            <w:pPr>
              <w:pStyle w:val="Tabletext"/>
              <w:rPr>
                <w:lang w:val="en-US" w:eastAsia="de-DE"/>
              </w:rPr>
            </w:pPr>
            <w:r w:rsidRPr="001C4CA8">
              <w:rPr>
                <w:rFonts w:hint="eastAsia"/>
                <w:lang w:val="en-US" w:eastAsia="de-DE"/>
              </w:rPr>
              <w:t>富查伊拉</w:t>
            </w:r>
            <w:r>
              <w:rPr>
                <w:rFonts w:hint="eastAsia"/>
                <w:lang w:val="de-DE" w:eastAsia="zh-CN"/>
              </w:rPr>
              <w:t>市内和郊区</w:t>
            </w:r>
          </w:p>
        </w:tc>
        <w:tc>
          <w:tcPr>
            <w:tcW w:w="2700" w:type="dxa"/>
            <w:vAlign w:val="center"/>
          </w:tcPr>
          <w:p w:rsidR="004A4E59" w:rsidRPr="000A535A" w:rsidRDefault="004A4E59" w:rsidP="0024702C">
            <w:pPr>
              <w:pStyle w:val="Tabletext"/>
              <w:rPr>
                <w:lang w:val="pt-BR"/>
              </w:rPr>
            </w:pPr>
            <w:r w:rsidRPr="000A535A">
              <w:rPr>
                <w:lang w:val="pt-BR"/>
              </w:rPr>
              <w:t>56° 15’ E – 25° 15’ N</w:t>
            </w:r>
          </w:p>
          <w:p w:rsidR="004A4E59" w:rsidRPr="000A535A" w:rsidRDefault="004A4E59" w:rsidP="0024702C">
            <w:pPr>
              <w:pStyle w:val="Tabletext"/>
              <w:rPr>
                <w:lang w:val="pt-BR"/>
              </w:rPr>
            </w:pPr>
            <w:r w:rsidRPr="000A535A">
              <w:rPr>
                <w:lang w:val="pt-BR"/>
              </w:rPr>
              <w:t>56° 25’ E – 25° 15’ N</w:t>
            </w:r>
          </w:p>
          <w:p w:rsidR="004A4E59" w:rsidRPr="000A535A" w:rsidRDefault="004A4E59" w:rsidP="0024702C">
            <w:pPr>
              <w:pStyle w:val="Tabletext"/>
              <w:rPr>
                <w:lang w:val="pt-BR"/>
              </w:rPr>
            </w:pPr>
            <w:r w:rsidRPr="000A535A">
              <w:rPr>
                <w:lang w:val="pt-BR"/>
              </w:rPr>
              <w:t>56° 25’ E – 25° 00’ N</w:t>
            </w:r>
          </w:p>
          <w:p w:rsidR="004A4E59" w:rsidRPr="00CB6CBA" w:rsidRDefault="004A4E59" w:rsidP="0024702C">
            <w:pPr>
              <w:pStyle w:val="Tabletext"/>
              <w:rPr>
                <w:lang w:val="en-US"/>
              </w:rPr>
            </w:pPr>
            <w:r w:rsidRPr="00CB6CBA">
              <w:rPr>
                <w:lang w:val="en-US"/>
              </w:rPr>
              <w:t>56° 15’ E – 25° 00’ N</w:t>
            </w:r>
          </w:p>
        </w:tc>
      </w:tr>
      <w:tr w:rsidR="004A4E59" w:rsidRPr="00CB6CBA" w:rsidTr="00E377DB">
        <w:trPr>
          <w:trHeight w:val="1250"/>
          <w:jc w:val="center"/>
        </w:trPr>
        <w:tc>
          <w:tcPr>
            <w:tcW w:w="1764" w:type="dxa"/>
            <w:vMerge/>
          </w:tcPr>
          <w:p w:rsidR="004A4E59" w:rsidRPr="00CB6CBA" w:rsidRDefault="004A4E59" w:rsidP="0024702C">
            <w:pPr>
              <w:pStyle w:val="Tabletext"/>
              <w:rPr>
                <w:lang w:val="en-US"/>
              </w:rPr>
            </w:pPr>
          </w:p>
        </w:tc>
        <w:tc>
          <w:tcPr>
            <w:tcW w:w="3610" w:type="dxa"/>
          </w:tcPr>
          <w:p w:rsidR="004A4E59" w:rsidRPr="00CB6CBA" w:rsidRDefault="00E660B6" w:rsidP="0024702C">
            <w:pPr>
              <w:pStyle w:val="Tabletext"/>
              <w:rPr>
                <w:lang w:val="en-US" w:eastAsia="de-DE"/>
              </w:rPr>
            </w:pPr>
            <w:r w:rsidRPr="001C4CA8">
              <w:rPr>
                <w:rFonts w:hint="eastAsia"/>
                <w:lang w:val="de-DE" w:eastAsia="zh-CN"/>
              </w:rPr>
              <w:t>哈伊马角</w:t>
            </w:r>
            <w:r>
              <w:rPr>
                <w:rFonts w:hint="eastAsia"/>
                <w:lang w:val="de-DE" w:eastAsia="zh-CN"/>
              </w:rPr>
              <w:t>市内和郊区</w:t>
            </w:r>
          </w:p>
        </w:tc>
        <w:tc>
          <w:tcPr>
            <w:tcW w:w="2700" w:type="dxa"/>
            <w:vAlign w:val="center"/>
          </w:tcPr>
          <w:p w:rsidR="004A4E59" w:rsidRPr="000A535A" w:rsidRDefault="004A4E59" w:rsidP="0024702C">
            <w:pPr>
              <w:pStyle w:val="Tabletext"/>
              <w:rPr>
                <w:lang w:val="pt-BR" w:eastAsia="de-DE"/>
              </w:rPr>
            </w:pPr>
            <w:r w:rsidRPr="000A535A">
              <w:rPr>
                <w:lang w:val="pt-BR" w:eastAsia="de-DE"/>
              </w:rPr>
              <w:t>55° 50’ E – 25° 55’ N</w:t>
            </w:r>
          </w:p>
          <w:p w:rsidR="004A4E59" w:rsidRPr="000A535A" w:rsidRDefault="004A4E59" w:rsidP="0024702C">
            <w:pPr>
              <w:pStyle w:val="Tabletext"/>
              <w:rPr>
                <w:lang w:val="pt-BR" w:eastAsia="de-DE"/>
              </w:rPr>
            </w:pPr>
            <w:r w:rsidRPr="000A535A">
              <w:rPr>
                <w:lang w:val="pt-BR" w:eastAsia="de-DE"/>
              </w:rPr>
              <w:t>56° 05’ E – 25° 55’ N</w:t>
            </w:r>
          </w:p>
          <w:p w:rsidR="004A4E59" w:rsidRPr="000A535A" w:rsidRDefault="004A4E59" w:rsidP="0024702C">
            <w:pPr>
              <w:pStyle w:val="Tabletext"/>
              <w:rPr>
                <w:lang w:val="pt-BR" w:eastAsia="de-DE"/>
              </w:rPr>
            </w:pPr>
            <w:r w:rsidRPr="000A535A">
              <w:rPr>
                <w:lang w:val="pt-BR" w:eastAsia="de-DE"/>
              </w:rPr>
              <w:t>56° 05’ E – 25° 40’ N</w:t>
            </w:r>
          </w:p>
          <w:p w:rsidR="004A4E59" w:rsidRPr="00CB6CBA" w:rsidRDefault="004A4E59" w:rsidP="0024702C">
            <w:pPr>
              <w:pStyle w:val="Tabletext"/>
              <w:rPr>
                <w:lang w:val="en-US" w:eastAsia="de-DE"/>
              </w:rPr>
            </w:pPr>
            <w:r w:rsidRPr="00CB6CBA">
              <w:rPr>
                <w:lang w:val="en-US" w:eastAsia="de-DE"/>
              </w:rPr>
              <w:t>55° 50’ E – 25° 40’ N</w:t>
            </w:r>
          </w:p>
        </w:tc>
      </w:tr>
      <w:tr w:rsidR="004A4E59" w:rsidRPr="005E3B30" w:rsidTr="00E377DB">
        <w:trPr>
          <w:trHeight w:val="958"/>
          <w:jc w:val="center"/>
        </w:trPr>
        <w:tc>
          <w:tcPr>
            <w:tcW w:w="1764" w:type="dxa"/>
            <w:vMerge/>
          </w:tcPr>
          <w:p w:rsidR="004A4E59" w:rsidRPr="00CB6CBA" w:rsidRDefault="004A4E59" w:rsidP="0024702C">
            <w:pPr>
              <w:pStyle w:val="Tabletext"/>
              <w:rPr>
                <w:lang w:val="en-US"/>
              </w:rPr>
            </w:pPr>
          </w:p>
        </w:tc>
        <w:tc>
          <w:tcPr>
            <w:tcW w:w="3610" w:type="dxa"/>
            <w:vAlign w:val="center"/>
          </w:tcPr>
          <w:p w:rsidR="004A4E59" w:rsidRPr="00CB6CBA" w:rsidRDefault="00E660B6" w:rsidP="0024702C">
            <w:pPr>
              <w:pStyle w:val="Tabletext"/>
              <w:rPr>
                <w:lang w:val="en-US" w:eastAsia="zh-CN"/>
              </w:rPr>
            </w:pPr>
            <w:r w:rsidRPr="001C4CA8">
              <w:rPr>
                <w:rFonts w:hint="eastAsia"/>
                <w:lang w:val="en-US" w:eastAsia="zh-CN"/>
              </w:rPr>
              <w:t>乌姆盖万</w:t>
            </w:r>
            <w:r>
              <w:rPr>
                <w:rFonts w:hint="eastAsia"/>
                <w:lang w:val="en-US" w:eastAsia="zh-CN"/>
              </w:rPr>
              <w:t>和</w:t>
            </w:r>
            <w:r w:rsidRPr="001C4CA8">
              <w:rPr>
                <w:rFonts w:hint="eastAsia"/>
                <w:lang w:val="de-DE" w:eastAsia="zh-CN"/>
              </w:rPr>
              <w:t>哈伊马角</w:t>
            </w:r>
            <w:r>
              <w:rPr>
                <w:rFonts w:hint="eastAsia"/>
                <w:lang w:val="de-DE" w:eastAsia="zh-CN"/>
              </w:rPr>
              <w:t>之间的地区</w:t>
            </w:r>
          </w:p>
        </w:tc>
        <w:tc>
          <w:tcPr>
            <w:tcW w:w="2700" w:type="dxa"/>
          </w:tcPr>
          <w:p w:rsidR="004A4E59" w:rsidRPr="000A535A" w:rsidRDefault="004A4E59" w:rsidP="0024702C">
            <w:pPr>
              <w:pStyle w:val="Tabletext"/>
              <w:rPr>
                <w:lang w:val="pt-BR"/>
              </w:rPr>
            </w:pPr>
            <w:r w:rsidRPr="000A535A">
              <w:rPr>
                <w:lang w:val="pt-BR"/>
              </w:rPr>
              <w:t>55° 30’ E – 25° 40’ N</w:t>
            </w:r>
          </w:p>
          <w:p w:rsidR="004A4E59" w:rsidRPr="000A535A" w:rsidRDefault="004A4E59" w:rsidP="0024702C">
            <w:pPr>
              <w:pStyle w:val="Tabletext"/>
              <w:rPr>
                <w:lang w:val="pt-BR"/>
              </w:rPr>
            </w:pPr>
            <w:r w:rsidRPr="000A535A">
              <w:rPr>
                <w:lang w:val="pt-BR"/>
              </w:rPr>
              <w:t>56° 05’ E – 25° 40’ N</w:t>
            </w:r>
          </w:p>
          <w:p w:rsidR="004A4E59" w:rsidRPr="000A535A" w:rsidRDefault="004A4E59" w:rsidP="0024702C">
            <w:pPr>
              <w:pStyle w:val="Tabletext"/>
              <w:rPr>
                <w:lang w:val="pt-BR"/>
              </w:rPr>
            </w:pPr>
            <w:r w:rsidRPr="000A535A">
              <w:rPr>
                <w:lang w:val="pt-BR"/>
              </w:rPr>
              <w:t>55° 55’ E – 25° 20’ N</w:t>
            </w:r>
          </w:p>
        </w:tc>
      </w:tr>
      <w:tr w:rsidR="004A4E59" w:rsidRPr="00CB6CBA" w:rsidTr="00FF546D">
        <w:trPr>
          <w:trHeight w:val="350"/>
          <w:jc w:val="center"/>
        </w:trPr>
        <w:tc>
          <w:tcPr>
            <w:tcW w:w="1764" w:type="dxa"/>
            <w:tcBorders>
              <w:bottom w:val="single" w:sz="4" w:space="0" w:color="auto"/>
            </w:tcBorders>
            <w:vAlign w:val="center"/>
          </w:tcPr>
          <w:p w:rsidR="004A4E59" w:rsidRPr="00CB6CBA" w:rsidRDefault="00E660B6" w:rsidP="0024702C">
            <w:pPr>
              <w:pStyle w:val="Tabletext"/>
              <w:rPr>
                <w:lang w:val="en-US" w:eastAsia="de-DE"/>
              </w:rPr>
            </w:pPr>
            <w:r>
              <w:rPr>
                <w:lang w:val="en-US" w:eastAsia="de-DE"/>
              </w:rPr>
              <w:t>0.50 (</w:t>
            </w:r>
            <w:r>
              <w:rPr>
                <w:rFonts w:hint="eastAsia"/>
                <w:lang w:val="en-US" w:eastAsia="zh-CN"/>
              </w:rPr>
              <w:t>低</w:t>
            </w:r>
            <w:r w:rsidR="004A4E59" w:rsidRPr="00CB6CBA">
              <w:rPr>
                <w:lang w:val="en-US" w:eastAsia="de-DE"/>
              </w:rPr>
              <w:t>)</w:t>
            </w:r>
          </w:p>
        </w:tc>
        <w:tc>
          <w:tcPr>
            <w:tcW w:w="6310" w:type="dxa"/>
            <w:gridSpan w:val="2"/>
            <w:tcBorders>
              <w:bottom w:val="single" w:sz="4" w:space="0" w:color="auto"/>
            </w:tcBorders>
            <w:vAlign w:val="center"/>
          </w:tcPr>
          <w:p w:rsidR="004A4E59" w:rsidRPr="00CB6CBA" w:rsidRDefault="00C93F32" w:rsidP="0024702C">
            <w:pPr>
              <w:pStyle w:val="Tabletext"/>
              <w:rPr>
                <w:lang w:val="en-US" w:eastAsia="de-DE"/>
              </w:rPr>
            </w:pPr>
            <w:r>
              <w:rPr>
                <w:rFonts w:hint="eastAsia"/>
                <w:lang w:val="en-US" w:eastAsia="zh-CN"/>
              </w:rPr>
              <w:t>其他</w:t>
            </w:r>
            <w:r w:rsidR="00E660B6">
              <w:rPr>
                <w:rFonts w:hint="eastAsia"/>
                <w:lang w:val="en-US" w:eastAsia="zh-CN"/>
              </w:rPr>
              <w:t>所有地区</w:t>
            </w:r>
          </w:p>
        </w:tc>
      </w:tr>
      <w:tr w:rsidR="00FF546D" w:rsidRPr="00E77DE4" w:rsidTr="00FF546D">
        <w:trPr>
          <w:trHeight w:val="350"/>
          <w:jc w:val="center"/>
        </w:trPr>
        <w:tc>
          <w:tcPr>
            <w:tcW w:w="8074" w:type="dxa"/>
            <w:gridSpan w:val="3"/>
            <w:tcBorders>
              <w:left w:val="nil"/>
              <w:bottom w:val="nil"/>
              <w:right w:val="nil"/>
            </w:tcBorders>
            <w:vAlign w:val="center"/>
          </w:tcPr>
          <w:p w:rsidR="00FF546D" w:rsidRPr="00CB6CBA" w:rsidRDefault="009A6914" w:rsidP="00FF546D">
            <w:pPr>
              <w:pStyle w:val="Tablelegend"/>
              <w:ind w:left="0" w:firstLine="0"/>
              <w:rPr>
                <w:lang w:val="en-US" w:eastAsia="zh-CN"/>
              </w:rPr>
            </w:pPr>
            <w:r>
              <w:rPr>
                <w:lang w:val="en-US" w:eastAsia="zh-CN"/>
              </w:rPr>
              <w:t>注</w:t>
            </w:r>
            <w:r w:rsidR="00FF546D" w:rsidRPr="00CC0A78">
              <w:rPr>
                <w:lang w:val="en-US" w:eastAsia="zh-CN"/>
              </w:rPr>
              <w:t>1</w:t>
            </w:r>
            <w:r w:rsidR="00FF546D">
              <w:rPr>
                <w:lang w:val="en-US" w:eastAsia="zh-CN"/>
              </w:rPr>
              <w:t xml:space="preserve"> –</w:t>
            </w:r>
            <w:r w:rsidR="009942ED">
              <w:rPr>
                <w:rFonts w:hint="eastAsia"/>
                <w:lang w:val="en-US" w:eastAsia="zh-CN"/>
              </w:rPr>
              <w:t xml:space="preserve"> </w:t>
            </w:r>
            <w:r w:rsidR="009942ED">
              <w:rPr>
                <w:rFonts w:hint="eastAsia"/>
                <w:lang w:val="en-US" w:eastAsia="zh-CN"/>
              </w:rPr>
              <w:t>从某中低服务区因数的位置发射到</w:t>
            </w:r>
            <w:r w:rsidR="00117E79">
              <w:rPr>
                <w:rFonts w:hint="eastAsia"/>
                <w:lang w:val="en-US" w:eastAsia="zh-CN"/>
              </w:rPr>
              <w:t>(</w:t>
            </w:r>
            <w:r w:rsidR="009942ED">
              <w:rPr>
                <w:rFonts w:hint="eastAsia"/>
                <w:lang w:val="en-US" w:eastAsia="zh-CN"/>
              </w:rPr>
              <w:t>全部或部分</w:t>
            </w:r>
            <w:r w:rsidR="00117E79">
              <w:rPr>
                <w:rFonts w:hint="eastAsia"/>
                <w:lang w:val="en-US" w:eastAsia="zh-CN"/>
              </w:rPr>
              <w:t>)</w:t>
            </w:r>
            <w:r w:rsidR="009942ED">
              <w:rPr>
                <w:rFonts w:hint="eastAsia"/>
                <w:lang w:val="en-US" w:eastAsia="zh-CN"/>
              </w:rPr>
              <w:t>较高的服务区将此特定服务</w:t>
            </w:r>
            <w:r w:rsidR="0042797A">
              <w:rPr>
                <w:rFonts w:hint="eastAsia"/>
                <w:lang w:val="en-US" w:eastAsia="zh-CN"/>
              </w:rPr>
              <w:t>区</w:t>
            </w:r>
            <w:r w:rsidR="009942ED">
              <w:rPr>
                <w:rFonts w:hint="eastAsia"/>
                <w:lang w:val="en-US" w:eastAsia="zh-CN"/>
              </w:rPr>
              <w:t>因数的电台升级到较高的水平。这种升级也可以是分两步完成。在这方面，电信管理局的决定是终局的。电信管理局可自行决定某申请的服务区。</w:t>
            </w:r>
          </w:p>
          <w:p w:rsidR="00FF546D" w:rsidRPr="00CB6CBA" w:rsidRDefault="009A6914" w:rsidP="00FF546D">
            <w:pPr>
              <w:pStyle w:val="Tablelegend"/>
              <w:ind w:left="0" w:firstLine="0"/>
              <w:rPr>
                <w:lang w:val="en-US" w:eastAsia="zh-CN"/>
              </w:rPr>
            </w:pPr>
            <w:r>
              <w:rPr>
                <w:lang w:val="en-US" w:eastAsia="zh-CN"/>
              </w:rPr>
              <w:t>注</w:t>
            </w:r>
            <w:r w:rsidR="00FF546D" w:rsidRPr="00CC0A78">
              <w:rPr>
                <w:lang w:val="en-US" w:eastAsia="zh-CN"/>
              </w:rPr>
              <w:t>2</w:t>
            </w:r>
            <w:r w:rsidR="00FF546D">
              <w:rPr>
                <w:lang w:val="en-US" w:eastAsia="zh-CN"/>
              </w:rPr>
              <w:t xml:space="preserve"> –</w:t>
            </w:r>
            <w:r w:rsidR="0042797A">
              <w:rPr>
                <w:rFonts w:hint="eastAsia"/>
                <w:lang w:val="en-US" w:eastAsia="zh-CN"/>
              </w:rPr>
              <w:t xml:space="preserve"> </w:t>
            </w:r>
            <w:r w:rsidR="009942ED">
              <w:rPr>
                <w:rFonts w:hint="eastAsia"/>
                <w:lang w:val="en-US" w:eastAsia="zh-CN"/>
              </w:rPr>
              <w:t>对于高频以及较低频段的广播业务，服务区因数</w:t>
            </w:r>
            <w:r w:rsidR="009942ED" w:rsidRPr="00B429F9">
              <w:rPr>
                <w:b/>
                <w:bCs/>
                <w:lang w:val="en-US" w:eastAsia="zh-CN"/>
              </w:rPr>
              <w:t>SZ</w:t>
            </w:r>
            <w:r w:rsidR="009942ED" w:rsidRPr="00B429F9">
              <w:rPr>
                <w:lang w:val="en-US" w:eastAsia="zh-CN"/>
              </w:rPr>
              <w:t xml:space="preserve"> = 1</w:t>
            </w:r>
            <w:r w:rsidR="009942ED">
              <w:rPr>
                <w:rFonts w:hint="eastAsia"/>
                <w:lang w:val="en-US" w:eastAsia="zh-CN"/>
              </w:rPr>
              <w:t>。</w:t>
            </w:r>
          </w:p>
        </w:tc>
      </w:tr>
    </w:tbl>
    <w:p w:rsidR="00451E95" w:rsidRDefault="00451E95" w:rsidP="00451E95">
      <w:pPr>
        <w:pStyle w:val="Tablefin"/>
        <w:rPr>
          <w:lang w:val="en-US" w:eastAsia="zh-CN"/>
        </w:rPr>
      </w:pPr>
    </w:p>
    <w:p w:rsidR="000A1D60" w:rsidRPr="00093785" w:rsidRDefault="004A4E59" w:rsidP="000A1D60">
      <w:pPr>
        <w:pStyle w:val="enumlev1CharCharCharChar"/>
        <w:rPr>
          <w:lang w:val="en-US" w:eastAsia="zh-CN"/>
        </w:rPr>
      </w:pPr>
      <w:r w:rsidRPr="00CB6CBA">
        <w:rPr>
          <w:b/>
          <w:lang w:val="en-US" w:eastAsia="zh-CN"/>
        </w:rPr>
        <w:tab/>
      </w:r>
      <w:r w:rsidR="000A1D60" w:rsidRPr="00CB6CBA">
        <w:rPr>
          <w:b/>
          <w:lang w:val="en-US" w:eastAsia="zh-CN"/>
        </w:rPr>
        <w:t xml:space="preserve">H </w:t>
      </w:r>
      <w:r w:rsidR="000A1D60" w:rsidRPr="00AA457D">
        <w:rPr>
          <w:bCs/>
          <w:lang w:val="en-US" w:eastAsia="zh-CN"/>
        </w:rPr>
        <w:t>=</w:t>
      </w:r>
      <w:r w:rsidR="000A1D60">
        <w:rPr>
          <w:rFonts w:hint="eastAsia"/>
          <w:b/>
          <w:lang w:val="en-US" w:eastAsia="zh-CN"/>
        </w:rPr>
        <w:t>天线高度因数</w:t>
      </w:r>
      <w:r w:rsidR="000A1D60">
        <w:rPr>
          <w:rFonts w:hint="eastAsia"/>
          <w:lang w:val="en-US" w:eastAsia="zh-CN"/>
        </w:rPr>
        <w:t>即</w:t>
      </w:r>
      <w:r w:rsidR="000A1D60" w:rsidRPr="00093785">
        <w:rPr>
          <w:rFonts w:hint="eastAsia"/>
          <w:lang w:val="en-US" w:eastAsia="zh-CN"/>
        </w:rPr>
        <w:t>地平面</w:t>
      </w:r>
      <w:r w:rsidR="000A1D60">
        <w:rPr>
          <w:rFonts w:hint="eastAsia"/>
          <w:lang w:val="en-US" w:eastAsia="zh-CN"/>
        </w:rPr>
        <w:t>以上的天线高度，单位为米，包括建筑物、天线塔和小山。</w:t>
      </w:r>
    </w:p>
    <w:p w:rsidR="000A1D60" w:rsidRPr="00CB6CBA" w:rsidRDefault="000A1D60" w:rsidP="000A1D60">
      <w:pPr>
        <w:pStyle w:val="enumlev1CharCharCharChar"/>
        <w:rPr>
          <w:b/>
          <w:lang w:val="en-US" w:eastAsia="zh-CN"/>
        </w:rPr>
      </w:pPr>
      <w:r w:rsidRPr="00CB6CBA">
        <w:rPr>
          <w:lang w:val="en-US" w:eastAsia="zh-CN"/>
        </w:rPr>
        <w:tab/>
      </w:r>
      <w:r w:rsidRPr="00CB6CBA">
        <w:rPr>
          <w:b/>
          <w:lang w:val="en-US" w:eastAsia="zh-CN"/>
        </w:rPr>
        <w:t xml:space="preserve">C </w:t>
      </w:r>
      <w:r w:rsidRPr="00AA457D">
        <w:rPr>
          <w:bCs/>
          <w:lang w:val="en-US" w:eastAsia="zh-CN"/>
        </w:rPr>
        <w:t>=</w:t>
      </w:r>
      <w:r w:rsidRPr="00CB6CBA">
        <w:rPr>
          <w:b/>
          <w:lang w:val="en-US" w:eastAsia="zh-CN"/>
        </w:rPr>
        <w:t xml:space="preserve"> </w:t>
      </w:r>
      <w:r>
        <w:rPr>
          <w:rFonts w:hint="eastAsia"/>
          <w:b/>
          <w:lang w:val="en-US" w:eastAsia="zh-CN"/>
        </w:rPr>
        <w:t>校正因数，如下</w:t>
      </w:r>
      <w:r w:rsidR="00DD5225">
        <w:rPr>
          <w:b/>
          <w:lang w:val="en-US" w:eastAsia="zh-CN"/>
        </w:rPr>
        <w:t>：</w:t>
      </w:r>
    </w:p>
    <w:p w:rsidR="000A1D60" w:rsidRPr="00CB6CBA" w:rsidRDefault="000A1D60" w:rsidP="000A1D60">
      <w:pPr>
        <w:pStyle w:val="enumlev2"/>
        <w:rPr>
          <w:lang w:val="en-US" w:eastAsia="zh-CN"/>
        </w:rPr>
      </w:pPr>
      <w:r w:rsidRPr="00CB6CBA">
        <w:rPr>
          <w:lang w:val="en-US" w:eastAsia="zh-CN"/>
        </w:rPr>
        <w:t>a)</w:t>
      </w:r>
      <w:r w:rsidRPr="00CB6CBA">
        <w:rPr>
          <w:lang w:val="en-US" w:eastAsia="zh-CN"/>
        </w:rPr>
        <w:tab/>
      </w:r>
      <w:r>
        <w:rPr>
          <w:rFonts w:hint="eastAsia"/>
          <w:lang w:val="en-US" w:eastAsia="zh-CN"/>
        </w:rPr>
        <w:t>非商业运营型政府广播电台应采用</w:t>
      </w:r>
      <w:r w:rsidRPr="00CB6CBA">
        <w:rPr>
          <w:b/>
          <w:bCs/>
          <w:lang w:val="en-US" w:eastAsia="zh-CN"/>
        </w:rPr>
        <w:t>C</w:t>
      </w:r>
      <w:r w:rsidRPr="00CB6CBA">
        <w:rPr>
          <w:lang w:val="en-US" w:eastAsia="zh-CN"/>
        </w:rPr>
        <w:t xml:space="preserve"> = 0.5</w:t>
      </w:r>
      <w:r>
        <w:rPr>
          <w:rFonts w:hint="eastAsia"/>
          <w:lang w:val="en-US" w:eastAsia="zh-CN"/>
        </w:rPr>
        <w:t>的校正因数。</w:t>
      </w:r>
    </w:p>
    <w:p w:rsidR="000A1D60" w:rsidRPr="00467FE1" w:rsidRDefault="000A1D60" w:rsidP="000A1D60">
      <w:pPr>
        <w:pStyle w:val="enumlev2"/>
        <w:rPr>
          <w:lang w:val="en-US" w:eastAsia="zh-CN"/>
        </w:rPr>
      </w:pPr>
      <w:r w:rsidRPr="00CB6CBA">
        <w:rPr>
          <w:lang w:val="en-US" w:eastAsia="zh-CN"/>
        </w:rPr>
        <w:t>b)</w:t>
      </w:r>
      <w:r w:rsidRPr="00CB6CBA">
        <w:rPr>
          <w:lang w:val="en-US" w:eastAsia="zh-CN"/>
        </w:rPr>
        <w:tab/>
      </w:r>
      <w:r>
        <w:rPr>
          <w:rFonts w:hint="eastAsia"/>
          <w:lang w:val="en-US" w:eastAsia="zh-CN"/>
        </w:rPr>
        <w:t>为了促进数字转换，在</w:t>
      </w:r>
      <w:r>
        <w:rPr>
          <w:lang w:val="en-US" w:eastAsia="zh-CN"/>
        </w:rPr>
        <w:t>2015</w:t>
      </w:r>
      <w:r>
        <w:rPr>
          <w:rFonts w:hint="eastAsia"/>
          <w:lang w:val="en-US" w:eastAsia="zh-CN"/>
        </w:rPr>
        <w:t>年</w:t>
      </w:r>
      <w:r>
        <w:rPr>
          <w:lang w:val="en-US" w:eastAsia="zh-CN"/>
        </w:rPr>
        <w:t>12</w:t>
      </w:r>
      <w:r>
        <w:rPr>
          <w:rFonts w:hint="eastAsia"/>
          <w:lang w:val="en-US" w:eastAsia="zh-CN"/>
        </w:rPr>
        <w:t>月</w:t>
      </w:r>
      <w:r>
        <w:rPr>
          <w:lang w:val="en-US" w:eastAsia="zh-CN"/>
        </w:rPr>
        <w:t>30</w:t>
      </w:r>
      <w:r>
        <w:rPr>
          <w:rFonts w:hint="eastAsia"/>
          <w:lang w:val="en-US" w:eastAsia="zh-CN"/>
        </w:rPr>
        <w:t>日之前应将数字地面音频和视频广播发射机</w:t>
      </w:r>
      <w:r w:rsidR="00117E79">
        <w:rPr>
          <w:rFonts w:hint="eastAsia"/>
          <w:lang w:val="en-US" w:eastAsia="zh-CN"/>
        </w:rPr>
        <w:t>(</w:t>
      </w:r>
      <w:r>
        <w:rPr>
          <w:rFonts w:hint="eastAsia"/>
          <w:lang w:val="en-US" w:eastAsia="zh-CN"/>
        </w:rPr>
        <w:t>不包括地面移动电视广播</w:t>
      </w:r>
      <w:r>
        <w:rPr>
          <w:lang w:val="en-US" w:eastAsia="zh-CN"/>
        </w:rPr>
        <w:t>—</w:t>
      </w:r>
      <w:r>
        <w:rPr>
          <w:rFonts w:hint="eastAsia"/>
          <w:lang w:val="en-US" w:eastAsia="zh-CN"/>
        </w:rPr>
        <w:t>手持式</w:t>
      </w:r>
      <w:r w:rsidR="00117E79">
        <w:rPr>
          <w:rFonts w:hint="eastAsia"/>
          <w:lang w:val="en-US" w:eastAsia="zh-CN"/>
        </w:rPr>
        <w:t>)</w:t>
      </w:r>
      <w:r>
        <w:rPr>
          <w:rFonts w:hint="eastAsia"/>
          <w:lang w:val="en-US" w:eastAsia="zh-CN"/>
        </w:rPr>
        <w:t>的授权减少</w:t>
      </w:r>
      <w:r>
        <w:rPr>
          <w:lang w:val="en-US" w:eastAsia="zh-CN"/>
        </w:rPr>
        <w:t>50%</w:t>
      </w:r>
      <w:r w:rsidR="00117E79">
        <w:rPr>
          <w:rFonts w:hint="eastAsia"/>
          <w:lang w:val="en-US" w:eastAsia="zh-CN"/>
        </w:rPr>
        <w:t>(</w:t>
      </w:r>
      <w:r>
        <w:rPr>
          <w:rFonts w:hint="eastAsia"/>
          <w:lang w:val="en-US" w:eastAsia="zh-CN"/>
        </w:rPr>
        <w:t>即校正因数</w:t>
      </w:r>
      <w:r w:rsidRPr="00CB6CBA">
        <w:rPr>
          <w:b/>
          <w:bCs/>
          <w:lang w:val="en-US" w:eastAsia="zh-CN"/>
        </w:rPr>
        <w:t>C</w:t>
      </w:r>
      <w:r w:rsidRPr="00CB6CBA">
        <w:rPr>
          <w:lang w:val="en-US" w:eastAsia="zh-CN"/>
        </w:rPr>
        <w:t xml:space="preserve"> = 0.5</w:t>
      </w:r>
      <w:r w:rsidR="00117E79">
        <w:rPr>
          <w:rFonts w:hint="eastAsia"/>
          <w:lang w:val="en-US" w:eastAsia="zh-CN"/>
        </w:rPr>
        <w:t>)</w:t>
      </w:r>
      <w:r>
        <w:rPr>
          <w:rFonts w:hint="eastAsia"/>
          <w:lang w:val="en-US" w:eastAsia="zh-CN"/>
        </w:rPr>
        <w:t>。这种减少仅限于在上述指定期限内，电信管理局可以附加</w:t>
      </w:r>
      <w:r w:rsidR="00C93F32">
        <w:rPr>
          <w:rFonts w:hint="eastAsia"/>
          <w:lang w:val="en-US" w:eastAsia="zh-CN"/>
        </w:rPr>
        <w:t>其他</w:t>
      </w:r>
      <w:r>
        <w:rPr>
          <w:rFonts w:hint="eastAsia"/>
          <w:lang w:val="en-US" w:eastAsia="zh-CN"/>
        </w:rPr>
        <w:t>条件。</w:t>
      </w:r>
    </w:p>
    <w:p w:rsidR="000A1D60" w:rsidRPr="00CB6CBA" w:rsidRDefault="000A1D60" w:rsidP="000A1D60">
      <w:pPr>
        <w:pStyle w:val="enumlev2"/>
        <w:rPr>
          <w:lang w:val="en-US" w:eastAsia="zh-CN"/>
        </w:rPr>
      </w:pPr>
      <w:r w:rsidRPr="00CB6CBA">
        <w:rPr>
          <w:lang w:val="en-US" w:eastAsia="zh-CN"/>
        </w:rPr>
        <w:t>c)</w:t>
      </w:r>
      <w:r w:rsidRPr="00CB6CBA">
        <w:rPr>
          <w:lang w:val="en-US" w:eastAsia="zh-CN"/>
        </w:rPr>
        <w:tab/>
      </w:r>
      <w:r>
        <w:rPr>
          <w:rFonts w:hint="eastAsia"/>
          <w:lang w:val="en-US" w:eastAsia="zh-CN"/>
        </w:rPr>
        <w:t>对于</w:t>
      </w:r>
      <w:r w:rsidR="00C93F32">
        <w:rPr>
          <w:rFonts w:hint="eastAsia"/>
          <w:lang w:val="en-US" w:eastAsia="zh-CN"/>
        </w:rPr>
        <w:t>其他</w:t>
      </w:r>
      <w:r>
        <w:rPr>
          <w:rFonts w:hint="eastAsia"/>
          <w:lang w:val="en-US" w:eastAsia="zh-CN"/>
        </w:rPr>
        <w:t>所有指配，校正因数的值</w:t>
      </w:r>
      <w:r w:rsidRPr="00CB6CBA">
        <w:rPr>
          <w:b/>
          <w:bCs/>
          <w:lang w:val="en-US" w:eastAsia="zh-CN"/>
        </w:rPr>
        <w:t>C</w:t>
      </w:r>
      <w:r w:rsidRPr="00CB6CBA">
        <w:rPr>
          <w:lang w:val="en-US" w:eastAsia="zh-CN"/>
        </w:rPr>
        <w:t xml:space="preserve"> = 1</w:t>
      </w:r>
      <w:r>
        <w:rPr>
          <w:rFonts w:hint="eastAsia"/>
          <w:lang w:val="en-US" w:eastAsia="zh-CN"/>
        </w:rPr>
        <w:t>。</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bookmarkStart w:id="359" w:name="_Toc195057826"/>
      <w:r>
        <w:rPr>
          <w:lang w:val="en-US" w:eastAsia="zh-CN"/>
        </w:rPr>
        <w:br w:type="page"/>
      </w:r>
    </w:p>
    <w:p w:rsidR="000A1D60" w:rsidRPr="00CB6CBA" w:rsidRDefault="000A1D60" w:rsidP="000A1D60">
      <w:pPr>
        <w:pStyle w:val="enumlev1CharCharCharChar"/>
        <w:keepNext/>
        <w:keepLines/>
        <w:rPr>
          <w:lang w:val="en-US" w:eastAsia="zh-CN"/>
        </w:rPr>
      </w:pPr>
      <w:r w:rsidRPr="00CB6CBA">
        <w:rPr>
          <w:lang w:val="en-US" w:eastAsia="zh-CN"/>
        </w:rPr>
        <w:lastRenderedPageBreak/>
        <w:t>25.2</w:t>
      </w:r>
      <w:r w:rsidRPr="00CB6CBA">
        <w:rPr>
          <w:lang w:val="en-US" w:eastAsia="zh-CN"/>
        </w:rPr>
        <w:tab/>
      </w:r>
      <w:r>
        <w:rPr>
          <w:rFonts w:hint="eastAsia"/>
          <w:lang w:val="en-US" w:eastAsia="zh-CN"/>
        </w:rPr>
        <w:t>高频季度性声音广播：</w:t>
      </w:r>
    </w:p>
    <w:p w:rsidR="000A1D60" w:rsidRDefault="000A1D60" w:rsidP="000A1D60">
      <w:pPr>
        <w:pStyle w:val="enumlev1CharCharCharChar"/>
        <w:keepNext/>
        <w:keepLines/>
        <w:rPr>
          <w:lang w:val="en-US" w:eastAsia="zh-CN"/>
        </w:rPr>
      </w:pPr>
      <w:r w:rsidRPr="00CB6CBA">
        <w:rPr>
          <w:lang w:val="en-US" w:eastAsia="zh-CN"/>
        </w:rPr>
        <w:tab/>
      </w:r>
      <w:r>
        <w:rPr>
          <w:rFonts w:hint="eastAsia"/>
          <w:lang w:val="en-US" w:eastAsia="zh-CN"/>
        </w:rPr>
        <w:t>对于高频季度性声音广播业务，应根据发射机的情况征收频谱费。每台发射机的年度频谱费应为：</w:t>
      </w:r>
    </w:p>
    <w:p w:rsidR="000A1D60" w:rsidRPr="00CB6CBA" w:rsidRDefault="000A1D60" w:rsidP="000A1D60">
      <w:pPr>
        <w:pStyle w:val="Blanc"/>
        <w:rPr>
          <w:lang w:eastAsia="zh-CN"/>
        </w:rPr>
      </w:pPr>
    </w:p>
    <w:p w:rsidR="000A1D60" w:rsidRPr="00CB6CBA" w:rsidRDefault="000A1D60" w:rsidP="000A1D60">
      <w:pPr>
        <w:keepNext/>
        <w:keepLines/>
        <w:jc w:val="center"/>
        <w:rPr>
          <w:lang w:val="en-US" w:eastAsia="zh-CN"/>
        </w:rPr>
      </w:pPr>
      <w:r>
        <w:rPr>
          <w:rFonts w:hint="eastAsia"/>
          <w:lang w:val="en-US" w:eastAsia="zh-CN"/>
        </w:rPr>
        <w:t>每台发射机的频谱费</w:t>
      </w:r>
      <w:r w:rsidRPr="00CB6CBA">
        <w:rPr>
          <w:lang w:val="en-US" w:eastAsia="zh-CN"/>
        </w:rPr>
        <w:t xml:space="preserve"> = 20</w:t>
      </w:r>
      <w:r>
        <w:rPr>
          <w:lang w:val="en-US" w:eastAsia="zh-CN"/>
        </w:rPr>
        <w:t>.</w:t>
      </w:r>
      <w:r w:rsidRPr="00CB6CBA">
        <w:rPr>
          <w:lang w:val="en-US" w:eastAsia="zh-CN"/>
        </w:rPr>
        <w:t>000/-</w:t>
      </w:r>
      <w:r>
        <w:rPr>
          <w:rFonts w:hint="eastAsia"/>
          <w:lang w:val="en-US" w:eastAsia="zh-CN"/>
        </w:rPr>
        <w:t>迪拉姆</w:t>
      </w:r>
    </w:p>
    <w:bookmarkEnd w:id="359"/>
    <w:p w:rsidR="000A1D60" w:rsidRDefault="000A1D60" w:rsidP="000A1D60">
      <w:pPr>
        <w:pStyle w:val="Blanc"/>
        <w:rPr>
          <w:lang w:eastAsia="zh-CN"/>
        </w:rPr>
      </w:pPr>
    </w:p>
    <w:p w:rsidR="000A1D60" w:rsidRPr="00CB6CBA" w:rsidRDefault="000A1D60" w:rsidP="000A1D60">
      <w:pPr>
        <w:pStyle w:val="enumlev1CharCharCharChar"/>
        <w:rPr>
          <w:lang w:val="en-US" w:eastAsia="zh-CN"/>
        </w:rPr>
      </w:pPr>
      <w:r w:rsidRPr="00CB6CBA">
        <w:rPr>
          <w:lang w:val="en-US" w:eastAsia="zh-CN"/>
        </w:rPr>
        <w:t>25.3</w:t>
      </w:r>
      <w:r w:rsidRPr="00CB6CBA">
        <w:rPr>
          <w:lang w:val="en-US" w:eastAsia="zh-CN"/>
        </w:rPr>
        <w:tab/>
      </w:r>
      <w:r>
        <w:rPr>
          <w:rFonts w:hint="eastAsia"/>
          <w:lang w:val="en-US" w:eastAsia="zh-CN"/>
        </w:rPr>
        <w:t>卫星广播和电视的播送：</w:t>
      </w:r>
    </w:p>
    <w:p w:rsidR="000A1D60" w:rsidRPr="00952A02" w:rsidRDefault="000A1D60" w:rsidP="000A1D60">
      <w:pPr>
        <w:pStyle w:val="enumlev1CharCharCharChar"/>
        <w:rPr>
          <w:lang w:val="en-US" w:eastAsia="zh-CN"/>
        </w:rPr>
      </w:pPr>
      <w:r w:rsidRPr="00CB6CBA">
        <w:rPr>
          <w:lang w:val="en-US" w:eastAsia="zh-CN"/>
        </w:rPr>
        <w:tab/>
      </w:r>
      <w:r>
        <w:rPr>
          <w:rFonts w:hint="eastAsia"/>
          <w:lang w:val="en-US" w:eastAsia="zh-CN"/>
        </w:rPr>
        <w:t>对于</w:t>
      </w:r>
      <w:r w:rsidRPr="00CB6CBA">
        <w:rPr>
          <w:lang w:val="en-US" w:eastAsia="zh-CN"/>
        </w:rPr>
        <w:t>DAB</w:t>
      </w:r>
      <w:r>
        <w:rPr>
          <w:rFonts w:hint="eastAsia"/>
          <w:lang w:val="en-US" w:eastAsia="zh-CN"/>
        </w:rPr>
        <w:t>、</w:t>
      </w:r>
      <w:r w:rsidRPr="00CB6CBA">
        <w:rPr>
          <w:lang w:val="en-US" w:eastAsia="zh-CN"/>
        </w:rPr>
        <w:t>DVB-S</w:t>
      </w:r>
      <w:r>
        <w:rPr>
          <w:rFonts w:hint="eastAsia"/>
          <w:lang w:val="en-US" w:eastAsia="zh-CN"/>
        </w:rPr>
        <w:t>和</w:t>
      </w:r>
      <w:r w:rsidRPr="00CB6CBA">
        <w:rPr>
          <w:lang w:val="en-US" w:eastAsia="zh-CN"/>
        </w:rPr>
        <w:t>DVB-SH</w:t>
      </w:r>
      <w:r>
        <w:rPr>
          <w:rFonts w:hint="eastAsia"/>
          <w:lang w:val="en-US" w:eastAsia="zh-CN"/>
        </w:rPr>
        <w:t>的</w:t>
      </w:r>
      <w:r w:rsidRPr="00952A02">
        <w:rPr>
          <w:rFonts w:hint="eastAsia"/>
          <w:lang w:val="en-US" w:eastAsia="zh-CN"/>
        </w:rPr>
        <w:t>向上传输</w:t>
      </w:r>
      <w:r>
        <w:rPr>
          <w:rFonts w:hint="eastAsia"/>
          <w:lang w:val="en-US" w:eastAsia="zh-CN"/>
        </w:rPr>
        <w:t>，每个</w:t>
      </w:r>
      <w:r w:rsidRPr="00A00BF3">
        <w:rPr>
          <w:rFonts w:hint="eastAsia"/>
          <w:lang w:val="en-US" w:eastAsia="zh-CN"/>
        </w:rPr>
        <w:t>多路调制装置</w:t>
      </w:r>
      <w:r>
        <w:rPr>
          <w:rFonts w:hint="eastAsia"/>
          <w:lang w:val="en-US" w:eastAsia="zh-CN"/>
        </w:rPr>
        <w:t>都应收费</w:t>
      </w:r>
      <w:r w:rsidRPr="00CB6CBA">
        <w:rPr>
          <w:lang w:val="en-US" w:eastAsia="zh-CN"/>
        </w:rPr>
        <w:t>200</w:t>
      </w:r>
      <w:r>
        <w:rPr>
          <w:lang w:val="en-US" w:eastAsia="zh-CN"/>
        </w:rPr>
        <w:t>.</w:t>
      </w:r>
      <w:r w:rsidRPr="00CB6CBA">
        <w:rPr>
          <w:lang w:val="en-US" w:eastAsia="zh-CN"/>
        </w:rPr>
        <w:t>000</w:t>
      </w:r>
      <w:r>
        <w:rPr>
          <w:rFonts w:hint="eastAsia"/>
          <w:lang w:val="en-US" w:eastAsia="zh-CN"/>
        </w:rPr>
        <w:t>迪拉姆，</w:t>
      </w:r>
      <w:r w:rsidRPr="00CB6CBA">
        <w:rPr>
          <w:lang w:val="en-US" w:eastAsia="zh-CN"/>
        </w:rPr>
        <w:t xml:space="preserve">DVB-RCS </w:t>
      </w:r>
      <w:r>
        <w:rPr>
          <w:rFonts w:hint="eastAsia"/>
          <w:lang w:val="en-US" w:eastAsia="zh-CN"/>
        </w:rPr>
        <w:t>的每个</w:t>
      </w:r>
      <w:r w:rsidRPr="00A00BF3">
        <w:rPr>
          <w:rFonts w:hint="eastAsia"/>
          <w:lang w:val="en-US" w:eastAsia="zh-CN"/>
        </w:rPr>
        <w:t>多路调制装置</w:t>
      </w:r>
      <w:r>
        <w:rPr>
          <w:rFonts w:hint="eastAsia"/>
          <w:lang w:val="en-US" w:eastAsia="zh-CN"/>
        </w:rPr>
        <w:t>都应收费</w:t>
      </w:r>
      <w:r>
        <w:rPr>
          <w:lang w:val="en-US" w:eastAsia="zh-CN"/>
        </w:rPr>
        <w:t>4</w:t>
      </w:r>
      <w:r w:rsidRPr="00CB6CBA">
        <w:rPr>
          <w:lang w:val="en-US" w:eastAsia="zh-CN"/>
        </w:rPr>
        <w:t>00</w:t>
      </w:r>
      <w:r>
        <w:rPr>
          <w:lang w:val="en-US" w:eastAsia="zh-CN"/>
        </w:rPr>
        <w:t>.</w:t>
      </w:r>
      <w:r w:rsidRPr="00CB6CBA">
        <w:rPr>
          <w:lang w:val="en-US" w:eastAsia="zh-CN"/>
        </w:rPr>
        <w:t>000</w:t>
      </w:r>
      <w:r>
        <w:rPr>
          <w:rFonts w:hint="eastAsia"/>
          <w:lang w:val="en-US" w:eastAsia="zh-CN"/>
        </w:rPr>
        <w:t>迪拉姆。</w:t>
      </w:r>
    </w:p>
    <w:p w:rsidR="000A1D60" w:rsidRPr="00630E64" w:rsidRDefault="000A1D60" w:rsidP="000A1D60">
      <w:pPr>
        <w:pStyle w:val="enumlev1CharCharCharChar"/>
        <w:rPr>
          <w:lang w:val="en-US" w:eastAsia="zh-CN"/>
        </w:rPr>
      </w:pPr>
      <w:r w:rsidRPr="00CB6CBA">
        <w:rPr>
          <w:i/>
          <w:iCs/>
          <w:lang w:val="en-US" w:eastAsia="zh-CN"/>
        </w:rPr>
        <w:tab/>
      </w:r>
      <w:r>
        <w:rPr>
          <w:rFonts w:hint="eastAsia"/>
          <w:lang w:val="en-US" w:eastAsia="zh-CN"/>
        </w:rPr>
        <w:t>注</w:t>
      </w:r>
      <w:r>
        <w:rPr>
          <w:lang w:val="en-US" w:eastAsia="zh-CN"/>
        </w:rPr>
        <w:t>1</w:t>
      </w:r>
      <w:r w:rsidR="0007347E">
        <w:rPr>
          <w:rFonts w:hint="eastAsia"/>
          <w:lang w:val="en-US" w:eastAsia="zh-CN"/>
        </w:rPr>
        <w:t xml:space="preserve"> </w:t>
      </w:r>
      <w:r w:rsidR="0007347E">
        <w:rPr>
          <w:lang w:val="en-US" w:eastAsia="zh-CN"/>
        </w:rPr>
        <w:t>–</w:t>
      </w:r>
      <w:r w:rsidR="0007347E">
        <w:rPr>
          <w:rFonts w:hint="eastAsia"/>
          <w:lang w:val="en-US" w:eastAsia="zh-CN"/>
        </w:rPr>
        <w:t xml:space="preserve"> </w:t>
      </w:r>
      <w:r w:rsidRPr="00A00BF3">
        <w:rPr>
          <w:rFonts w:hint="eastAsia"/>
          <w:lang w:val="en-US" w:eastAsia="zh-CN"/>
        </w:rPr>
        <w:t>多路调制装置</w:t>
      </w:r>
      <w:r>
        <w:rPr>
          <w:rFonts w:hint="eastAsia"/>
          <w:lang w:val="en-US" w:eastAsia="zh-CN"/>
        </w:rPr>
        <w:t>即具有相应带宽的一条信道</w:t>
      </w:r>
      <w:r w:rsidR="00117E79">
        <w:rPr>
          <w:rFonts w:hint="eastAsia"/>
          <w:lang w:val="en-US" w:eastAsia="zh-CN"/>
        </w:rPr>
        <w:t>(</w:t>
      </w:r>
      <w:r>
        <w:rPr>
          <w:rFonts w:hint="eastAsia"/>
          <w:lang w:val="en-US" w:eastAsia="zh-CN"/>
        </w:rPr>
        <w:t>信号</w:t>
      </w:r>
      <w:r w:rsidR="00117E79">
        <w:rPr>
          <w:rFonts w:hint="eastAsia"/>
          <w:lang w:val="en-US" w:eastAsia="zh-CN"/>
        </w:rPr>
        <w:t>)</w:t>
      </w:r>
      <w:r>
        <w:rPr>
          <w:rFonts w:hint="eastAsia"/>
          <w:lang w:val="en-US" w:eastAsia="zh-CN"/>
        </w:rPr>
        <w:t>，含有多个节目和数字</w:t>
      </w:r>
      <w:r w:rsidRPr="00630E64">
        <w:rPr>
          <w:rFonts w:hint="eastAsia"/>
          <w:lang w:val="en-US" w:eastAsia="zh-CN"/>
        </w:rPr>
        <w:t>多路传输</w:t>
      </w:r>
      <w:r>
        <w:rPr>
          <w:rFonts w:hint="eastAsia"/>
          <w:lang w:val="en-US" w:eastAsia="zh-CN"/>
        </w:rPr>
        <w:t>。电信管理局可自行决定某项申请的</w:t>
      </w:r>
      <w:r w:rsidRPr="00A00BF3">
        <w:rPr>
          <w:rFonts w:hint="eastAsia"/>
          <w:lang w:val="en-US" w:eastAsia="zh-CN"/>
        </w:rPr>
        <w:t>多路调制装置</w:t>
      </w:r>
      <w:r>
        <w:rPr>
          <w:rFonts w:hint="eastAsia"/>
          <w:lang w:val="en-US" w:eastAsia="zh-CN"/>
        </w:rPr>
        <w:t>。</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26</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短距离设备</w:t>
      </w:r>
    </w:p>
    <w:p w:rsidR="000A1D60" w:rsidRPr="00CB6CBA" w:rsidRDefault="000A1D60" w:rsidP="000A1D60">
      <w:pPr>
        <w:pStyle w:val="enumlev1CharCharCharChar"/>
        <w:rPr>
          <w:lang w:val="en-US" w:eastAsia="zh-CN"/>
        </w:rPr>
      </w:pPr>
      <w:r w:rsidRPr="00CB6CBA">
        <w:rPr>
          <w:lang w:val="en-US" w:eastAsia="zh-CN"/>
        </w:rPr>
        <w:t>26.1</w:t>
      </w:r>
      <w:r w:rsidRPr="00CB6CBA">
        <w:rPr>
          <w:lang w:val="en-US" w:eastAsia="zh-CN"/>
        </w:rPr>
        <w:tab/>
      </w:r>
      <w:r>
        <w:rPr>
          <w:rFonts w:hint="eastAsia"/>
          <w:lang w:val="en-US" w:eastAsia="zh-CN"/>
        </w:rPr>
        <w:t>经电信管理局认定为符合短距离设备标准的所有无线传输设备都免收年度频谱费。</w:t>
      </w:r>
    </w:p>
    <w:p w:rsidR="004A4E59" w:rsidRPr="00CB6CBA" w:rsidRDefault="000A1D60" w:rsidP="000A1D60">
      <w:pPr>
        <w:pStyle w:val="enumlev1"/>
        <w:rPr>
          <w:lang w:val="en-US" w:eastAsia="zh-CN"/>
        </w:rPr>
      </w:pPr>
      <w:r w:rsidRPr="00CB6CBA">
        <w:rPr>
          <w:lang w:val="en-US" w:eastAsia="zh-CN"/>
        </w:rPr>
        <w:t>26.2</w:t>
      </w:r>
      <w:r w:rsidRPr="00CB6CBA">
        <w:rPr>
          <w:lang w:val="en-US" w:eastAsia="zh-CN"/>
        </w:rPr>
        <w:tab/>
      </w:r>
      <w:r>
        <w:rPr>
          <w:rFonts w:hint="eastAsia"/>
          <w:lang w:val="en-US" w:eastAsia="zh-CN"/>
        </w:rPr>
        <w:t>经电信管理局认定为符合</w:t>
      </w:r>
      <w:r w:rsidRPr="0024150F">
        <w:rPr>
          <w:lang w:val="en-US" w:eastAsia="zh-CN"/>
        </w:rPr>
        <w:t xml:space="preserve"> </w:t>
      </w:r>
      <w:r w:rsidRPr="0024150F">
        <w:rPr>
          <w:rFonts w:hint="eastAsia"/>
          <w:lang w:val="en-US" w:eastAsia="zh-CN"/>
        </w:rPr>
        <w:t>低功率</w:t>
      </w:r>
      <w:r>
        <w:rPr>
          <w:rFonts w:hint="eastAsia"/>
          <w:lang w:val="en-US" w:eastAsia="zh-CN"/>
        </w:rPr>
        <w:t>设备标准的</w:t>
      </w:r>
      <w:r w:rsidRPr="0024150F">
        <w:rPr>
          <w:lang w:val="en-US" w:eastAsia="zh-CN"/>
        </w:rPr>
        <w:t xml:space="preserve"> </w:t>
      </w:r>
      <w:r w:rsidRPr="0024150F">
        <w:rPr>
          <w:rFonts w:hint="eastAsia"/>
          <w:lang w:val="en-US" w:eastAsia="zh-CN"/>
        </w:rPr>
        <w:t>低功率发射设备</w:t>
      </w:r>
      <w:r>
        <w:rPr>
          <w:rFonts w:hint="eastAsia"/>
          <w:lang w:val="en-US" w:eastAsia="zh-CN"/>
        </w:rPr>
        <w:t>应缴纳以下费用：</w:t>
      </w:r>
    </w:p>
    <w:p w:rsidR="004A4E59" w:rsidRDefault="00FF64E7" w:rsidP="004A4E59">
      <w:pPr>
        <w:pStyle w:val="TableNo"/>
        <w:rPr>
          <w:lang w:val="en-US"/>
        </w:rPr>
      </w:pPr>
      <w:r>
        <w:rPr>
          <w:lang w:val="en-US"/>
        </w:rPr>
        <w:t>表</w:t>
      </w:r>
      <w:r w:rsidR="004A4E59">
        <w:rPr>
          <w:lang w:val="en-US"/>
        </w:rPr>
        <w:t>4</w:t>
      </w:r>
    </w:p>
    <w:p w:rsidR="004A4E59" w:rsidRPr="00CB6CBA" w:rsidRDefault="000A1D60" w:rsidP="004A4E59">
      <w:pPr>
        <w:pStyle w:val="Tabletitle"/>
        <w:rPr>
          <w:lang w:val="en-US"/>
        </w:rPr>
      </w:pPr>
      <w:r>
        <w:rPr>
          <w:rFonts w:hint="eastAsia"/>
          <w:lang w:val="en-US" w:eastAsia="zh-CN"/>
        </w:rPr>
        <w:t>低功率设备的年费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4A4E59" w:rsidRPr="00CB6CBA" w:rsidTr="00D014E4">
        <w:trPr>
          <w:cantSplit/>
          <w:jc w:val="center"/>
        </w:trPr>
        <w:tc>
          <w:tcPr>
            <w:tcW w:w="2470" w:type="dxa"/>
            <w:shd w:val="clear" w:color="auto" w:fill="auto"/>
          </w:tcPr>
          <w:p w:rsidR="004A4E59" w:rsidRPr="00CB6CBA" w:rsidRDefault="000A1D60" w:rsidP="00D014E4">
            <w:pPr>
              <w:pStyle w:val="Tablehead"/>
              <w:rPr>
                <w:lang w:val="en-US"/>
              </w:rPr>
            </w:pPr>
            <w:r>
              <w:rPr>
                <w:rFonts w:hint="eastAsia"/>
                <w:lang w:val="en-US" w:eastAsia="zh-CN"/>
              </w:rPr>
              <w:t>辐射功率</w:t>
            </w:r>
          </w:p>
        </w:tc>
        <w:tc>
          <w:tcPr>
            <w:tcW w:w="1628" w:type="dxa"/>
            <w:shd w:val="clear" w:color="auto" w:fill="auto"/>
          </w:tcPr>
          <w:p w:rsidR="004A4E59" w:rsidRPr="00CB6CBA" w:rsidRDefault="000A1D60" w:rsidP="00D014E4">
            <w:pPr>
              <w:pStyle w:val="Tablehead"/>
              <w:rPr>
                <w:lang w:val="en-US"/>
              </w:rPr>
            </w:pPr>
            <w:r>
              <w:rPr>
                <w:rFonts w:hint="eastAsia"/>
                <w:lang w:val="en-US" w:eastAsia="zh-CN"/>
              </w:rPr>
              <w:t>年费</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w:t>
            </w:r>
            <w:r w:rsidR="008864B2">
              <w:rPr>
                <w:lang w:val="en-US"/>
              </w:rPr>
              <w:t xml:space="preserve"> </w:t>
            </w:r>
            <w:r w:rsidRPr="00CB6CBA">
              <w:rPr>
                <w:lang w:val="en-US"/>
              </w:rPr>
              <w:t>10 mW</w:t>
            </w:r>
          </w:p>
        </w:tc>
        <w:tc>
          <w:tcPr>
            <w:tcW w:w="1628" w:type="dxa"/>
            <w:vAlign w:val="center"/>
          </w:tcPr>
          <w:p w:rsidR="004A4E59" w:rsidRPr="00CB6CBA" w:rsidRDefault="004A4E59" w:rsidP="008864B2">
            <w:pPr>
              <w:pStyle w:val="Tabletext"/>
              <w:jc w:val="center"/>
              <w:rPr>
                <w:lang w:val="en-US"/>
              </w:rPr>
            </w:pPr>
            <w:r w:rsidRPr="00CB6CBA">
              <w:rPr>
                <w:lang w:val="en-US"/>
              </w:rPr>
              <w:t>100</w:t>
            </w:r>
            <w:r w:rsidR="000A1D60">
              <w:rPr>
                <w:rFonts w:hint="eastAsia"/>
                <w:lang w:val="en-US" w:eastAsia="zh-CN"/>
              </w:rPr>
              <w:t>迪拉姆</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10 mW ≤ 100 mW</w:t>
            </w:r>
          </w:p>
        </w:tc>
        <w:tc>
          <w:tcPr>
            <w:tcW w:w="1628" w:type="dxa"/>
            <w:vAlign w:val="center"/>
          </w:tcPr>
          <w:p w:rsidR="004A4E59" w:rsidRPr="00CB6CBA" w:rsidRDefault="004A4E59" w:rsidP="008864B2">
            <w:pPr>
              <w:pStyle w:val="Tabletext"/>
              <w:jc w:val="center"/>
              <w:rPr>
                <w:lang w:val="en-US"/>
              </w:rPr>
            </w:pPr>
            <w:r w:rsidRPr="00CB6CBA">
              <w:rPr>
                <w:lang w:val="en-US"/>
              </w:rPr>
              <w:t>200</w:t>
            </w:r>
            <w:r w:rsidR="000A1D60">
              <w:rPr>
                <w:rFonts w:hint="eastAsia"/>
                <w:lang w:val="en-US" w:eastAsia="zh-CN"/>
              </w:rPr>
              <w:t>迪拉姆</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100 mW ≤</w:t>
            </w:r>
            <w:r w:rsidR="008864B2">
              <w:rPr>
                <w:lang w:val="en-US"/>
              </w:rPr>
              <w:t xml:space="preserve"> </w:t>
            </w:r>
            <w:r w:rsidRPr="00CB6CBA">
              <w:rPr>
                <w:lang w:val="en-US"/>
              </w:rPr>
              <w:t>1 W</w:t>
            </w:r>
          </w:p>
        </w:tc>
        <w:tc>
          <w:tcPr>
            <w:tcW w:w="1628" w:type="dxa"/>
            <w:vAlign w:val="center"/>
          </w:tcPr>
          <w:p w:rsidR="004A4E59" w:rsidRPr="00CB6CBA" w:rsidRDefault="004A4E59" w:rsidP="008864B2">
            <w:pPr>
              <w:pStyle w:val="Tabletext"/>
              <w:jc w:val="center"/>
              <w:rPr>
                <w:lang w:val="en-US"/>
              </w:rPr>
            </w:pPr>
            <w:r w:rsidRPr="00CB6CBA">
              <w:rPr>
                <w:lang w:val="en-US"/>
              </w:rPr>
              <w:t>400</w:t>
            </w:r>
            <w:r w:rsidR="000A1D60">
              <w:rPr>
                <w:rFonts w:hint="eastAsia"/>
                <w:lang w:val="en-US" w:eastAsia="zh-CN"/>
              </w:rPr>
              <w:t>迪拉姆</w:t>
            </w:r>
          </w:p>
        </w:tc>
      </w:tr>
    </w:tbl>
    <w:p w:rsidR="00451E95" w:rsidRDefault="00451E95" w:rsidP="00451E95">
      <w:pPr>
        <w:pStyle w:val="Tablefin"/>
      </w:pPr>
    </w:p>
    <w:p w:rsidR="000A1D60" w:rsidRPr="00CB6CBA" w:rsidRDefault="000A1D60" w:rsidP="000A1D60">
      <w:pPr>
        <w:pStyle w:val="ArtNo"/>
        <w:rPr>
          <w:lang w:val="en-US"/>
        </w:rPr>
      </w:pPr>
      <w:r>
        <w:rPr>
          <w:rFonts w:hint="eastAsia"/>
          <w:lang w:val="en-US" w:eastAsia="zh-CN"/>
        </w:rPr>
        <w:t>第</w:t>
      </w:r>
      <w:r w:rsidR="00117E79">
        <w:rPr>
          <w:rFonts w:hint="eastAsia"/>
          <w:lang w:val="en-US" w:eastAsia="zh-CN"/>
        </w:rPr>
        <w:t>(</w:t>
      </w:r>
      <w:r>
        <w:rPr>
          <w:lang w:val="en-US" w:eastAsia="zh-CN"/>
        </w:rPr>
        <w:t>27</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紧急与救灾频率</w:t>
      </w:r>
    </w:p>
    <w:p w:rsidR="004A4E59" w:rsidRDefault="000A1D60" w:rsidP="000A1D60">
      <w:pPr>
        <w:pStyle w:val="enumlev1"/>
        <w:rPr>
          <w:lang w:val="en-US" w:eastAsia="zh-CN"/>
        </w:rPr>
      </w:pPr>
      <w:r w:rsidRPr="00CB6CBA">
        <w:rPr>
          <w:lang w:val="en-US" w:eastAsia="zh-CN"/>
        </w:rPr>
        <w:t>27.1</w:t>
      </w:r>
      <w:r w:rsidRPr="00CB6CBA">
        <w:rPr>
          <w:lang w:val="en-US" w:eastAsia="zh-CN"/>
        </w:rPr>
        <w:tab/>
      </w:r>
      <w:r>
        <w:rPr>
          <w:rFonts w:hint="eastAsia"/>
          <w:lang w:val="en-US" w:eastAsia="zh-CN"/>
        </w:rPr>
        <w:t>所有列入“国家频谱计划”和“国家频率划分表”的紧急、救灾和救生用频率都不应收费。所有专用于救生并经国家电信局认定为属于这类设备的无线</w:t>
      </w:r>
      <w:r w:rsidRPr="005927FA">
        <w:rPr>
          <w:rFonts w:hint="eastAsia"/>
          <w:lang w:val="en-US" w:eastAsia="zh-CN"/>
        </w:rPr>
        <w:t>传输设备</w:t>
      </w:r>
      <w:r>
        <w:rPr>
          <w:rFonts w:hint="eastAsia"/>
          <w:lang w:val="en-US" w:eastAsia="zh-CN"/>
        </w:rPr>
        <w:t>都免收频谱费。</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0A1D60" w:rsidRPr="00CB6CBA" w:rsidRDefault="000A1D60" w:rsidP="000A1D60">
      <w:pPr>
        <w:pStyle w:val="ArtNo"/>
        <w:rPr>
          <w:lang w:val="en-US" w:eastAsia="zh-CN"/>
        </w:rPr>
      </w:pPr>
      <w:r>
        <w:rPr>
          <w:rFonts w:hint="eastAsia"/>
          <w:lang w:val="en-US" w:eastAsia="zh-CN"/>
        </w:rPr>
        <w:lastRenderedPageBreak/>
        <w:t>第</w:t>
      </w:r>
      <w:r w:rsidR="00117E79">
        <w:rPr>
          <w:rFonts w:hint="eastAsia"/>
          <w:lang w:val="en-US" w:eastAsia="zh-CN"/>
        </w:rPr>
        <w:t>(</w:t>
      </w:r>
      <w:r>
        <w:rPr>
          <w:lang w:val="en-US" w:eastAsia="zh-CN"/>
        </w:rPr>
        <w:t>28</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临时授权</w:t>
      </w:r>
    </w:p>
    <w:p w:rsidR="000A1D60" w:rsidRDefault="000A1D60" w:rsidP="000A1D60">
      <w:pPr>
        <w:pStyle w:val="enumlev1CharCharCharChar"/>
        <w:keepNext/>
        <w:keepLines/>
        <w:rPr>
          <w:lang w:val="en-US" w:eastAsia="zh-CN"/>
        </w:rPr>
      </w:pPr>
      <w:r w:rsidRPr="00CB6CBA">
        <w:rPr>
          <w:lang w:val="en-US" w:eastAsia="zh-CN"/>
        </w:rPr>
        <w:t>28.1</w:t>
      </w:r>
      <w:r w:rsidRPr="00CB6CBA">
        <w:rPr>
          <w:lang w:val="en-US" w:eastAsia="zh-CN"/>
        </w:rPr>
        <w:tab/>
      </w:r>
      <w:r>
        <w:rPr>
          <w:rFonts w:hint="eastAsia"/>
          <w:lang w:val="en-US" w:eastAsia="zh-CN"/>
        </w:rPr>
        <w:t>临时授权的年度频谱费应根据《无线电通信业务》中规定的年度频谱费按比例计算。但如果计算结果小于</w:t>
      </w:r>
      <w:r>
        <w:rPr>
          <w:lang w:val="en-US" w:eastAsia="zh-CN"/>
        </w:rPr>
        <w:t>100</w:t>
      </w:r>
      <w:r>
        <w:rPr>
          <w:rFonts w:hint="eastAsia"/>
          <w:lang w:val="en-US" w:eastAsia="zh-CN"/>
        </w:rPr>
        <w:t>迪拉姆，则最少应收取</w:t>
      </w:r>
      <w:r>
        <w:rPr>
          <w:lang w:val="en-US" w:eastAsia="zh-CN"/>
        </w:rPr>
        <w:t>100</w:t>
      </w:r>
      <w:r>
        <w:rPr>
          <w:rFonts w:hint="eastAsia"/>
          <w:lang w:val="en-US" w:eastAsia="zh-CN"/>
        </w:rPr>
        <w:t>迪拉姆。临时授权的频谱费不计入申请受理费。</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29</w:t>
      </w:r>
      <w:r w:rsidR="00117E79">
        <w:rPr>
          <w:rFonts w:hint="eastAsia"/>
          <w:lang w:val="en-US" w:eastAsia="zh-CN"/>
        </w:rPr>
        <w:t>)</w:t>
      </w:r>
      <w:r>
        <w:rPr>
          <w:rFonts w:hint="eastAsia"/>
          <w:lang w:val="en-US" w:eastAsia="zh-CN"/>
        </w:rPr>
        <w:t>条</w:t>
      </w:r>
    </w:p>
    <w:p w:rsidR="000A1D60" w:rsidRPr="00CB6CBA" w:rsidRDefault="00C93F32" w:rsidP="000A1D60">
      <w:pPr>
        <w:pStyle w:val="Arttitle"/>
        <w:rPr>
          <w:lang w:val="en-US" w:eastAsia="zh-CN"/>
        </w:rPr>
      </w:pPr>
      <w:r>
        <w:rPr>
          <w:rFonts w:hint="eastAsia"/>
          <w:lang w:val="en-US" w:eastAsia="zh-CN"/>
        </w:rPr>
        <w:t>其他</w:t>
      </w:r>
      <w:r w:rsidR="000A1D60">
        <w:rPr>
          <w:rFonts w:hint="eastAsia"/>
          <w:lang w:val="en-US" w:eastAsia="zh-CN"/>
        </w:rPr>
        <w:t>无线电业务</w:t>
      </w:r>
    </w:p>
    <w:p w:rsidR="000A1D60" w:rsidRDefault="000A1D60" w:rsidP="000A1D60">
      <w:pPr>
        <w:pStyle w:val="enumlev1CharCharCharChar"/>
        <w:rPr>
          <w:lang w:val="en-US" w:eastAsia="zh-CN"/>
        </w:rPr>
      </w:pPr>
      <w:r w:rsidRPr="00CB6CBA">
        <w:rPr>
          <w:lang w:val="en-US" w:eastAsia="zh-CN"/>
        </w:rPr>
        <w:t>29.1</w:t>
      </w:r>
      <w:r w:rsidRPr="00CB6CBA">
        <w:rPr>
          <w:lang w:val="en-US" w:eastAsia="zh-CN"/>
        </w:rPr>
        <w:tab/>
      </w:r>
      <w:r>
        <w:rPr>
          <w:rFonts w:hint="eastAsia"/>
          <w:lang w:val="en-US" w:eastAsia="zh-CN"/>
        </w:rPr>
        <w:t>在本规则的修订版出台之前，不在上述范围内的授权年度频谱费应由电信管理局来确定，并经电信管理局的局长批准。</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干扰投诉受理与监督费</w:t>
      </w:r>
    </w:p>
    <w:p w:rsidR="000A1D60" w:rsidRDefault="000A1D60" w:rsidP="000A1D60">
      <w:pPr>
        <w:pStyle w:val="enumlev1CharCharCharChar"/>
        <w:rPr>
          <w:color w:val="000000"/>
          <w:lang w:val="en-US" w:eastAsia="zh-CN"/>
        </w:rPr>
      </w:pPr>
      <w:r w:rsidRPr="00CB6CBA">
        <w:rPr>
          <w:lang w:val="en-US" w:eastAsia="zh-CN"/>
        </w:rPr>
        <w:t>30.1</w:t>
      </w:r>
      <w:r w:rsidRPr="00CB6CBA">
        <w:rPr>
          <w:lang w:val="en-US" w:eastAsia="zh-CN"/>
        </w:rPr>
        <w:tab/>
      </w:r>
      <w:r>
        <w:rPr>
          <w:rFonts w:hint="eastAsia"/>
          <w:color w:val="000000"/>
          <w:lang w:val="en-US" w:eastAsia="zh-CN"/>
        </w:rPr>
        <w:t>电信管理局对投诉受理和监督不收取任何费用。</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31</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对外国使领馆和外交使团的收费</w:t>
      </w:r>
    </w:p>
    <w:p w:rsidR="000A1D60" w:rsidRDefault="000A1D60" w:rsidP="000A1D60">
      <w:pPr>
        <w:pStyle w:val="enumlev1CharCharCharChar"/>
        <w:rPr>
          <w:lang w:val="en-US" w:eastAsia="zh-CN"/>
        </w:rPr>
      </w:pPr>
      <w:r w:rsidRPr="00CB6CBA">
        <w:rPr>
          <w:lang w:val="en-US" w:eastAsia="zh-CN"/>
        </w:rPr>
        <w:t>31.1</w:t>
      </w:r>
      <w:r w:rsidRPr="00CB6CBA">
        <w:rPr>
          <w:lang w:val="en-US" w:eastAsia="zh-CN"/>
        </w:rPr>
        <w:tab/>
      </w:r>
      <w:r>
        <w:rPr>
          <w:rFonts w:hint="eastAsia"/>
          <w:lang w:val="en-US" w:eastAsia="zh-CN"/>
        </w:rPr>
        <w:t>如果阿联酋</w:t>
      </w:r>
      <w:r w:rsidRPr="003C63BC">
        <w:rPr>
          <w:rFonts w:hint="eastAsia"/>
          <w:lang w:val="en-US" w:eastAsia="zh-CN"/>
        </w:rPr>
        <w:t>大使馆</w:t>
      </w:r>
      <w:r>
        <w:rPr>
          <w:rFonts w:hint="eastAsia"/>
          <w:lang w:val="en-US" w:eastAsia="zh-CN"/>
        </w:rPr>
        <w:t>使领馆、外交使团能在对应国家获得同样的税费减免，则相应的外国使领馆、外交使团和外宾</w:t>
      </w:r>
      <w:r w:rsidRPr="003C63BC">
        <w:rPr>
          <w:rFonts w:hint="eastAsia"/>
          <w:lang w:val="en-US" w:eastAsia="zh-CN"/>
        </w:rPr>
        <w:t>国事访问</w:t>
      </w:r>
      <w:r>
        <w:rPr>
          <w:rFonts w:hint="eastAsia"/>
          <w:lang w:val="en-US" w:eastAsia="zh-CN"/>
        </w:rPr>
        <w:t>免收频谱费。这种减免适用于属于《</w:t>
      </w:r>
      <w:r w:rsidRPr="003C63BC">
        <w:rPr>
          <w:rFonts w:hint="eastAsia"/>
          <w:lang w:val="en-US" w:eastAsia="zh-CN"/>
        </w:rPr>
        <w:t>维也纳外交关系公约</w:t>
      </w:r>
      <w:r>
        <w:rPr>
          <w:rFonts w:hint="eastAsia"/>
          <w:lang w:val="en-US" w:eastAsia="zh-CN"/>
        </w:rPr>
        <w:t>》范围内的官方通信以及通过阿联酋外交部提交给电信管理局的申请。</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32</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sidRPr="00757802">
        <w:rPr>
          <w:rFonts w:hint="eastAsia"/>
          <w:lang w:val="en-US" w:eastAsia="zh-CN"/>
        </w:rPr>
        <w:t>现场勘测</w:t>
      </w:r>
      <w:r>
        <w:rPr>
          <w:rFonts w:hint="eastAsia"/>
          <w:lang w:val="en-US" w:eastAsia="zh-CN"/>
        </w:rPr>
        <w:t>收费</w:t>
      </w:r>
      <w:r w:rsidRPr="00CB6CBA">
        <w:rPr>
          <w:lang w:val="en-US" w:eastAsia="zh-CN"/>
        </w:rPr>
        <w:t xml:space="preserve"> </w:t>
      </w:r>
    </w:p>
    <w:p w:rsidR="000A1D60" w:rsidRPr="00757802" w:rsidRDefault="000A1D60" w:rsidP="000A1D60">
      <w:pPr>
        <w:pStyle w:val="enumlev1CharCharCharChar"/>
        <w:rPr>
          <w:lang w:val="en-US" w:eastAsia="zh-CN"/>
        </w:rPr>
      </w:pPr>
      <w:r w:rsidRPr="00CB6CBA">
        <w:rPr>
          <w:lang w:val="en-US" w:eastAsia="zh-CN"/>
        </w:rPr>
        <w:t>32.1</w:t>
      </w:r>
      <w:r w:rsidRPr="00CB6CBA">
        <w:rPr>
          <w:lang w:val="en-US" w:eastAsia="zh-CN"/>
        </w:rPr>
        <w:tab/>
      </w:r>
      <w:r>
        <w:rPr>
          <w:rFonts w:hint="eastAsia"/>
          <w:lang w:val="en-US" w:eastAsia="zh-CN"/>
        </w:rPr>
        <w:t>如果申请者或者授权用户请求电信管理局提供技术援助，电信管理局进行了</w:t>
      </w:r>
      <w:r w:rsidRPr="00757802">
        <w:rPr>
          <w:rFonts w:hint="eastAsia"/>
          <w:lang w:val="en-US" w:eastAsia="zh-CN"/>
        </w:rPr>
        <w:t>现场勘测</w:t>
      </w:r>
      <w:r>
        <w:rPr>
          <w:rFonts w:hint="eastAsia"/>
          <w:lang w:val="en-US" w:eastAsia="zh-CN"/>
        </w:rPr>
        <w:t>，则应收取以下费用：</w:t>
      </w:r>
    </w:p>
    <w:p w:rsidR="000A1D60" w:rsidRPr="00CB6CBA" w:rsidRDefault="000A1D60" w:rsidP="000A1D60">
      <w:pPr>
        <w:rPr>
          <w:lang w:val="en-US" w:eastAsia="zh-CN"/>
        </w:rPr>
      </w:pPr>
      <w:r>
        <w:rPr>
          <w:b/>
          <w:bCs/>
          <w:lang w:val="en-US" w:eastAsia="zh-CN"/>
        </w:rPr>
        <w:tab/>
      </w:r>
      <w:r w:rsidRPr="00757802">
        <w:rPr>
          <w:rFonts w:hint="eastAsia"/>
          <w:b/>
          <w:bCs/>
          <w:lang w:val="en-US" w:eastAsia="zh-CN"/>
        </w:rPr>
        <w:t>现场勘测</w:t>
      </w:r>
      <w:r>
        <w:rPr>
          <w:rFonts w:hint="eastAsia"/>
          <w:b/>
          <w:bCs/>
          <w:lang w:val="en-US" w:eastAsia="zh-CN"/>
        </w:rPr>
        <w:t>费</w:t>
      </w:r>
      <w:r w:rsidR="0081343F">
        <w:rPr>
          <w:rFonts w:hint="eastAsia"/>
          <w:b/>
          <w:bCs/>
          <w:lang w:val="en-US" w:eastAsia="zh-CN"/>
        </w:rPr>
        <w:t xml:space="preserve"> </w:t>
      </w:r>
      <w:r w:rsidRPr="00CB6CBA">
        <w:rPr>
          <w:lang w:val="en-US" w:eastAsia="zh-CN"/>
        </w:rPr>
        <w:t xml:space="preserve">= </w:t>
      </w:r>
      <w:r>
        <w:rPr>
          <w:rFonts w:hint="eastAsia"/>
          <w:lang w:val="en-US" w:eastAsia="zh-CN"/>
        </w:rPr>
        <w:t>每次每天</w:t>
      </w:r>
      <w:r w:rsidRPr="00CB6CBA">
        <w:rPr>
          <w:lang w:val="en-US" w:eastAsia="zh-CN"/>
        </w:rPr>
        <w:t>2,500</w:t>
      </w:r>
      <w:r>
        <w:rPr>
          <w:rFonts w:hint="eastAsia"/>
          <w:lang w:val="en-US" w:eastAsia="zh-CN"/>
        </w:rPr>
        <w:t>迪拉姆</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0A1D60" w:rsidRPr="00CB6CBA" w:rsidRDefault="000A1D60" w:rsidP="000A1D60">
      <w:pPr>
        <w:pStyle w:val="ArtNo"/>
        <w:rPr>
          <w:lang w:val="en-US" w:eastAsia="zh-CN"/>
        </w:rPr>
      </w:pPr>
      <w:r>
        <w:rPr>
          <w:rFonts w:hint="eastAsia"/>
          <w:lang w:val="en-US" w:eastAsia="zh-CN"/>
        </w:rPr>
        <w:lastRenderedPageBreak/>
        <w:t>第</w:t>
      </w:r>
      <w:r w:rsidR="00117E79">
        <w:rPr>
          <w:rFonts w:hint="eastAsia"/>
          <w:lang w:val="en-US" w:eastAsia="zh-CN"/>
        </w:rPr>
        <w:t>(</w:t>
      </w:r>
      <w:r>
        <w:rPr>
          <w:lang w:val="en-US" w:eastAsia="zh-CN"/>
        </w:rPr>
        <w:t>33</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缴费义务</w:t>
      </w:r>
    </w:p>
    <w:p w:rsidR="000A1D60" w:rsidRPr="00F66E6F" w:rsidRDefault="000A1D60" w:rsidP="000A1D60">
      <w:pPr>
        <w:pStyle w:val="enumlev1CharCharCharChar"/>
        <w:rPr>
          <w:lang w:val="en-US" w:eastAsia="zh-CN"/>
        </w:rPr>
      </w:pPr>
      <w:r w:rsidRPr="00CB6CBA">
        <w:rPr>
          <w:lang w:val="en-US" w:eastAsia="zh-CN"/>
        </w:rPr>
        <w:t>33.1</w:t>
      </w:r>
      <w:r w:rsidRPr="00CB6CBA">
        <w:rPr>
          <w:lang w:val="en-US" w:eastAsia="zh-CN"/>
        </w:rPr>
        <w:tab/>
      </w:r>
      <w:r>
        <w:rPr>
          <w:rFonts w:hint="eastAsia"/>
          <w:lang w:val="en-US" w:eastAsia="zh-CN"/>
        </w:rPr>
        <w:t>除了根据本规则可以减免的费用外，所有用户都应预先缴纳频谱费。频谱不应视被为联邦税或</w:t>
      </w:r>
      <w:r w:rsidRPr="00F66E6F">
        <w:rPr>
          <w:rFonts w:hint="eastAsia"/>
          <w:lang w:val="en-US" w:eastAsia="zh-CN"/>
        </w:rPr>
        <w:t>地方税</w:t>
      </w:r>
      <w:r>
        <w:rPr>
          <w:rFonts w:hint="eastAsia"/>
          <w:lang w:val="en-US" w:eastAsia="zh-CN"/>
        </w:rPr>
        <w:t>，而应视为国家稀缺无线电频谱资源的使用费。即使是授权用户对全部或部分收费</w:t>
      </w:r>
      <w:r w:rsidRPr="00F66E6F">
        <w:rPr>
          <w:rFonts w:hint="eastAsia"/>
          <w:lang w:val="en-US" w:eastAsia="zh-CN"/>
        </w:rPr>
        <w:t>提出质疑</w:t>
      </w:r>
      <w:r>
        <w:rPr>
          <w:rFonts w:hint="eastAsia"/>
          <w:lang w:val="en-US" w:eastAsia="zh-CN"/>
        </w:rPr>
        <w:t>，授权用户都必须在规定的时间内缴纳全额费用。</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34</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缴费方式</w:t>
      </w:r>
    </w:p>
    <w:p w:rsidR="000A1D60" w:rsidRPr="00CB6CBA" w:rsidRDefault="000A1D60" w:rsidP="000A1D60">
      <w:pPr>
        <w:pStyle w:val="enumlev1CharCharCharChar"/>
        <w:rPr>
          <w:lang w:val="en-US" w:eastAsia="zh-CN"/>
        </w:rPr>
      </w:pPr>
      <w:r w:rsidRPr="00CB6CBA">
        <w:rPr>
          <w:lang w:val="en-US" w:eastAsia="zh-CN"/>
        </w:rPr>
        <w:t>34.1</w:t>
      </w:r>
      <w:r w:rsidRPr="00CB6CBA">
        <w:rPr>
          <w:lang w:val="en-US" w:eastAsia="zh-CN"/>
        </w:rPr>
        <w:tab/>
      </w:r>
      <w:r>
        <w:rPr>
          <w:rFonts w:hint="eastAsia"/>
          <w:lang w:val="en-US" w:eastAsia="zh-CN"/>
        </w:rPr>
        <w:t>电信管理局通过以下方式收取频谱旨和</w:t>
      </w:r>
      <w:r w:rsidR="00C93F32">
        <w:rPr>
          <w:rFonts w:hint="eastAsia"/>
          <w:lang w:val="en-US" w:eastAsia="zh-CN"/>
        </w:rPr>
        <w:t>其他</w:t>
      </w:r>
      <w:r>
        <w:rPr>
          <w:rFonts w:hint="eastAsia"/>
          <w:lang w:val="en-US" w:eastAsia="zh-CN"/>
        </w:rPr>
        <w:t>相关费用：</w:t>
      </w:r>
    </w:p>
    <w:p w:rsidR="000A1D60" w:rsidRPr="00CB6CBA" w:rsidRDefault="000A1D60" w:rsidP="000A1D60">
      <w:pPr>
        <w:pStyle w:val="enumlev2"/>
        <w:rPr>
          <w:lang w:val="en-US" w:eastAsia="zh-CN"/>
        </w:rPr>
      </w:pPr>
      <w:r>
        <w:rPr>
          <w:lang w:val="en-US" w:eastAsia="zh-CN"/>
        </w:rPr>
        <w:t>–</w:t>
      </w:r>
      <w:r>
        <w:rPr>
          <w:lang w:val="en-US" w:eastAsia="zh-CN"/>
        </w:rPr>
        <w:tab/>
      </w:r>
      <w:r w:rsidRPr="00F66E6F">
        <w:rPr>
          <w:rFonts w:hint="eastAsia"/>
          <w:lang w:val="en-US" w:eastAsia="zh-CN"/>
        </w:rPr>
        <w:t>电子迪拉姆卡</w:t>
      </w:r>
      <w:r w:rsidR="00117E79">
        <w:rPr>
          <w:rFonts w:hint="eastAsia"/>
          <w:lang w:val="en-US" w:eastAsia="zh-CN"/>
        </w:rPr>
        <w:t>(</w:t>
      </w:r>
      <w:r>
        <w:rPr>
          <w:lang w:val="en-US" w:eastAsia="zh-CN"/>
        </w:rPr>
        <w:t>E-Dirham</w:t>
      </w:r>
      <w:r w:rsidR="00117E79">
        <w:rPr>
          <w:rFonts w:hint="eastAsia"/>
          <w:lang w:val="en-US" w:eastAsia="zh-CN"/>
        </w:rPr>
        <w:t>)</w:t>
      </w:r>
      <w:r>
        <w:rPr>
          <w:rFonts w:hint="eastAsia"/>
          <w:lang w:val="en-US" w:eastAsia="zh-CN"/>
        </w:rPr>
        <w:t>。</w:t>
      </w:r>
    </w:p>
    <w:p w:rsidR="000A1D60" w:rsidRPr="00CB6CBA" w:rsidRDefault="000A1D60" w:rsidP="000A1D60">
      <w:pPr>
        <w:pStyle w:val="enumlev2"/>
        <w:rPr>
          <w:lang w:val="en-US" w:eastAsia="zh-CN"/>
        </w:rPr>
      </w:pPr>
      <w:r>
        <w:rPr>
          <w:lang w:val="en-US" w:eastAsia="zh-CN"/>
        </w:rPr>
        <w:t>–</w:t>
      </w:r>
      <w:r w:rsidRPr="00CB6CBA">
        <w:rPr>
          <w:lang w:val="en-US" w:eastAsia="zh-CN"/>
        </w:rPr>
        <w:tab/>
      </w:r>
      <w:r>
        <w:rPr>
          <w:rFonts w:hint="eastAsia"/>
          <w:lang w:val="en-US" w:eastAsia="zh-CN"/>
        </w:rPr>
        <w:t>支票或向电信管理局的银行</w:t>
      </w:r>
      <w:r w:rsidR="00AD147B">
        <w:rPr>
          <w:rFonts w:hint="eastAsia"/>
          <w:lang w:val="en-US" w:eastAsia="zh-CN"/>
        </w:rPr>
        <w:t>账</w:t>
      </w:r>
      <w:r>
        <w:rPr>
          <w:rFonts w:hint="eastAsia"/>
          <w:lang w:val="en-US" w:eastAsia="zh-CN"/>
        </w:rPr>
        <w:t>户中存入现金。</w:t>
      </w:r>
    </w:p>
    <w:p w:rsidR="000A1D60" w:rsidRPr="00CB6CBA" w:rsidRDefault="000A1D60" w:rsidP="000A1D60">
      <w:pPr>
        <w:pStyle w:val="enumlev2"/>
        <w:rPr>
          <w:lang w:val="en-US" w:eastAsia="zh-CN"/>
        </w:rPr>
      </w:pPr>
      <w:r>
        <w:rPr>
          <w:lang w:val="en-US" w:eastAsia="zh-CN"/>
        </w:rPr>
        <w:t>–</w:t>
      </w:r>
      <w:r>
        <w:rPr>
          <w:lang w:val="en-US" w:eastAsia="zh-CN"/>
        </w:rPr>
        <w:tab/>
      </w:r>
      <w:r>
        <w:rPr>
          <w:rFonts w:hint="eastAsia"/>
          <w:lang w:val="en-US" w:eastAsia="zh-CN"/>
        </w:rPr>
        <w:t>现金</w:t>
      </w:r>
      <w:r w:rsidR="0007347E">
        <w:rPr>
          <w:rFonts w:hint="eastAsia"/>
          <w:lang w:val="en-US" w:eastAsia="zh-CN"/>
        </w:rPr>
        <w:t>。</w:t>
      </w:r>
    </w:p>
    <w:p w:rsidR="000A1D60" w:rsidRPr="00CB6CBA" w:rsidRDefault="000A1D60" w:rsidP="000A1D60">
      <w:pPr>
        <w:pStyle w:val="enumlev2"/>
        <w:rPr>
          <w:lang w:val="en-US" w:eastAsia="zh-CN"/>
        </w:rPr>
      </w:pPr>
      <w:r>
        <w:rPr>
          <w:lang w:val="en-US" w:eastAsia="zh-CN"/>
        </w:rPr>
        <w:t>–</w:t>
      </w:r>
      <w:r w:rsidRPr="00CB6CBA">
        <w:rPr>
          <w:lang w:val="en-US" w:eastAsia="zh-CN"/>
        </w:rPr>
        <w:tab/>
      </w:r>
      <w:r>
        <w:rPr>
          <w:rFonts w:hint="eastAsia"/>
          <w:lang w:val="en-US" w:eastAsia="zh-CN"/>
        </w:rPr>
        <w:t>电汇。</w:t>
      </w:r>
    </w:p>
    <w:p w:rsidR="000A1D60" w:rsidRDefault="000A1D60" w:rsidP="000A1D60">
      <w:pPr>
        <w:pStyle w:val="enumlev2"/>
        <w:rPr>
          <w:lang w:val="en-US" w:eastAsia="zh-CN"/>
        </w:rPr>
      </w:pPr>
      <w:r>
        <w:rPr>
          <w:lang w:val="en-US" w:eastAsia="zh-CN"/>
        </w:rPr>
        <w:t>–</w:t>
      </w:r>
      <w:r w:rsidRPr="00CB6CBA">
        <w:rPr>
          <w:lang w:val="en-US" w:eastAsia="zh-CN"/>
        </w:rPr>
        <w:tab/>
      </w:r>
      <w:r>
        <w:rPr>
          <w:rFonts w:hint="eastAsia"/>
          <w:lang w:val="en-US" w:eastAsia="zh-CN"/>
        </w:rPr>
        <w:t>电子支付</w:t>
      </w:r>
      <w:r w:rsidR="00117E79">
        <w:rPr>
          <w:rFonts w:hint="eastAsia"/>
          <w:lang w:val="en-US" w:eastAsia="zh-CN"/>
        </w:rPr>
        <w:t>(</w:t>
      </w:r>
      <w:r w:rsidRPr="00CB6CBA">
        <w:rPr>
          <w:lang w:val="en-US" w:eastAsia="zh-CN"/>
        </w:rPr>
        <w:t>E-payment</w:t>
      </w:r>
      <w:r w:rsidR="00117E79">
        <w:rPr>
          <w:rFonts w:hint="eastAsia"/>
          <w:lang w:val="en-US" w:eastAsia="zh-CN"/>
        </w:rPr>
        <w:t>)(</w:t>
      </w:r>
      <w:r>
        <w:rPr>
          <w:rFonts w:hint="eastAsia"/>
          <w:lang w:val="en-US" w:eastAsia="zh-CN"/>
        </w:rPr>
        <w:t>如可以</w:t>
      </w:r>
      <w:r w:rsidR="00117E79">
        <w:rPr>
          <w:rFonts w:hint="eastAsia"/>
          <w:lang w:val="en-US" w:eastAsia="zh-CN"/>
        </w:rPr>
        <w:t>)</w:t>
      </w:r>
      <w:r w:rsidR="0007347E">
        <w:rPr>
          <w:rFonts w:hint="eastAsia"/>
          <w:lang w:val="en-US" w:eastAsia="zh-CN"/>
        </w:rPr>
        <w:t>。</w:t>
      </w:r>
    </w:p>
    <w:p w:rsidR="000A1D60" w:rsidRPr="00CB6CBA" w:rsidRDefault="000A1D60" w:rsidP="000A1D60">
      <w:pPr>
        <w:pStyle w:val="Blanc"/>
        <w:rPr>
          <w:lang w:eastAsia="zh-CN"/>
        </w:rPr>
      </w:pPr>
    </w:p>
    <w:p w:rsidR="000A1D60" w:rsidRPr="00CB6CBA" w:rsidRDefault="000A1D60" w:rsidP="000A1D60">
      <w:pPr>
        <w:pStyle w:val="ArtNo"/>
        <w:rPr>
          <w:lang w:val="en-US" w:eastAsia="zh-CN"/>
        </w:rPr>
      </w:pPr>
      <w:r>
        <w:rPr>
          <w:rFonts w:hint="eastAsia"/>
          <w:lang w:val="en-US" w:eastAsia="zh-CN"/>
        </w:rPr>
        <w:t>第</w:t>
      </w:r>
      <w:r w:rsidR="00117E79">
        <w:rPr>
          <w:rFonts w:hint="eastAsia"/>
          <w:lang w:val="en-US" w:eastAsia="zh-CN"/>
        </w:rPr>
        <w:t>(</w:t>
      </w:r>
      <w:r>
        <w:rPr>
          <w:lang w:val="en-US" w:eastAsia="zh-CN"/>
        </w:rPr>
        <w:t>35</w:t>
      </w:r>
      <w:r w:rsidR="00117E79">
        <w:rPr>
          <w:rFonts w:hint="eastAsia"/>
          <w:lang w:val="en-US" w:eastAsia="zh-CN"/>
        </w:rPr>
        <w:t>)</w:t>
      </w:r>
      <w:r>
        <w:rPr>
          <w:rFonts w:hint="eastAsia"/>
          <w:lang w:val="en-US" w:eastAsia="zh-CN"/>
        </w:rPr>
        <w:t>条</w:t>
      </w:r>
    </w:p>
    <w:p w:rsidR="000A1D60" w:rsidRPr="00CB6CBA" w:rsidRDefault="000A1D60" w:rsidP="000A1D60">
      <w:pPr>
        <w:pStyle w:val="Arttitle"/>
        <w:rPr>
          <w:lang w:val="en-US" w:eastAsia="zh-CN"/>
        </w:rPr>
      </w:pPr>
      <w:r>
        <w:rPr>
          <w:rFonts w:hint="eastAsia"/>
          <w:lang w:val="en-US" w:eastAsia="zh-CN"/>
        </w:rPr>
        <w:t>罚款</w:t>
      </w:r>
      <w:r w:rsidRPr="00CB6CBA">
        <w:rPr>
          <w:lang w:val="en-US" w:eastAsia="zh-CN"/>
        </w:rPr>
        <w:t xml:space="preserve"> </w:t>
      </w:r>
    </w:p>
    <w:p w:rsidR="004A4E59" w:rsidRPr="00CB6CBA" w:rsidRDefault="000A1D60" w:rsidP="000A1D60">
      <w:pPr>
        <w:pStyle w:val="enumlev1"/>
        <w:rPr>
          <w:color w:val="000000"/>
          <w:lang w:val="en-US" w:eastAsia="zh-CN"/>
        </w:rPr>
      </w:pPr>
      <w:r w:rsidRPr="00CB6CBA">
        <w:rPr>
          <w:color w:val="000000"/>
          <w:lang w:val="en-US" w:eastAsia="zh-CN"/>
        </w:rPr>
        <w:t>35.1</w:t>
      </w:r>
      <w:r w:rsidRPr="00CB6CBA">
        <w:rPr>
          <w:color w:val="000000"/>
          <w:lang w:val="en-US" w:eastAsia="zh-CN"/>
        </w:rPr>
        <w:tab/>
      </w:r>
      <w:r>
        <w:rPr>
          <w:rFonts w:hint="eastAsia"/>
          <w:lang w:val="en-US" w:eastAsia="zh-CN"/>
        </w:rPr>
        <w:t>对于任何违反本规则的行为，都可以根据修订的</w:t>
      </w:r>
      <w:r>
        <w:rPr>
          <w:lang w:val="en-US" w:eastAsia="zh-CN"/>
        </w:rPr>
        <w:t>2003</w:t>
      </w:r>
      <w:r>
        <w:rPr>
          <w:rFonts w:hint="eastAsia"/>
          <w:lang w:val="en-US" w:eastAsia="zh-CN"/>
        </w:rPr>
        <w:t>年</w:t>
      </w:r>
      <w:r>
        <w:rPr>
          <w:lang w:val="en-US" w:eastAsia="zh-CN"/>
        </w:rPr>
        <w:t>3</w:t>
      </w:r>
      <w:r>
        <w:rPr>
          <w:rFonts w:hint="eastAsia"/>
          <w:lang w:val="en-US" w:eastAsia="zh-CN"/>
        </w:rPr>
        <w:t>号法令《联邦法》进行处罚。</w:t>
      </w:r>
    </w:p>
    <w:p w:rsidR="009D7547" w:rsidRPr="00CB6CBA" w:rsidRDefault="009D7547" w:rsidP="009D7547">
      <w:pPr>
        <w:pStyle w:val="Blanc"/>
        <w:rPr>
          <w:lang w:eastAsia="zh-CN"/>
        </w:rPr>
      </w:pPr>
    </w:p>
    <w:p w:rsidR="009D7547" w:rsidRDefault="009D754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B334B4" w:rsidRPr="00BF2032" w:rsidRDefault="00B334B4" w:rsidP="00BF2032">
      <w:pPr>
        <w:rPr>
          <w:b/>
          <w:bCs/>
          <w:lang w:eastAsia="zh-CN"/>
        </w:rPr>
      </w:pPr>
      <w:bookmarkStart w:id="360" w:name="_Toc289868888"/>
      <w:bookmarkStart w:id="361" w:name="_Toc289869047"/>
      <w:bookmarkStart w:id="362" w:name="_Toc289932353"/>
      <w:bookmarkStart w:id="363" w:name="_Toc289933401"/>
      <w:bookmarkStart w:id="364" w:name="_Toc291852964"/>
      <w:r w:rsidRPr="00BF2032">
        <w:rPr>
          <w:b/>
          <w:bCs/>
          <w:lang w:eastAsia="zh-CN"/>
        </w:rPr>
        <w:lastRenderedPageBreak/>
        <w:t>A.</w:t>
      </w:r>
      <w:bookmarkEnd w:id="360"/>
      <w:bookmarkEnd w:id="361"/>
      <w:bookmarkEnd w:id="362"/>
      <w:bookmarkEnd w:id="363"/>
      <w:bookmarkEnd w:id="364"/>
      <w:r w:rsidRPr="00BF2032">
        <w:rPr>
          <w:b/>
          <w:bCs/>
          <w:lang w:eastAsia="zh-CN"/>
        </w:rPr>
        <w:t>1.2</w:t>
      </w:r>
      <w:r w:rsidRPr="00BF2032">
        <w:rPr>
          <w:b/>
          <w:bCs/>
          <w:lang w:eastAsia="zh-CN"/>
        </w:rPr>
        <w:tab/>
      </w:r>
      <w:r w:rsidRPr="00BF2032">
        <w:rPr>
          <w:rFonts w:hint="eastAsia"/>
          <w:b/>
          <w:bCs/>
          <w:lang w:eastAsia="zh-CN"/>
        </w:rPr>
        <w:t>科特迪瓦的收费政策</w:t>
      </w:r>
    </w:p>
    <w:p w:rsidR="00B334B4" w:rsidRPr="00550111" w:rsidRDefault="00B334B4" w:rsidP="00B334B4">
      <w:pPr>
        <w:rPr>
          <w:lang w:val="en-US" w:eastAsia="zh-CN"/>
        </w:rPr>
      </w:pPr>
    </w:p>
    <w:p w:rsidR="00B334B4" w:rsidRPr="003C5597" w:rsidRDefault="00B334B4" w:rsidP="00B334B4">
      <w:pPr>
        <w:jc w:val="center"/>
        <w:rPr>
          <w:sz w:val="32"/>
          <w:szCs w:val="32"/>
          <w:lang w:val="en-US" w:eastAsia="zh-CN"/>
        </w:rPr>
      </w:pPr>
      <w:r w:rsidRPr="003C5597">
        <w:rPr>
          <w:rFonts w:hint="eastAsia"/>
          <w:sz w:val="32"/>
          <w:szCs w:val="32"/>
          <w:lang w:val="en-US" w:eastAsia="zh-CN"/>
        </w:rPr>
        <w:t>科特迪瓦共和国</w:t>
      </w:r>
    </w:p>
    <w:p w:rsidR="00B334B4" w:rsidRPr="00CB6CBA" w:rsidRDefault="00B334B4" w:rsidP="00B334B4">
      <w:pPr>
        <w:jc w:val="center"/>
        <w:rPr>
          <w:lang w:val="en-US" w:eastAsia="zh-CN"/>
        </w:rPr>
      </w:pPr>
      <w:r>
        <w:rPr>
          <w:rFonts w:hint="eastAsia"/>
          <w:lang w:val="en-US" w:eastAsia="zh-CN"/>
        </w:rPr>
        <w:t>团结－纪律－劳动</w:t>
      </w:r>
    </w:p>
    <w:p w:rsidR="00B334B4" w:rsidRPr="00CB6CBA" w:rsidRDefault="00B334B4" w:rsidP="00B334B4">
      <w:pPr>
        <w:jc w:val="center"/>
        <w:rPr>
          <w:lang w:val="en-US"/>
        </w:rPr>
      </w:pPr>
      <w:r w:rsidRPr="00CB6CBA">
        <w:rPr>
          <w:lang w:val="en-US" w:eastAsia="zh-CN"/>
        </w:rPr>
        <w:t>------------------</w:t>
      </w:r>
    </w:p>
    <w:tbl>
      <w:tblPr>
        <w:tblW w:w="0" w:type="auto"/>
        <w:tblLook w:val="04A0" w:firstRow="1" w:lastRow="0" w:firstColumn="1" w:lastColumn="0" w:noHBand="0" w:noVBand="1"/>
      </w:tblPr>
      <w:tblGrid>
        <w:gridCol w:w="4819"/>
        <w:gridCol w:w="4820"/>
      </w:tblGrid>
      <w:tr w:rsidR="00B334B4" w:rsidRPr="00B429F9" w:rsidTr="00FD467A">
        <w:tc>
          <w:tcPr>
            <w:tcW w:w="4927" w:type="dxa"/>
            <w:shd w:val="clear" w:color="auto" w:fill="auto"/>
          </w:tcPr>
          <w:p w:rsidR="00B334B4" w:rsidRPr="008B05A5" w:rsidRDefault="00B334B4" w:rsidP="00FD467A">
            <w:pPr>
              <w:rPr>
                <w:szCs w:val="24"/>
                <w:lang w:val="en-US" w:eastAsia="zh-CN"/>
              </w:rPr>
            </w:pPr>
            <w:r w:rsidRPr="008B05A5">
              <w:rPr>
                <w:rFonts w:hint="eastAsia"/>
                <w:szCs w:val="24"/>
                <w:lang w:val="en-US" w:eastAsia="zh-CN"/>
              </w:rPr>
              <w:t>经济基础设施</w:t>
            </w:r>
            <w:r>
              <w:rPr>
                <w:rFonts w:hint="eastAsia"/>
                <w:szCs w:val="24"/>
                <w:lang w:val="en-US" w:eastAsia="zh-CN"/>
              </w:rPr>
              <w:t>部</w:t>
            </w:r>
          </w:p>
        </w:tc>
        <w:tc>
          <w:tcPr>
            <w:tcW w:w="4928" w:type="dxa"/>
            <w:shd w:val="clear" w:color="auto" w:fill="auto"/>
          </w:tcPr>
          <w:p w:rsidR="00B334B4" w:rsidRPr="00B429F9" w:rsidRDefault="00B334B4" w:rsidP="00FD467A">
            <w:pPr>
              <w:rPr>
                <w:lang w:val="en-US" w:eastAsia="zh-CN"/>
              </w:rPr>
            </w:pPr>
            <w:r>
              <w:rPr>
                <w:rFonts w:hint="eastAsia"/>
                <w:szCs w:val="24"/>
                <w:lang w:val="en-US" w:eastAsia="zh-CN"/>
              </w:rPr>
              <w:t>经济财务部</w:t>
            </w:r>
          </w:p>
        </w:tc>
      </w:tr>
      <w:tr w:rsidR="00B334B4" w:rsidRPr="00B429F9" w:rsidTr="00FD467A">
        <w:tc>
          <w:tcPr>
            <w:tcW w:w="4927" w:type="dxa"/>
            <w:shd w:val="clear" w:color="auto" w:fill="auto"/>
          </w:tcPr>
          <w:p w:rsidR="00B334B4" w:rsidRPr="00B429F9" w:rsidRDefault="00B334B4" w:rsidP="00FD467A">
            <w:pPr>
              <w:tabs>
                <w:tab w:val="clear" w:pos="794"/>
                <w:tab w:val="clear" w:pos="1191"/>
                <w:tab w:val="clear" w:pos="1588"/>
                <w:tab w:val="clear" w:pos="1985"/>
                <w:tab w:val="center" w:leader="dot" w:pos="2835"/>
              </w:tabs>
              <w:rPr>
                <w:lang w:val="en-US"/>
              </w:rPr>
            </w:pPr>
            <w:r w:rsidRPr="00B429F9">
              <w:rPr>
                <w:lang w:val="en-US" w:eastAsia="zh-CN"/>
              </w:rPr>
              <w:tab/>
            </w:r>
          </w:p>
        </w:tc>
        <w:tc>
          <w:tcPr>
            <w:tcW w:w="4928" w:type="dxa"/>
            <w:shd w:val="clear" w:color="auto" w:fill="auto"/>
          </w:tcPr>
          <w:p w:rsidR="00B334B4" w:rsidRPr="00B429F9" w:rsidRDefault="00B334B4" w:rsidP="00FD467A">
            <w:pPr>
              <w:tabs>
                <w:tab w:val="clear" w:pos="794"/>
                <w:tab w:val="clear" w:pos="1191"/>
                <w:tab w:val="clear" w:pos="1588"/>
                <w:tab w:val="clear" w:pos="1985"/>
                <w:tab w:val="center" w:leader="dot" w:pos="2835"/>
              </w:tabs>
              <w:rPr>
                <w:lang w:val="en-US"/>
              </w:rPr>
            </w:pPr>
            <w:r w:rsidRPr="00B429F9">
              <w:rPr>
                <w:lang w:val="en-US" w:eastAsia="zh-CN"/>
              </w:rPr>
              <w:tab/>
            </w:r>
          </w:p>
        </w:tc>
      </w:tr>
    </w:tbl>
    <w:p w:rsidR="00B334B4" w:rsidRPr="00CB6CBA" w:rsidRDefault="00B334B4" w:rsidP="00B334B4">
      <w:pPr>
        <w:pStyle w:val="Tablefin"/>
      </w:pPr>
    </w:p>
    <w:p w:rsidR="00B334B4" w:rsidRPr="00CB6CBA" w:rsidRDefault="00B334B4" w:rsidP="00B334B4">
      <w:pPr>
        <w:rPr>
          <w:szCs w:val="24"/>
          <w:lang w:val="en-US" w:eastAsia="zh-CN"/>
        </w:rPr>
      </w:pPr>
      <w:r>
        <w:rPr>
          <w:rFonts w:hint="eastAsia"/>
          <w:szCs w:val="24"/>
          <w:lang w:val="en-US" w:eastAsia="zh-CN"/>
        </w:rPr>
        <w:t>法令编号</w:t>
      </w:r>
      <w:r w:rsidRPr="00CB6CBA">
        <w:rPr>
          <w:szCs w:val="24"/>
          <w:lang w:val="en-US" w:eastAsia="zh-CN"/>
        </w:rPr>
        <w:t>°……..</w:t>
      </w:r>
      <w:r>
        <w:rPr>
          <w:rFonts w:hint="eastAsia"/>
          <w:szCs w:val="24"/>
          <w:lang w:val="en-US" w:eastAsia="zh-CN"/>
        </w:rPr>
        <w:t>无线电通信税费金额的确定</w:t>
      </w:r>
    </w:p>
    <w:p w:rsidR="00B334B4" w:rsidRDefault="00B334B4" w:rsidP="00B334B4">
      <w:pPr>
        <w:rPr>
          <w:szCs w:val="24"/>
          <w:lang w:val="en-US" w:eastAsia="zh-CN"/>
        </w:rPr>
      </w:pPr>
      <w:r w:rsidRPr="008B05A5">
        <w:rPr>
          <w:rFonts w:hint="eastAsia"/>
          <w:szCs w:val="24"/>
          <w:lang w:val="en-US" w:eastAsia="zh-CN"/>
        </w:rPr>
        <w:t>经济基础设施</w:t>
      </w:r>
      <w:r>
        <w:rPr>
          <w:rFonts w:hint="eastAsia"/>
          <w:szCs w:val="24"/>
          <w:lang w:val="en-US" w:eastAsia="zh-CN"/>
        </w:rPr>
        <w:t>部</w:t>
      </w:r>
    </w:p>
    <w:p w:rsidR="00B334B4" w:rsidRPr="00CB6CBA" w:rsidRDefault="00B334B4" w:rsidP="00B334B4">
      <w:pPr>
        <w:rPr>
          <w:szCs w:val="24"/>
          <w:lang w:val="en-US" w:eastAsia="zh-CN"/>
        </w:rPr>
      </w:pPr>
      <w:r>
        <w:rPr>
          <w:rFonts w:hint="eastAsia"/>
          <w:szCs w:val="24"/>
          <w:lang w:val="en-US" w:eastAsia="zh-CN"/>
        </w:rPr>
        <w:t>经济财务部</w:t>
      </w:r>
    </w:p>
    <w:p w:rsidR="00B334B4" w:rsidRPr="00CB6CBA" w:rsidRDefault="00B334B4" w:rsidP="00B334B4">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7</w:t>
      </w:r>
      <w:r>
        <w:rPr>
          <w:rFonts w:hint="eastAsia"/>
          <w:szCs w:val="24"/>
          <w:lang w:val="en-US" w:eastAsia="zh-CN"/>
        </w:rPr>
        <w:t>日的第</w:t>
      </w:r>
      <w:r w:rsidRPr="00CB6CBA">
        <w:rPr>
          <w:szCs w:val="24"/>
          <w:lang w:val="en-US" w:eastAsia="zh-CN"/>
        </w:rPr>
        <w:t>95-526</w:t>
      </w:r>
      <w:r>
        <w:rPr>
          <w:rFonts w:hint="eastAsia"/>
          <w:szCs w:val="24"/>
          <w:lang w:val="en-US" w:eastAsia="zh-CN"/>
        </w:rPr>
        <w:t>号法律《电信法》。</w:t>
      </w:r>
    </w:p>
    <w:p w:rsidR="00B334B4" w:rsidRPr="00CB6CBA" w:rsidRDefault="00B334B4" w:rsidP="00B334B4">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19</w:t>
      </w:r>
      <w:r>
        <w:rPr>
          <w:rFonts w:hint="eastAsia"/>
          <w:szCs w:val="24"/>
          <w:lang w:val="en-US" w:eastAsia="zh-CN"/>
        </w:rPr>
        <w:t>日的第</w:t>
      </w:r>
      <w:r w:rsidRPr="00CB6CBA">
        <w:rPr>
          <w:szCs w:val="24"/>
          <w:lang w:val="en-US" w:eastAsia="zh-CN"/>
        </w:rPr>
        <w:t>95-554</w:t>
      </w:r>
      <w:r>
        <w:rPr>
          <w:rFonts w:hint="eastAsia"/>
          <w:szCs w:val="24"/>
          <w:lang w:val="en-US" w:eastAsia="zh-CN"/>
        </w:rPr>
        <w:t>号法令中有关</w:t>
      </w:r>
      <w:r w:rsidRPr="00E02C5C">
        <w:rPr>
          <w:rFonts w:hint="eastAsia"/>
          <w:szCs w:val="24"/>
          <w:lang w:val="en-US" w:eastAsia="zh-CN"/>
        </w:rPr>
        <w:t>科特迪瓦</w:t>
      </w:r>
      <w:r>
        <w:rPr>
          <w:rFonts w:hint="eastAsia"/>
          <w:szCs w:val="24"/>
          <w:lang w:val="en-US" w:eastAsia="zh-CN"/>
        </w:rPr>
        <w:t>电信管理局</w:t>
      </w:r>
      <w:r w:rsidR="00117E79">
        <w:rPr>
          <w:rFonts w:hint="eastAsia"/>
          <w:szCs w:val="24"/>
          <w:lang w:val="en-US" w:eastAsia="zh-CN"/>
        </w:rPr>
        <w:t>(</w:t>
      </w:r>
      <w:r w:rsidRPr="00CB6CBA">
        <w:rPr>
          <w:szCs w:val="24"/>
          <w:lang w:val="en-US" w:eastAsia="zh-CN"/>
        </w:rPr>
        <w:t>ATCI</w:t>
      </w:r>
      <w:r w:rsidR="00117E79">
        <w:rPr>
          <w:rFonts w:hint="eastAsia"/>
          <w:szCs w:val="24"/>
          <w:lang w:val="en-US" w:eastAsia="zh-CN"/>
        </w:rPr>
        <w:t>)</w:t>
      </w:r>
      <w:r>
        <w:rPr>
          <w:rFonts w:hint="eastAsia"/>
          <w:szCs w:val="24"/>
          <w:lang w:val="en-US" w:eastAsia="zh-CN"/>
        </w:rPr>
        <w:t>的组织机构与职能的规定。</w:t>
      </w:r>
    </w:p>
    <w:p w:rsidR="00B334B4" w:rsidRPr="00CB6CBA" w:rsidRDefault="00B334B4" w:rsidP="00B334B4">
      <w:pPr>
        <w:rPr>
          <w:szCs w:val="24"/>
          <w:lang w:val="en-US" w:eastAsia="zh-CN"/>
        </w:rPr>
      </w:pPr>
      <w:r>
        <w:rPr>
          <w:rFonts w:hint="eastAsia"/>
          <w:szCs w:val="24"/>
          <w:lang w:val="en-US" w:eastAsia="zh-CN"/>
        </w:rPr>
        <w:t>根据</w:t>
      </w:r>
      <w:r>
        <w:rPr>
          <w:szCs w:val="24"/>
          <w:lang w:val="en-US" w:eastAsia="zh-CN"/>
        </w:rPr>
        <w:t>1996</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26</w:t>
      </w:r>
      <w:r>
        <w:rPr>
          <w:rFonts w:hint="eastAsia"/>
          <w:szCs w:val="24"/>
          <w:lang w:val="en-US" w:eastAsia="zh-CN"/>
        </w:rPr>
        <w:t>日的第</w:t>
      </w:r>
      <w:r w:rsidRPr="00CB6CBA">
        <w:rPr>
          <w:szCs w:val="24"/>
          <w:lang w:val="en-US" w:eastAsia="zh-CN"/>
        </w:rPr>
        <w:t>96-PR/002</w:t>
      </w:r>
      <w:r>
        <w:rPr>
          <w:rFonts w:hint="eastAsia"/>
          <w:szCs w:val="24"/>
          <w:lang w:val="en-US" w:eastAsia="zh-CN"/>
        </w:rPr>
        <w:t>号法令中有关政府机构任命的规定，并根据</w:t>
      </w:r>
      <w:r>
        <w:rPr>
          <w:szCs w:val="24"/>
          <w:lang w:val="en-US" w:eastAsia="zh-CN"/>
        </w:rPr>
        <w:t>1996</w:t>
      </w:r>
      <w:r>
        <w:rPr>
          <w:rFonts w:hint="eastAsia"/>
          <w:szCs w:val="24"/>
          <w:lang w:val="en-US" w:eastAsia="zh-CN"/>
        </w:rPr>
        <w:t>年</w:t>
      </w:r>
      <w:r>
        <w:rPr>
          <w:szCs w:val="24"/>
          <w:lang w:val="en-US" w:eastAsia="zh-CN"/>
        </w:rPr>
        <w:t>8</w:t>
      </w:r>
      <w:r>
        <w:rPr>
          <w:rFonts w:hint="eastAsia"/>
          <w:szCs w:val="24"/>
          <w:lang w:val="en-US" w:eastAsia="zh-CN"/>
        </w:rPr>
        <w:t>月</w:t>
      </w:r>
      <w:r>
        <w:rPr>
          <w:szCs w:val="24"/>
          <w:lang w:val="en-US" w:eastAsia="zh-CN"/>
        </w:rPr>
        <w:t>10</w:t>
      </w:r>
      <w:r>
        <w:rPr>
          <w:rFonts w:hint="eastAsia"/>
          <w:szCs w:val="24"/>
          <w:lang w:val="en-US" w:eastAsia="zh-CN"/>
        </w:rPr>
        <w:t>日的第</w:t>
      </w:r>
      <w:r w:rsidRPr="00CB6CBA">
        <w:rPr>
          <w:szCs w:val="24"/>
          <w:lang w:val="en-US" w:eastAsia="zh-CN"/>
        </w:rPr>
        <w:t>96-PR/</w:t>
      </w:r>
      <w:r>
        <w:rPr>
          <w:szCs w:val="24"/>
          <w:lang w:val="en-US" w:eastAsia="zh-CN"/>
        </w:rPr>
        <w:t>10</w:t>
      </w:r>
      <w:r>
        <w:rPr>
          <w:rFonts w:hint="eastAsia"/>
          <w:szCs w:val="24"/>
          <w:lang w:val="en-US" w:eastAsia="zh-CN"/>
        </w:rPr>
        <w:t>号法令进行修订。</w:t>
      </w:r>
    </w:p>
    <w:p w:rsidR="00B334B4" w:rsidRPr="00CB6CBA" w:rsidRDefault="00B334B4" w:rsidP="00B334B4">
      <w:pPr>
        <w:rPr>
          <w:szCs w:val="24"/>
          <w:lang w:val="en-US" w:eastAsia="zh-CN"/>
        </w:rPr>
      </w:pPr>
      <w:r>
        <w:rPr>
          <w:rFonts w:hint="eastAsia"/>
          <w:szCs w:val="24"/>
          <w:lang w:val="en-US" w:eastAsia="zh-CN"/>
        </w:rPr>
        <w:t>根据第……号法令中有关无线电通信税费的规定。</w:t>
      </w:r>
    </w:p>
    <w:p w:rsidR="00B334B4" w:rsidRDefault="00B334B4" w:rsidP="00B334B4">
      <w:pPr>
        <w:rPr>
          <w:szCs w:val="24"/>
          <w:lang w:val="en-US" w:eastAsia="zh-CN"/>
        </w:rPr>
      </w:pPr>
      <w:r>
        <w:rPr>
          <w:rFonts w:hint="eastAsia"/>
          <w:szCs w:val="24"/>
          <w:lang w:val="en-US" w:eastAsia="zh-CN"/>
        </w:rPr>
        <w:t>考虑到这些</w:t>
      </w:r>
      <w:r w:rsidR="0042797A">
        <w:rPr>
          <w:rFonts w:hint="eastAsia"/>
          <w:szCs w:val="24"/>
          <w:lang w:val="en-US" w:eastAsia="zh-CN"/>
        </w:rPr>
        <w:t>业务</w:t>
      </w:r>
      <w:r>
        <w:rPr>
          <w:rFonts w:hint="eastAsia"/>
          <w:szCs w:val="24"/>
          <w:lang w:val="en-US" w:eastAsia="zh-CN"/>
        </w:rPr>
        <w:t>的必要性。</w:t>
      </w:r>
    </w:p>
    <w:p w:rsidR="00B334B4" w:rsidRPr="00CB6CBA" w:rsidRDefault="00B334B4" w:rsidP="00B334B4">
      <w:pPr>
        <w:rPr>
          <w:szCs w:val="24"/>
          <w:lang w:val="en-US" w:eastAsia="zh-CN"/>
        </w:rPr>
      </w:pPr>
    </w:p>
    <w:p w:rsidR="00B334B4" w:rsidRPr="00CB6CBA" w:rsidRDefault="00B334B4" w:rsidP="00B334B4">
      <w:pPr>
        <w:jc w:val="center"/>
        <w:rPr>
          <w:b/>
          <w:bCs/>
          <w:sz w:val="28"/>
          <w:szCs w:val="28"/>
          <w:lang w:val="en-US" w:eastAsia="zh-CN"/>
        </w:rPr>
      </w:pPr>
      <w:r>
        <w:rPr>
          <w:rFonts w:hint="eastAsia"/>
          <w:b/>
          <w:bCs/>
          <w:sz w:val="28"/>
          <w:szCs w:val="28"/>
          <w:lang w:val="en-US" w:eastAsia="zh-CN"/>
        </w:rPr>
        <w:t>法令</w:t>
      </w:r>
    </w:p>
    <w:p w:rsidR="00B334B4" w:rsidRPr="00CB6CBA" w:rsidRDefault="00B334B4" w:rsidP="00B334B4">
      <w:pPr>
        <w:pStyle w:val="Headingb"/>
        <w:rPr>
          <w:lang w:val="en-US" w:eastAsia="zh-CN"/>
        </w:rPr>
      </w:pPr>
      <w:r>
        <w:rPr>
          <w:rFonts w:hint="eastAsia"/>
          <w:lang w:val="en-US" w:eastAsia="zh-CN"/>
        </w:rPr>
        <w:t>第</w:t>
      </w:r>
      <w:r>
        <w:rPr>
          <w:lang w:val="en-US" w:eastAsia="zh-CN"/>
        </w:rPr>
        <w:t>1</w:t>
      </w:r>
      <w:r>
        <w:rPr>
          <w:rFonts w:hint="eastAsia"/>
          <w:lang w:val="en-US" w:eastAsia="zh-CN"/>
        </w:rPr>
        <w:t>条</w:t>
      </w:r>
    </w:p>
    <w:p w:rsidR="00B334B4" w:rsidRPr="00CB6CBA" w:rsidRDefault="00985A4A" w:rsidP="00B334B4">
      <w:pPr>
        <w:rPr>
          <w:lang w:val="en-US" w:eastAsia="zh-CN"/>
        </w:rPr>
      </w:pPr>
      <w:r>
        <w:rPr>
          <w:rFonts w:hint="eastAsia"/>
          <w:lang w:val="en-US" w:eastAsia="zh-CN"/>
        </w:rPr>
        <w:t>本法令附件</w:t>
      </w:r>
      <w:r w:rsidR="00B334B4">
        <w:rPr>
          <w:rFonts w:hint="eastAsia"/>
          <w:lang w:val="en-US" w:eastAsia="zh-CN"/>
        </w:rPr>
        <w:t>中列出了按照现行法规必须缴纳的无线电</w:t>
      </w:r>
      <w:r>
        <w:rPr>
          <w:rFonts w:hint="eastAsia"/>
          <w:lang w:val="en-US" w:eastAsia="zh-CN"/>
        </w:rPr>
        <w:t>手续费、</w:t>
      </w:r>
      <w:r w:rsidR="00B334B4">
        <w:rPr>
          <w:rFonts w:hint="eastAsia"/>
          <w:lang w:val="en-US" w:eastAsia="zh-CN"/>
        </w:rPr>
        <w:t>税费</w:t>
      </w:r>
      <w:r>
        <w:rPr>
          <w:rFonts w:hint="eastAsia"/>
          <w:lang w:val="en-US" w:eastAsia="zh-CN"/>
        </w:rPr>
        <w:t>好使用费</w:t>
      </w:r>
      <w:r w:rsidR="00B334B4">
        <w:rPr>
          <w:rFonts w:hint="eastAsia"/>
          <w:lang w:val="en-US" w:eastAsia="zh-CN"/>
        </w:rPr>
        <w:t>。</w:t>
      </w:r>
    </w:p>
    <w:p w:rsidR="00B334B4" w:rsidRPr="00CB6CBA" w:rsidRDefault="00B334B4" w:rsidP="00B334B4">
      <w:pPr>
        <w:pStyle w:val="Headingb"/>
        <w:rPr>
          <w:lang w:val="en-US" w:eastAsia="zh-CN"/>
        </w:rPr>
      </w:pPr>
      <w:r>
        <w:rPr>
          <w:rFonts w:hint="eastAsia"/>
          <w:lang w:val="en-US" w:eastAsia="zh-CN"/>
        </w:rPr>
        <w:t>第</w:t>
      </w:r>
      <w:r w:rsidRPr="00CB6CBA">
        <w:rPr>
          <w:lang w:val="en-US" w:eastAsia="zh-CN"/>
        </w:rPr>
        <w:t>2</w:t>
      </w:r>
      <w:r>
        <w:rPr>
          <w:rFonts w:hint="eastAsia"/>
          <w:lang w:val="en-US" w:eastAsia="zh-CN"/>
        </w:rPr>
        <w:t>条</w:t>
      </w:r>
    </w:p>
    <w:p w:rsidR="00B334B4" w:rsidRDefault="00B334B4" w:rsidP="00B334B4">
      <w:pPr>
        <w:rPr>
          <w:lang w:val="en-US" w:eastAsia="zh-CN"/>
        </w:rPr>
      </w:pPr>
      <w:r w:rsidRPr="00E02C5C">
        <w:rPr>
          <w:rFonts w:hint="eastAsia"/>
          <w:szCs w:val="24"/>
          <w:lang w:val="en-US" w:eastAsia="zh-CN"/>
        </w:rPr>
        <w:t>科特迪瓦</w:t>
      </w:r>
      <w:r>
        <w:rPr>
          <w:rFonts w:hint="eastAsia"/>
          <w:szCs w:val="24"/>
          <w:lang w:val="en-US" w:eastAsia="zh-CN"/>
        </w:rPr>
        <w:t>电信管理局负责执行本法令。本法令将从签署日期并在</w:t>
      </w:r>
      <w:r w:rsidRPr="00E02C5C">
        <w:rPr>
          <w:rFonts w:hint="eastAsia"/>
          <w:szCs w:val="24"/>
          <w:lang w:val="en-US" w:eastAsia="zh-CN"/>
        </w:rPr>
        <w:t>科特迪瓦</w:t>
      </w:r>
      <w:r>
        <w:rPr>
          <w:rFonts w:hint="eastAsia"/>
          <w:szCs w:val="24"/>
          <w:lang w:val="en-US" w:eastAsia="zh-CN"/>
        </w:rPr>
        <w:t>共和国官方公报上发布以生效。</w:t>
      </w:r>
    </w:p>
    <w:p w:rsidR="00B334B4" w:rsidRDefault="00B334B4" w:rsidP="00B334B4">
      <w:pPr>
        <w:rPr>
          <w:lang w:val="en-US" w:eastAsia="zh-CN"/>
        </w:rPr>
      </w:pPr>
    </w:p>
    <w:p w:rsidR="00B334B4" w:rsidRPr="00CB6CBA" w:rsidRDefault="00B334B4" w:rsidP="00B334B4">
      <w:pPr>
        <w:rPr>
          <w:lang w:val="en-US" w:eastAsia="zh-CN"/>
        </w:rPr>
      </w:pPr>
    </w:p>
    <w:p w:rsidR="00B334B4" w:rsidRPr="00CB6CBA" w:rsidRDefault="00B334B4" w:rsidP="00B334B4">
      <w:pPr>
        <w:jc w:val="center"/>
        <w:rPr>
          <w:lang w:val="en-US" w:eastAsia="zh-CN"/>
        </w:rPr>
      </w:pPr>
      <w:r>
        <w:rPr>
          <w:rFonts w:hint="eastAsia"/>
          <w:lang w:val="en-US" w:eastAsia="zh-CN"/>
        </w:rPr>
        <w:t>在</w:t>
      </w:r>
      <w:r w:rsidRPr="00A65362">
        <w:rPr>
          <w:rFonts w:hint="eastAsia"/>
          <w:lang w:val="en-US" w:eastAsia="zh-CN"/>
        </w:rPr>
        <w:t>阿比让</w:t>
      </w:r>
      <w:r>
        <w:rPr>
          <w:rFonts w:hint="eastAsia"/>
          <w:lang w:val="en-US" w:eastAsia="zh-CN"/>
        </w:rPr>
        <w:t>签署</w:t>
      </w:r>
      <w:r w:rsidRPr="00CB6CBA">
        <w:rPr>
          <w:lang w:val="en-US" w:eastAsia="zh-CN"/>
        </w:rPr>
        <w:t xml:space="preserve"> ……..</w:t>
      </w:r>
    </w:p>
    <w:p w:rsidR="00B334B4" w:rsidRDefault="00B334B4" w:rsidP="00B334B4">
      <w:pPr>
        <w:tabs>
          <w:tab w:val="left" w:pos="5103"/>
        </w:tabs>
        <w:rPr>
          <w:lang w:val="en-US" w:eastAsia="zh-CN"/>
        </w:rPr>
      </w:pPr>
    </w:p>
    <w:p w:rsidR="00B334B4" w:rsidRDefault="00B334B4" w:rsidP="00B334B4">
      <w:pPr>
        <w:tabs>
          <w:tab w:val="left" w:pos="5103"/>
        </w:tabs>
        <w:rPr>
          <w:lang w:val="en-US" w:eastAsia="zh-CN"/>
        </w:rPr>
      </w:pPr>
      <w:r w:rsidRPr="008B05A5">
        <w:rPr>
          <w:rFonts w:hint="eastAsia"/>
          <w:szCs w:val="24"/>
          <w:lang w:val="en-US" w:eastAsia="zh-CN"/>
        </w:rPr>
        <w:t>经济基础设施</w:t>
      </w:r>
      <w:r>
        <w:rPr>
          <w:rFonts w:hint="eastAsia"/>
          <w:szCs w:val="24"/>
          <w:lang w:val="en-US" w:eastAsia="zh-CN"/>
        </w:rPr>
        <w:t>部</w:t>
      </w:r>
      <w:r>
        <w:rPr>
          <w:szCs w:val="24"/>
          <w:lang w:val="en-US" w:eastAsia="zh-CN"/>
        </w:rPr>
        <w:t xml:space="preserve">                 </w:t>
      </w:r>
      <w:r>
        <w:rPr>
          <w:lang w:val="en-US" w:eastAsia="zh-CN"/>
        </w:rPr>
        <w:tab/>
      </w:r>
      <w:r>
        <w:rPr>
          <w:rFonts w:hint="eastAsia"/>
          <w:szCs w:val="24"/>
          <w:lang w:val="en-US" w:eastAsia="zh-CN"/>
        </w:rPr>
        <w:t>经济财务部</w:t>
      </w:r>
    </w:p>
    <w:p w:rsidR="004A4E59" w:rsidRPr="00CB6CBA" w:rsidRDefault="00B334B4" w:rsidP="00B334B4">
      <w:pPr>
        <w:tabs>
          <w:tab w:val="clear" w:pos="794"/>
          <w:tab w:val="clear" w:pos="1191"/>
          <w:tab w:val="clear" w:pos="1588"/>
          <w:tab w:val="clear" w:pos="1985"/>
          <w:tab w:val="left" w:pos="5103"/>
        </w:tabs>
        <w:rPr>
          <w:lang w:val="en-US" w:eastAsia="zh-CN"/>
        </w:rPr>
      </w:pPr>
      <w:r w:rsidRPr="00CB6CBA">
        <w:rPr>
          <w:lang w:val="en-US" w:eastAsia="zh-CN"/>
        </w:rPr>
        <w:t>AKELE Ezan</w:t>
      </w:r>
      <w:r>
        <w:rPr>
          <w:lang w:val="en-US" w:eastAsia="zh-CN"/>
        </w:rPr>
        <w:tab/>
      </w:r>
      <w:r w:rsidRPr="00CB6CBA">
        <w:rPr>
          <w:lang w:val="en-US" w:eastAsia="zh-CN"/>
        </w:rPr>
        <w:t>N’Goran NIAMIEN</w:t>
      </w:r>
    </w:p>
    <w:p w:rsidR="001C179A" w:rsidRDefault="001C179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E95" w:rsidRDefault="00B334B4" w:rsidP="00D334DF">
      <w:pPr>
        <w:keepNext/>
        <w:keepLines/>
        <w:spacing w:before="0"/>
        <w:jc w:val="center"/>
        <w:rPr>
          <w:lang w:val="en-US" w:eastAsia="zh-CN"/>
        </w:rPr>
      </w:pPr>
      <w:r>
        <w:rPr>
          <w:rFonts w:hint="eastAsia"/>
          <w:lang w:val="en-US" w:eastAsia="zh-CN"/>
        </w:rPr>
        <w:lastRenderedPageBreak/>
        <w:t>无线电手续费、税费和使用费</w:t>
      </w:r>
    </w:p>
    <w:p w:rsidR="004A4E59" w:rsidRPr="00BF2032" w:rsidRDefault="00B334B4" w:rsidP="00BF2032">
      <w:pPr>
        <w:rPr>
          <w:b/>
          <w:bCs/>
          <w:lang w:val="en-US" w:eastAsia="zh-CN"/>
        </w:rPr>
      </w:pPr>
      <w:bookmarkStart w:id="365" w:name="_Toc289868889"/>
      <w:bookmarkStart w:id="366" w:name="_Toc289869048"/>
      <w:bookmarkStart w:id="367" w:name="_Toc289932354"/>
      <w:bookmarkStart w:id="368" w:name="_Toc289933402"/>
      <w:bookmarkStart w:id="369" w:name="_Toc291852965"/>
      <w:r w:rsidRPr="00BF2032">
        <w:rPr>
          <w:b/>
          <w:bCs/>
          <w:lang w:eastAsia="zh-CN"/>
        </w:rPr>
        <w:t>A.</w:t>
      </w:r>
      <w:bookmarkEnd w:id="365"/>
      <w:bookmarkEnd w:id="366"/>
      <w:bookmarkEnd w:id="367"/>
      <w:bookmarkEnd w:id="368"/>
      <w:bookmarkEnd w:id="369"/>
      <w:r w:rsidRPr="00BF2032">
        <w:rPr>
          <w:b/>
          <w:bCs/>
          <w:lang w:eastAsia="zh-CN"/>
        </w:rPr>
        <w:tab/>
      </w:r>
      <w:r w:rsidRPr="00BF2032">
        <w:rPr>
          <w:rFonts w:hint="eastAsia"/>
          <w:b/>
          <w:bCs/>
          <w:lang w:eastAsia="zh-CN"/>
        </w:rPr>
        <w:t>地面无线电业务</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418"/>
        <w:gridCol w:w="1275"/>
        <w:gridCol w:w="1560"/>
        <w:gridCol w:w="1559"/>
      </w:tblGrid>
      <w:tr w:rsidR="00B334B4" w:rsidRPr="00B429F9" w:rsidTr="001C179A">
        <w:trPr>
          <w:tblHeader/>
          <w:jc w:val="center"/>
        </w:trPr>
        <w:tc>
          <w:tcPr>
            <w:tcW w:w="4219" w:type="dxa"/>
            <w:vAlign w:val="center"/>
          </w:tcPr>
          <w:p w:rsidR="00B334B4" w:rsidRPr="00B429F9" w:rsidRDefault="00B334B4" w:rsidP="00FD467A">
            <w:pPr>
              <w:pStyle w:val="Tablehead"/>
              <w:keepLines/>
              <w:rPr>
                <w:sz w:val="20"/>
                <w:lang w:eastAsia="zh-CN"/>
              </w:rPr>
            </w:pPr>
            <w:bookmarkStart w:id="370" w:name="_Hlk414025588"/>
            <w:r>
              <w:rPr>
                <w:rFonts w:hint="eastAsia"/>
                <w:sz w:val="20"/>
                <w:lang w:eastAsia="zh-CN"/>
              </w:rPr>
              <w:t>网络或电台</w:t>
            </w:r>
          </w:p>
        </w:tc>
        <w:tc>
          <w:tcPr>
            <w:tcW w:w="1418" w:type="dxa"/>
          </w:tcPr>
          <w:p w:rsidR="00B334B4" w:rsidRPr="00A65362" w:rsidRDefault="006E232B" w:rsidP="00FD467A">
            <w:pPr>
              <w:pStyle w:val="Tablehead"/>
              <w:keepLines/>
              <w:rPr>
                <w:sz w:val="20"/>
                <w:lang w:val="en-US" w:eastAsia="zh-CN"/>
              </w:rPr>
            </w:pPr>
            <w:r>
              <w:rPr>
                <w:sz w:val="20"/>
                <w:lang w:val="en-US" w:eastAsia="zh-CN"/>
              </w:rPr>
              <w:br/>
            </w:r>
            <w:r w:rsidR="00B334B4">
              <w:rPr>
                <w:rFonts w:hint="eastAsia"/>
                <w:sz w:val="20"/>
                <w:lang w:val="en-US" w:eastAsia="zh-CN"/>
              </w:rPr>
              <w:t>文件</w:t>
            </w:r>
            <w:r>
              <w:rPr>
                <w:sz w:val="20"/>
                <w:lang w:val="en-US" w:eastAsia="zh-CN"/>
              </w:rPr>
              <w:br/>
            </w:r>
            <w:r w:rsidR="00B334B4" w:rsidRPr="00A65362">
              <w:rPr>
                <w:rFonts w:hint="eastAsia"/>
                <w:sz w:val="20"/>
                <w:lang w:val="en-US" w:eastAsia="zh-CN"/>
              </w:rPr>
              <w:t>编纂</w:t>
            </w:r>
            <w:r w:rsidR="00B334B4">
              <w:rPr>
                <w:rFonts w:hint="eastAsia"/>
                <w:sz w:val="20"/>
                <w:lang w:val="en-US" w:eastAsia="zh-CN"/>
              </w:rPr>
              <w:t>费</w:t>
            </w:r>
          </w:p>
        </w:tc>
        <w:tc>
          <w:tcPr>
            <w:tcW w:w="1275" w:type="dxa"/>
          </w:tcPr>
          <w:p w:rsidR="00B334B4" w:rsidRPr="00B429F9" w:rsidRDefault="00B334B4" w:rsidP="00FD467A">
            <w:pPr>
              <w:pStyle w:val="Tablehead"/>
              <w:keepLines/>
              <w:rPr>
                <w:sz w:val="20"/>
                <w:lang w:val="en-US" w:eastAsia="zh-CN"/>
              </w:rPr>
            </w:pPr>
            <w:r>
              <w:rPr>
                <w:rFonts w:hint="eastAsia"/>
                <w:sz w:val="20"/>
                <w:lang w:val="en-US" w:eastAsia="zh-CN"/>
              </w:rPr>
              <w:t>参观或控制</w:t>
            </w:r>
            <w:r w:rsidRPr="00E74446">
              <w:rPr>
                <w:rFonts w:hint="eastAsia"/>
                <w:sz w:val="20"/>
                <w:lang w:val="en-US" w:eastAsia="zh-CN"/>
              </w:rPr>
              <w:t>非洲金融共同体</w:t>
            </w:r>
            <w:r>
              <w:rPr>
                <w:rFonts w:hint="eastAsia"/>
                <w:sz w:val="20"/>
                <w:lang w:val="en-US" w:eastAsia="zh-CN"/>
              </w:rPr>
              <w:t>中电台的费用</w:t>
            </w:r>
          </w:p>
        </w:tc>
        <w:tc>
          <w:tcPr>
            <w:tcW w:w="1560" w:type="dxa"/>
          </w:tcPr>
          <w:p w:rsidR="00B334B4" w:rsidRPr="00B429F9" w:rsidRDefault="006E232B" w:rsidP="00FD467A">
            <w:pPr>
              <w:pStyle w:val="Tablehead"/>
              <w:keepLines/>
              <w:rPr>
                <w:sz w:val="20"/>
                <w:lang w:eastAsia="zh-CN"/>
              </w:rPr>
            </w:pPr>
            <w:r>
              <w:rPr>
                <w:sz w:val="20"/>
                <w:lang w:eastAsia="zh-CN"/>
              </w:rPr>
              <w:br/>
            </w:r>
            <w:r w:rsidR="00B334B4">
              <w:rPr>
                <w:rFonts w:hint="eastAsia"/>
                <w:sz w:val="20"/>
                <w:lang w:eastAsia="zh-CN"/>
              </w:rPr>
              <w:t>管理费</w:t>
            </w:r>
            <w:r>
              <w:rPr>
                <w:sz w:val="20"/>
                <w:lang w:eastAsia="zh-CN"/>
              </w:rPr>
              <w:br/>
            </w:r>
            <w:r w:rsidR="00B334B4">
              <w:rPr>
                <w:rFonts w:hint="eastAsia"/>
                <w:sz w:val="20"/>
                <w:lang w:eastAsia="zh-CN"/>
              </w:rPr>
              <w:t>分摊</w:t>
            </w:r>
          </w:p>
        </w:tc>
        <w:tc>
          <w:tcPr>
            <w:tcW w:w="1559" w:type="dxa"/>
          </w:tcPr>
          <w:p w:rsidR="00B334B4" w:rsidRPr="00B429F9" w:rsidRDefault="006E232B" w:rsidP="00FD467A">
            <w:pPr>
              <w:pStyle w:val="Tablehead"/>
              <w:keepLines/>
              <w:rPr>
                <w:sz w:val="20"/>
                <w:lang w:val="en-US" w:eastAsia="zh-CN"/>
              </w:rPr>
            </w:pPr>
            <w:r>
              <w:rPr>
                <w:sz w:val="20"/>
                <w:lang w:val="en-US" w:eastAsia="zh-CN"/>
              </w:rPr>
              <w:br/>
            </w:r>
            <w:r w:rsidR="00B334B4">
              <w:rPr>
                <w:rFonts w:hint="eastAsia"/>
                <w:sz w:val="20"/>
                <w:lang w:val="en-US" w:eastAsia="zh-CN"/>
              </w:rPr>
              <w:t>频率或无线电信道使用费</w:t>
            </w:r>
          </w:p>
        </w:tc>
      </w:tr>
      <w:tr w:rsidR="00B334B4" w:rsidRPr="00B429F9" w:rsidTr="001C179A">
        <w:trPr>
          <w:jc w:val="center"/>
        </w:trPr>
        <w:tc>
          <w:tcPr>
            <w:tcW w:w="4219" w:type="dxa"/>
          </w:tcPr>
          <w:p w:rsidR="00B334B4" w:rsidRPr="00E74446" w:rsidRDefault="00B334B4" w:rsidP="00FD467A">
            <w:pPr>
              <w:pStyle w:val="Tabletext"/>
              <w:jc w:val="left"/>
              <w:rPr>
                <w:sz w:val="20"/>
                <w:lang w:eastAsia="zh-CN"/>
              </w:rPr>
            </w:pPr>
            <w:bookmarkStart w:id="371" w:name="_Hlk414025284"/>
            <w:bookmarkEnd w:id="370"/>
            <w:r>
              <w:rPr>
                <w:rFonts w:hint="eastAsia"/>
                <w:sz w:val="20"/>
                <w:lang w:val="en-US" w:eastAsia="zh-CN"/>
              </w:rPr>
              <w:t>专用固定网络和独立移动地面网络</w:t>
            </w:r>
            <w:r w:rsidR="00D334DF">
              <w:rPr>
                <w:sz w:val="20"/>
                <w:lang w:val="en-US" w:eastAsia="zh-CN"/>
              </w:rPr>
              <w:br/>
            </w:r>
            <w:r w:rsidR="00117E79">
              <w:rPr>
                <w:rFonts w:hint="eastAsia"/>
                <w:sz w:val="20"/>
                <w:lang w:eastAsia="zh-CN"/>
              </w:rPr>
              <w:t>(</w:t>
            </w:r>
            <w:r w:rsidR="00C758D6">
              <w:rPr>
                <w:rFonts w:hint="eastAsia"/>
                <w:sz w:val="20"/>
                <w:lang w:val="en-US" w:eastAsia="zh-CN"/>
              </w:rPr>
              <w:t>非营利</w:t>
            </w:r>
            <w:r>
              <w:rPr>
                <w:rFonts w:hint="eastAsia"/>
                <w:sz w:val="20"/>
                <w:lang w:val="en-US" w:eastAsia="zh-CN"/>
              </w:rPr>
              <w:t>业务</w:t>
            </w:r>
            <w:r w:rsidR="00117E79">
              <w:rPr>
                <w:rFonts w:hint="eastAsia"/>
                <w:sz w:val="20"/>
                <w:lang w:eastAsia="zh-CN"/>
              </w:rPr>
              <w:t>)</w:t>
            </w:r>
          </w:p>
          <w:p w:rsidR="00B334B4" w:rsidRPr="00E74446" w:rsidRDefault="00B334B4" w:rsidP="00FD467A">
            <w:pPr>
              <w:pStyle w:val="Tabletext"/>
              <w:jc w:val="left"/>
              <w:rPr>
                <w:sz w:val="20"/>
                <w:u w:val="single"/>
                <w:lang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1.1 – </w:t>
            </w:r>
            <w:r>
              <w:rPr>
                <w:rFonts w:hint="eastAsia"/>
                <w:sz w:val="20"/>
                <w:lang w:val="en-US" w:eastAsia="zh-CN"/>
              </w:rPr>
              <w:t>甚</w:t>
            </w:r>
            <w:r>
              <w:rPr>
                <w:sz w:val="20"/>
                <w:lang w:val="en-US" w:eastAsia="zh-CN"/>
              </w:rPr>
              <w:t>/</w:t>
            </w:r>
            <w:r>
              <w:rPr>
                <w:rFonts w:hint="eastAsia"/>
                <w:sz w:val="20"/>
                <w:lang w:val="en-US" w:eastAsia="zh-CN"/>
              </w:rPr>
              <w:t>超高频无线电网络</w:t>
            </w:r>
          </w:p>
          <w:p w:rsidR="00B334B4" w:rsidRPr="00B429F9" w:rsidRDefault="00B334B4" w:rsidP="00FD467A">
            <w:pPr>
              <w:pStyle w:val="Tabletext"/>
              <w:jc w:val="left"/>
              <w:rPr>
                <w:sz w:val="20"/>
                <w:lang w:val="en-US" w:eastAsia="zh-CN"/>
              </w:rPr>
            </w:pPr>
            <w:r w:rsidRPr="00B429F9">
              <w:rPr>
                <w:sz w:val="20"/>
                <w:lang w:val="en-US" w:eastAsia="zh-CN"/>
              </w:rPr>
              <w:tab/>
            </w:r>
            <w:r w:rsidR="00117E79">
              <w:rPr>
                <w:rFonts w:hint="eastAsia"/>
                <w:sz w:val="20"/>
                <w:lang w:val="en-US" w:eastAsia="zh-CN"/>
              </w:rPr>
              <w:t>(</w:t>
            </w:r>
            <w:r>
              <w:rPr>
                <w:rFonts w:hint="eastAsia"/>
                <w:sz w:val="20"/>
                <w:lang w:val="en-US" w:eastAsia="zh-CN"/>
              </w:rPr>
              <w:t>带宽</w:t>
            </w:r>
            <w:r w:rsidRPr="00B429F9">
              <w:rPr>
                <w:sz w:val="20"/>
                <w:lang w:val="en-US" w:eastAsia="zh-CN"/>
              </w:rPr>
              <w:t>= 12.5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发射机功率</w:t>
            </w:r>
            <w:r>
              <w:rPr>
                <w:rFonts w:ascii="Arial" w:hAnsi="Arial" w:cs="Arial" w:hint="eastAsia"/>
                <w:sz w:val="20"/>
                <w:lang w:val="en-US" w:eastAsia="zh-CN"/>
              </w:rPr>
              <w:t>≤</w:t>
            </w:r>
            <w:r w:rsidRPr="00B429F9">
              <w:rPr>
                <w:sz w:val="20"/>
                <w:lang w:val="en-US" w:eastAsia="zh-CN"/>
              </w:rPr>
              <w:t>10 W</w:t>
            </w:r>
          </w:p>
          <w:p w:rsidR="00B334B4" w:rsidRPr="00B429F9" w:rsidRDefault="00B334B4" w:rsidP="00FD467A">
            <w:pPr>
              <w:pStyle w:val="Tabletext"/>
              <w:jc w:val="left"/>
              <w:rPr>
                <w:sz w:val="20"/>
                <w:lang w:val="en-US" w:eastAsia="zh-CN"/>
              </w:rPr>
            </w:pPr>
            <w:r w:rsidRPr="00B429F9">
              <w:rPr>
                <w:sz w:val="20"/>
                <w:lang w:val="en-US" w:eastAsia="zh-CN"/>
              </w:rPr>
              <w:t>a2. 10 W</w:t>
            </w:r>
            <w:r>
              <w:rPr>
                <w:sz w:val="20"/>
                <w:lang w:val="en-US" w:eastAsia="zh-CN"/>
              </w:rPr>
              <w:t>&lt;</w:t>
            </w:r>
            <w:r>
              <w:rPr>
                <w:rFonts w:hint="eastAsia"/>
                <w:sz w:val="20"/>
                <w:lang w:val="en-US" w:eastAsia="zh-CN"/>
              </w:rPr>
              <w:t>发射机功率</w:t>
            </w:r>
            <w:r>
              <w:rPr>
                <w:rFonts w:ascii="Arial" w:hAnsi="Arial" w:cs="Arial" w:hint="eastAsia"/>
                <w:sz w:val="20"/>
                <w:lang w:val="en-US" w:eastAsia="zh-CN"/>
              </w:rPr>
              <w:t>≤</w:t>
            </w:r>
            <w:r w:rsidRPr="00B429F9">
              <w:rPr>
                <w:sz w:val="20"/>
                <w:lang w:val="en-US" w:eastAsia="zh-CN"/>
              </w:rPr>
              <w:t>W</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发射机功率</w:t>
            </w:r>
            <w:r>
              <w:rPr>
                <w:sz w:val="20"/>
                <w:lang w:val="en-US" w:eastAsia="zh-CN"/>
              </w:rPr>
              <w:t>&gt;</w:t>
            </w:r>
            <w:r w:rsidRPr="00B429F9">
              <w:rPr>
                <w:sz w:val="20"/>
                <w:lang w:val="en-US" w:eastAsia="zh-CN"/>
              </w:rPr>
              <w:t>25 W</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 xml:space="preserve">b1. </w:t>
            </w:r>
            <w:r>
              <w:rPr>
                <w:rFonts w:hint="eastAsia"/>
                <w:sz w:val="20"/>
                <w:lang w:val="en-US" w:eastAsia="zh-CN"/>
              </w:rPr>
              <w:t>没有</w:t>
            </w:r>
            <w:r w:rsidRPr="00FA37F8">
              <w:rPr>
                <w:rFonts w:hint="eastAsia"/>
                <w:sz w:val="20"/>
                <w:lang w:val="en-US" w:eastAsia="zh-CN"/>
              </w:rPr>
              <w:t>中继站</w:t>
            </w:r>
            <w:r>
              <w:rPr>
                <w:rFonts w:hint="eastAsia"/>
                <w:sz w:val="20"/>
                <w:lang w:val="en-US" w:eastAsia="zh-CN"/>
              </w:rPr>
              <w:t>的本地链路</w:t>
            </w:r>
            <w:r w:rsidR="00117E79">
              <w:rPr>
                <w:rFonts w:hint="eastAsia"/>
                <w:sz w:val="20"/>
                <w:lang w:val="en-US" w:eastAsia="zh-CN"/>
              </w:rPr>
              <w:t>(</w:t>
            </w:r>
            <w:r>
              <w:rPr>
                <w:sz w:val="20"/>
                <w:lang w:val="en-US" w:eastAsia="zh-CN"/>
              </w:rPr>
              <w:t>&lt;</w:t>
            </w:r>
            <w:r w:rsidRPr="00B429F9">
              <w:rPr>
                <w:sz w:val="20"/>
                <w:lang w:val="en-US" w:eastAsia="zh-CN"/>
              </w:rPr>
              <w:t>10 km</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b2. </w:t>
            </w:r>
            <w:r>
              <w:rPr>
                <w:rFonts w:hint="eastAsia"/>
                <w:sz w:val="20"/>
                <w:lang w:val="en-US" w:eastAsia="zh-CN"/>
              </w:rPr>
              <w:t>有</w:t>
            </w:r>
            <w:r w:rsidRPr="00FA37F8">
              <w:rPr>
                <w:rFonts w:hint="eastAsia"/>
                <w:sz w:val="20"/>
                <w:lang w:val="en-US" w:eastAsia="zh-CN"/>
              </w:rPr>
              <w:t>中继站</w:t>
            </w:r>
            <w:r>
              <w:rPr>
                <w:rFonts w:hint="eastAsia"/>
                <w:sz w:val="20"/>
                <w:lang w:val="en-US" w:eastAsia="zh-CN"/>
              </w:rPr>
              <w:t>的本地链路</w:t>
            </w:r>
            <w:r w:rsidR="00117E79">
              <w:rPr>
                <w:rFonts w:hint="eastAsia"/>
                <w:sz w:val="20"/>
                <w:lang w:val="en-US" w:eastAsia="zh-CN"/>
              </w:rPr>
              <w:t>(</w:t>
            </w:r>
            <w:r>
              <w:rPr>
                <w:sz w:val="20"/>
                <w:lang w:val="en-US" w:eastAsia="zh-CN"/>
              </w:rPr>
              <w:t>&lt;25</w:t>
            </w:r>
            <w:r w:rsidRPr="00B429F9">
              <w:rPr>
                <w:sz w:val="20"/>
                <w:lang w:val="en-US" w:eastAsia="zh-CN"/>
              </w:rPr>
              <w:t xml:space="preserve"> km</w:t>
            </w:r>
            <w:r w:rsidR="00117E79">
              <w:rPr>
                <w:rFonts w:hint="eastAsia"/>
                <w:sz w:val="20"/>
                <w:lang w:val="en-US" w:eastAsia="zh-CN"/>
              </w:rPr>
              <w:t>)</w:t>
            </w:r>
          </w:p>
          <w:p w:rsidR="00B334B4" w:rsidRPr="00FA37F8" w:rsidRDefault="00B334B4" w:rsidP="00FD467A">
            <w:pPr>
              <w:pStyle w:val="Tabletext"/>
              <w:jc w:val="left"/>
              <w:rPr>
                <w:sz w:val="20"/>
                <w:lang w:val="en-US" w:eastAsia="zh-CN"/>
              </w:rPr>
            </w:pPr>
            <w:r w:rsidRPr="00B429F9">
              <w:rPr>
                <w:sz w:val="20"/>
                <w:lang w:val="en-US" w:eastAsia="zh-CN"/>
              </w:rPr>
              <w:t>b3.</w:t>
            </w:r>
            <w:r>
              <w:rPr>
                <w:sz w:val="20"/>
                <w:lang w:val="en-US" w:eastAsia="zh-CN"/>
              </w:rPr>
              <w:t xml:space="preserve"> </w:t>
            </w:r>
            <w:r w:rsidRPr="00FA37F8">
              <w:rPr>
                <w:rFonts w:hint="eastAsia"/>
                <w:sz w:val="20"/>
                <w:lang w:val="en-US" w:eastAsia="zh-CN"/>
              </w:rPr>
              <w:t>阿比让</w:t>
            </w:r>
            <w:r>
              <w:rPr>
                <w:rFonts w:hint="eastAsia"/>
                <w:sz w:val="20"/>
                <w:lang w:val="en-US" w:eastAsia="zh-CN"/>
              </w:rPr>
              <w:t>的本地链路</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在</w:t>
            </w:r>
            <w:r w:rsidRPr="00FA37F8">
              <w:rPr>
                <w:rFonts w:hint="eastAsia"/>
                <w:sz w:val="20"/>
                <w:lang w:val="en-US" w:eastAsia="zh-CN"/>
              </w:rPr>
              <w:t>阿比让</w:t>
            </w:r>
            <w:r>
              <w:rPr>
                <w:rFonts w:hint="eastAsia"/>
                <w:sz w:val="20"/>
                <w:lang w:val="en-US" w:eastAsia="zh-CN"/>
              </w:rPr>
              <w:t>有不足</w:t>
            </w:r>
            <w:r>
              <w:rPr>
                <w:sz w:val="20"/>
                <w:lang w:val="en-US" w:eastAsia="zh-CN"/>
              </w:rPr>
              <w:t>10</w:t>
            </w:r>
            <w:r>
              <w:rPr>
                <w:rFonts w:hint="eastAsia"/>
                <w:sz w:val="20"/>
                <w:lang w:val="en-US" w:eastAsia="zh-CN"/>
              </w:rPr>
              <w:t>部电台的网络</w:t>
            </w:r>
          </w:p>
          <w:p w:rsidR="00B334B4" w:rsidRPr="00B429F9"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在</w:t>
            </w:r>
            <w:r w:rsidRPr="00FA37F8">
              <w:rPr>
                <w:rFonts w:hint="eastAsia"/>
                <w:sz w:val="20"/>
                <w:lang w:val="en-US" w:eastAsia="zh-CN"/>
              </w:rPr>
              <w:t>阿比让</w:t>
            </w:r>
            <w:r>
              <w:rPr>
                <w:rFonts w:hint="eastAsia"/>
                <w:sz w:val="20"/>
                <w:lang w:val="en-US" w:eastAsia="zh-CN"/>
              </w:rPr>
              <w:t>有</w:t>
            </w:r>
            <w:r>
              <w:rPr>
                <w:sz w:val="20"/>
                <w:lang w:val="en-US" w:eastAsia="zh-CN"/>
              </w:rPr>
              <w:t>10</w:t>
            </w:r>
            <w:r>
              <w:rPr>
                <w:rFonts w:hint="eastAsia"/>
                <w:sz w:val="20"/>
                <w:lang w:val="en-US" w:eastAsia="zh-CN"/>
              </w:rPr>
              <w:t>到</w:t>
            </w:r>
            <w:r>
              <w:rPr>
                <w:sz w:val="20"/>
                <w:lang w:val="en-US" w:eastAsia="zh-CN"/>
              </w:rPr>
              <w:t>50</w:t>
            </w:r>
            <w:r>
              <w:rPr>
                <w:rFonts w:hint="eastAsia"/>
                <w:sz w:val="20"/>
                <w:lang w:val="en-US" w:eastAsia="zh-CN"/>
              </w:rPr>
              <w:t>部电台的网络</w:t>
            </w:r>
          </w:p>
          <w:p w:rsidR="00B334B4" w:rsidRPr="00B429F9" w:rsidRDefault="00B334B4" w:rsidP="00FD467A">
            <w:pPr>
              <w:pStyle w:val="Tabletext"/>
              <w:jc w:val="left"/>
              <w:rPr>
                <w:sz w:val="20"/>
                <w:lang w:val="en-US" w:eastAsia="zh-CN"/>
              </w:rPr>
            </w:pPr>
            <w:r w:rsidRPr="00B429F9">
              <w:rPr>
                <w:sz w:val="20"/>
                <w:lang w:val="en-US" w:eastAsia="zh-CN"/>
              </w:rPr>
              <w:t>c3.</w:t>
            </w:r>
            <w:r>
              <w:rPr>
                <w:rFonts w:hint="eastAsia"/>
                <w:sz w:val="20"/>
                <w:lang w:val="en-US" w:eastAsia="zh-CN"/>
              </w:rPr>
              <w:t>在</w:t>
            </w:r>
            <w:r w:rsidRPr="00FA37F8">
              <w:rPr>
                <w:rFonts w:hint="eastAsia"/>
                <w:sz w:val="20"/>
                <w:lang w:val="en-US" w:eastAsia="zh-CN"/>
              </w:rPr>
              <w:t>阿比让</w:t>
            </w:r>
            <w:r>
              <w:rPr>
                <w:rFonts w:hint="eastAsia"/>
                <w:sz w:val="20"/>
                <w:lang w:val="en-US" w:eastAsia="zh-CN"/>
              </w:rPr>
              <w:t>有</w:t>
            </w:r>
            <w:r>
              <w:rPr>
                <w:sz w:val="20"/>
                <w:lang w:val="en-US" w:eastAsia="zh-CN"/>
              </w:rPr>
              <w:t>50</w:t>
            </w:r>
            <w:r>
              <w:rPr>
                <w:rFonts w:hint="eastAsia"/>
                <w:sz w:val="20"/>
                <w:lang w:val="en-US" w:eastAsia="zh-CN"/>
              </w:rPr>
              <w:t>部以上电台的网络</w:t>
            </w:r>
          </w:p>
          <w:p w:rsidR="00B334B4" w:rsidRPr="00B429F9" w:rsidRDefault="00B334B4" w:rsidP="00FD467A">
            <w:pPr>
              <w:pStyle w:val="Tabletext"/>
              <w:jc w:val="left"/>
              <w:rPr>
                <w:sz w:val="20"/>
                <w:lang w:val="en-US" w:eastAsia="zh-CN"/>
              </w:rPr>
            </w:pPr>
            <w:r w:rsidRPr="00B429F9">
              <w:rPr>
                <w:sz w:val="20"/>
                <w:lang w:val="en-US" w:eastAsia="zh-CN"/>
              </w:rPr>
              <w:t>c4.</w:t>
            </w:r>
            <w:r>
              <w:rPr>
                <w:sz w:val="20"/>
                <w:lang w:val="en-US" w:eastAsia="zh-CN"/>
              </w:rPr>
              <w:t xml:space="preserve"> </w:t>
            </w:r>
            <w:r>
              <w:rPr>
                <w:rFonts w:hint="eastAsia"/>
                <w:sz w:val="20"/>
                <w:lang w:val="en-US" w:eastAsia="zh-CN"/>
              </w:rPr>
              <w:t>位于</w:t>
            </w:r>
            <w:r w:rsidRPr="00FA37F8">
              <w:rPr>
                <w:rFonts w:hint="eastAsia"/>
                <w:sz w:val="20"/>
                <w:lang w:val="en-US" w:eastAsia="zh-CN"/>
              </w:rPr>
              <w:t>阿比让</w:t>
            </w:r>
            <w:r>
              <w:rPr>
                <w:rFonts w:hint="eastAsia"/>
                <w:sz w:val="20"/>
                <w:lang w:val="en-US" w:eastAsia="zh-CN"/>
              </w:rPr>
              <w:t>以外地区的网络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284"/>
                <w:tab w:val="left" w:pos="426"/>
              </w:tabs>
              <w:jc w:val="left"/>
              <w:rPr>
                <w:sz w:val="20"/>
                <w:lang w:val="en-US" w:eastAsia="zh-CN"/>
              </w:rPr>
            </w:pPr>
            <w:r w:rsidRPr="00B429F9">
              <w:rPr>
                <w:sz w:val="20"/>
                <w:lang w:val="en-US" w:eastAsia="zh-CN"/>
              </w:rPr>
              <w:t xml:space="preserve">1.2 – </w:t>
            </w:r>
            <w:r>
              <w:rPr>
                <w:rFonts w:hint="eastAsia"/>
                <w:sz w:val="20"/>
                <w:lang w:val="en-US" w:eastAsia="zh-CN"/>
              </w:rPr>
              <w:t>中</w:t>
            </w:r>
            <w:r>
              <w:rPr>
                <w:sz w:val="20"/>
                <w:lang w:val="en-US" w:eastAsia="zh-CN"/>
              </w:rPr>
              <w:t>/</w:t>
            </w:r>
            <w:r>
              <w:rPr>
                <w:rFonts w:hint="eastAsia"/>
                <w:sz w:val="20"/>
                <w:lang w:val="en-US" w:eastAsia="zh-CN"/>
              </w:rPr>
              <w:t>高频无线电网络</w:t>
            </w:r>
            <w:r w:rsidR="00117E79">
              <w:rPr>
                <w:rFonts w:hint="eastAsia"/>
                <w:sz w:val="20"/>
                <w:lang w:val="en-US" w:eastAsia="zh-CN"/>
              </w:rPr>
              <w:t>(</w:t>
            </w:r>
            <w:r>
              <w:rPr>
                <w:rFonts w:hint="eastAsia"/>
                <w:sz w:val="20"/>
                <w:lang w:val="en-US" w:eastAsia="zh-CN"/>
              </w:rPr>
              <w:t>带宽＝</w:t>
            </w:r>
            <w:r w:rsidRPr="00B429F9">
              <w:rPr>
                <w:sz w:val="20"/>
                <w:lang w:val="en-US" w:eastAsia="zh-CN"/>
              </w:rPr>
              <w:t>3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 xml:space="preserve">a1. </w:t>
            </w:r>
            <w:r>
              <w:rPr>
                <w:rFonts w:hint="eastAsia"/>
                <w:sz w:val="20"/>
                <w:lang w:val="en-US" w:eastAsia="zh-CN"/>
              </w:rPr>
              <w:t>发射机功率</w:t>
            </w:r>
            <w:r>
              <w:rPr>
                <w:sz w:val="20"/>
                <w:lang w:val="en-US" w:eastAsia="zh-CN"/>
              </w:rPr>
              <w:t>&lt;</w:t>
            </w:r>
            <w:r w:rsidRPr="00B429F9">
              <w:rPr>
                <w:sz w:val="20"/>
                <w:lang w:val="en-US" w:eastAsia="zh-CN"/>
              </w:rPr>
              <w:t>50 W</w:t>
            </w:r>
          </w:p>
          <w:p w:rsidR="00B334B4" w:rsidRPr="00B429F9" w:rsidRDefault="00B334B4" w:rsidP="00FD467A">
            <w:pPr>
              <w:pStyle w:val="Tabletext"/>
              <w:jc w:val="left"/>
              <w:rPr>
                <w:sz w:val="20"/>
                <w:lang w:val="en-US"/>
              </w:rPr>
            </w:pPr>
            <w:r w:rsidRPr="00B429F9">
              <w:rPr>
                <w:sz w:val="20"/>
                <w:lang w:val="en-US" w:eastAsia="zh-CN"/>
              </w:rPr>
              <w:t>a2. 50</w:t>
            </w:r>
            <w:r>
              <w:rPr>
                <w:rFonts w:ascii="Arial" w:hAnsi="Arial" w:cs="Arial" w:hint="eastAsia"/>
                <w:sz w:val="20"/>
                <w:lang w:val="en-US" w:eastAsia="zh-CN"/>
              </w:rPr>
              <w:t>≤</w:t>
            </w:r>
            <w:r>
              <w:rPr>
                <w:rFonts w:hint="eastAsia"/>
                <w:sz w:val="20"/>
                <w:lang w:val="en-US" w:eastAsia="zh-CN"/>
              </w:rPr>
              <w:t>发射机功率</w:t>
            </w:r>
            <w:r>
              <w:rPr>
                <w:rFonts w:ascii="Arial" w:hAnsi="Arial" w:cs="Arial" w:hint="eastAsia"/>
                <w:sz w:val="20"/>
                <w:lang w:val="en-US" w:eastAsia="zh-CN"/>
              </w:rPr>
              <w:t>≤</w:t>
            </w:r>
            <w:r w:rsidRPr="00B429F9">
              <w:rPr>
                <w:sz w:val="20"/>
                <w:lang w:val="en-US" w:eastAsia="zh-CN"/>
              </w:rPr>
              <w:t>150 W</w:t>
            </w:r>
          </w:p>
          <w:p w:rsidR="00B334B4" w:rsidRPr="00B429F9" w:rsidRDefault="00B334B4" w:rsidP="00FD467A">
            <w:pPr>
              <w:pStyle w:val="Tabletext"/>
              <w:jc w:val="left"/>
              <w:rPr>
                <w:sz w:val="20"/>
                <w:lang w:val="en-US"/>
              </w:rPr>
            </w:pPr>
            <w:r w:rsidRPr="00B429F9">
              <w:rPr>
                <w:sz w:val="20"/>
                <w:lang w:val="en-US" w:eastAsia="zh-CN"/>
              </w:rPr>
              <w:t xml:space="preserve">a3. </w:t>
            </w:r>
            <w:r>
              <w:rPr>
                <w:rFonts w:hint="eastAsia"/>
                <w:sz w:val="20"/>
                <w:lang w:val="en-US" w:eastAsia="zh-CN"/>
              </w:rPr>
              <w:t>发射机功率</w:t>
            </w:r>
            <w:r>
              <w:rPr>
                <w:sz w:val="20"/>
                <w:lang w:val="en-US" w:eastAsia="zh-CN"/>
              </w:rPr>
              <w:t>&gt;</w:t>
            </w:r>
            <w:r w:rsidRPr="00B429F9">
              <w:rPr>
                <w:sz w:val="20"/>
                <w:lang w:val="en-US" w:eastAsia="zh-CN"/>
              </w:rPr>
              <w:t>150 W</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b1. </w:t>
            </w:r>
            <w:r>
              <w:rPr>
                <w:rFonts w:hint="eastAsia"/>
                <w:sz w:val="20"/>
                <w:lang w:val="en-US" w:eastAsia="zh-CN"/>
              </w:rPr>
              <w:t>地区链路</w:t>
            </w:r>
            <w:r w:rsidR="00117E79">
              <w:rPr>
                <w:rFonts w:hint="eastAsia"/>
                <w:sz w:val="20"/>
                <w:lang w:val="en-US" w:eastAsia="zh-CN"/>
              </w:rPr>
              <w:t>(</w:t>
            </w:r>
            <w:r>
              <w:rPr>
                <w:rFonts w:hint="eastAsia"/>
                <w:sz w:val="20"/>
                <w:lang w:val="en-US" w:eastAsia="zh-CN"/>
              </w:rPr>
              <w:t>平均</w:t>
            </w:r>
            <w:r w:rsidRPr="00B429F9">
              <w:rPr>
                <w:sz w:val="20"/>
                <w:lang w:val="en-US" w:eastAsia="zh-CN"/>
              </w:rPr>
              <w:t>100 km</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b2.</w:t>
            </w:r>
            <w:r>
              <w:rPr>
                <w:sz w:val="20"/>
                <w:lang w:val="en-US" w:eastAsia="zh-CN"/>
              </w:rPr>
              <w:t xml:space="preserve"> </w:t>
            </w:r>
            <w:r>
              <w:rPr>
                <w:rFonts w:hint="eastAsia"/>
                <w:sz w:val="20"/>
                <w:lang w:val="en-US" w:eastAsia="zh-CN"/>
              </w:rPr>
              <w:t>地区间链路</w:t>
            </w:r>
            <w:r w:rsidR="00117E79">
              <w:rPr>
                <w:rFonts w:hint="eastAsia"/>
                <w:sz w:val="20"/>
                <w:lang w:val="en-US" w:eastAsia="zh-CN"/>
              </w:rPr>
              <w:t>(</w:t>
            </w:r>
            <w:r>
              <w:rPr>
                <w:rFonts w:hint="eastAsia"/>
                <w:sz w:val="20"/>
                <w:lang w:val="en-US" w:eastAsia="zh-CN"/>
              </w:rPr>
              <w:t>平均</w:t>
            </w:r>
            <w:r>
              <w:rPr>
                <w:sz w:val="20"/>
                <w:lang w:val="en-US" w:eastAsia="zh-CN"/>
              </w:rPr>
              <w:t>25</w:t>
            </w:r>
            <w:r w:rsidRPr="00B429F9">
              <w:rPr>
                <w:sz w:val="20"/>
                <w:lang w:val="en-US" w:eastAsia="zh-CN"/>
              </w:rPr>
              <w:t>0 km</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b3. </w:t>
            </w:r>
            <w:r>
              <w:rPr>
                <w:rFonts w:hint="eastAsia"/>
                <w:sz w:val="20"/>
                <w:lang w:val="en-US" w:eastAsia="zh-CN"/>
              </w:rPr>
              <w:t>全国性链路</w:t>
            </w:r>
            <w:r w:rsidR="00117E79">
              <w:rPr>
                <w:rFonts w:hint="eastAsia"/>
                <w:sz w:val="20"/>
                <w:lang w:val="en-US" w:eastAsia="zh-CN"/>
              </w:rPr>
              <w:t>(</w:t>
            </w:r>
            <w:r>
              <w:rPr>
                <w:rFonts w:hint="eastAsia"/>
                <w:sz w:val="20"/>
                <w:lang w:val="en-US" w:eastAsia="zh-CN"/>
              </w:rPr>
              <w:t>平均</w:t>
            </w:r>
            <w:r>
              <w:rPr>
                <w:sz w:val="20"/>
                <w:lang w:val="en-US" w:eastAsia="zh-CN"/>
              </w:rPr>
              <w:t>5</w:t>
            </w:r>
            <w:r w:rsidRPr="00B429F9">
              <w:rPr>
                <w:sz w:val="20"/>
                <w:lang w:val="en-US" w:eastAsia="zh-CN"/>
              </w:rPr>
              <w:t>00 km</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c1.</w:t>
            </w:r>
            <w:r>
              <w:rPr>
                <w:rFonts w:hint="eastAsia"/>
                <w:sz w:val="20"/>
                <w:lang w:val="en-US" w:eastAsia="zh-CN"/>
              </w:rPr>
              <w:t>网络电台数量少于</w:t>
            </w:r>
            <w:r>
              <w:rPr>
                <w:sz w:val="20"/>
                <w:lang w:val="en-US" w:eastAsia="zh-CN"/>
              </w:rPr>
              <w:t>5</w:t>
            </w:r>
            <w:r>
              <w:rPr>
                <w:rFonts w:hint="eastAsia"/>
                <w:sz w:val="20"/>
                <w:lang w:val="en-US" w:eastAsia="zh-CN"/>
              </w:rPr>
              <w:t>部</w:t>
            </w:r>
          </w:p>
          <w:p w:rsidR="00B334B4" w:rsidRPr="00B429F9"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网络电台数量为</w:t>
            </w:r>
            <w:r>
              <w:rPr>
                <w:sz w:val="20"/>
                <w:lang w:val="en-US" w:eastAsia="zh-CN"/>
              </w:rPr>
              <w:t>5</w:t>
            </w:r>
            <w:r>
              <w:rPr>
                <w:rFonts w:hint="eastAsia"/>
                <w:sz w:val="20"/>
                <w:lang w:val="en-US" w:eastAsia="zh-CN"/>
              </w:rPr>
              <w:t>到</w:t>
            </w:r>
            <w:r>
              <w:rPr>
                <w:sz w:val="20"/>
                <w:lang w:val="en-US" w:eastAsia="zh-CN"/>
              </w:rPr>
              <w:t>10</w:t>
            </w:r>
            <w:r>
              <w:rPr>
                <w:rFonts w:hint="eastAsia"/>
                <w:sz w:val="20"/>
                <w:lang w:val="en-US" w:eastAsia="zh-CN"/>
              </w:rPr>
              <w:t>部</w:t>
            </w:r>
          </w:p>
          <w:p w:rsidR="00B334B4" w:rsidRPr="00B429F9" w:rsidRDefault="00B334B4" w:rsidP="00FD467A">
            <w:pPr>
              <w:pStyle w:val="Tabletext"/>
              <w:jc w:val="left"/>
              <w:rPr>
                <w:sz w:val="20"/>
                <w:lang w:val="en-US" w:eastAsia="zh-CN"/>
              </w:rPr>
            </w:pPr>
            <w:r w:rsidRPr="00B429F9">
              <w:rPr>
                <w:sz w:val="20"/>
                <w:lang w:val="en-US" w:eastAsia="zh-CN"/>
              </w:rPr>
              <w:t>c3.</w:t>
            </w:r>
            <w:r>
              <w:rPr>
                <w:rFonts w:hint="eastAsia"/>
                <w:sz w:val="20"/>
                <w:lang w:val="en-US" w:eastAsia="zh-CN"/>
              </w:rPr>
              <w:t>网络电台数量超过</w:t>
            </w:r>
            <w:r>
              <w:rPr>
                <w:sz w:val="20"/>
                <w:lang w:val="en-US" w:eastAsia="zh-CN"/>
              </w:rPr>
              <w:t>10</w:t>
            </w:r>
            <w:r>
              <w:rPr>
                <w:rFonts w:hint="eastAsia"/>
                <w:sz w:val="20"/>
                <w:lang w:val="en-US" w:eastAsia="zh-CN"/>
              </w:rPr>
              <w:t>部</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284"/>
                <w:tab w:val="left" w:pos="426"/>
              </w:tabs>
              <w:jc w:val="left"/>
              <w:rPr>
                <w:sz w:val="20"/>
                <w:lang w:val="en-US" w:eastAsia="zh-CN"/>
              </w:rPr>
            </w:pPr>
            <w:r w:rsidRPr="00B429F9">
              <w:rPr>
                <w:sz w:val="20"/>
                <w:lang w:val="en-US" w:eastAsia="zh-CN"/>
              </w:rPr>
              <w:t xml:space="preserve">1.3 – </w:t>
            </w:r>
            <w:r>
              <w:rPr>
                <w:rFonts w:hint="eastAsia"/>
                <w:sz w:val="20"/>
                <w:lang w:val="en-US" w:eastAsia="zh-CN"/>
              </w:rPr>
              <w:t>研究用电台</w:t>
            </w:r>
            <w:r>
              <w:rPr>
                <w:sz w:val="20"/>
                <w:lang w:val="en-US" w:eastAsia="zh-CN"/>
              </w:rPr>
              <w:t>/</w:t>
            </w:r>
            <w:r>
              <w:rPr>
                <w:rFonts w:hint="eastAsia"/>
                <w:sz w:val="20"/>
                <w:lang w:val="en-US" w:eastAsia="zh-CN"/>
              </w:rPr>
              <w:t>信息无线电网络</w:t>
            </w:r>
            <w:r w:rsidR="00117E79">
              <w:rPr>
                <w:rFonts w:hint="eastAsia"/>
                <w:sz w:val="20"/>
                <w:lang w:val="en-US" w:eastAsia="zh-CN"/>
              </w:rPr>
              <w:t>(</w:t>
            </w:r>
            <w:r>
              <w:rPr>
                <w:rFonts w:hint="eastAsia"/>
                <w:sz w:val="20"/>
                <w:lang w:val="en-US" w:eastAsia="zh-CN"/>
              </w:rPr>
              <w:t>寻呼</w:t>
            </w:r>
            <w:r w:rsidR="00117E79">
              <w:rPr>
                <w:rFonts w:hint="eastAsia"/>
                <w:sz w:val="20"/>
                <w:lang w:val="en-US" w:eastAsia="zh-CN"/>
              </w:rPr>
              <w:t>)(</w:t>
            </w:r>
            <w:r>
              <w:rPr>
                <w:rFonts w:hint="eastAsia"/>
                <w:sz w:val="20"/>
                <w:lang w:val="en-US" w:eastAsia="zh-CN"/>
              </w:rPr>
              <w:t>带宽</w:t>
            </w:r>
            <w:r w:rsidRPr="00B429F9">
              <w:rPr>
                <w:sz w:val="20"/>
                <w:lang w:val="en-US" w:eastAsia="zh-CN"/>
              </w:rPr>
              <w:t>= 12.5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本地</w:t>
            </w:r>
            <w:r w:rsidR="00117E79">
              <w:rPr>
                <w:rFonts w:hint="eastAsia"/>
                <w:sz w:val="20"/>
                <w:lang w:val="en-US" w:eastAsia="zh-CN"/>
              </w:rPr>
              <w:t>(</w:t>
            </w:r>
            <w:r>
              <w:rPr>
                <w:rFonts w:hint="eastAsia"/>
                <w:sz w:val="20"/>
                <w:lang w:val="en-US" w:eastAsia="zh-CN"/>
              </w:rPr>
              <w:t>城市</w:t>
            </w:r>
            <w:r w:rsidR="00117E79">
              <w:rPr>
                <w:rFonts w:hint="eastAsia"/>
                <w:sz w:val="20"/>
                <w:lang w:val="en-US" w:eastAsia="zh-CN"/>
              </w:rPr>
              <w:t>)</w:t>
            </w:r>
            <w:r>
              <w:rPr>
                <w:rFonts w:hint="eastAsia"/>
                <w:sz w:val="20"/>
                <w:lang w:val="en-US" w:eastAsia="zh-CN"/>
              </w:rPr>
              <w:t>网络</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地区</w:t>
            </w:r>
            <w:r w:rsidR="00117E79">
              <w:rPr>
                <w:rFonts w:hint="eastAsia"/>
                <w:sz w:val="20"/>
                <w:lang w:val="en-US" w:eastAsia="zh-CN"/>
              </w:rPr>
              <w:t>(</w:t>
            </w:r>
            <w:r>
              <w:rPr>
                <w:rFonts w:hint="eastAsia"/>
                <w:sz w:val="20"/>
                <w:lang w:val="en-US" w:eastAsia="zh-CN"/>
              </w:rPr>
              <w:t>城市之间</w:t>
            </w:r>
            <w:r w:rsidR="00117E79">
              <w:rPr>
                <w:rFonts w:hint="eastAsia"/>
                <w:sz w:val="20"/>
                <w:lang w:val="en-US" w:eastAsia="zh-CN"/>
              </w:rPr>
              <w:t>)</w:t>
            </w:r>
            <w:r>
              <w:rPr>
                <w:rFonts w:hint="eastAsia"/>
                <w:sz w:val="20"/>
                <w:lang w:val="en-US" w:eastAsia="zh-CN"/>
              </w:rPr>
              <w:t>网络</w:t>
            </w:r>
          </w:p>
          <w:p w:rsidR="00B334B4" w:rsidRPr="00B429F9" w:rsidRDefault="00B334B4" w:rsidP="00FD467A">
            <w:pPr>
              <w:pStyle w:val="Tabletext"/>
              <w:jc w:val="left"/>
              <w:rPr>
                <w:sz w:val="20"/>
                <w:lang w:val="en-US" w:eastAsia="zh-CN"/>
              </w:rPr>
            </w:pPr>
            <w:r w:rsidRPr="00B429F9">
              <w:rPr>
                <w:sz w:val="20"/>
                <w:lang w:val="en-US" w:eastAsia="zh-CN"/>
              </w:rPr>
              <w:t>a3.</w:t>
            </w:r>
            <w:r>
              <w:rPr>
                <w:sz w:val="20"/>
                <w:lang w:val="en-US" w:eastAsia="zh-CN"/>
              </w:rPr>
              <w:t xml:space="preserve"> </w:t>
            </w:r>
            <w:r>
              <w:rPr>
                <w:rFonts w:hint="eastAsia"/>
                <w:sz w:val="20"/>
                <w:lang w:val="en-US" w:eastAsia="zh-CN"/>
              </w:rPr>
              <w:t>全国性网络</w:t>
            </w:r>
          </w:p>
          <w:p w:rsidR="00B334B4" w:rsidRPr="00B429F9" w:rsidRDefault="00B334B4" w:rsidP="00FD467A">
            <w:pPr>
              <w:pStyle w:val="Tabletext"/>
              <w:jc w:val="left"/>
              <w:rPr>
                <w:sz w:val="20"/>
                <w:lang w:val="en-US" w:eastAsia="zh-CN"/>
              </w:rPr>
            </w:pPr>
          </w:p>
          <w:p w:rsidR="00B334B4" w:rsidRPr="00412072" w:rsidRDefault="00B334B4" w:rsidP="00FD467A">
            <w:pPr>
              <w:pStyle w:val="Tabletex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本地可用频率</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地区可用频率</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整个国土范围内可用的频率</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ind w:left="284" w:hanging="284"/>
              <w:jc w:val="left"/>
              <w:rPr>
                <w:sz w:val="20"/>
                <w:lang w:val="en-US" w:eastAsia="zh-CN"/>
              </w:rPr>
            </w:pPr>
            <w:r w:rsidRPr="00B429F9">
              <w:rPr>
                <w:sz w:val="20"/>
                <w:lang w:val="en-US" w:eastAsia="zh-CN"/>
              </w:rPr>
              <w:t xml:space="preserve">1.4 – </w:t>
            </w:r>
            <w:r w:rsidR="00D61090">
              <w:rPr>
                <w:rFonts w:hint="eastAsia"/>
                <w:sz w:val="20"/>
                <w:lang w:val="en-US" w:eastAsia="zh-CN"/>
              </w:rPr>
              <w:t>共用</w:t>
            </w:r>
            <w:r>
              <w:rPr>
                <w:rFonts w:hint="eastAsia"/>
                <w:sz w:val="20"/>
                <w:lang w:val="en-US" w:eastAsia="zh-CN"/>
              </w:rPr>
              <w:t>资源网络</w:t>
            </w:r>
            <w:r w:rsidR="00117E79">
              <w:rPr>
                <w:rFonts w:hint="eastAsia"/>
                <w:sz w:val="20"/>
                <w:lang w:val="en-US" w:eastAsia="zh-CN"/>
              </w:rPr>
              <w:t>(</w:t>
            </w:r>
            <w:r>
              <w:rPr>
                <w:rFonts w:hint="eastAsia"/>
                <w:sz w:val="20"/>
                <w:lang w:val="en-US" w:eastAsia="zh-CN"/>
              </w:rPr>
              <w:t>中继</w:t>
            </w:r>
            <w:r w:rsidR="00117E79">
              <w:rPr>
                <w:rFonts w:hint="eastAsia"/>
                <w:sz w:val="20"/>
                <w:lang w:val="en-US" w:eastAsia="zh-CN"/>
              </w:rPr>
              <w:t>)</w:t>
            </w:r>
          </w:p>
          <w:p w:rsidR="00B334B4" w:rsidRPr="00B429F9" w:rsidRDefault="00B334B4" w:rsidP="000B7752">
            <w:pPr>
              <w:pStyle w:val="Tabletext"/>
              <w:tabs>
                <w:tab w:val="clear" w:pos="284"/>
                <w:tab w:val="left" w:pos="426"/>
              </w:tabs>
              <w:spacing w:line="260" w:lineRule="atLeast"/>
              <w:jc w:val="left"/>
              <w:rPr>
                <w:sz w:val="20"/>
                <w:lang w:val="en-US" w:eastAsia="zh-CN"/>
              </w:rPr>
            </w:pPr>
            <w:r w:rsidRPr="00B429F9">
              <w:rPr>
                <w:sz w:val="20"/>
                <w:lang w:val="en-US" w:eastAsia="zh-CN"/>
              </w:rPr>
              <w:tab/>
            </w:r>
            <w:r w:rsidR="00117E79">
              <w:rPr>
                <w:rFonts w:hint="eastAsia"/>
                <w:sz w:val="20"/>
                <w:lang w:val="en-US" w:eastAsia="zh-CN"/>
              </w:rPr>
              <w:t>(</w:t>
            </w:r>
            <w:r>
              <w:rPr>
                <w:rFonts w:hint="eastAsia"/>
                <w:sz w:val="20"/>
                <w:lang w:val="en-US" w:eastAsia="zh-CN"/>
              </w:rPr>
              <w:t>带宽</w:t>
            </w:r>
            <w:r w:rsidRPr="00B429F9">
              <w:rPr>
                <w:sz w:val="20"/>
                <w:lang w:val="en-US" w:eastAsia="zh-CN"/>
              </w:rPr>
              <w:t>12.5 KHz</w:t>
            </w:r>
            <w:r w:rsidR="00117E79">
              <w:rPr>
                <w:rFonts w:hint="eastAsia"/>
                <w:sz w:val="20"/>
                <w:lang w:val="en-US" w:eastAsia="zh-CN"/>
              </w:rPr>
              <w:t>)</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a1. </w:t>
            </w:r>
            <w:r>
              <w:rPr>
                <w:rFonts w:hint="eastAsia"/>
                <w:sz w:val="20"/>
                <w:lang w:val="en-US" w:eastAsia="zh-CN"/>
              </w:rPr>
              <w:t>本地网络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a2. </w:t>
            </w:r>
            <w:r>
              <w:rPr>
                <w:rFonts w:hint="eastAsia"/>
                <w:sz w:val="20"/>
                <w:lang w:val="en-US" w:eastAsia="zh-CN"/>
              </w:rPr>
              <w:t>地区网络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a3. </w:t>
            </w:r>
            <w:r>
              <w:rPr>
                <w:rFonts w:hint="eastAsia"/>
                <w:sz w:val="20"/>
                <w:lang w:val="en-US" w:eastAsia="zh-CN"/>
              </w:rPr>
              <w:t>全国性网络</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0B7752">
            <w:pPr>
              <w:pStyle w:val="Tabletext"/>
              <w:spacing w:line="260" w:lineRule="atLeast"/>
              <w:jc w:val="left"/>
              <w:rPr>
                <w:sz w:val="20"/>
                <w:lang w:val="en-US" w:eastAsia="zh-CN"/>
              </w:rPr>
            </w:pPr>
          </w:p>
          <w:p w:rsidR="00B334B4" w:rsidRPr="00274ACC" w:rsidRDefault="00B334B4" w:rsidP="000B7752">
            <w:pPr>
              <w:pStyle w:val="Tabletext"/>
              <w:spacing w:line="260" w:lineRule="atLeas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w:t>
            </w:r>
            <w:r w:rsidRPr="00274ACC">
              <w:rPr>
                <w:rFonts w:hint="eastAsia"/>
                <w:sz w:val="20"/>
                <w:lang w:val="en-US" w:eastAsia="zh-CN"/>
              </w:rPr>
              <w:t>双向信道</w:t>
            </w:r>
          </w:p>
          <w:p w:rsidR="00B334B4" w:rsidRPr="00274ACC" w:rsidRDefault="00B334B4" w:rsidP="000B7752">
            <w:pPr>
              <w:pStyle w:val="Tabletext"/>
              <w:spacing w:line="260" w:lineRule="atLeas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地区计划上可用的</w:t>
            </w:r>
            <w:r w:rsidRPr="00274ACC">
              <w:rPr>
                <w:rFonts w:hint="eastAsia"/>
                <w:sz w:val="20"/>
                <w:lang w:val="en-US" w:eastAsia="zh-CN"/>
              </w:rPr>
              <w:t>双向信道</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整个国土范围内可用的</w:t>
            </w:r>
            <w:r w:rsidRPr="00274ACC">
              <w:rPr>
                <w:rFonts w:hint="eastAsia"/>
                <w:sz w:val="20"/>
                <w:lang w:val="en-US" w:eastAsia="zh-CN"/>
              </w:rPr>
              <w:t>双向信道</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u w:val="single"/>
                <w:lang w:val="en-US" w:eastAsia="zh-CN"/>
              </w:rPr>
            </w:pPr>
            <w:r w:rsidRPr="00B429F9">
              <w:rPr>
                <w:sz w:val="20"/>
                <w:lang w:val="en-US" w:eastAsia="zh-CN"/>
              </w:rPr>
              <w:t>1.5 –</w:t>
            </w:r>
            <w:r>
              <w:rPr>
                <w:rFonts w:hint="eastAsia"/>
                <w:sz w:val="20"/>
                <w:lang w:val="en-US" w:eastAsia="zh-CN"/>
              </w:rPr>
              <w:t>高于</w:t>
            </w:r>
            <w:r w:rsidRPr="00B429F9">
              <w:rPr>
                <w:sz w:val="20"/>
                <w:lang w:val="en-US" w:eastAsia="zh-CN"/>
              </w:rPr>
              <w:t>1 GHz</w:t>
            </w:r>
            <w:r>
              <w:rPr>
                <w:rFonts w:hint="eastAsia"/>
                <w:sz w:val="20"/>
                <w:lang w:val="en-US" w:eastAsia="zh-CN"/>
              </w:rPr>
              <w:t>的微波链路</w:t>
            </w:r>
          </w:p>
          <w:p w:rsidR="00B334B4" w:rsidRPr="00B429F9" w:rsidRDefault="00B334B4" w:rsidP="000B7752">
            <w:pPr>
              <w:pStyle w:val="Tabletext"/>
              <w:spacing w:line="260" w:lineRule="atLeast"/>
              <w:jc w:val="left"/>
              <w:rPr>
                <w:sz w:val="20"/>
                <w:u w:val="single"/>
                <w:lang w:val="en-US" w:eastAsia="zh-CN"/>
              </w:rPr>
            </w:pPr>
          </w:p>
          <w:p w:rsidR="00B334B4" w:rsidRPr="00274ACC" w:rsidRDefault="00B334B4" w:rsidP="000B7752">
            <w:pPr>
              <w:pStyle w:val="Tabletext"/>
              <w:spacing w:line="260" w:lineRule="atLeast"/>
              <w:jc w:val="left"/>
              <w:rPr>
                <w:sz w:val="20"/>
                <w:lang w:val="en-US" w:eastAsia="zh-CN"/>
              </w:rPr>
            </w:pPr>
            <w:r w:rsidRPr="00B429F9">
              <w:rPr>
                <w:sz w:val="20"/>
                <w:lang w:val="en-US" w:eastAsia="zh-CN"/>
              </w:rPr>
              <w:t xml:space="preserve">a1. </w:t>
            </w:r>
            <w:r w:rsidRPr="00274ACC">
              <w:rPr>
                <w:rFonts w:hint="eastAsia"/>
                <w:sz w:val="20"/>
                <w:lang w:val="en-US" w:eastAsia="zh-CN"/>
              </w:rPr>
              <w:t>干线</w:t>
            </w:r>
            <w:r>
              <w:rPr>
                <w:rFonts w:hint="eastAsia"/>
                <w:sz w:val="20"/>
                <w:lang w:val="en-US" w:eastAsia="zh-CN"/>
              </w:rPr>
              <w:t>或本地网络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a2.</w:t>
            </w:r>
            <w:r>
              <w:rPr>
                <w:sz w:val="20"/>
                <w:lang w:val="en-US" w:eastAsia="zh-CN"/>
              </w:rPr>
              <w:t xml:space="preserve"> </w:t>
            </w:r>
            <w:r w:rsidRPr="00274ACC">
              <w:rPr>
                <w:rFonts w:hint="eastAsia"/>
                <w:sz w:val="20"/>
                <w:lang w:val="en-US" w:eastAsia="zh-CN"/>
              </w:rPr>
              <w:t>干线</w:t>
            </w:r>
            <w:r>
              <w:rPr>
                <w:rFonts w:hint="eastAsia"/>
                <w:sz w:val="20"/>
                <w:lang w:val="en-US" w:eastAsia="zh-CN"/>
              </w:rPr>
              <w:t>或地区网络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a3.</w:t>
            </w:r>
            <w:r>
              <w:rPr>
                <w:sz w:val="20"/>
                <w:lang w:val="en-US" w:eastAsia="zh-CN"/>
              </w:rPr>
              <w:t xml:space="preserve"> </w:t>
            </w:r>
            <w:r w:rsidRPr="00274ACC">
              <w:rPr>
                <w:rFonts w:hint="eastAsia"/>
                <w:sz w:val="20"/>
                <w:lang w:val="en-US" w:eastAsia="zh-CN"/>
              </w:rPr>
              <w:t>干线</w:t>
            </w:r>
            <w:r>
              <w:rPr>
                <w:rFonts w:hint="eastAsia"/>
                <w:sz w:val="20"/>
                <w:lang w:val="en-US" w:eastAsia="zh-CN"/>
              </w:rPr>
              <w:t>或全国性网络</w:t>
            </w:r>
          </w:p>
          <w:p w:rsidR="00B334B4" w:rsidRPr="00B429F9" w:rsidRDefault="00B334B4" w:rsidP="000B7752">
            <w:pPr>
              <w:pStyle w:val="Tabletext"/>
              <w:spacing w:line="260" w:lineRule="atLeast"/>
              <w:jc w:val="left"/>
              <w:rPr>
                <w:sz w:val="20"/>
                <w:lang w:val="en-US" w:eastAsia="zh-CN"/>
              </w:rPr>
            </w:pPr>
          </w:p>
          <w:p w:rsidR="00B334B4" w:rsidRPr="00274ACC" w:rsidRDefault="00B334B4" w:rsidP="000B7752">
            <w:pPr>
              <w:pStyle w:val="Tabletext"/>
              <w:spacing w:line="260" w:lineRule="atLeast"/>
              <w:jc w:val="left"/>
              <w:rPr>
                <w:sz w:val="20"/>
                <w:lang w:val="en-US" w:eastAsia="zh-CN"/>
              </w:rPr>
            </w:pPr>
            <w:r w:rsidRPr="00B429F9">
              <w:rPr>
                <w:sz w:val="20"/>
                <w:lang w:val="en-US" w:eastAsia="zh-CN"/>
              </w:rPr>
              <w:t xml:space="preserve">b1. </w:t>
            </w:r>
            <w:r w:rsidRPr="00274ACC">
              <w:rPr>
                <w:rFonts w:hint="eastAsia"/>
                <w:sz w:val="20"/>
                <w:lang w:val="en-US" w:eastAsia="zh-CN"/>
              </w:rPr>
              <w:t>终端站</w:t>
            </w:r>
          </w:p>
          <w:p w:rsidR="00B334B4" w:rsidRPr="00274ACC" w:rsidRDefault="00B334B4" w:rsidP="000B7752">
            <w:pPr>
              <w:pStyle w:val="Tabletext"/>
              <w:spacing w:line="260" w:lineRule="atLeast"/>
              <w:jc w:val="left"/>
              <w:rPr>
                <w:sz w:val="20"/>
                <w:lang w:val="en-US" w:eastAsia="zh-CN"/>
              </w:rPr>
            </w:pPr>
            <w:r w:rsidRPr="00B429F9">
              <w:rPr>
                <w:sz w:val="20"/>
                <w:lang w:val="en-US" w:eastAsia="zh-CN"/>
              </w:rPr>
              <w:t xml:space="preserve">b2. </w:t>
            </w:r>
            <w:r w:rsidRPr="00274ACC">
              <w:rPr>
                <w:rFonts w:hint="eastAsia"/>
                <w:sz w:val="20"/>
                <w:lang w:val="en-US" w:eastAsia="zh-CN"/>
              </w:rPr>
              <w:t>中继站</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c1. </w:t>
            </w:r>
            <w:r>
              <w:rPr>
                <w:sz w:val="20"/>
                <w:lang w:val="en-US" w:eastAsia="zh-CN"/>
              </w:rPr>
              <w:t>1</w:t>
            </w:r>
            <w:r>
              <w:rPr>
                <w:rFonts w:hint="eastAsia"/>
                <w:sz w:val="20"/>
                <w:lang w:val="en-US" w:eastAsia="zh-CN"/>
              </w:rPr>
              <w:t>到</w:t>
            </w:r>
            <w:r>
              <w:rPr>
                <w:sz w:val="20"/>
                <w:lang w:val="en-US" w:eastAsia="zh-CN"/>
              </w:rPr>
              <w:t>24</w:t>
            </w:r>
            <w:r>
              <w:rPr>
                <w:rFonts w:hint="eastAsia"/>
                <w:sz w:val="20"/>
                <w:lang w:val="en-US" w:eastAsia="zh-CN"/>
              </w:rPr>
              <w:t>条电话信道或者</w:t>
            </w:r>
            <w:r w:rsidRPr="00B429F9">
              <w:rPr>
                <w:sz w:val="20"/>
                <w:lang w:val="en-US" w:eastAsia="zh-CN"/>
              </w:rPr>
              <w:t>2.1 Mbits/s</w:t>
            </w:r>
            <w:r>
              <w:rPr>
                <w:rFonts w:hint="eastAsia"/>
                <w:sz w:val="20"/>
                <w:lang w:val="en-US" w:eastAsia="zh-CN"/>
              </w:rPr>
              <w:t>以下的链路</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c2. </w:t>
            </w:r>
            <w:r>
              <w:rPr>
                <w:sz w:val="20"/>
                <w:lang w:val="en-US" w:eastAsia="zh-CN"/>
              </w:rPr>
              <w:t>25</w:t>
            </w:r>
            <w:r>
              <w:rPr>
                <w:rFonts w:hint="eastAsia"/>
                <w:sz w:val="20"/>
                <w:lang w:val="en-US" w:eastAsia="zh-CN"/>
              </w:rPr>
              <w:t>到</w:t>
            </w:r>
            <w:r>
              <w:rPr>
                <w:sz w:val="20"/>
                <w:lang w:val="en-US" w:eastAsia="zh-CN"/>
              </w:rPr>
              <w:t>120</w:t>
            </w:r>
            <w:r>
              <w:rPr>
                <w:rFonts w:hint="eastAsia"/>
                <w:sz w:val="20"/>
                <w:lang w:val="en-US" w:eastAsia="zh-CN"/>
              </w:rPr>
              <w:t>条电话信道或者</w:t>
            </w:r>
            <w:r w:rsidRPr="00B429F9">
              <w:rPr>
                <w:sz w:val="20"/>
                <w:lang w:val="en-US" w:eastAsia="zh-CN"/>
              </w:rPr>
              <w:t>2.1</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c3. </w:t>
            </w:r>
            <w:r>
              <w:rPr>
                <w:sz w:val="20"/>
                <w:lang w:val="en-US" w:eastAsia="zh-CN"/>
              </w:rPr>
              <w:t>121</w:t>
            </w:r>
            <w:r>
              <w:rPr>
                <w:rFonts w:hint="eastAsia"/>
                <w:sz w:val="20"/>
                <w:lang w:val="en-US" w:eastAsia="zh-CN"/>
              </w:rPr>
              <w:t>到</w:t>
            </w:r>
            <w:r>
              <w:rPr>
                <w:sz w:val="20"/>
                <w:lang w:val="en-US" w:eastAsia="zh-CN"/>
              </w:rPr>
              <w:t>600</w:t>
            </w:r>
            <w:r>
              <w:rPr>
                <w:rFonts w:hint="eastAsia"/>
                <w:sz w:val="20"/>
                <w:lang w:val="en-US" w:eastAsia="zh-CN"/>
              </w:rPr>
              <w:t>条电话信道或者</w:t>
            </w:r>
            <w:r>
              <w:rPr>
                <w:sz w:val="20"/>
                <w:lang w:val="en-US" w:eastAsia="zh-CN"/>
              </w:rPr>
              <w:t>8</w:t>
            </w:r>
            <w:r>
              <w:rPr>
                <w:rFonts w:hint="eastAsia"/>
                <w:sz w:val="20"/>
                <w:lang w:val="en-US" w:eastAsia="zh-CN"/>
              </w:rPr>
              <w:t>到</w:t>
            </w:r>
            <w:r>
              <w:rPr>
                <w:sz w:val="20"/>
                <w:lang w:val="en-US" w:eastAsia="zh-CN"/>
              </w:rPr>
              <w:t>34</w:t>
            </w:r>
            <w:r w:rsidRPr="00B429F9">
              <w:rPr>
                <w:sz w:val="20"/>
                <w:lang w:val="en-US" w:eastAsia="zh-CN"/>
              </w:rPr>
              <w:t xml:space="preserve"> Mbits/s</w:t>
            </w:r>
            <w:r>
              <w:rPr>
                <w:rFonts w:hint="eastAsia"/>
                <w:sz w:val="20"/>
                <w:lang w:val="en-US" w:eastAsia="zh-CN"/>
              </w:rPr>
              <w:t>的链路</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c4. </w:t>
            </w:r>
            <w:r>
              <w:rPr>
                <w:sz w:val="20"/>
                <w:lang w:val="en-US" w:eastAsia="zh-CN"/>
              </w:rPr>
              <w:t>600</w:t>
            </w:r>
            <w:r>
              <w:rPr>
                <w:rFonts w:hint="eastAsia"/>
                <w:sz w:val="20"/>
                <w:lang w:val="en-US" w:eastAsia="zh-CN"/>
              </w:rPr>
              <w:t>条电话信道或者</w:t>
            </w:r>
            <w:r>
              <w:rPr>
                <w:sz w:val="20"/>
                <w:lang w:val="en-US" w:eastAsia="zh-CN"/>
              </w:rPr>
              <w:t>34</w:t>
            </w:r>
            <w:r w:rsidRPr="00B429F9">
              <w:rPr>
                <w:sz w:val="20"/>
                <w:lang w:val="en-US" w:eastAsia="zh-CN"/>
              </w:rPr>
              <w:t>Mbits/s</w:t>
            </w:r>
            <w:r>
              <w:rPr>
                <w:rFonts w:hint="eastAsia"/>
                <w:sz w:val="20"/>
                <w:lang w:val="en-US" w:eastAsia="zh-CN"/>
              </w:rPr>
              <w:t>以上的链路</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ind w:left="284" w:hanging="284"/>
              <w:jc w:val="left"/>
              <w:rPr>
                <w:sz w:val="20"/>
                <w:lang w:val="en-US" w:eastAsia="zh-CN"/>
              </w:rPr>
            </w:pPr>
            <w:r w:rsidRPr="00B429F9">
              <w:rPr>
                <w:sz w:val="20"/>
                <w:lang w:val="en-US" w:eastAsia="zh-CN"/>
              </w:rPr>
              <w:t>II.</w:t>
            </w:r>
            <w:r w:rsidRPr="00B429F9">
              <w:rPr>
                <w:sz w:val="20"/>
                <w:lang w:val="en-US" w:eastAsia="zh-CN"/>
              </w:rPr>
              <w:tab/>
            </w:r>
            <w:r>
              <w:rPr>
                <w:rFonts w:hint="eastAsia"/>
                <w:sz w:val="20"/>
                <w:lang w:val="en-US" w:eastAsia="zh-CN"/>
              </w:rPr>
              <w:t>向公众开放的固定与地面移动网络</w:t>
            </w:r>
            <w:r w:rsidR="00117E79">
              <w:rPr>
                <w:rFonts w:hint="eastAsia"/>
                <w:sz w:val="20"/>
                <w:lang w:val="en-US" w:eastAsia="zh-CN"/>
              </w:rPr>
              <w:t>(</w:t>
            </w:r>
            <w:r w:rsidR="00C758D6">
              <w:rPr>
                <w:rFonts w:hint="eastAsia"/>
                <w:sz w:val="20"/>
                <w:lang w:val="en-US" w:eastAsia="zh-CN"/>
              </w:rPr>
              <w:t>营利</w:t>
            </w:r>
            <w:r>
              <w:rPr>
                <w:rFonts w:hint="eastAsia"/>
                <w:sz w:val="20"/>
                <w:lang w:val="en-US" w:eastAsia="zh-CN"/>
              </w:rPr>
              <w:t>性业务</w:t>
            </w:r>
            <w:r w:rsidR="00117E79">
              <w:rPr>
                <w:rFonts w:hint="eastAsia"/>
                <w:sz w:val="20"/>
                <w:lang w:val="en-US" w:eastAsia="zh-CN"/>
              </w:rPr>
              <w:t>)</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tabs>
                <w:tab w:val="clear" w:pos="284"/>
                <w:tab w:val="clear" w:pos="567"/>
                <w:tab w:val="clear" w:pos="851"/>
                <w:tab w:val="clear" w:pos="1134"/>
                <w:tab w:val="clear" w:pos="1418"/>
                <w:tab w:val="clear" w:pos="1701"/>
                <w:tab w:val="left" w:pos="426"/>
              </w:tabs>
              <w:spacing w:line="260" w:lineRule="atLeast"/>
              <w:ind w:left="142" w:hanging="142"/>
              <w:jc w:val="left"/>
              <w:rPr>
                <w:sz w:val="20"/>
                <w:lang w:val="en-US" w:eastAsia="zh-CN"/>
              </w:rPr>
            </w:pPr>
            <w:r w:rsidRPr="00B429F9">
              <w:rPr>
                <w:sz w:val="20"/>
                <w:lang w:val="en-US" w:eastAsia="zh-CN"/>
              </w:rPr>
              <w:t>II.1.</w:t>
            </w:r>
            <w:r w:rsidRPr="00B429F9">
              <w:rPr>
                <w:sz w:val="20"/>
                <w:lang w:val="en-US" w:eastAsia="zh-CN"/>
              </w:rPr>
              <w:tab/>
            </w:r>
            <w:r>
              <w:rPr>
                <w:rFonts w:hint="eastAsia"/>
                <w:sz w:val="20"/>
                <w:lang w:val="en-US" w:eastAsia="zh-CN"/>
              </w:rPr>
              <w:t>研究用电台</w:t>
            </w:r>
            <w:r>
              <w:rPr>
                <w:sz w:val="20"/>
                <w:lang w:val="en-US" w:eastAsia="zh-CN"/>
              </w:rPr>
              <w:t>/</w:t>
            </w:r>
            <w:r>
              <w:rPr>
                <w:rFonts w:hint="eastAsia"/>
                <w:sz w:val="20"/>
                <w:lang w:val="en-US" w:eastAsia="zh-CN"/>
              </w:rPr>
              <w:t>信息无线电网络</w:t>
            </w:r>
            <w:r w:rsidR="00117E79">
              <w:rPr>
                <w:rFonts w:hint="eastAsia"/>
                <w:sz w:val="20"/>
                <w:lang w:val="en-US" w:eastAsia="zh-CN"/>
              </w:rPr>
              <w:t>(</w:t>
            </w:r>
            <w:r>
              <w:rPr>
                <w:rFonts w:hint="eastAsia"/>
                <w:sz w:val="20"/>
                <w:lang w:val="en-US" w:eastAsia="zh-CN"/>
              </w:rPr>
              <w:t>寻呼</w:t>
            </w:r>
            <w:r w:rsidR="00117E79">
              <w:rPr>
                <w:rFonts w:hint="eastAsia"/>
                <w:sz w:val="20"/>
                <w:lang w:val="en-US" w:eastAsia="zh-CN"/>
              </w:rPr>
              <w:t>)(</w:t>
            </w:r>
            <w:r>
              <w:rPr>
                <w:rFonts w:hint="eastAsia"/>
                <w:sz w:val="20"/>
                <w:lang w:val="en-US" w:eastAsia="zh-CN"/>
              </w:rPr>
              <w:t>带宽</w:t>
            </w:r>
            <w:r w:rsidRPr="00B429F9">
              <w:rPr>
                <w:sz w:val="20"/>
                <w:lang w:val="en-US" w:eastAsia="zh-CN"/>
              </w:rPr>
              <w:t>= 12.5 KHz</w:t>
            </w:r>
            <w:r w:rsidR="00117E79">
              <w:rPr>
                <w:rFonts w:hint="eastAsia"/>
                <w:sz w:val="20"/>
                <w:lang w:val="en-US" w:eastAsia="zh-CN"/>
              </w:rPr>
              <w:t>)</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a1. </w:t>
            </w:r>
            <w:r>
              <w:rPr>
                <w:rFonts w:hint="eastAsia"/>
                <w:sz w:val="20"/>
                <w:lang w:val="en-US" w:eastAsia="zh-CN"/>
              </w:rPr>
              <w:t>本地</w:t>
            </w:r>
            <w:r w:rsidR="00117E79">
              <w:rPr>
                <w:rFonts w:hint="eastAsia"/>
                <w:sz w:val="20"/>
                <w:lang w:val="en-US" w:eastAsia="zh-CN"/>
              </w:rPr>
              <w:t>(</w:t>
            </w:r>
            <w:r>
              <w:rPr>
                <w:rFonts w:hint="eastAsia"/>
                <w:sz w:val="20"/>
                <w:lang w:val="en-US" w:eastAsia="zh-CN"/>
              </w:rPr>
              <w:t>城市</w:t>
            </w:r>
            <w:r w:rsidR="00117E79">
              <w:rPr>
                <w:rFonts w:hint="eastAsia"/>
                <w:sz w:val="20"/>
                <w:lang w:val="en-US" w:eastAsia="zh-CN"/>
              </w:rPr>
              <w:t>)</w:t>
            </w:r>
            <w:r>
              <w:rPr>
                <w:rFonts w:hint="eastAsia"/>
                <w:sz w:val="20"/>
                <w:lang w:val="en-US" w:eastAsia="zh-CN"/>
              </w:rPr>
              <w:t>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a2. </w:t>
            </w:r>
            <w:r>
              <w:rPr>
                <w:rFonts w:hint="eastAsia"/>
                <w:sz w:val="20"/>
                <w:lang w:val="en-US" w:eastAsia="zh-CN"/>
              </w:rPr>
              <w:t>地区</w:t>
            </w:r>
            <w:r w:rsidR="00117E79">
              <w:rPr>
                <w:rFonts w:hint="eastAsia"/>
                <w:sz w:val="20"/>
                <w:lang w:val="en-US" w:eastAsia="zh-CN"/>
              </w:rPr>
              <w:t>(</w:t>
            </w:r>
            <w:r>
              <w:rPr>
                <w:rFonts w:hint="eastAsia"/>
                <w:sz w:val="20"/>
                <w:lang w:val="en-US" w:eastAsia="zh-CN"/>
              </w:rPr>
              <w:t>城市之间</w:t>
            </w:r>
            <w:r w:rsidR="00117E79">
              <w:rPr>
                <w:rFonts w:hint="eastAsia"/>
                <w:sz w:val="20"/>
                <w:lang w:val="en-US" w:eastAsia="zh-CN"/>
              </w:rPr>
              <w:t>)</w:t>
            </w:r>
            <w:r>
              <w:rPr>
                <w:rFonts w:hint="eastAsia"/>
                <w:sz w:val="20"/>
                <w:lang w:val="en-US" w:eastAsia="zh-CN"/>
              </w:rPr>
              <w:t>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lastRenderedPageBreak/>
              <w:t xml:space="preserve">a3. </w:t>
            </w:r>
            <w:r>
              <w:rPr>
                <w:rFonts w:hint="eastAsia"/>
                <w:sz w:val="20"/>
                <w:lang w:val="en-US" w:eastAsia="zh-CN"/>
              </w:rPr>
              <w:t>全国性网络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本地可用频率</w:t>
            </w:r>
          </w:p>
          <w:p w:rsidR="00B334B4" w:rsidRPr="00B429F9"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地区可用频率</w:t>
            </w:r>
          </w:p>
          <w:p w:rsidR="00B334B4" w:rsidRPr="00B429F9" w:rsidRDefault="00B334B4" w:rsidP="00FD467A">
            <w:pPr>
              <w:pStyle w:val="Tabletext"/>
              <w:keepNext/>
              <w:keepLines/>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全国可用的频率</w:t>
            </w:r>
          </w:p>
          <w:p w:rsidR="00B334B4" w:rsidRPr="00B429F9" w:rsidRDefault="00B334B4" w:rsidP="00FD467A">
            <w:pPr>
              <w:pStyle w:val="Tabletext"/>
              <w:jc w:val="left"/>
              <w:rPr>
                <w:sz w:val="20"/>
                <w:lang w:val="en-US" w:eastAsia="zh-CN"/>
              </w:rPr>
            </w:pPr>
          </w:p>
          <w:p w:rsidR="00B334B4" w:rsidRPr="00B429F9" w:rsidRDefault="00B334B4" w:rsidP="00FD467A">
            <w:pPr>
              <w:pStyle w:val="Tabletext"/>
              <w:ind w:left="284" w:hanging="284"/>
              <w:jc w:val="left"/>
              <w:rPr>
                <w:sz w:val="20"/>
                <w:lang w:val="en-US" w:eastAsia="zh-CN"/>
              </w:rPr>
            </w:pPr>
            <w:r w:rsidRPr="00B429F9">
              <w:rPr>
                <w:sz w:val="20"/>
                <w:lang w:val="en-US" w:eastAsia="zh-CN"/>
              </w:rPr>
              <w:t>II.2.</w:t>
            </w:r>
            <w:r>
              <w:rPr>
                <w:sz w:val="20"/>
                <w:lang w:val="en-US" w:eastAsia="zh-CN"/>
              </w:rPr>
              <w:t xml:space="preserve"> </w:t>
            </w:r>
            <w:r w:rsidR="00D61090">
              <w:rPr>
                <w:rFonts w:hint="eastAsia"/>
                <w:sz w:val="20"/>
                <w:lang w:val="en-US" w:eastAsia="zh-CN"/>
              </w:rPr>
              <w:t>共用</w:t>
            </w:r>
            <w:r>
              <w:rPr>
                <w:rFonts w:hint="eastAsia"/>
                <w:sz w:val="20"/>
                <w:lang w:val="en-US" w:eastAsia="zh-CN"/>
              </w:rPr>
              <w:t>资源网络</w:t>
            </w:r>
            <w:r w:rsidR="00117E79">
              <w:rPr>
                <w:rFonts w:hint="eastAsia"/>
                <w:sz w:val="20"/>
                <w:lang w:val="en-US" w:eastAsia="zh-CN"/>
              </w:rPr>
              <w:t>(</w:t>
            </w:r>
            <w:r>
              <w:rPr>
                <w:rFonts w:hint="eastAsia"/>
                <w:sz w:val="20"/>
                <w:lang w:val="en-US" w:eastAsia="zh-CN"/>
              </w:rPr>
              <w:t>中继</w:t>
            </w:r>
            <w:r w:rsidR="00117E79">
              <w:rPr>
                <w:rFonts w:hint="eastAsia"/>
                <w:sz w:val="20"/>
                <w:lang w:val="en-US" w:eastAsia="zh-CN"/>
              </w:rPr>
              <w:t>)</w:t>
            </w:r>
          </w:p>
          <w:p w:rsidR="00B334B4" w:rsidRPr="00B429F9" w:rsidRDefault="00B334B4" w:rsidP="00FD467A">
            <w:pPr>
              <w:pStyle w:val="Tabletext"/>
              <w:ind w:left="567" w:hanging="567"/>
              <w:jc w:val="left"/>
              <w:rPr>
                <w:sz w:val="20"/>
                <w:lang w:val="en-US" w:eastAsia="zh-CN"/>
              </w:rPr>
            </w:pPr>
            <w:r w:rsidRPr="00B429F9">
              <w:rPr>
                <w:sz w:val="20"/>
                <w:lang w:val="en-US" w:eastAsia="zh-CN"/>
              </w:rPr>
              <w:tab/>
            </w:r>
            <w:r w:rsidR="00117E79">
              <w:rPr>
                <w:rFonts w:hint="eastAsia"/>
                <w:sz w:val="20"/>
                <w:lang w:val="en-US" w:eastAsia="zh-CN"/>
              </w:rPr>
              <w:t>(</w:t>
            </w:r>
            <w:r>
              <w:rPr>
                <w:rFonts w:hint="eastAsia"/>
                <w:sz w:val="20"/>
                <w:lang w:val="en-US" w:eastAsia="zh-CN"/>
              </w:rPr>
              <w:t>带宽</w:t>
            </w:r>
            <w:r w:rsidRPr="00B429F9">
              <w:rPr>
                <w:sz w:val="20"/>
                <w:lang w:val="en-US" w:eastAsia="zh-CN"/>
              </w:rPr>
              <w:t>12.5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本地网络</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地区网络</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全国性网络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274ACC" w:rsidRDefault="00B334B4" w:rsidP="00FD467A">
            <w:pPr>
              <w:pStyle w:val="Tabletex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w:t>
            </w:r>
            <w:r w:rsidRPr="00274ACC">
              <w:rPr>
                <w:rFonts w:hint="eastAsia"/>
                <w:sz w:val="20"/>
                <w:lang w:val="en-US" w:eastAsia="zh-CN"/>
              </w:rPr>
              <w:t>双向信道</w:t>
            </w:r>
          </w:p>
          <w:p w:rsidR="00B334B4" w:rsidRPr="00274ACC"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地区计划上可用的</w:t>
            </w:r>
            <w:r w:rsidRPr="00274ACC">
              <w:rPr>
                <w:rFonts w:hint="eastAsia"/>
                <w:sz w:val="20"/>
                <w:lang w:val="en-US" w:eastAsia="zh-CN"/>
              </w:rPr>
              <w:t>双向信道</w:t>
            </w:r>
          </w:p>
          <w:p w:rsidR="00B334B4" w:rsidRPr="00B429F9" w:rsidRDefault="00B334B4" w:rsidP="00FD467A">
            <w:pPr>
              <w:pStyle w:val="Tabletex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全国范围内可用的频率</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II.3. </w:t>
            </w:r>
            <w:r>
              <w:rPr>
                <w:rFonts w:hint="eastAsia"/>
                <w:sz w:val="20"/>
                <w:lang w:val="en-US" w:eastAsia="zh-CN"/>
              </w:rPr>
              <w:t>蜂窝网络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B429F9" w:rsidRDefault="00B334B4" w:rsidP="00FD467A">
            <w:pPr>
              <w:pStyle w:val="Tabletext"/>
              <w:ind w:left="284" w:hanging="284"/>
              <w:jc w:val="left"/>
              <w:rPr>
                <w:sz w:val="20"/>
                <w:lang w:val="en-US" w:eastAsia="zh-CN"/>
              </w:rPr>
            </w:pPr>
            <w:r w:rsidRPr="00B429F9">
              <w:rPr>
                <w:sz w:val="20"/>
                <w:lang w:val="en-US" w:eastAsia="zh-CN"/>
              </w:rPr>
              <w:t>b1.</w:t>
            </w:r>
            <w:r w:rsidRPr="00B429F9">
              <w:rPr>
                <w:sz w:val="20"/>
                <w:lang w:val="en-US" w:eastAsia="zh-CN"/>
              </w:rPr>
              <w:tab/>
            </w:r>
            <w:r>
              <w:rPr>
                <w:rFonts w:hint="eastAsia"/>
                <w:sz w:val="20"/>
                <w:lang w:val="en-US" w:eastAsia="zh-CN"/>
              </w:rPr>
              <w:t>整个国土范围内可用的</w:t>
            </w:r>
            <w:r w:rsidRPr="00274ACC">
              <w:rPr>
                <w:rFonts w:hint="eastAsia"/>
                <w:sz w:val="20"/>
                <w:lang w:val="en-US" w:eastAsia="zh-CN"/>
              </w:rPr>
              <w:t>双向信道</w:t>
            </w:r>
            <w:r w:rsidR="00117E79">
              <w:rPr>
                <w:rFonts w:hint="eastAsia"/>
                <w:sz w:val="20"/>
                <w:lang w:val="en-US" w:eastAsia="zh-CN"/>
              </w:rPr>
              <w:t>(</w:t>
            </w:r>
            <w:r>
              <w:rPr>
                <w:rFonts w:hint="eastAsia"/>
                <w:sz w:val="20"/>
                <w:lang w:val="en-US" w:eastAsia="zh-CN"/>
              </w:rPr>
              <w:t>带宽</w:t>
            </w:r>
            <w:r w:rsidRPr="00B429F9">
              <w:rPr>
                <w:sz w:val="20"/>
                <w:lang w:val="en-US" w:eastAsia="zh-CN"/>
              </w:rPr>
              <w:t>= 200 KHz</w:t>
            </w:r>
            <w:r>
              <w:rPr>
                <w:sz w:val="20"/>
                <w:lang w:val="en-US" w:eastAsia="zh-CN"/>
              </w:rPr>
              <w:t xml:space="preserve"> </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 xml:space="preserve">II.4. </w:t>
            </w:r>
            <w:r>
              <w:rPr>
                <w:rFonts w:hint="eastAsia"/>
                <w:sz w:val="20"/>
                <w:lang w:val="en-US" w:eastAsia="zh-CN"/>
              </w:rPr>
              <w:t>高于</w:t>
            </w:r>
            <w:r w:rsidRPr="00B429F9">
              <w:rPr>
                <w:sz w:val="20"/>
                <w:lang w:val="en-US" w:eastAsia="zh-CN"/>
              </w:rPr>
              <w:t>1 GHz</w:t>
            </w:r>
            <w:r>
              <w:rPr>
                <w:rFonts w:hint="eastAsia"/>
                <w:sz w:val="20"/>
                <w:lang w:val="en-US" w:eastAsia="zh-CN"/>
              </w:rPr>
              <w:t>的微波链路</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a1. </w:t>
            </w:r>
            <w:r>
              <w:rPr>
                <w:rFonts w:hint="eastAsia"/>
                <w:sz w:val="20"/>
                <w:lang w:val="en-US" w:eastAsia="zh-CN"/>
              </w:rPr>
              <w:t>本地网络</w:t>
            </w:r>
          </w:p>
          <w:p w:rsidR="00B334B4" w:rsidRPr="00B429F9" w:rsidRDefault="00B334B4" w:rsidP="00FD467A">
            <w:pPr>
              <w:pStyle w:val="Tabletext"/>
              <w:jc w:val="left"/>
              <w:rPr>
                <w:sz w:val="20"/>
                <w:lang w:val="en-US"/>
              </w:rPr>
            </w:pPr>
            <w:r w:rsidRPr="00B429F9">
              <w:rPr>
                <w:sz w:val="20"/>
                <w:lang w:val="en-US" w:eastAsia="zh-CN"/>
              </w:rPr>
              <w:t xml:space="preserve">a2. </w:t>
            </w:r>
            <w:r>
              <w:rPr>
                <w:rFonts w:hint="eastAsia"/>
                <w:sz w:val="20"/>
                <w:lang w:val="en-US" w:eastAsia="zh-CN"/>
              </w:rPr>
              <w:t>地区网络</w:t>
            </w:r>
          </w:p>
          <w:p w:rsidR="00B334B4" w:rsidRPr="00B429F9" w:rsidRDefault="00B334B4" w:rsidP="00FD467A">
            <w:pPr>
              <w:pStyle w:val="Tabletext"/>
              <w:jc w:val="left"/>
              <w:rPr>
                <w:sz w:val="20"/>
                <w:lang w:val="en-US"/>
              </w:rPr>
            </w:pPr>
            <w:r w:rsidRPr="00B429F9">
              <w:rPr>
                <w:sz w:val="20"/>
                <w:lang w:val="en-US" w:eastAsia="zh-CN"/>
              </w:rPr>
              <w:t xml:space="preserve">a3. </w:t>
            </w:r>
            <w:r>
              <w:rPr>
                <w:rFonts w:hint="eastAsia"/>
                <w:sz w:val="20"/>
                <w:lang w:val="en-US" w:eastAsia="zh-CN"/>
              </w:rPr>
              <w:t>全国性网络</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b1. </w:t>
            </w:r>
            <w:r w:rsidRPr="00274ACC">
              <w:rPr>
                <w:rFonts w:hint="eastAsia"/>
                <w:sz w:val="20"/>
                <w:lang w:val="en-US" w:eastAsia="zh-CN"/>
              </w:rPr>
              <w:t>终端站</w:t>
            </w:r>
          </w:p>
          <w:p w:rsidR="00B334B4" w:rsidRPr="00B429F9" w:rsidRDefault="00B334B4" w:rsidP="00FD467A">
            <w:pPr>
              <w:pStyle w:val="Tabletext"/>
              <w:jc w:val="left"/>
              <w:rPr>
                <w:sz w:val="20"/>
                <w:lang w:val="en-US"/>
              </w:rPr>
            </w:pPr>
            <w:r w:rsidRPr="00B429F9">
              <w:rPr>
                <w:sz w:val="20"/>
                <w:lang w:val="en-US" w:eastAsia="zh-CN"/>
              </w:rPr>
              <w:t xml:space="preserve">b2. </w:t>
            </w:r>
            <w:r w:rsidRPr="00274ACC">
              <w:rPr>
                <w:rFonts w:hint="eastAsia"/>
                <w:sz w:val="20"/>
                <w:lang w:val="en-US" w:eastAsia="zh-CN"/>
              </w:rPr>
              <w:t>终端站</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r w:rsidRPr="00B429F9">
              <w:rPr>
                <w:sz w:val="20"/>
                <w:lang w:val="en-US" w:eastAsia="zh-CN"/>
              </w:rPr>
              <w:t>c1. 120</w:t>
            </w:r>
            <w:r>
              <w:rPr>
                <w:rFonts w:hint="eastAsia"/>
                <w:sz w:val="20"/>
                <w:lang w:val="en-US" w:eastAsia="zh-CN"/>
              </w:rPr>
              <w:t>条电话信道或者</w:t>
            </w:r>
            <w:r w:rsidRPr="00B429F9">
              <w:rPr>
                <w:sz w:val="20"/>
                <w:lang w:val="en-US" w:eastAsia="zh-CN"/>
              </w:rPr>
              <w:t>8 Mbits/s</w:t>
            </w:r>
            <w:r>
              <w:rPr>
                <w:rFonts w:hint="eastAsia"/>
                <w:sz w:val="20"/>
                <w:lang w:val="en-US" w:eastAsia="zh-CN"/>
              </w:rPr>
              <w:t>的链路</w:t>
            </w:r>
          </w:p>
          <w:p w:rsidR="00B334B4" w:rsidRPr="00B429F9" w:rsidRDefault="00B334B4" w:rsidP="00FD467A">
            <w:pPr>
              <w:pStyle w:val="Tabletext"/>
              <w:jc w:val="left"/>
              <w:rPr>
                <w:sz w:val="20"/>
                <w:lang w:val="en-US" w:eastAsia="zh-CN"/>
              </w:rPr>
            </w:pPr>
            <w:r w:rsidRPr="00B429F9">
              <w:rPr>
                <w:sz w:val="20"/>
                <w:lang w:val="en-US" w:eastAsia="zh-CN"/>
              </w:rPr>
              <w:t xml:space="preserve">c2. </w:t>
            </w:r>
            <w:r>
              <w:rPr>
                <w:sz w:val="20"/>
                <w:lang w:val="en-US" w:eastAsia="zh-CN"/>
              </w:rPr>
              <w:t>121</w:t>
            </w:r>
            <w:r>
              <w:rPr>
                <w:rFonts w:hint="eastAsia"/>
                <w:sz w:val="20"/>
                <w:lang w:val="en-US" w:eastAsia="zh-CN"/>
              </w:rPr>
              <w:t>到</w:t>
            </w:r>
            <w:r>
              <w:rPr>
                <w:sz w:val="20"/>
                <w:lang w:val="en-US" w:eastAsia="zh-CN"/>
              </w:rPr>
              <w:t>600</w:t>
            </w:r>
            <w:r>
              <w:rPr>
                <w:rFonts w:hint="eastAsia"/>
                <w:sz w:val="20"/>
                <w:lang w:val="en-US" w:eastAsia="zh-CN"/>
              </w:rPr>
              <w:t>条电话信道或者</w:t>
            </w:r>
            <w:r w:rsidRPr="00B429F9">
              <w:rPr>
                <w:sz w:val="20"/>
                <w:lang w:val="en-US" w:eastAsia="zh-CN"/>
              </w:rPr>
              <w:t>2.1</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Default="00B334B4" w:rsidP="00FD467A">
            <w:pPr>
              <w:pStyle w:val="Tabletex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最多</w:t>
            </w:r>
            <w:r>
              <w:rPr>
                <w:sz w:val="20"/>
                <w:lang w:val="en-US" w:eastAsia="zh-CN"/>
              </w:rPr>
              <w:t>1200</w:t>
            </w:r>
            <w:r>
              <w:rPr>
                <w:rFonts w:hint="eastAsia"/>
                <w:sz w:val="20"/>
                <w:lang w:val="en-US" w:eastAsia="zh-CN"/>
              </w:rPr>
              <w:t>条电话信道或者</w:t>
            </w:r>
            <w:r w:rsidRPr="00B429F9">
              <w:rPr>
                <w:sz w:val="20"/>
                <w:lang w:val="en-US" w:eastAsia="zh-CN"/>
              </w:rPr>
              <w:t>70 Mbits/s</w:t>
            </w:r>
            <w:r>
              <w:rPr>
                <w:rFonts w:hint="eastAsia"/>
                <w:sz w:val="20"/>
                <w:lang w:val="en-US" w:eastAsia="zh-CN"/>
              </w:rPr>
              <w:t>以上的链路</w:t>
            </w:r>
          </w:p>
          <w:p w:rsidR="0003360C" w:rsidRDefault="0003360C" w:rsidP="00FD467A">
            <w:pPr>
              <w:pStyle w:val="Tabletext"/>
              <w:jc w:val="left"/>
              <w:rPr>
                <w:sz w:val="20"/>
                <w:lang w:val="en-US" w:eastAsia="zh-CN"/>
              </w:rPr>
            </w:pPr>
          </w:p>
          <w:p w:rsidR="00E00DDF" w:rsidRDefault="00E00DDF" w:rsidP="00FD467A">
            <w:pPr>
              <w:pStyle w:val="Tabletext"/>
              <w:jc w:val="left"/>
              <w:rPr>
                <w:sz w:val="20"/>
                <w:lang w:val="en-US" w:eastAsia="zh-CN"/>
              </w:rPr>
            </w:pPr>
          </w:p>
          <w:p w:rsidR="00E00DDF" w:rsidRPr="00B429F9" w:rsidRDefault="00E00DDF" w:rsidP="00FD467A">
            <w:pPr>
              <w:pStyle w:val="Tabletext"/>
              <w:jc w:val="left"/>
              <w:rPr>
                <w:sz w:val="20"/>
                <w:lang w:val="en-US" w:eastAsia="zh-CN"/>
              </w:rPr>
            </w:pPr>
          </w:p>
          <w:p w:rsidR="00B334B4" w:rsidRPr="00B429F9" w:rsidRDefault="00B334B4" w:rsidP="00E00DDF">
            <w:pPr>
              <w:pStyle w:val="Tabletext"/>
              <w:keepNext/>
              <w:keepLines/>
              <w:pageBreakBefore/>
              <w:ind w:left="284" w:hanging="284"/>
              <w:jc w:val="left"/>
              <w:rPr>
                <w:sz w:val="20"/>
                <w:lang w:val="fr-CH" w:eastAsia="zh-CN"/>
              </w:rPr>
            </w:pPr>
            <w:r w:rsidRPr="00B429F9">
              <w:rPr>
                <w:sz w:val="20"/>
                <w:lang w:val="fr-CH" w:eastAsia="zh-CN"/>
              </w:rPr>
              <w:t>III.</w:t>
            </w:r>
            <w:r w:rsidRPr="00B429F9">
              <w:rPr>
                <w:sz w:val="20"/>
                <w:lang w:val="fr-CH" w:eastAsia="zh-CN"/>
              </w:rPr>
              <w:tab/>
            </w:r>
            <w:r>
              <w:rPr>
                <w:rFonts w:hint="eastAsia"/>
                <w:sz w:val="20"/>
                <w:lang w:val="fr-CH" w:eastAsia="zh-CN"/>
              </w:rPr>
              <w:t>地面－</w:t>
            </w:r>
            <w:r w:rsidR="00AD147B">
              <w:rPr>
                <w:rFonts w:hint="eastAsia"/>
                <w:sz w:val="20"/>
                <w:lang w:val="fr-CH" w:eastAsia="zh-CN"/>
              </w:rPr>
              <w:t>水</w:t>
            </w:r>
            <w:r>
              <w:rPr>
                <w:rFonts w:hint="eastAsia"/>
                <w:sz w:val="20"/>
                <w:lang w:val="fr-CH" w:eastAsia="zh-CN"/>
              </w:rPr>
              <w:t>上无线电业务</w:t>
            </w:r>
          </w:p>
          <w:p w:rsidR="00B334B4" w:rsidRPr="00B429F9" w:rsidRDefault="00B334B4" w:rsidP="00FD467A">
            <w:pPr>
              <w:pStyle w:val="Tabletext"/>
              <w:keepNext/>
              <w:keepLines/>
              <w:jc w:val="left"/>
              <w:rPr>
                <w:sz w:val="20"/>
                <w:lang w:val="fr-CH" w:eastAsia="zh-CN"/>
              </w:rPr>
            </w:pPr>
          </w:p>
          <w:p w:rsidR="00B334B4" w:rsidRPr="00B429F9" w:rsidRDefault="00B334B4" w:rsidP="00FD467A">
            <w:pPr>
              <w:pStyle w:val="Tabletext"/>
              <w:jc w:val="left"/>
              <w:rPr>
                <w:sz w:val="20"/>
                <w:lang w:val="fr-CH" w:eastAsia="zh-CN"/>
              </w:rPr>
            </w:pPr>
            <w:r w:rsidRPr="00B429F9">
              <w:rPr>
                <w:sz w:val="20"/>
                <w:lang w:val="fr-CH" w:eastAsia="zh-CN"/>
              </w:rPr>
              <w:t>III.1.</w:t>
            </w:r>
            <w:r>
              <w:rPr>
                <w:rFonts w:hint="eastAsia"/>
                <w:sz w:val="20"/>
                <w:lang w:val="fr-CH" w:eastAsia="zh-CN"/>
              </w:rPr>
              <w:t xml:space="preserve"> </w:t>
            </w:r>
            <w:r>
              <w:rPr>
                <w:rFonts w:hint="eastAsia"/>
                <w:sz w:val="20"/>
                <w:lang w:val="fr-CH" w:eastAsia="zh-CN"/>
              </w:rPr>
              <w:t>专用</w:t>
            </w:r>
            <w:r w:rsidRPr="00184783">
              <w:rPr>
                <w:rFonts w:hint="eastAsia"/>
                <w:sz w:val="20"/>
                <w:lang w:val="fr-CH" w:eastAsia="zh-CN"/>
              </w:rPr>
              <w:t>海岸无线电台</w:t>
            </w:r>
            <w:r w:rsidR="00117E79">
              <w:rPr>
                <w:rFonts w:hint="eastAsia"/>
                <w:sz w:val="20"/>
                <w:lang w:val="fr-CH" w:eastAsia="zh-CN"/>
              </w:rPr>
              <w:t>(</w:t>
            </w:r>
            <w:r w:rsidR="00C758D6">
              <w:rPr>
                <w:rFonts w:hint="eastAsia"/>
                <w:sz w:val="20"/>
                <w:lang w:val="fr-CH" w:eastAsia="zh-CN"/>
              </w:rPr>
              <w:t>非营利</w:t>
            </w:r>
            <w:r>
              <w:rPr>
                <w:rFonts w:hint="eastAsia"/>
                <w:sz w:val="20"/>
                <w:lang w:val="fr-CH" w:eastAsia="zh-CN"/>
              </w:rPr>
              <w:t>性</w:t>
            </w:r>
            <w:r w:rsidR="00117E79">
              <w:rPr>
                <w:rFonts w:hint="eastAsia"/>
                <w:sz w:val="20"/>
                <w:lang w:val="fr-CH" w:eastAsia="zh-CN"/>
              </w:rPr>
              <w:t>)</w:t>
            </w:r>
          </w:p>
          <w:p w:rsidR="00B334B4" w:rsidRPr="00B429F9" w:rsidRDefault="00B334B4" w:rsidP="00FD467A">
            <w:pPr>
              <w:pStyle w:val="Tabletext"/>
              <w:jc w:val="left"/>
              <w:rPr>
                <w:sz w:val="20"/>
                <w:u w:val="single"/>
                <w:lang w:val="fr-CH"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甚高频无线电链路</w:t>
            </w:r>
            <w:r w:rsidR="00117E79">
              <w:rPr>
                <w:rFonts w:hint="eastAsia"/>
                <w:sz w:val="20"/>
                <w:lang w:val="en-US" w:eastAsia="zh-CN"/>
              </w:rPr>
              <w:t>(</w:t>
            </w:r>
            <w:r w:rsidRPr="00B429F9">
              <w:rPr>
                <w:sz w:val="20"/>
                <w:lang w:val="en-US" w:eastAsia="zh-CN"/>
              </w:rPr>
              <w:t>25KHz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Pr>
                <w:rFonts w:hint="eastAsia"/>
                <w:sz w:val="20"/>
                <w:lang w:val="en-US" w:eastAsia="zh-CN"/>
              </w:rPr>
              <w:t>低于</w:t>
            </w:r>
            <w:r w:rsidRPr="00B429F9">
              <w:rPr>
                <w:sz w:val="20"/>
                <w:lang w:val="en-US" w:eastAsia="zh-CN"/>
              </w:rPr>
              <w:t>1 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sidRPr="00B429F9">
              <w:rPr>
                <w:sz w:val="20"/>
                <w:lang w:val="en-US" w:eastAsia="zh-CN"/>
              </w:rPr>
              <w:t>3KHz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284"/>
                <w:tab w:val="left" w:pos="142"/>
              </w:tabs>
              <w:jc w:val="left"/>
              <w:rPr>
                <w:sz w:val="20"/>
                <w:lang w:val="en-US" w:eastAsia="zh-CN"/>
              </w:rPr>
            </w:pPr>
          </w:p>
          <w:p w:rsidR="00B334B4" w:rsidRPr="00184783" w:rsidRDefault="00B334B4" w:rsidP="00FD467A">
            <w:pPr>
              <w:pStyle w:val="Tabletext"/>
              <w:tabs>
                <w:tab w:val="clear" w:pos="284"/>
                <w:tab w:val="clear" w:pos="567"/>
                <w:tab w:val="clear" w:pos="851"/>
                <w:tab w:val="left" w:pos="142"/>
                <w:tab w:val="left" w:pos="426"/>
              </w:tabs>
              <w:ind w:left="142" w:hanging="142"/>
              <w:jc w:val="left"/>
              <w:rPr>
                <w:sz w:val="20"/>
                <w:lang w:val="en-US" w:eastAsia="zh-CN"/>
              </w:rPr>
            </w:pPr>
            <w:r w:rsidRPr="00B429F9">
              <w:rPr>
                <w:sz w:val="20"/>
                <w:lang w:val="en-US" w:eastAsia="zh-CN"/>
              </w:rPr>
              <w:t>III.2.</w:t>
            </w:r>
            <w:r w:rsidRPr="00B429F9">
              <w:rPr>
                <w:sz w:val="20"/>
                <w:lang w:val="en-US" w:eastAsia="zh-CN"/>
              </w:rPr>
              <w:tab/>
            </w:r>
            <w:r>
              <w:rPr>
                <w:rFonts w:hint="eastAsia"/>
                <w:sz w:val="20"/>
                <w:lang w:val="en-US" w:eastAsia="zh-CN"/>
              </w:rPr>
              <w:t>向公众开放的</w:t>
            </w:r>
            <w:r w:rsidRPr="00184783">
              <w:rPr>
                <w:rFonts w:hint="eastAsia"/>
                <w:sz w:val="20"/>
                <w:lang w:val="en-US" w:eastAsia="zh-CN"/>
              </w:rPr>
              <w:t>海岸电台</w:t>
            </w:r>
            <w:r w:rsidR="00117E79">
              <w:rPr>
                <w:rFonts w:hint="eastAsia"/>
                <w:sz w:val="20"/>
                <w:lang w:val="en-US" w:eastAsia="zh-CN"/>
              </w:rPr>
              <w:t>(</w:t>
            </w:r>
            <w:r w:rsidRPr="00184783">
              <w:rPr>
                <w:rFonts w:hint="eastAsia"/>
                <w:sz w:val="20"/>
                <w:lang w:val="en-US" w:eastAsia="zh-CN"/>
              </w:rPr>
              <w:t>商业服务</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甚高频无线电链路</w:t>
            </w:r>
            <w:r w:rsidR="00117E79">
              <w:rPr>
                <w:rFonts w:hint="eastAsia"/>
                <w:sz w:val="20"/>
                <w:lang w:val="en-US" w:eastAsia="zh-CN"/>
              </w:rPr>
              <w:t>(</w:t>
            </w:r>
            <w:r w:rsidRPr="00B429F9">
              <w:rPr>
                <w:sz w:val="20"/>
                <w:lang w:val="en-US" w:eastAsia="zh-CN"/>
              </w:rPr>
              <w:t>25KHz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Pr>
                <w:rFonts w:hint="eastAsia"/>
                <w:sz w:val="20"/>
                <w:lang w:val="en-US" w:eastAsia="zh-CN"/>
              </w:rPr>
              <w:t>低于</w:t>
            </w:r>
            <w:r w:rsidRPr="00B429F9">
              <w:rPr>
                <w:sz w:val="20"/>
                <w:lang w:val="en-US" w:eastAsia="zh-CN"/>
              </w:rPr>
              <w:t>1 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sidRPr="00B429F9">
              <w:rPr>
                <w:sz w:val="20"/>
                <w:lang w:val="en-US" w:eastAsia="zh-CN"/>
              </w:rPr>
              <w:t>3KHz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III.3.</w:t>
            </w:r>
            <w:r>
              <w:rPr>
                <w:sz w:val="20"/>
                <w:lang w:val="en-US" w:eastAsia="zh-CN"/>
              </w:rPr>
              <w:t xml:space="preserve"> </w:t>
            </w:r>
            <w:r>
              <w:rPr>
                <w:rFonts w:hint="eastAsia"/>
                <w:sz w:val="20"/>
                <w:lang w:val="en-US" w:eastAsia="zh-CN"/>
              </w:rPr>
              <w:t>商业船舶电台</w:t>
            </w:r>
          </w:p>
          <w:p w:rsidR="00B334B4" w:rsidRPr="00B429F9" w:rsidRDefault="00B334B4" w:rsidP="00FD467A">
            <w:pPr>
              <w:pStyle w:val="Tabletext"/>
              <w:jc w:val="lef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港口运营</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III.4.</w:t>
            </w:r>
            <w:r>
              <w:rPr>
                <w:rFonts w:hint="eastAsia"/>
                <w:sz w:val="20"/>
                <w:lang w:val="en-US" w:eastAsia="zh-CN"/>
              </w:rPr>
              <w:t>渔船电台</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ascii="Arial" w:hAnsi="Arial" w:cs="Arial" w:hint="eastAsia"/>
                <w:sz w:val="20"/>
                <w:lang w:val="en-US" w:eastAsia="zh-CN"/>
              </w:rPr>
              <w:t>≤</w:t>
            </w:r>
            <w:r w:rsidRPr="00B429F9">
              <w:rPr>
                <w:sz w:val="20"/>
                <w:lang w:val="en-US" w:eastAsia="zh-CN"/>
              </w:rPr>
              <w:t>150</w:t>
            </w:r>
            <w:r>
              <w:rPr>
                <w:rFonts w:hint="eastAsia"/>
                <w:sz w:val="20"/>
                <w:lang w:val="en-US" w:eastAsia="zh-CN"/>
              </w:rPr>
              <w:t>吨</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sz w:val="20"/>
                <w:lang w:val="en-US" w:eastAsia="zh-CN"/>
              </w:rPr>
              <w:t>&gt;</w:t>
            </w:r>
            <w:r w:rsidRPr="00B429F9">
              <w:rPr>
                <w:sz w:val="20"/>
                <w:lang w:val="en-US" w:eastAsia="zh-CN"/>
              </w:rPr>
              <w:t>150</w:t>
            </w:r>
            <w:r>
              <w:rPr>
                <w:rFonts w:hint="eastAsia"/>
                <w:sz w:val="20"/>
                <w:lang w:val="en-US" w:eastAsia="zh-CN"/>
              </w:rPr>
              <w:t>吨</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b1. </w:t>
            </w:r>
            <w:r>
              <w:rPr>
                <w:rFonts w:hint="eastAsia"/>
                <w:sz w:val="20"/>
                <w:lang w:val="en-US" w:eastAsia="zh-CN"/>
              </w:rPr>
              <w:t>港口运营</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III.5.</w:t>
            </w:r>
            <w:r>
              <w:rPr>
                <w:sz w:val="20"/>
                <w:lang w:val="en-US" w:eastAsia="zh-CN"/>
              </w:rPr>
              <w:t xml:space="preserve"> </w:t>
            </w:r>
            <w:r>
              <w:rPr>
                <w:rFonts w:hint="eastAsia"/>
                <w:sz w:val="20"/>
                <w:lang w:val="en-US" w:eastAsia="zh-CN"/>
              </w:rPr>
              <w:t>游客</w:t>
            </w:r>
            <w:r>
              <w:rPr>
                <w:sz w:val="20"/>
                <w:lang w:val="en-US" w:eastAsia="zh-CN"/>
              </w:rPr>
              <w:t>/</w:t>
            </w:r>
            <w:r>
              <w:rPr>
                <w:rFonts w:hint="eastAsia"/>
                <w:sz w:val="20"/>
                <w:lang w:val="en-US" w:eastAsia="zh-CN"/>
              </w:rPr>
              <w:t>游艇</w:t>
            </w: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567"/>
                <w:tab w:val="left" w:pos="426"/>
              </w:tabs>
              <w:jc w:val="left"/>
              <w:rPr>
                <w:sz w:val="20"/>
                <w:lang w:val="en-US" w:eastAsia="zh-CN"/>
              </w:rPr>
            </w:pPr>
            <w:r w:rsidRPr="00B429F9">
              <w:rPr>
                <w:sz w:val="20"/>
                <w:lang w:val="en-US" w:eastAsia="zh-CN"/>
              </w:rPr>
              <w:t>III.6.</w:t>
            </w:r>
            <w:r w:rsidR="00AD147B">
              <w:rPr>
                <w:rFonts w:hint="eastAsia"/>
                <w:sz w:val="20"/>
                <w:lang w:val="en-US" w:eastAsia="zh-CN"/>
              </w:rPr>
              <w:t>水</w:t>
            </w:r>
            <w:r>
              <w:rPr>
                <w:rFonts w:hint="eastAsia"/>
                <w:sz w:val="20"/>
                <w:lang w:val="en-US" w:eastAsia="zh-CN"/>
              </w:rPr>
              <w:t>上发射机</w:t>
            </w:r>
            <w:r w:rsidR="00117E79">
              <w:rPr>
                <w:rFonts w:hint="eastAsia"/>
                <w:sz w:val="20"/>
                <w:lang w:val="en-US" w:eastAsia="zh-CN"/>
              </w:rPr>
              <w:t>(</w:t>
            </w:r>
            <w:r>
              <w:rPr>
                <w:sz w:val="20"/>
                <w:lang w:val="en-US" w:eastAsia="zh-CN"/>
              </w:rPr>
              <w:t>55</w:t>
            </w:r>
            <w:r>
              <w:rPr>
                <w:rFonts w:hint="eastAsia"/>
                <w:sz w:val="20"/>
                <w:lang w:val="en-US" w:eastAsia="zh-CN"/>
              </w:rPr>
              <w:t>条信道的接收</w:t>
            </w:r>
            <w:r>
              <w:rPr>
                <w:sz w:val="20"/>
                <w:lang w:val="en-US" w:eastAsia="zh-CN"/>
              </w:rPr>
              <w:t xml:space="preserve"> </w:t>
            </w:r>
            <w:r>
              <w:rPr>
                <w:rFonts w:hint="eastAsia"/>
                <w:sz w:val="20"/>
                <w:lang w:val="en-US" w:eastAsia="zh-CN"/>
              </w:rPr>
              <w:t>机</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IV.</w:t>
            </w:r>
            <w:r>
              <w:rPr>
                <w:sz w:val="20"/>
                <w:lang w:val="en-US" w:eastAsia="zh-CN"/>
              </w:rPr>
              <w:t xml:space="preserve"> </w:t>
            </w:r>
            <w:r>
              <w:rPr>
                <w:rFonts w:hint="eastAsia"/>
                <w:sz w:val="20"/>
                <w:lang w:val="en-US" w:eastAsia="zh-CN"/>
              </w:rPr>
              <w:t>航空移动电台</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IV.1. </w:t>
            </w:r>
            <w:r>
              <w:rPr>
                <w:rFonts w:hint="eastAsia"/>
                <w:sz w:val="20"/>
                <w:lang w:val="en-US" w:eastAsia="zh-CN"/>
              </w:rPr>
              <w:t>专用航空电台</w:t>
            </w:r>
            <w:r w:rsidR="00117E79">
              <w:rPr>
                <w:rFonts w:hint="eastAsia"/>
                <w:sz w:val="20"/>
                <w:lang w:val="en-US" w:eastAsia="zh-CN"/>
              </w:rPr>
              <w:t>(</w:t>
            </w:r>
            <w:r w:rsidRPr="00184783">
              <w:rPr>
                <w:rFonts w:hint="eastAsia"/>
                <w:sz w:val="20"/>
                <w:lang w:val="en-US" w:eastAsia="zh-CN"/>
              </w:rPr>
              <w:t>非官方</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地对空链路</w:t>
            </w:r>
          </w:p>
          <w:p w:rsidR="00B334B4" w:rsidRPr="00B429F9" w:rsidRDefault="00B334B4" w:rsidP="00FD467A">
            <w:pPr>
              <w:pStyle w:val="Tabletext"/>
              <w:jc w:val="left"/>
              <w:rPr>
                <w:sz w:val="20"/>
                <w:lang w:val="en-US" w:eastAsia="zh-CN"/>
              </w:rPr>
            </w:pPr>
            <w:r w:rsidRPr="00B429F9">
              <w:rPr>
                <w:sz w:val="20"/>
                <w:lang w:val="en-US" w:eastAsia="zh-CN"/>
              </w:rPr>
              <w:t>a2.</w:t>
            </w:r>
            <w:r>
              <w:rPr>
                <w:sz w:val="20"/>
                <w:lang w:val="en-US" w:eastAsia="zh-CN"/>
              </w:rPr>
              <w:t xml:space="preserve"> </w:t>
            </w:r>
            <w:r>
              <w:rPr>
                <w:rFonts w:hint="eastAsia"/>
                <w:sz w:val="20"/>
                <w:lang w:val="en-US" w:eastAsia="zh-CN"/>
              </w:rPr>
              <w:t>地对地链路</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IV.2.</w:t>
            </w:r>
            <w:r>
              <w:rPr>
                <w:sz w:val="20"/>
                <w:lang w:val="en-US" w:eastAsia="zh-CN"/>
              </w:rPr>
              <w:t xml:space="preserve"> </w:t>
            </w:r>
            <w:r>
              <w:rPr>
                <w:rFonts w:hint="eastAsia"/>
                <w:sz w:val="20"/>
                <w:lang w:val="en-US" w:eastAsia="zh-CN"/>
              </w:rPr>
              <w:t>公共民用航空运输系统</w:t>
            </w:r>
          </w:p>
          <w:p w:rsidR="00B334B4" w:rsidRPr="00B429F9" w:rsidRDefault="00B334B4" w:rsidP="00FD467A">
            <w:pPr>
              <w:pStyle w:val="Tabletext"/>
              <w:jc w:val="left"/>
              <w:rPr>
                <w:sz w:val="20"/>
                <w:u w:val="single"/>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IV.3. </w:t>
            </w:r>
            <w:r>
              <w:rPr>
                <w:rFonts w:hint="eastAsia"/>
                <w:sz w:val="20"/>
                <w:lang w:val="en-US" w:eastAsia="zh-CN"/>
              </w:rPr>
              <w:t>公共民用航空运输</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lastRenderedPageBreak/>
              <w:t xml:space="preserve">V. </w:t>
            </w:r>
            <w:r w:rsidRPr="00184783">
              <w:rPr>
                <w:rFonts w:hint="eastAsia"/>
                <w:sz w:val="20"/>
                <w:lang w:val="en-US" w:eastAsia="zh-CN"/>
              </w:rPr>
              <w:t>业余无线电台</w:t>
            </w:r>
          </w:p>
          <w:p w:rsidR="00B334B4" w:rsidRPr="00B429F9" w:rsidRDefault="00B334B4" w:rsidP="00FD467A">
            <w:pPr>
              <w:pStyle w:val="Tabletext"/>
              <w:jc w:val="left"/>
              <w:rPr>
                <w:sz w:val="20"/>
                <w:lang w:val="en-US" w:eastAsia="zh-CN"/>
              </w:rPr>
            </w:pPr>
          </w:p>
          <w:p w:rsidR="00B334B4" w:rsidRPr="00055022" w:rsidRDefault="00B334B4" w:rsidP="00FD467A">
            <w:pPr>
              <w:pStyle w:val="Tabletext"/>
              <w:jc w:val="lef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甚高频</w:t>
            </w:r>
            <w:r w:rsidRPr="00055022">
              <w:rPr>
                <w:rFonts w:hint="eastAsia"/>
                <w:sz w:val="20"/>
                <w:lang w:val="en-US" w:eastAsia="zh-CN"/>
              </w:rPr>
              <w:t>无线电话台</w:t>
            </w:r>
          </w:p>
          <w:p w:rsidR="00B334B4" w:rsidRPr="00055022" w:rsidRDefault="00B334B4" w:rsidP="00FD467A">
            <w:pPr>
              <w:pStyle w:val="Tabletext"/>
              <w:jc w:val="left"/>
              <w:rPr>
                <w:sz w:val="20"/>
                <w:lang w:val="en-US" w:eastAsia="zh-CN"/>
              </w:rPr>
            </w:pPr>
            <w:r w:rsidRPr="00B429F9">
              <w:rPr>
                <w:sz w:val="20"/>
                <w:lang w:val="en-US" w:eastAsia="zh-CN"/>
              </w:rPr>
              <w:t>a2.</w:t>
            </w:r>
            <w:r>
              <w:rPr>
                <w:sz w:val="20"/>
                <w:lang w:val="en-US" w:eastAsia="zh-CN"/>
              </w:rPr>
              <w:t xml:space="preserve"> </w:t>
            </w:r>
            <w:r>
              <w:rPr>
                <w:rFonts w:hint="eastAsia"/>
                <w:sz w:val="20"/>
                <w:lang w:val="en-US" w:eastAsia="zh-CN"/>
              </w:rPr>
              <w:t>中频</w:t>
            </w:r>
            <w:r>
              <w:rPr>
                <w:sz w:val="20"/>
                <w:lang w:val="en-US" w:eastAsia="zh-CN"/>
              </w:rPr>
              <w:t>/</w:t>
            </w:r>
            <w:r>
              <w:rPr>
                <w:rFonts w:hint="eastAsia"/>
                <w:sz w:val="20"/>
                <w:lang w:val="en-US" w:eastAsia="zh-CN"/>
              </w:rPr>
              <w:t>高频</w:t>
            </w:r>
            <w:r w:rsidRPr="00055022">
              <w:rPr>
                <w:rFonts w:hint="eastAsia"/>
                <w:sz w:val="20"/>
                <w:lang w:val="en-US" w:eastAsia="zh-CN"/>
              </w:rPr>
              <w:t>无线电话</w:t>
            </w:r>
          </w:p>
        </w:tc>
        <w:tc>
          <w:tcPr>
            <w:tcW w:w="1418" w:type="dxa"/>
          </w:tcPr>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D334DF" w:rsidRDefault="00D334DF" w:rsidP="00FD467A">
            <w:pPr>
              <w:pStyle w:val="Tabletext"/>
              <w:jc w:val="left"/>
              <w:rPr>
                <w:sz w:val="20"/>
                <w:lang w:val="en-US" w:eastAsia="zh-CN"/>
              </w:rPr>
            </w:pPr>
          </w:p>
          <w:p w:rsidR="00D334DF" w:rsidRDefault="00D334DF" w:rsidP="00FD467A">
            <w:pPr>
              <w:pStyle w:val="Tabletext"/>
              <w:jc w:val="left"/>
              <w:rPr>
                <w:sz w:val="20"/>
                <w:lang w:val="en-US" w:eastAsia="zh-CN"/>
              </w:rPr>
            </w:pPr>
          </w:p>
          <w:p w:rsidR="00993C08" w:rsidRPr="00B429F9" w:rsidRDefault="00993C08"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D334DF" w:rsidRDefault="00D334DF"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1 160 000</w:t>
            </w: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3 770 000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r w:rsidRPr="00B429F9">
              <w:rPr>
                <w:sz w:val="20"/>
                <w:lang w:val="en-US" w:eastAsia="zh-CN"/>
              </w:rPr>
              <w:t>3 770 000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6E232B" w:rsidRDefault="006E232B"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r w:rsidRPr="00B429F9">
              <w:rPr>
                <w:sz w:val="20"/>
                <w:lang w:val="en-US" w:eastAsia="zh-CN"/>
              </w:rPr>
              <w:t>3 770 000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1 450 000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03360C" w:rsidRPr="00B429F9" w:rsidRDefault="0003360C"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03360C" w:rsidRPr="00B429F9" w:rsidRDefault="0003360C"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17 400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w:t>
            </w:r>
          </w:p>
          <w:p w:rsidR="00B334B4" w:rsidRPr="00B429F9" w:rsidRDefault="00B334B4" w:rsidP="00FD467A">
            <w:pPr>
              <w:pStyle w:val="Tabletext"/>
              <w:jc w:val="left"/>
              <w:rPr>
                <w:sz w:val="20"/>
                <w:lang w:val="en-US"/>
              </w:rPr>
            </w:pPr>
            <w:r w:rsidRPr="00B429F9">
              <w:rPr>
                <w:sz w:val="20"/>
                <w:lang w:val="en-US" w:eastAsia="zh-CN"/>
              </w:rPr>
              <w:t>5 800</w:t>
            </w:r>
          </w:p>
          <w:p w:rsidR="00B334B4" w:rsidRPr="00B429F9" w:rsidRDefault="00B334B4" w:rsidP="00FD467A">
            <w:pPr>
              <w:pStyle w:val="Tabletext"/>
              <w:jc w:val="left"/>
              <w:rPr>
                <w:sz w:val="20"/>
                <w:lang w:val="en-US"/>
              </w:rPr>
            </w:pPr>
          </w:p>
        </w:tc>
        <w:tc>
          <w:tcPr>
            <w:tcW w:w="1275" w:type="dxa"/>
          </w:tcPr>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r w:rsidRPr="00B429F9">
              <w:rPr>
                <w:sz w:val="20"/>
                <w:lang w:val="en-US" w:eastAsia="zh-CN"/>
              </w:rPr>
              <w:t>14 500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14 500</w:t>
            </w:r>
          </w:p>
          <w:p w:rsidR="00B334B4" w:rsidRPr="00B429F9" w:rsidRDefault="00B334B4" w:rsidP="00FD467A">
            <w:pPr>
              <w:pStyle w:val="Tabletext"/>
              <w:jc w:val="left"/>
              <w:rPr>
                <w:sz w:val="20"/>
                <w:lang w:val="en-US"/>
              </w:rPr>
            </w:pPr>
            <w:r w:rsidRPr="00B429F9">
              <w:rPr>
                <w:sz w:val="20"/>
                <w:lang w:val="en-US" w:eastAsia="zh-CN"/>
              </w:rPr>
              <w:t>17 400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D334DF" w:rsidRPr="00B429F9" w:rsidRDefault="00D334DF"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993C08" w:rsidRDefault="00993C08"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r w:rsidRPr="00B429F9">
              <w:rPr>
                <w:sz w:val="20"/>
                <w:lang w:val="en-US" w:eastAsia="zh-CN"/>
              </w:rPr>
              <w:t>29 000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Default="00D334DF" w:rsidP="00FD467A">
            <w:pPr>
              <w:pStyle w:val="Tabletext"/>
              <w:jc w:val="left"/>
              <w:rPr>
                <w:sz w:val="20"/>
                <w:lang w:val="en-US"/>
              </w:rPr>
            </w:pPr>
          </w:p>
          <w:p w:rsidR="00D334DF" w:rsidRPr="00B429F9" w:rsidRDefault="00D334DF" w:rsidP="00FD467A">
            <w:pPr>
              <w:pStyle w:val="Tabletext"/>
              <w:jc w:val="left"/>
              <w:rPr>
                <w:sz w:val="20"/>
                <w:lang w:val="en-US"/>
              </w:rPr>
            </w:pPr>
          </w:p>
          <w:p w:rsidR="00E00DDF" w:rsidRPr="00B429F9" w:rsidRDefault="00E00D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r w:rsidRPr="00B429F9">
              <w:rPr>
                <w:sz w:val="20"/>
                <w:lang w:val="en-US" w:eastAsia="zh-CN"/>
              </w:rPr>
              <w:t>29 000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r w:rsidRPr="00B429F9">
              <w:rPr>
                <w:sz w:val="20"/>
                <w:lang w:val="en-US"/>
              </w:rPr>
              <w:t xml:space="preserve"> </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r w:rsidRPr="00B429F9">
              <w:rPr>
                <w:sz w:val="20"/>
                <w:lang w:val="en-US"/>
              </w:rPr>
              <w:t xml:space="preserve"> </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587745" w:rsidRPr="00B429F9" w:rsidRDefault="00587745"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w:t>
            </w:r>
          </w:p>
          <w:p w:rsidR="00B334B4" w:rsidRPr="00B429F9" w:rsidRDefault="00B334B4" w:rsidP="00FD467A">
            <w:pPr>
              <w:pStyle w:val="Tabletext"/>
              <w:jc w:val="left"/>
              <w:rPr>
                <w:sz w:val="20"/>
                <w:lang w:val="en-US"/>
              </w:rPr>
            </w:pPr>
            <w:r w:rsidRPr="00B429F9">
              <w:rPr>
                <w:sz w:val="20"/>
                <w:lang w:val="en-US" w:eastAsia="zh-CN"/>
              </w:rPr>
              <w:t>17 400</w:t>
            </w:r>
          </w:p>
          <w:p w:rsidR="00B334B4" w:rsidRPr="00B429F9" w:rsidRDefault="00B334B4" w:rsidP="00FD467A">
            <w:pPr>
              <w:pStyle w:val="Tabletext"/>
              <w:jc w:val="left"/>
              <w:rPr>
                <w:sz w:val="20"/>
                <w:lang w:val="en-US"/>
              </w:rPr>
            </w:pPr>
          </w:p>
        </w:tc>
        <w:tc>
          <w:tcPr>
            <w:tcW w:w="1560" w:type="dxa"/>
          </w:tcPr>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145 000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r w:rsidRPr="00B429F9">
              <w:rPr>
                <w:sz w:val="20"/>
                <w:lang w:val="en-US" w:eastAsia="zh-CN"/>
              </w:rPr>
              <w:t>145 000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14 500 000</w:t>
            </w:r>
          </w:p>
          <w:p w:rsidR="00B334B4" w:rsidRPr="00B429F9" w:rsidRDefault="00B334B4" w:rsidP="00FD467A">
            <w:pPr>
              <w:pStyle w:val="Tabletext"/>
              <w:jc w:val="left"/>
              <w:rPr>
                <w:sz w:val="20"/>
                <w:lang w:val="en-US"/>
              </w:rPr>
            </w:pPr>
            <w:r w:rsidRPr="00B429F9">
              <w:rPr>
                <w:sz w:val="20"/>
                <w:lang w:val="en-US" w:eastAsia="zh-CN"/>
              </w:rPr>
              <w:t>29 000000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Default="00D334DF" w:rsidP="00FD467A">
            <w:pPr>
              <w:pStyle w:val="Tabletext"/>
              <w:jc w:val="left"/>
              <w:rPr>
                <w:sz w:val="20"/>
                <w:lang w:val="en-US"/>
              </w:rPr>
            </w:pPr>
          </w:p>
          <w:p w:rsidR="00D334DF" w:rsidRDefault="00D334DF" w:rsidP="00FD467A">
            <w:pPr>
              <w:pStyle w:val="Tabletext"/>
              <w:jc w:val="left"/>
              <w:rPr>
                <w:sz w:val="20"/>
                <w:lang w:val="en-US"/>
              </w:rPr>
            </w:pPr>
          </w:p>
          <w:p w:rsidR="00D334DF" w:rsidRDefault="00D334DF" w:rsidP="00FD467A">
            <w:pPr>
              <w:pStyle w:val="Tabletext"/>
              <w:jc w:val="left"/>
              <w:rPr>
                <w:sz w:val="20"/>
                <w:lang w:val="en-US"/>
              </w:rPr>
            </w:pPr>
          </w:p>
          <w:p w:rsidR="00D334DF" w:rsidRDefault="00D334DF" w:rsidP="00FD467A">
            <w:pPr>
              <w:pStyle w:val="Tabletext"/>
              <w:jc w:val="left"/>
              <w:rPr>
                <w:sz w:val="20"/>
                <w:lang w:val="en-US"/>
              </w:rPr>
            </w:pPr>
          </w:p>
          <w:p w:rsidR="00D334DF" w:rsidRDefault="00D334DF"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29 000 000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10 440 000</w:t>
            </w:r>
          </w:p>
          <w:p w:rsidR="00B334B4" w:rsidRDefault="00B334B4" w:rsidP="00FD467A">
            <w:pPr>
              <w:pStyle w:val="Tabletext"/>
              <w:jc w:val="left"/>
              <w:rPr>
                <w:sz w:val="20"/>
                <w:lang w:val="en-US"/>
              </w:rPr>
            </w:pPr>
          </w:p>
          <w:p w:rsidR="00E00DDF" w:rsidRPr="00B429F9" w:rsidRDefault="00E00D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r w:rsidRPr="00B429F9">
              <w:rPr>
                <w:sz w:val="20"/>
                <w:lang w:val="en-US" w:eastAsia="zh-CN"/>
              </w:rPr>
              <w:t>14 500 000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29 000 000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3 480 000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587745" w:rsidRPr="00B429F9" w:rsidRDefault="00587745"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p>
        </w:tc>
        <w:tc>
          <w:tcPr>
            <w:tcW w:w="1559" w:type="dxa"/>
          </w:tcPr>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1 450 000</w:t>
            </w:r>
          </w:p>
          <w:p w:rsidR="00B334B4" w:rsidRPr="00B429F9" w:rsidRDefault="00B334B4" w:rsidP="00FD467A">
            <w:pPr>
              <w:pStyle w:val="Tabletext"/>
              <w:jc w:val="left"/>
              <w:rPr>
                <w:sz w:val="20"/>
                <w:lang w:val="en-US"/>
              </w:rPr>
            </w:pPr>
            <w:r w:rsidRPr="00B429F9">
              <w:rPr>
                <w:sz w:val="20"/>
                <w:lang w:val="en-US" w:eastAsia="zh-CN"/>
              </w:rPr>
              <w:t>362 500</w:t>
            </w:r>
          </w:p>
          <w:p w:rsidR="00B334B4" w:rsidRPr="00B429F9" w:rsidRDefault="00B334B4" w:rsidP="00FD467A">
            <w:pPr>
              <w:pStyle w:val="Tabletext"/>
              <w:jc w:val="left"/>
              <w:rPr>
                <w:sz w:val="20"/>
                <w:lang w:val="en-US" w:eastAsia="zh-CN"/>
              </w:rPr>
            </w:pPr>
            <w:r>
              <w:rPr>
                <w:rFonts w:hint="eastAsia"/>
                <w:sz w:val="20"/>
                <w:lang w:val="en-US" w:eastAsia="zh-CN"/>
              </w:rPr>
              <w:t>是税</w:t>
            </w:r>
            <w:r w:rsidRPr="00055022">
              <w:rPr>
                <w:rFonts w:hint="eastAsia"/>
                <w:sz w:val="20"/>
                <w:lang w:val="en-US" w:eastAsia="zh-CN"/>
              </w:rPr>
              <w:t>金</w:t>
            </w:r>
            <w:r>
              <w:rPr>
                <w:rFonts w:hint="eastAsia"/>
                <w:sz w:val="20"/>
                <w:lang w:val="en-US" w:eastAsia="zh-CN"/>
              </w:rPr>
              <w:t>的双倍</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348 000</w:t>
            </w:r>
          </w:p>
          <w:p w:rsidR="00B334B4" w:rsidRPr="00B429F9" w:rsidRDefault="00B334B4" w:rsidP="00FD467A">
            <w:pPr>
              <w:pStyle w:val="Tabletext"/>
              <w:jc w:val="left"/>
              <w:rPr>
                <w:sz w:val="20"/>
                <w:lang w:val="en-US"/>
              </w:rPr>
            </w:pPr>
            <w:r w:rsidRPr="00B429F9">
              <w:rPr>
                <w:sz w:val="20"/>
                <w:lang w:val="en-US" w:eastAsia="zh-CN"/>
              </w:rPr>
              <w:t>870 000</w:t>
            </w: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1 044 000</w:t>
            </w:r>
          </w:p>
          <w:p w:rsidR="00B334B4" w:rsidRPr="00B429F9" w:rsidRDefault="00B334B4" w:rsidP="00FD467A">
            <w:pPr>
              <w:pStyle w:val="Tabletext"/>
              <w:jc w:val="left"/>
              <w:rPr>
                <w:sz w:val="20"/>
                <w:lang w:val="en-US"/>
              </w:rPr>
            </w:pPr>
            <w:r w:rsidRPr="00B429F9">
              <w:rPr>
                <w:sz w:val="20"/>
                <w:lang w:val="en-US" w:eastAsia="zh-CN"/>
              </w:rPr>
              <w:t>3 480 000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993C08" w:rsidRDefault="00993C08" w:rsidP="00FD467A">
            <w:pPr>
              <w:pStyle w:val="Tabletext"/>
              <w:jc w:val="left"/>
              <w:rPr>
                <w:sz w:val="20"/>
                <w:lang w:val="en-US"/>
              </w:rPr>
            </w:pPr>
          </w:p>
          <w:p w:rsidR="00993C08" w:rsidRPr="00B429F9" w:rsidRDefault="00993C08"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1 450 000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1 740 000</w:t>
            </w: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2 900 000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3 480 000</w:t>
            </w: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D334DF" w:rsidRPr="00B429F9" w:rsidRDefault="00D334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E00DDF" w:rsidRPr="00B429F9" w:rsidRDefault="00E00DDF"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r w:rsidRPr="00B429F9">
              <w:rPr>
                <w:sz w:val="20"/>
                <w:lang w:val="en-US" w:eastAsia="zh-CN"/>
              </w:rPr>
              <w:t>14 500 000</w:t>
            </w:r>
          </w:p>
          <w:p w:rsidR="00B334B4" w:rsidRPr="00B429F9" w:rsidRDefault="00B334B4" w:rsidP="00FD467A">
            <w:pPr>
              <w:pStyle w:val="Tabletext"/>
              <w:jc w:val="left"/>
              <w:rPr>
                <w:sz w:val="20"/>
                <w:lang w:val="en-US"/>
              </w:rPr>
            </w:pPr>
            <w:r w:rsidRPr="00B429F9">
              <w:rPr>
                <w:sz w:val="20"/>
                <w:lang w:val="en-US" w:eastAsia="zh-CN"/>
              </w:rPr>
              <w:t>17 400 000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r w:rsidRPr="00B429F9">
              <w:rPr>
                <w:sz w:val="20"/>
                <w:lang w:val="en-US" w:eastAsia="zh-CN"/>
              </w:rPr>
              <w:t>139 200</w:t>
            </w:r>
          </w:p>
          <w:p w:rsidR="00B334B4" w:rsidRPr="00B429F9" w:rsidRDefault="00B334B4" w:rsidP="00FD467A">
            <w:pPr>
              <w:pStyle w:val="Tabletext"/>
              <w:jc w:val="left"/>
              <w:rPr>
                <w:sz w:val="20"/>
                <w:lang w:val="en-US"/>
              </w:rPr>
            </w:pPr>
            <w:r w:rsidRPr="00B429F9">
              <w:rPr>
                <w:sz w:val="20"/>
                <w:lang w:val="en-US" w:eastAsia="zh-CN"/>
              </w:rPr>
              <w:t>417 600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rPr>
            </w:pPr>
          </w:p>
          <w:p w:rsidR="00E00DDF" w:rsidRPr="00B429F9" w:rsidRDefault="00E00DDF"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587745" w:rsidP="00FD467A">
            <w:pPr>
              <w:pStyle w:val="Tabletext"/>
              <w:jc w:val="left"/>
              <w:rPr>
                <w:sz w:val="20"/>
                <w:lang w:val="en-US"/>
              </w:rPr>
            </w:pPr>
            <w:r>
              <w:rPr>
                <w:rFonts w:hint="eastAsia"/>
                <w:sz w:val="20"/>
                <w:lang w:val="en-US" w:eastAsia="zh-CN"/>
              </w:rPr>
              <w:lastRenderedPageBreak/>
              <w:t>无</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145 000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r>
              <w:rPr>
                <w:rFonts w:hint="eastAsia"/>
                <w:sz w:val="20"/>
                <w:lang w:val="en-US" w:eastAsia="zh-CN"/>
              </w:rPr>
              <w:t>无</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p>
        </w:tc>
      </w:tr>
      <w:bookmarkEnd w:id="371"/>
    </w:tbl>
    <w:p w:rsidR="00451E95" w:rsidRDefault="00451E95" w:rsidP="00451E95">
      <w:pPr>
        <w:rPr>
          <w:lang w:val="en-US"/>
        </w:rPr>
      </w:pPr>
    </w:p>
    <w:p w:rsidR="001C179A" w:rsidRDefault="001C179A">
      <w:pPr>
        <w:tabs>
          <w:tab w:val="clear" w:pos="794"/>
          <w:tab w:val="clear" w:pos="1191"/>
          <w:tab w:val="clear" w:pos="1588"/>
          <w:tab w:val="clear" w:pos="1985"/>
        </w:tabs>
        <w:overflowPunct/>
        <w:autoSpaceDE/>
        <w:autoSpaceDN/>
        <w:adjustRightInd/>
        <w:spacing w:before="0"/>
        <w:jc w:val="left"/>
        <w:textAlignment w:val="auto"/>
        <w:rPr>
          <w:b/>
        </w:rPr>
      </w:pPr>
      <w:bookmarkStart w:id="372" w:name="_Toc289868890"/>
      <w:bookmarkStart w:id="373" w:name="_Toc289869049"/>
      <w:bookmarkStart w:id="374" w:name="_Toc289932355"/>
      <w:bookmarkStart w:id="375" w:name="_Toc289933403"/>
      <w:bookmarkStart w:id="376" w:name="_Toc291852966"/>
      <w:r>
        <w:br w:type="page"/>
      </w:r>
    </w:p>
    <w:p w:rsidR="004A4E59" w:rsidRPr="00BF2032" w:rsidRDefault="00B334B4" w:rsidP="00BF2032">
      <w:pPr>
        <w:rPr>
          <w:b/>
          <w:bCs/>
          <w:lang w:val="en-US"/>
        </w:rPr>
      </w:pPr>
      <w:r w:rsidRPr="00BF2032">
        <w:rPr>
          <w:b/>
          <w:bCs/>
        </w:rPr>
        <w:lastRenderedPageBreak/>
        <w:t>B.</w:t>
      </w:r>
      <w:bookmarkEnd w:id="372"/>
      <w:bookmarkEnd w:id="373"/>
      <w:bookmarkEnd w:id="374"/>
      <w:bookmarkEnd w:id="375"/>
      <w:bookmarkEnd w:id="376"/>
      <w:r w:rsidRPr="00BF2032">
        <w:rPr>
          <w:b/>
          <w:bCs/>
        </w:rPr>
        <w:tab/>
      </w:r>
      <w:r w:rsidRPr="00BF2032">
        <w:rPr>
          <w:rFonts w:hint="eastAsia"/>
          <w:b/>
          <w:bCs/>
        </w:rPr>
        <w:t>卫星无线电通信</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843"/>
        <w:gridCol w:w="6"/>
        <w:gridCol w:w="1413"/>
        <w:gridCol w:w="1597"/>
        <w:gridCol w:w="1651"/>
      </w:tblGrid>
      <w:tr w:rsidR="00B334B4" w:rsidRPr="00B429F9" w:rsidTr="00283401">
        <w:trPr>
          <w:trHeight w:val="1075"/>
          <w:tblHeader/>
          <w:jc w:val="center"/>
        </w:trPr>
        <w:tc>
          <w:tcPr>
            <w:tcW w:w="3532" w:type="dxa"/>
            <w:vAlign w:val="center"/>
          </w:tcPr>
          <w:p w:rsidR="00B334B4" w:rsidRPr="00B429F9" w:rsidRDefault="00B334B4" w:rsidP="00FD467A">
            <w:pPr>
              <w:pStyle w:val="Tablehead"/>
              <w:keepLines/>
              <w:rPr>
                <w:sz w:val="20"/>
              </w:rPr>
            </w:pPr>
            <w:r>
              <w:rPr>
                <w:rFonts w:hint="eastAsia"/>
                <w:sz w:val="20"/>
                <w:lang w:eastAsia="zh-CN"/>
              </w:rPr>
              <w:t>网络或电台</w:t>
            </w:r>
          </w:p>
        </w:tc>
        <w:tc>
          <w:tcPr>
            <w:tcW w:w="1849" w:type="dxa"/>
            <w:gridSpan w:val="2"/>
            <w:vAlign w:val="center"/>
          </w:tcPr>
          <w:p w:rsidR="00B334B4" w:rsidRPr="00B429F9" w:rsidRDefault="00B334B4" w:rsidP="00FD467A">
            <w:pPr>
              <w:pStyle w:val="Tablehead"/>
              <w:keepLines/>
              <w:rPr>
                <w:sz w:val="20"/>
              </w:rPr>
            </w:pPr>
            <w:r>
              <w:rPr>
                <w:rFonts w:hint="eastAsia"/>
                <w:sz w:val="20"/>
                <w:lang w:val="en-US" w:eastAsia="zh-CN"/>
              </w:rPr>
              <w:t>文件</w:t>
            </w:r>
            <w:r w:rsidRPr="00A65362">
              <w:rPr>
                <w:rFonts w:hint="eastAsia"/>
                <w:sz w:val="20"/>
                <w:lang w:val="en-US" w:eastAsia="zh-CN"/>
              </w:rPr>
              <w:t>编纂</w:t>
            </w:r>
            <w:r>
              <w:rPr>
                <w:rFonts w:hint="eastAsia"/>
                <w:sz w:val="20"/>
                <w:lang w:val="en-US" w:eastAsia="zh-CN"/>
              </w:rPr>
              <w:t>费</w:t>
            </w:r>
          </w:p>
        </w:tc>
        <w:tc>
          <w:tcPr>
            <w:tcW w:w="1413" w:type="dxa"/>
            <w:vAlign w:val="center"/>
          </w:tcPr>
          <w:p w:rsidR="00B334B4" w:rsidRPr="00B429F9" w:rsidRDefault="00B334B4" w:rsidP="00FD467A">
            <w:pPr>
              <w:pStyle w:val="Tablehead"/>
              <w:keepLines/>
              <w:rPr>
                <w:sz w:val="20"/>
                <w:lang w:eastAsia="zh-CN"/>
              </w:rPr>
            </w:pPr>
            <w:r>
              <w:rPr>
                <w:rFonts w:hint="eastAsia"/>
                <w:sz w:val="20"/>
                <w:lang w:val="en-US" w:eastAsia="zh-CN"/>
              </w:rPr>
              <w:t>控制或</w:t>
            </w:r>
            <w:r w:rsidR="00283401">
              <w:rPr>
                <w:sz w:val="20"/>
                <w:lang w:val="en-US" w:eastAsia="zh-CN"/>
              </w:rPr>
              <w:br/>
            </w:r>
            <w:r>
              <w:rPr>
                <w:rFonts w:hint="eastAsia"/>
                <w:sz w:val="20"/>
                <w:lang w:val="en-US" w:eastAsia="zh-CN"/>
              </w:rPr>
              <w:t>参观费</w:t>
            </w:r>
          </w:p>
        </w:tc>
        <w:tc>
          <w:tcPr>
            <w:tcW w:w="1597" w:type="dxa"/>
            <w:vAlign w:val="center"/>
          </w:tcPr>
          <w:p w:rsidR="00B334B4" w:rsidRPr="00B429F9" w:rsidRDefault="00B334B4" w:rsidP="00FD467A">
            <w:pPr>
              <w:pStyle w:val="Tablehead"/>
              <w:keepLines/>
              <w:rPr>
                <w:sz w:val="20"/>
                <w:lang w:eastAsia="zh-CN"/>
              </w:rPr>
            </w:pPr>
            <w:r>
              <w:rPr>
                <w:rFonts w:hint="eastAsia"/>
                <w:sz w:val="20"/>
                <w:lang w:eastAsia="zh-CN"/>
              </w:rPr>
              <w:t>管理费分摊</w:t>
            </w:r>
          </w:p>
        </w:tc>
        <w:tc>
          <w:tcPr>
            <w:tcW w:w="1651" w:type="dxa"/>
            <w:vAlign w:val="center"/>
          </w:tcPr>
          <w:p w:rsidR="00B334B4" w:rsidRPr="00B429F9" w:rsidRDefault="00B334B4" w:rsidP="00FD467A">
            <w:pPr>
              <w:pStyle w:val="Tablehead"/>
              <w:keepLines/>
              <w:rPr>
                <w:sz w:val="20"/>
                <w:lang w:val="en-US" w:eastAsia="zh-CN"/>
              </w:rPr>
            </w:pPr>
            <w:r>
              <w:rPr>
                <w:rFonts w:hint="eastAsia"/>
                <w:sz w:val="20"/>
                <w:lang w:val="en-US" w:eastAsia="zh-CN"/>
              </w:rPr>
              <w:t>频率或</w:t>
            </w:r>
            <w:r w:rsidR="00283401">
              <w:rPr>
                <w:sz w:val="20"/>
                <w:lang w:val="en-US" w:eastAsia="zh-CN"/>
              </w:rPr>
              <w:br/>
            </w:r>
            <w:r>
              <w:rPr>
                <w:rFonts w:hint="eastAsia"/>
                <w:sz w:val="20"/>
                <w:lang w:val="en-US" w:eastAsia="zh-CN"/>
              </w:rPr>
              <w:t>无线电</w:t>
            </w:r>
            <w:r w:rsidR="00283401">
              <w:rPr>
                <w:sz w:val="20"/>
                <w:lang w:val="en-US" w:eastAsia="zh-CN"/>
              </w:rPr>
              <w:br/>
            </w:r>
            <w:r>
              <w:rPr>
                <w:rFonts w:hint="eastAsia"/>
                <w:sz w:val="20"/>
                <w:lang w:val="en-US" w:eastAsia="zh-CN"/>
              </w:rPr>
              <w:t>信道</w:t>
            </w:r>
            <w:r w:rsidR="00283401">
              <w:rPr>
                <w:sz w:val="20"/>
                <w:lang w:val="en-US" w:eastAsia="zh-CN"/>
              </w:rPr>
              <w:br/>
            </w:r>
            <w:r>
              <w:rPr>
                <w:rFonts w:hint="eastAsia"/>
                <w:sz w:val="20"/>
                <w:lang w:val="en-US" w:eastAsia="zh-CN"/>
              </w:rPr>
              <w:t>使用费</w:t>
            </w:r>
          </w:p>
        </w:tc>
      </w:tr>
      <w:tr w:rsidR="00B334B4" w:rsidRPr="00B429F9" w:rsidTr="00283401">
        <w:trPr>
          <w:jc w:val="center"/>
        </w:trPr>
        <w:tc>
          <w:tcPr>
            <w:tcW w:w="3532" w:type="dxa"/>
          </w:tcPr>
          <w:p w:rsidR="00B334B4" w:rsidRPr="00B429F9" w:rsidRDefault="00B334B4" w:rsidP="004B7CBF">
            <w:pPr>
              <w:pStyle w:val="Tabletext"/>
              <w:spacing w:before="0" w:after="0" w:line="300" w:lineRule="atLeast"/>
              <w:rPr>
                <w:sz w:val="20"/>
                <w:lang w:val="en-US" w:eastAsia="zh-CN"/>
              </w:rPr>
            </w:pPr>
            <w:r>
              <w:rPr>
                <w:rFonts w:hint="eastAsia"/>
                <w:sz w:val="20"/>
                <w:lang w:val="en-US" w:eastAsia="zh-CN"/>
              </w:rPr>
              <w:t>专用网络与</w:t>
            </w:r>
            <w:r w:rsidRPr="00322397">
              <w:rPr>
                <w:rFonts w:hint="eastAsia"/>
                <w:sz w:val="20"/>
                <w:lang w:val="en-US" w:eastAsia="zh-CN"/>
              </w:rPr>
              <w:t>地面电台</w:t>
            </w:r>
            <w:r w:rsidR="00117E79">
              <w:rPr>
                <w:rFonts w:hint="eastAsia"/>
                <w:sz w:val="20"/>
                <w:lang w:val="en-US" w:eastAsia="zh-CN"/>
              </w:rPr>
              <w:t>(</w:t>
            </w:r>
            <w:r>
              <w:rPr>
                <w:rFonts w:hint="eastAsia"/>
                <w:sz w:val="20"/>
                <w:lang w:val="en-US" w:eastAsia="zh-CN"/>
              </w:rPr>
              <w:t>非商用</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 xml:space="preserve">I.1. </w:t>
            </w:r>
            <w:r>
              <w:rPr>
                <w:rFonts w:hint="eastAsia"/>
                <w:sz w:val="20"/>
                <w:lang w:val="en-US" w:eastAsia="zh-CN"/>
              </w:rPr>
              <w:t>全国性网络</w:t>
            </w:r>
            <w:r w:rsidR="00117E79">
              <w:rPr>
                <w:rFonts w:hint="eastAsia"/>
                <w:sz w:val="20"/>
                <w:lang w:val="en-US" w:eastAsia="zh-CN"/>
              </w:rPr>
              <w:t>(</w:t>
            </w:r>
            <w:r>
              <w:rPr>
                <w:rFonts w:hint="eastAsia"/>
                <w:sz w:val="20"/>
                <w:lang w:val="en-US" w:eastAsia="zh-CN"/>
              </w:rPr>
              <w:t>固定或移动</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 xml:space="preserve">a1. </w:t>
            </w:r>
            <w:r>
              <w:rPr>
                <w:rFonts w:hint="eastAsia"/>
                <w:sz w:val="20"/>
                <w:lang w:val="en-US" w:eastAsia="zh-CN"/>
              </w:rPr>
              <w:t>主电台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a2.</w:t>
            </w:r>
            <w:r>
              <w:rPr>
                <w:sz w:val="20"/>
                <w:lang w:val="en-US" w:eastAsia="zh-CN"/>
              </w:rPr>
              <w:t xml:space="preserve"> </w:t>
            </w:r>
            <w:r>
              <w:rPr>
                <w:rFonts w:hint="eastAsia"/>
                <w:sz w:val="20"/>
                <w:lang w:val="en-US" w:eastAsia="zh-CN"/>
              </w:rPr>
              <w:t>副电台</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b1.</w:t>
            </w:r>
            <w:r w:rsidRPr="00B429F9">
              <w:rPr>
                <w:sz w:val="20"/>
                <w:lang w:val="en-US" w:eastAsia="zh-CN"/>
              </w:rPr>
              <w:tab/>
            </w:r>
            <w:r>
              <w:rPr>
                <w:sz w:val="20"/>
                <w:lang w:val="en-US" w:eastAsia="zh-CN"/>
              </w:rPr>
              <w:t>1</w:t>
            </w:r>
            <w:r>
              <w:rPr>
                <w:rFonts w:hint="eastAsia"/>
                <w:sz w:val="20"/>
                <w:lang w:val="en-US" w:eastAsia="zh-CN"/>
              </w:rPr>
              <w:t>到</w:t>
            </w:r>
            <w:r>
              <w:rPr>
                <w:sz w:val="20"/>
                <w:lang w:val="en-US" w:eastAsia="zh-CN"/>
              </w:rPr>
              <w:t>24</w:t>
            </w:r>
            <w:r>
              <w:rPr>
                <w:rFonts w:hint="eastAsia"/>
                <w:sz w:val="20"/>
                <w:lang w:val="en-US" w:eastAsia="zh-CN"/>
              </w:rPr>
              <w:t>条电话信道或低于</w:t>
            </w:r>
            <w:r w:rsidRPr="00B429F9">
              <w:rPr>
                <w:sz w:val="20"/>
                <w:lang w:val="en-US" w:eastAsia="zh-CN"/>
              </w:rPr>
              <w:t>2.1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b2.</w:t>
            </w:r>
            <w:r w:rsidRPr="00B429F9">
              <w:rPr>
                <w:sz w:val="20"/>
                <w:lang w:val="en-US" w:eastAsia="zh-CN"/>
              </w:rPr>
              <w:tab/>
              <w:t>25</w:t>
            </w:r>
            <w:r>
              <w:rPr>
                <w:rFonts w:hint="eastAsia"/>
                <w:sz w:val="20"/>
                <w:lang w:val="en-US" w:eastAsia="zh-CN"/>
              </w:rPr>
              <w:t>到</w:t>
            </w:r>
            <w:r w:rsidRPr="00B429F9">
              <w:rPr>
                <w:sz w:val="20"/>
                <w:lang w:val="en-US" w:eastAsia="zh-CN"/>
              </w:rPr>
              <w:t>120</w:t>
            </w:r>
            <w:r>
              <w:rPr>
                <w:rFonts w:hint="eastAsia"/>
                <w:sz w:val="20"/>
                <w:lang w:val="en-US" w:eastAsia="zh-CN"/>
              </w:rPr>
              <w:t>条电话信道或</w:t>
            </w:r>
            <w:r w:rsidRPr="00B429F9">
              <w:rPr>
                <w:sz w:val="20"/>
                <w:lang w:val="en-US" w:eastAsia="zh-CN"/>
              </w:rPr>
              <w:t>2.1</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b3.</w:t>
            </w:r>
            <w:r w:rsidRPr="00B429F9">
              <w:rPr>
                <w:sz w:val="20"/>
                <w:lang w:val="en-US" w:eastAsia="zh-CN"/>
              </w:rPr>
              <w:tab/>
            </w:r>
            <w:r>
              <w:rPr>
                <w:sz w:val="20"/>
                <w:lang w:val="en-US" w:eastAsia="zh-CN"/>
              </w:rPr>
              <w:t>121</w:t>
            </w:r>
            <w:r>
              <w:rPr>
                <w:rFonts w:hint="eastAsia"/>
                <w:sz w:val="20"/>
                <w:lang w:val="en-US" w:eastAsia="zh-CN"/>
              </w:rPr>
              <w:t>到</w:t>
            </w:r>
            <w:r>
              <w:rPr>
                <w:sz w:val="20"/>
                <w:lang w:val="en-US" w:eastAsia="zh-CN"/>
              </w:rPr>
              <w:t>60</w:t>
            </w:r>
            <w:r w:rsidRPr="00B429F9">
              <w:rPr>
                <w:sz w:val="20"/>
                <w:lang w:val="en-US" w:eastAsia="zh-CN"/>
              </w:rPr>
              <w:t>0</w:t>
            </w:r>
            <w:r>
              <w:rPr>
                <w:rFonts w:hint="eastAsia"/>
                <w:sz w:val="20"/>
                <w:lang w:val="en-US" w:eastAsia="zh-CN"/>
              </w:rPr>
              <w:t>条电话信道或</w:t>
            </w:r>
            <w:r>
              <w:rPr>
                <w:sz w:val="20"/>
                <w:lang w:val="en-US" w:eastAsia="zh-CN"/>
              </w:rPr>
              <w:t>8</w:t>
            </w:r>
            <w:r>
              <w:rPr>
                <w:rFonts w:hint="eastAsia"/>
                <w:sz w:val="20"/>
                <w:lang w:val="en-US" w:eastAsia="zh-CN"/>
              </w:rPr>
              <w:t>到</w:t>
            </w:r>
            <w:r>
              <w:rPr>
                <w:sz w:val="20"/>
                <w:lang w:val="en-US" w:eastAsia="zh-CN"/>
              </w:rPr>
              <w:t>34</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b4.</w:t>
            </w:r>
            <w:r w:rsidRPr="00B429F9">
              <w:rPr>
                <w:sz w:val="20"/>
                <w:lang w:val="en-US" w:eastAsia="zh-CN"/>
              </w:rPr>
              <w:tab/>
            </w:r>
            <w:r>
              <w:rPr>
                <w:sz w:val="20"/>
                <w:lang w:val="en-US" w:eastAsia="zh-CN"/>
              </w:rPr>
              <w:t>600</w:t>
            </w:r>
            <w:r>
              <w:rPr>
                <w:rFonts w:hint="eastAsia"/>
                <w:sz w:val="20"/>
                <w:lang w:val="en-US" w:eastAsia="zh-CN"/>
              </w:rPr>
              <w:t>条电话信道或者</w:t>
            </w:r>
            <w:r>
              <w:rPr>
                <w:sz w:val="20"/>
                <w:lang w:val="en-US" w:eastAsia="zh-CN"/>
              </w:rPr>
              <w:t>34</w:t>
            </w:r>
            <w:r w:rsidRPr="00B429F9">
              <w:rPr>
                <w:sz w:val="20"/>
                <w:lang w:val="en-US" w:eastAsia="zh-CN"/>
              </w:rPr>
              <w:t>Mbits/s</w:t>
            </w:r>
            <w:r>
              <w:rPr>
                <w:rFonts w:hint="eastAsia"/>
                <w:sz w:val="20"/>
                <w:lang w:val="en-US" w:eastAsia="zh-CN"/>
              </w:rPr>
              <w:t>以上的链路</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I.2.</w:t>
            </w:r>
            <w:r>
              <w:rPr>
                <w:sz w:val="20"/>
                <w:lang w:val="en-US" w:eastAsia="zh-CN"/>
              </w:rPr>
              <w:t xml:space="preserve"> </w:t>
            </w:r>
            <w:r>
              <w:rPr>
                <w:rFonts w:hint="eastAsia"/>
                <w:sz w:val="20"/>
                <w:lang w:val="en-US" w:eastAsia="zh-CN"/>
              </w:rPr>
              <w:t>国际独立地面电台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I.3.</w:t>
            </w:r>
            <w:r w:rsidRPr="00B429F9">
              <w:rPr>
                <w:sz w:val="20"/>
                <w:lang w:val="en-US" w:eastAsia="zh-CN"/>
              </w:rPr>
              <w:tab/>
            </w:r>
            <w:r>
              <w:rPr>
                <w:rFonts w:hint="eastAsia"/>
                <w:sz w:val="20"/>
                <w:lang w:val="en-US" w:eastAsia="zh-CN"/>
              </w:rPr>
              <w:t>国际副微型地面电台</w:t>
            </w:r>
            <w:r w:rsidR="00117E79">
              <w:rPr>
                <w:rFonts w:hint="eastAsia"/>
                <w:sz w:val="20"/>
                <w:lang w:val="en-US" w:eastAsia="zh-CN"/>
              </w:rPr>
              <w:t>(</w:t>
            </w:r>
            <w:r>
              <w:rPr>
                <w:rFonts w:hint="eastAsia"/>
                <w:sz w:val="20"/>
                <w:lang w:val="en-US" w:eastAsia="zh-CN"/>
              </w:rPr>
              <w:t>卫星小站</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I.4.</w:t>
            </w:r>
            <w:r>
              <w:rPr>
                <w:sz w:val="20"/>
                <w:lang w:val="en-US" w:eastAsia="zh-CN"/>
              </w:rPr>
              <w:t xml:space="preserve"> </w:t>
            </w:r>
            <w:r>
              <w:rPr>
                <w:rFonts w:hint="eastAsia"/>
                <w:sz w:val="20"/>
                <w:lang w:val="en-US" w:eastAsia="zh-CN"/>
              </w:rPr>
              <w:t>便携或移动地面电台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I.5.</w:t>
            </w:r>
            <w:r>
              <w:rPr>
                <w:sz w:val="20"/>
                <w:lang w:val="en-US" w:eastAsia="zh-CN"/>
              </w:rPr>
              <w:t xml:space="preserve"> </w:t>
            </w:r>
            <w:r>
              <w:rPr>
                <w:rFonts w:hint="eastAsia"/>
                <w:sz w:val="20"/>
                <w:lang w:val="en-US" w:eastAsia="zh-CN"/>
              </w:rPr>
              <w:t>单个接收地面电台</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w:t>
            </w:r>
            <w:r w:rsidRPr="00B429F9">
              <w:rPr>
                <w:sz w:val="20"/>
                <w:lang w:val="en-US" w:eastAsia="zh-CN"/>
              </w:rPr>
              <w:tab/>
            </w:r>
            <w:r>
              <w:rPr>
                <w:rFonts w:hint="eastAsia"/>
                <w:sz w:val="20"/>
                <w:lang w:val="en-US" w:eastAsia="zh-CN"/>
              </w:rPr>
              <w:t>向公众开放的电台与地面网络</w:t>
            </w:r>
            <w:r w:rsidR="00117E79">
              <w:rPr>
                <w:rFonts w:hint="eastAsia"/>
                <w:sz w:val="20"/>
                <w:lang w:val="en-US" w:eastAsia="zh-CN"/>
              </w:rPr>
              <w:t>(</w:t>
            </w:r>
            <w:r>
              <w:rPr>
                <w:rFonts w:hint="eastAsia"/>
                <w:sz w:val="20"/>
                <w:lang w:val="en-US" w:eastAsia="zh-CN"/>
              </w:rPr>
              <w:t>商业服务</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II.1.</w:t>
            </w:r>
            <w:r>
              <w:rPr>
                <w:sz w:val="20"/>
                <w:lang w:val="en-US" w:eastAsia="zh-CN"/>
              </w:rPr>
              <w:t xml:space="preserve"> </w:t>
            </w:r>
            <w:r>
              <w:rPr>
                <w:rFonts w:hint="eastAsia"/>
                <w:sz w:val="20"/>
                <w:lang w:val="en-US" w:eastAsia="zh-CN"/>
              </w:rPr>
              <w:t>向公众开放的全国性网络</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a1.</w:t>
            </w:r>
            <w:r w:rsidRPr="00B429F9">
              <w:rPr>
                <w:sz w:val="20"/>
                <w:lang w:val="en-US" w:eastAsia="zh-CN"/>
              </w:rPr>
              <w:tab/>
            </w:r>
            <w:r>
              <w:rPr>
                <w:rFonts w:hint="eastAsia"/>
                <w:sz w:val="20"/>
                <w:lang w:val="en-US" w:eastAsia="zh-CN"/>
              </w:rPr>
              <w:t>地面航空电台－海岸或地面</w:t>
            </w:r>
          </w:p>
          <w:p w:rsidR="00B334B4" w:rsidRPr="00B429F9" w:rsidRDefault="00B334B4" w:rsidP="004B7CBF">
            <w:pPr>
              <w:pStyle w:val="Tabletext"/>
              <w:spacing w:before="0" w:after="0" w:line="300" w:lineRule="atLeast"/>
              <w:rPr>
                <w:sz w:val="20"/>
                <w:lang w:val="en-US"/>
              </w:rPr>
            </w:pPr>
            <w:r w:rsidRPr="00B429F9">
              <w:rPr>
                <w:sz w:val="20"/>
                <w:lang w:val="en-US" w:eastAsia="zh-CN"/>
              </w:rPr>
              <w:t xml:space="preserve">a2. </w:t>
            </w:r>
            <w:r>
              <w:rPr>
                <w:rFonts w:hint="eastAsia"/>
                <w:sz w:val="20"/>
                <w:lang w:val="en-US" w:eastAsia="zh-CN"/>
              </w:rPr>
              <w:t>地面航空—船舶或地面</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b1.</w:t>
            </w:r>
            <w:r w:rsidRPr="00B429F9">
              <w:rPr>
                <w:sz w:val="20"/>
                <w:lang w:val="en-US" w:eastAsia="zh-CN"/>
              </w:rPr>
              <w:tab/>
            </w:r>
            <w:r>
              <w:rPr>
                <w:sz w:val="20"/>
                <w:lang w:val="en-US" w:eastAsia="zh-CN"/>
              </w:rPr>
              <w:t>1</w:t>
            </w:r>
            <w:r>
              <w:rPr>
                <w:rFonts w:hint="eastAsia"/>
                <w:sz w:val="20"/>
                <w:lang w:val="en-US" w:eastAsia="zh-CN"/>
              </w:rPr>
              <w:t>到</w:t>
            </w:r>
            <w:r>
              <w:rPr>
                <w:sz w:val="20"/>
                <w:lang w:val="en-US" w:eastAsia="zh-CN"/>
              </w:rPr>
              <w:t>120</w:t>
            </w:r>
            <w:r>
              <w:rPr>
                <w:rFonts w:hint="eastAsia"/>
                <w:sz w:val="20"/>
                <w:lang w:val="en-US" w:eastAsia="zh-CN"/>
              </w:rPr>
              <w:t>条电话信道或者</w:t>
            </w:r>
            <w:r w:rsidRPr="00B429F9">
              <w:rPr>
                <w:sz w:val="20"/>
                <w:lang w:val="en-US" w:eastAsia="zh-CN"/>
              </w:rPr>
              <w:t>2</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b2.</w:t>
            </w:r>
            <w:r w:rsidRPr="00B429F9">
              <w:rPr>
                <w:sz w:val="20"/>
                <w:lang w:val="en-US" w:eastAsia="zh-CN"/>
              </w:rPr>
              <w:tab/>
            </w:r>
            <w:r>
              <w:rPr>
                <w:sz w:val="20"/>
                <w:lang w:val="en-US" w:eastAsia="zh-CN"/>
              </w:rPr>
              <w:t>121</w:t>
            </w:r>
            <w:r>
              <w:rPr>
                <w:rFonts w:hint="eastAsia"/>
                <w:sz w:val="20"/>
                <w:lang w:val="en-US" w:eastAsia="zh-CN"/>
              </w:rPr>
              <w:t>到</w:t>
            </w:r>
            <w:r>
              <w:rPr>
                <w:sz w:val="20"/>
                <w:lang w:val="en-US" w:eastAsia="zh-CN"/>
              </w:rPr>
              <w:t>600</w:t>
            </w:r>
            <w:r>
              <w:rPr>
                <w:rFonts w:hint="eastAsia"/>
                <w:sz w:val="20"/>
                <w:lang w:val="en-US" w:eastAsia="zh-CN"/>
              </w:rPr>
              <w:t>条电话信道或者</w:t>
            </w:r>
            <w:r>
              <w:rPr>
                <w:sz w:val="20"/>
                <w:lang w:val="en-US" w:eastAsia="zh-CN"/>
              </w:rPr>
              <w:t>8</w:t>
            </w:r>
            <w:r>
              <w:rPr>
                <w:rFonts w:hint="eastAsia"/>
                <w:sz w:val="20"/>
                <w:lang w:val="en-US" w:eastAsia="zh-CN"/>
              </w:rPr>
              <w:t>到</w:t>
            </w:r>
            <w:r>
              <w:rPr>
                <w:sz w:val="20"/>
                <w:lang w:val="en-US" w:eastAsia="zh-CN"/>
              </w:rPr>
              <w:t>34</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b3.</w:t>
            </w:r>
            <w:r w:rsidRPr="00B429F9">
              <w:rPr>
                <w:sz w:val="20"/>
                <w:lang w:val="en-US" w:eastAsia="zh-CN"/>
              </w:rPr>
              <w:tab/>
            </w:r>
            <w:r>
              <w:rPr>
                <w:sz w:val="20"/>
                <w:lang w:val="en-US" w:eastAsia="zh-CN"/>
              </w:rPr>
              <w:t>601</w:t>
            </w:r>
            <w:r>
              <w:rPr>
                <w:rFonts w:hint="eastAsia"/>
                <w:sz w:val="20"/>
                <w:lang w:val="en-US" w:eastAsia="zh-CN"/>
              </w:rPr>
              <w:t>到</w:t>
            </w:r>
            <w:r>
              <w:rPr>
                <w:sz w:val="20"/>
                <w:lang w:val="en-US" w:eastAsia="zh-CN"/>
              </w:rPr>
              <w:t>1200</w:t>
            </w:r>
            <w:r>
              <w:rPr>
                <w:rFonts w:hint="eastAsia"/>
                <w:sz w:val="20"/>
                <w:lang w:val="en-US" w:eastAsia="zh-CN"/>
              </w:rPr>
              <w:t>条电话信道或者</w:t>
            </w:r>
            <w:r>
              <w:rPr>
                <w:sz w:val="20"/>
                <w:lang w:val="en-US" w:eastAsia="zh-CN"/>
              </w:rPr>
              <w:t>34</w:t>
            </w:r>
            <w:r>
              <w:rPr>
                <w:rFonts w:hint="eastAsia"/>
                <w:sz w:val="20"/>
                <w:lang w:val="en-US" w:eastAsia="zh-CN"/>
              </w:rPr>
              <w:t>到</w:t>
            </w:r>
            <w:r>
              <w:rPr>
                <w:sz w:val="20"/>
                <w:lang w:val="en-US" w:eastAsia="zh-CN"/>
              </w:rPr>
              <w:t>70</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tabs>
                <w:tab w:val="clear" w:pos="284"/>
              </w:tabs>
              <w:spacing w:before="0" w:after="0" w:line="300" w:lineRule="atLeast"/>
              <w:rPr>
                <w:sz w:val="20"/>
                <w:lang w:val="en-US" w:eastAsia="zh-CN"/>
              </w:rPr>
            </w:pPr>
            <w:r w:rsidRPr="00B429F9">
              <w:rPr>
                <w:sz w:val="20"/>
                <w:lang w:val="en-US" w:eastAsia="zh-CN"/>
              </w:rPr>
              <w:t>b4.</w:t>
            </w:r>
            <w:r>
              <w:rPr>
                <w:sz w:val="20"/>
                <w:lang w:val="en-US" w:eastAsia="zh-CN"/>
              </w:rPr>
              <w:t xml:space="preserve"> </w:t>
            </w:r>
            <w:r>
              <w:rPr>
                <w:rFonts w:hint="eastAsia"/>
                <w:sz w:val="20"/>
                <w:lang w:val="en-US" w:eastAsia="zh-CN"/>
              </w:rPr>
              <w:t>超过</w:t>
            </w:r>
            <w:r>
              <w:rPr>
                <w:sz w:val="20"/>
                <w:lang w:val="en-US" w:eastAsia="zh-CN"/>
              </w:rPr>
              <w:t>1200</w:t>
            </w:r>
            <w:r>
              <w:rPr>
                <w:rFonts w:hint="eastAsia"/>
                <w:sz w:val="20"/>
                <w:lang w:val="en-US" w:eastAsia="zh-CN"/>
              </w:rPr>
              <w:t>条电话信道或者</w:t>
            </w:r>
            <w:r w:rsidRPr="00B429F9">
              <w:rPr>
                <w:sz w:val="20"/>
                <w:lang w:val="en-US" w:eastAsia="zh-CN"/>
              </w:rPr>
              <w:t>70 Mbits/s</w:t>
            </w:r>
            <w:r>
              <w:rPr>
                <w:rFonts w:hint="eastAsia"/>
                <w:sz w:val="20"/>
                <w:lang w:val="en-US" w:eastAsia="zh-CN"/>
              </w:rPr>
              <w:t>以上的链路</w:t>
            </w:r>
          </w:p>
          <w:p w:rsidR="00B334B4" w:rsidRPr="00061B67"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II.2.</w:t>
            </w:r>
            <w:r>
              <w:rPr>
                <w:sz w:val="20"/>
                <w:lang w:val="en-US" w:eastAsia="zh-CN"/>
              </w:rPr>
              <w:t xml:space="preserve"> </w:t>
            </w:r>
            <w:r>
              <w:rPr>
                <w:rFonts w:hint="eastAsia"/>
                <w:sz w:val="20"/>
                <w:lang w:val="en-US" w:eastAsia="zh-CN"/>
              </w:rPr>
              <w:t>连接国际公共网络的地面电台</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II.3.</w:t>
            </w:r>
            <w:r>
              <w:rPr>
                <w:sz w:val="20"/>
                <w:lang w:val="en-US" w:eastAsia="zh-CN"/>
              </w:rPr>
              <w:t xml:space="preserve"> </w:t>
            </w:r>
            <w:r>
              <w:rPr>
                <w:rFonts w:hint="eastAsia"/>
                <w:sz w:val="20"/>
                <w:lang w:val="en-US" w:eastAsia="zh-CN"/>
              </w:rPr>
              <w:t>连接国际独立网络的地面电台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 xml:space="preserve">II.4. </w:t>
            </w:r>
            <w:r w:rsidRPr="000744D4">
              <w:rPr>
                <w:rFonts w:hint="eastAsia"/>
                <w:sz w:val="20"/>
                <w:lang w:val="en-US" w:eastAsia="zh-CN"/>
              </w:rPr>
              <w:t>集体接收</w:t>
            </w:r>
            <w:r>
              <w:rPr>
                <w:rFonts w:hint="eastAsia"/>
                <w:sz w:val="20"/>
                <w:lang w:val="en-US" w:eastAsia="zh-CN"/>
              </w:rPr>
              <w:t>地面电台</w:t>
            </w:r>
          </w:p>
          <w:p w:rsidR="00B334B4" w:rsidRPr="00B429F9" w:rsidRDefault="00B334B4" w:rsidP="004B7CBF">
            <w:pPr>
              <w:pStyle w:val="Tabletext"/>
              <w:pageBreakBefore/>
              <w:spacing w:before="0" w:after="0" w:line="300" w:lineRule="atLeast"/>
              <w:rPr>
                <w:sz w:val="20"/>
                <w:lang w:val="en-US" w:eastAsia="zh-CN"/>
              </w:rPr>
            </w:pPr>
            <w:r w:rsidRPr="00B429F9">
              <w:rPr>
                <w:sz w:val="20"/>
                <w:lang w:val="en-US" w:eastAsia="zh-CN"/>
              </w:rPr>
              <w:lastRenderedPageBreak/>
              <w:t>a1.</w:t>
            </w:r>
            <w:r>
              <w:rPr>
                <w:sz w:val="20"/>
                <w:lang w:val="en-US" w:eastAsia="zh-CN"/>
              </w:rPr>
              <w:t xml:space="preserve"> </w:t>
            </w:r>
            <w:r>
              <w:rPr>
                <w:rFonts w:hint="eastAsia"/>
                <w:sz w:val="20"/>
                <w:lang w:val="en-US" w:eastAsia="zh-CN"/>
              </w:rPr>
              <w:t>接收少于</w:t>
            </w:r>
            <w:r>
              <w:rPr>
                <w:sz w:val="20"/>
                <w:lang w:val="en-US" w:eastAsia="zh-CN"/>
              </w:rPr>
              <w:t>5</w:t>
            </w:r>
            <w:r>
              <w:rPr>
                <w:rFonts w:hint="eastAsia"/>
                <w:sz w:val="20"/>
                <w:lang w:val="en-US" w:eastAsia="zh-CN"/>
              </w:rPr>
              <w:t>套节目</w:t>
            </w:r>
          </w:p>
          <w:p w:rsidR="00B334B4" w:rsidRPr="00B429F9" w:rsidRDefault="00B334B4" w:rsidP="004B7CBF">
            <w:pPr>
              <w:pStyle w:val="Tabletext"/>
              <w:spacing w:before="0" w:after="0" w:line="300" w:lineRule="atLeast"/>
              <w:rPr>
                <w:sz w:val="20"/>
                <w:lang w:val="en-US"/>
              </w:rPr>
            </w:pPr>
            <w:r w:rsidRPr="00B429F9">
              <w:rPr>
                <w:sz w:val="20"/>
                <w:lang w:val="en-US" w:eastAsia="zh-CN"/>
              </w:rPr>
              <w:t>a2.</w:t>
            </w:r>
            <w:r>
              <w:rPr>
                <w:sz w:val="20"/>
                <w:lang w:val="en-US" w:eastAsia="zh-CN"/>
              </w:rPr>
              <w:t xml:space="preserve"> </w:t>
            </w:r>
            <w:r>
              <w:rPr>
                <w:rFonts w:hint="eastAsia"/>
                <w:sz w:val="20"/>
                <w:lang w:val="en-US" w:eastAsia="zh-CN"/>
              </w:rPr>
              <w:t>接收</w:t>
            </w:r>
            <w:r>
              <w:rPr>
                <w:sz w:val="20"/>
                <w:lang w:val="en-US" w:eastAsia="zh-CN"/>
              </w:rPr>
              <w:t>5</w:t>
            </w:r>
            <w:r>
              <w:rPr>
                <w:rFonts w:hint="eastAsia"/>
                <w:sz w:val="20"/>
                <w:lang w:val="en-US" w:eastAsia="zh-CN"/>
              </w:rPr>
              <w:t>到</w:t>
            </w:r>
            <w:r>
              <w:rPr>
                <w:sz w:val="20"/>
                <w:lang w:val="en-US" w:eastAsia="zh-CN"/>
              </w:rPr>
              <w:t>10</w:t>
            </w:r>
            <w:r>
              <w:rPr>
                <w:rFonts w:hint="eastAsia"/>
                <w:sz w:val="20"/>
                <w:lang w:val="en-US" w:eastAsia="zh-CN"/>
              </w:rPr>
              <w:t>套节目</w:t>
            </w:r>
          </w:p>
          <w:p w:rsidR="00B334B4" w:rsidRPr="00B429F9" w:rsidRDefault="00B334B4" w:rsidP="004B7CBF">
            <w:pPr>
              <w:pStyle w:val="Tabletext"/>
              <w:spacing w:before="0" w:after="0" w:line="300" w:lineRule="atLeast"/>
              <w:rPr>
                <w:sz w:val="20"/>
                <w:lang w:val="en-US"/>
              </w:rPr>
            </w:pPr>
            <w:r w:rsidRPr="00B429F9">
              <w:rPr>
                <w:sz w:val="20"/>
                <w:lang w:val="en-US" w:eastAsia="zh-CN"/>
              </w:rPr>
              <w:t>a3.</w:t>
            </w:r>
            <w:r>
              <w:rPr>
                <w:sz w:val="20"/>
                <w:lang w:val="en-US" w:eastAsia="zh-CN"/>
              </w:rPr>
              <w:t xml:space="preserve"> </w:t>
            </w:r>
            <w:r>
              <w:rPr>
                <w:rFonts w:hint="eastAsia"/>
                <w:sz w:val="20"/>
                <w:lang w:val="en-US" w:eastAsia="zh-CN"/>
              </w:rPr>
              <w:t>接收超过</w:t>
            </w:r>
            <w:r>
              <w:rPr>
                <w:sz w:val="20"/>
                <w:lang w:val="en-US" w:eastAsia="zh-CN"/>
              </w:rPr>
              <w:t>10</w:t>
            </w:r>
            <w:r>
              <w:rPr>
                <w:rFonts w:hint="eastAsia"/>
                <w:sz w:val="20"/>
                <w:lang w:val="en-US" w:eastAsia="zh-CN"/>
              </w:rPr>
              <w:t>套节目</w:t>
            </w:r>
          </w:p>
          <w:p w:rsidR="00B334B4" w:rsidRPr="00B429F9" w:rsidRDefault="00B334B4" w:rsidP="004B7CBF">
            <w:pPr>
              <w:pStyle w:val="Tabletext"/>
              <w:spacing w:before="0" w:after="0" w:line="300" w:lineRule="atLeast"/>
              <w:rPr>
                <w:sz w:val="20"/>
                <w:lang w:val="en-US"/>
              </w:rPr>
            </w:pPr>
          </w:p>
        </w:tc>
        <w:tc>
          <w:tcPr>
            <w:tcW w:w="1843" w:type="dxa"/>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1 044 000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116 000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r w:rsidRPr="00B429F9">
              <w:rPr>
                <w:sz w:val="20"/>
                <w:lang w:val="en-US" w:eastAsia="zh-CN"/>
              </w:rPr>
              <w:t>11 600</w:t>
            </w:r>
            <w:r w:rsidRPr="00B429F9">
              <w:rPr>
                <w:sz w:val="20"/>
                <w:lang w:val="en-US"/>
              </w:rPr>
              <w:t xml:space="preserve"> </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3 770 000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1 740 000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lastRenderedPageBreak/>
              <w:t>870 000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580 000</w:t>
            </w:r>
          </w:p>
          <w:p w:rsidR="00B334B4" w:rsidRPr="00B429F9" w:rsidRDefault="00B334B4" w:rsidP="004B7CBF">
            <w:pPr>
              <w:pStyle w:val="Tabletext"/>
              <w:spacing w:before="0" w:after="0" w:line="300" w:lineRule="atLeast"/>
              <w:rPr>
                <w:sz w:val="20"/>
                <w:lang w:val="en-US"/>
              </w:rPr>
            </w:pPr>
            <w:r w:rsidRPr="00B429F9">
              <w:rPr>
                <w:sz w:val="20"/>
                <w:lang w:val="en-US" w:eastAsia="zh-CN"/>
              </w:rPr>
              <w:t>29 000</w:t>
            </w: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r w:rsidRPr="00B429F9">
              <w:rPr>
                <w:sz w:val="20"/>
                <w:lang w:val="en-US" w:eastAsia="zh-CN"/>
              </w:rPr>
              <w:t>145 000</w:t>
            </w:r>
          </w:p>
        </w:tc>
        <w:tc>
          <w:tcPr>
            <w:tcW w:w="1419" w:type="dxa"/>
            <w:gridSpan w:val="2"/>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87 000</w:t>
            </w:r>
          </w:p>
          <w:p w:rsidR="00B334B4" w:rsidRPr="00B429F9" w:rsidRDefault="00B334B4" w:rsidP="004B7CBF">
            <w:pPr>
              <w:pStyle w:val="Tabletext"/>
              <w:spacing w:before="0" w:after="0" w:line="300" w:lineRule="atLeast"/>
              <w:rPr>
                <w:sz w:val="20"/>
                <w:lang w:val="en-US"/>
              </w:rPr>
            </w:pPr>
            <w:r w:rsidRPr="00B429F9">
              <w:rPr>
                <w:sz w:val="20"/>
                <w:lang w:val="en-US" w:eastAsia="zh-CN"/>
              </w:rPr>
              <w:t>34 000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r w:rsidRPr="00B429F9">
              <w:rPr>
                <w:sz w:val="20"/>
                <w:lang w:val="en-US" w:eastAsia="zh-CN"/>
              </w:rPr>
              <w:t>29 000</w:t>
            </w:r>
          </w:p>
          <w:p w:rsidR="00B334B4" w:rsidRPr="00B429F9" w:rsidRDefault="00B334B4" w:rsidP="004B7CBF">
            <w:pPr>
              <w:pStyle w:val="Tabletext"/>
              <w:spacing w:before="0" w:after="0" w:line="300" w:lineRule="atLeast"/>
              <w:rPr>
                <w:sz w:val="20"/>
                <w:lang w:val="en-US"/>
              </w:rPr>
            </w:pPr>
            <w:r w:rsidRPr="00B429F9">
              <w:rPr>
                <w:sz w:val="20"/>
                <w:lang w:val="en-US" w:eastAsia="zh-CN"/>
              </w:rPr>
              <w:t>14 500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lastRenderedPageBreak/>
              <w:t>34 800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r w:rsidRPr="00B429F9">
              <w:rPr>
                <w:sz w:val="20"/>
                <w:lang w:val="en-US" w:eastAsia="zh-CN"/>
              </w:rPr>
              <w:t>14 500</w:t>
            </w:r>
          </w:p>
          <w:p w:rsidR="00B334B4" w:rsidRPr="00B429F9" w:rsidRDefault="00B334B4" w:rsidP="004B7CBF">
            <w:pPr>
              <w:pStyle w:val="Tabletext"/>
              <w:spacing w:before="0" w:after="0" w:line="300" w:lineRule="atLeast"/>
              <w:rPr>
                <w:sz w:val="20"/>
                <w:lang w:val="en-US"/>
              </w:rPr>
            </w:pPr>
            <w:r w:rsidRPr="00B429F9">
              <w:rPr>
                <w:sz w:val="20"/>
                <w:lang w:val="en-US" w:eastAsia="zh-CN"/>
              </w:rPr>
              <w:t>29 000</w:t>
            </w: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tc>
        <w:tc>
          <w:tcPr>
            <w:tcW w:w="1597" w:type="dxa"/>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8 700 000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174 000</w:t>
            </w:r>
          </w:p>
          <w:p w:rsidR="00B334B4" w:rsidRPr="00B429F9" w:rsidRDefault="00B334B4" w:rsidP="004B7CBF">
            <w:pPr>
              <w:pStyle w:val="Tabletext"/>
              <w:spacing w:before="0" w:after="0" w:line="300" w:lineRule="atLeast"/>
              <w:rPr>
                <w:sz w:val="20"/>
                <w:lang w:val="en-US"/>
              </w:rPr>
            </w:pPr>
            <w:r w:rsidRPr="00B429F9">
              <w:rPr>
                <w:sz w:val="20"/>
                <w:lang w:val="en-US" w:eastAsia="zh-CN"/>
              </w:rPr>
              <w:t>145 000</w:t>
            </w:r>
          </w:p>
          <w:p w:rsidR="00B334B4" w:rsidRPr="00B429F9" w:rsidRDefault="00B334B4" w:rsidP="004B7CBF">
            <w:pPr>
              <w:pStyle w:val="Tabletext"/>
              <w:spacing w:before="0" w:after="0" w:line="300" w:lineRule="atLeast"/>
              <w:rPr>
                <w:sz w:val="20"/>
                <w:lang w:val="en-US"/>
              </w:rPr>
            </w:pPr>
            <w:r>
              <w:rPr>
                <w:rFonts w:hint="eastAsia"/>
                <w:sz w:val="20"/>
                <w:lang w:val="en-US" w:eastAsia="zh-CN"/>
              </w:rPr>
              <w:t>无</w:t>
            </w:r>
            <w:r w:rsidRPr="00B429F9">
              <w:rPr>
                <w:sz w:val="20"/>
                <w:lang w:val="en-US"/>
              </w:rPr>
              <w:t xml:space="preserve"> </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29 000 000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11 600 000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lastRenderedPageBreak/>
              <w:t>5 800 000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29 900 000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1 450 000</w:t>
            </w: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1 160 000</w:t>
            </w:r>
          </w:p>
        </w:tc>
        <w:tc>
          <w:tcPr>
            <w:tcW w:w="1651" w:type="dxa"/>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Default="00B334B4" w:rsidP="004B7CBF">
            <w:pPr>
              <w:pStyle w:val="Tabletext"/>
              <w:spacing w:before="0" w:after="0" w:line="300" w:lineRule="atLeast"/>
              <w:rPr>
                <w:sz w:val="20"/>
                <w:lang w:val="en-US"/>
              </w:rPr>
            </w:pPr>
          </w:p>
          <w:p w:rsidR="00E00DDF" w:rsidRPr="00B429F9" w:rsidRDefault="00E00DDF"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1 160 000</w:t>
            </w:r>
          </w:p>
          <w:p w:rsidR="00B334B4" w:rsidRPr="00B429F9" w:rsidRDefault="00B334B4" w:rsidP="004B7CBF">
            <w:pPr>
              <w:pStyle w:val="Tabletext"/>
              <w:spacing w:before="0" w:after="0" w:line="300" w:lineRule="atLeast"/>
              <w:rPr>
                <w:sz w:val="20"/>
                <w:lang w:val="en-US"/>
              </w:rPr>
            </w:pPr>
          </w:p>
          <w:p w:rsidR="004B7CBF" w:rsidRPr="00B429F9" w:rsidRDefault="004B7CBF"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1 450 000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1 740 000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2 900 000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348 000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145 000</w:t>
            </w:r>
          </w:p>
          <w:p w:rsidR="00B334B4" w:rsidRPr="00B429F9" w:rsidRDefault="00B334B4" w:rsidP="004B7CBF">
            <w:pPr>
              <w:pStyle w:val="Tabletext"/>
              <w:spacing w:before="0" w:after="0" w:line="300" w:lineRule="atLeast"/>
              <w:rPr>
                <w:sz w:val="20"/>
                <w:lang w:val="en-US"/>
              </w:rPr>
            </w:pPr>
            <w:r w:rsidRPr="00B429F9">
              <w:rPr>
                <w:sz w:val="20"/>
                <w:lang w:val="en-US" w:eastAsia="zh-CN"/>
              </w:rPr>
              <w:t>116 000</w:t>
            </w:r>
          </w:p>
          <w:p w:rsidR="00B334B4" w:rsidRPr="00B429F9" w:rsidRDefault="00B334B4" w:rsidP="004B7CBF">
            <w:pPr>
              <w:pStyle w:val="Tabletext"/>
              <w:spacing w:before="0" w:after="0" w:line="300" w:lineRule="atLeast"/>
              <w:rPr>
                <w:sz w:val="20"/>
                <w:lang w:val="en-US" w:eastAsia="zh-CN"/>
              </w:rPr>
            </w:pPr>
            <w:r>
              <w:rPr>
                <w:rFonts w:hint="eastAsia"/>
                <w:sz w:val="20"/>
                <w:lang w:val="en-US" w:eastAsia="zh-CN"/>
              </w:rPr>
              <w:t>无</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10 440 000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14 500 000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17 400 000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3 480 000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lastRenderedPageBreak/>
              <w:t>1 740 000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1 450 000</w:t>
            </w: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r w:rsidRPr="00B429F9">
              <w:rPr>
                <w:sz w:val="20"/>
                <w:lang w:val="en-US" w:eastAsia="zh-CN"/>
              </w:rPr>
              <w:t>11 600 000</w:t>
            </w:r>
          </w:p>
        </w:tc>
      </w:tr>
    </w:tbl>
    <w:p w:rsidR="00DF737B" w:rsidRDefault="00DF737B" w:rsidP="00DF737B">
      <w:pPr>
        <w:pStyle w:val="Tablefin"/>
      </w:pPr>
    </w:p>
    <w:p w:rsidR="004A4E59" w:rsidRPr="00BF2032" w:rsidRDefault="00B334B4" w:rsidP="00BF2032">
      <w:pPr>
        <w:rPr>
          <w:b/>
          <w:bCs/>
          <w:lang w:val="en-US" w:eastAsia="zh-CN"/>
        </w:rPr>
      </w:pPr>
      <w:bookmarkStart w:id="377" w:name="_Toc289868891"/>
      <w:bookmarkStart w:id="378" w:name="_Toc289869050"/>
      <w:bookmarkStart w:id="379" w:name="_Toc289932356"/>
      <w:bookmarkStart w:id="380" w:name="_Toc289933404"/>
      <w:bookmarkStart w:id="381" w:name="_Toc291852967"/>
      <w:r w:rsidRPr="00BF2032">
        <w:rPr>
          <w:b/>
          <w:bCs/>
          <w:lang w:eastAsia="zh-CN"/>
        </w:rPr>
        <w:t>C.</w:t>
      </w:r>
      <w:bookmarkEnd w:id="377"/>
      <w:bookmarkEnd w:id="378"/>
      <w:bookmarkEnd w:id="379"/>
      <w:bookmarkEnd w:id="380"/>
      <w:bookmarkEnd w:id="381"/>
      <w:r w:rsidRPr="00BF2032">
        <w:rPr>
          <w:b/>
          <w:bCs/>
          <w:lang w:eastAsia="zh-CN"/>
        </w:rPr>
        <w:tab/>
      </w:r>
      <w:r w:rsidRPr="00BF2032">
        <w:rPr>
          <w:rFonts w:hint="eastAsia"/>
          <w:b/>
          <w:bCs/>
          <w:lang w:eastAsia="zh-CN"/>
        </w:rPr>
        <w:t>无线电台的临时使用</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25"/>
        <w:gridCol w:w="1426"/>
        <w:gridCol w:w="1626"/>
        <w:gridCol w:w="1626"/>
      </w:tblGrid>
      <w:tr w:rsidR="00B334B4" w:rsidRPr="00B429F9" w:rsidTr="001C179A">
        <w:trPr>
          <w:jc w:val="center"/>
        </w:trPr>
        <w:tc>
          <w:tcPr>
            <w:tcW w:w="3528" w:type="dxa"/>
            <w:vAlign w:val="center"/>
          </w:tcPr>
          <w:p w:rsidR="00B334B4" w:rsidRPr="00B429F9" w:rsidRDefault="00B334B4" w:rsidP="00FD467A">
            <w:pPr>
              <w:pStyle w:val="Tablehead"/>
              <w:rPr>
                <w:sz w:val="20"/>
                <w:lang w:val="en-US"/>
              </w:rPr>
            </w:pPr>
            <w:r>
              <w:rPr>
                <w:rFonts w:hint="eastAsia"/>
                <w:sz w:val="20"/>
                <w:lang w:eastAsia="zh-CN"/>
              </w:rPr>
              <w:t>网络或电台</w:t>
            </w:r>
          </w:p>
        </w:tc>
        <w:tc>
          <w:tcPr>
            <w:tcW w:w="1825" w:type="dxa"/>
            <w:vAlign w:val="center"/>
          </w:tcPr>
          <w:p w:rsidR="00B334B4" w:rsidRPr="00B429F9" w:rsidRDefault="00B334B4" w:rsidP="00FD467A">
            <w:pPr>
              <w:pStyle w:val="Tablehead"/>
              <w:rPr>
                <w:sz w:val="20"/>
                <w:lang w:val="en-US"/>
              </w:rPr>
            </w:pPr>
            <w:r>
              <w:rPr>
                <w:rFonts w:hint="eastAsia"/>
                <w:sz w:val="20"/>
                <w:lang w:val="en-US" w:eastAsia="zh-CN"/>
              </w:rPr>
              <w:t>文件</w:t>
            </w:r>
            <w:r w:rsidRPr="00A65362">
              <w:rPr>
                <w:rFonts w:hint="eastAsia"/>
                <w:sz w:val="20"/>
                <w:lang w:val="en-US" w:eastAsia="zh-CN"/>
              </w:rPr>
              <w:t>编纂</w:t>
            </w:r>
            <w:r>
              <w:rPr>
                <w:rFonts w:hint="eastAsia"/>
                <w:sz w:val="20"/>
                <w:lang w:val="en-US" w:eastAsia="zh-CN"/>
              </w:rPr>
              <w:t>费</w:t>
            </w:r>
          </w:p>
        </w:tc>
        <w:tc>
          <w:tcPr>
            <w:tcW w:w="1426" w:type="dxa"/>
            <w:vAlign w:val="center"/>
          </w:tcPr>
          <w:p w:rsidR="00B334B4" w:rsidRPr="00B429F9" w:rsidRDefault="00B334B4" w:rsidP="00FD467A">
            <w:pPr>
              <w:pStyle w:val="Tablehead"/>
              <w:rPr>
                <w:sz w:val="20"/>
                <w:lang w:val="en-US"/>
              </w:rPr>
            </w:pPr>
            <w:r>
              <w:rPr>
                <w:rFonts w:hint="eastAsia"/>
                <w:sz w:val="20"/>
                <w:lang w:val="en-US" w:eastAsia="zh-CN"/>
              </w:rPr>
              <w:t>控制或参观费</w:t>
            </w:r>
          </w:p>
        </w:tc>
        <w:tc>
          <w:tcPr>
            <w:tcW w:w="1626" w:type="dxa"/>
            <w:vAlign w:val="center"/>
          </w:tcPr>
          <w:p w:rsidR="00B334B4" w:rsidRPr="00B429F9" w:rsidRDefault="00B334B4" w:rsidP="00FD467A">
            <w:pPr>
              <w:pStyle w:val="Tablehead"/>
              <w:rPr>
                <w:sz w:val="20"/>
                <w:lang w:val="en-US"/>
              </w:rPr>
            </w:pPr>
            <w:r>
              <w:rPr>
                <w:rFonts w:hint="eastAsia"/>
                <w:sz w:val="20"/>
                <w:lang w:eastAsia="zh-CN"/>
              </w:rPr>
              <w:t>管理费分摊</w:t>
            </w:r>
          </w:p>
        </w:tc>
        <w:tc>
          <w:tcPr>
            <w:tcW w:w="1626" w:type="dxa"/>
            <w:vAlign w:val="center"/>
          </w:tcPr>
          <w:p w:rsidR="00B334B4" w:rsidRPr="00B429F9" w:rsidRDefault="00B334B4" w:rsidP="00FD467A">
            <w:pPr>
              <w:pStyle w:val="Tablehead"/>
              <w:rPr>
                <w:sz w:val="20"/>
                <w:lang w:val="en-US" w:eastAsia="zh-CN"/>
              </w:rPr>
            </w:pPr>
            <w:r>
              <w:rPr>
                <w:rFonts w:hint="eastAsia"/>
                <w:sz w:val="20"/>
                <w:lang w:val="en-US" w:eastAsia="zh-CN"/>
              </w:rPr>
              <w:t>频率或无线电</w:t>
            </w:r>
            <w:r w:rsidR="00A26A39">
              <w:rPr>
                <w:sz w:val="20"/>
                <w:lang w:val="en-US" w:eastAsia="zh-CN"/>
              </w:rPr>
              <w:br/>
            </w:r>
            <w:r>
              <w:rPr>
                <w:rFonts w:hint="eastAsia"/>
                <w:sz w:val="20"/>
                <w:lang w:val="en-US" w:eastAsia="zh-CN"/>
              </w:rPr>
              <w:t>频谱使用费</w:t>
            </w:r>
          </w:p>
        </w:tc>
      </w:tr>
      <w:tr w:rsidR="00B334B4" w:rsidRPr="00B429F9" w:rsidTr="001C179A">
        <w:trPr>
          <w:jc w:val="center"/>
        </w:trPr>
        <w:tc>
          <w:tcPr>
            <w:tcW w:w="3528" w:type="dxa"/>
          </w:tcPr>
          <w:p w:rsidR="00B334B4" w:rsidRPr="00B429F9" w:rsidRDefault="00B334B4" w:rsidP="00FD467A">
            <w:pPr>
              <w:pStyle w:val="Tabletext"/>
              <w:jc w:val="left"/>
              <w:rPr>
                <w:sz w:val="20"/>
                <w:lang w:val="en-US" w:eastAsia="zh-CN"/>
              </w:rPr>
            </w:pPr>
            <w:r>
              <w:rPr>
                <w:rFonts w:hint="eastAsia"/>
                <w:sz w:val="20"/>
                <w:lang w:val="en-US" w:eastAsia="zh-CN"/>
              </w:rPr>
              <w:t>地面业务</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固定电台或基站</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移动电台</w:t>
            </w:r>
          </w:p>
          <w:p w:rsidR="00B334B4" w:rsidRPr="00B429F9" w:rsidRDefault="00B334B4" w:rsidP="00FD467A">
            <w:pPr>
              <w:pStyle w:val="Tabletext"/>
              <w:jc w:val="left"/>
              <w:rPr>
                <w:sz w:val="20"/>
                <w:lang w:val="en-US" w:eastAsia="zh-CN"/>
              </w:rPr>
            </w:pPr>
            <w:r w:rsidRPr="00B429F9">
              <w:rPr>
                <w:sz w:val="20"/>
                <w:lang w:val="en-US" w:eastAsia="zh-CN"/>
              </w:rPr>
              <w:t>a3.</w:t>
            </w:r>
            <w:r>
              <w:rPr>
                <w:sz w:val="20"/>
                <w:lang w:val="en-US" w:eastAsia="zh-CN"/>
              </w:rPr>
              <w:t xml:space="preserve"> </w:t>
            </w:r>
            <w:r>
              <w:rPr>
                <w:rFonts w:hint="eastAsia"/>
                <w:sz w:val="20"/>
                <w:lang w:val="en-US" w:eastAsia="zh-CN"/>
              </w:rPr>
              <w:t>便携式电台</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Pr>
                <w:rFonts w:hint="eastAsia"/>
                <w:sz w:val="20"/>
                <w:lang w:val="en-US" w:eastAsia="zh-CN"/>
              </w:rPr>
              <w:t>空间业务</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a1.</w:t>
            </w:r>
            <w:r>
              <w:rPr>
                <w:rFonts w:hint="eastAsia"/>
                <w:sz w:val="20"/>
                <w:lang w:val="en-US" w:eastAsia="zh-CN"/>
              </w:rPr>
              <w:t>航空、海岸或地面电台</w:t>
            </w:r>
          </w:p>
          <w:p w:rsidR="00B334B4" w:rsidRPr="00B429F9" w:rsidRDefault="00B334B4" w:rsidP="00FD467A">
            <w:pPr>
              <w:pStyle w:val="Tabletext"/>
              <w:jc w:val="left"/>
              <w:rPr>
                <w:sz w:val="20"/>
                <w:lang w:val="en-US" w:eastAsia="zh-CN"/>
              </w:rPr>
            </w:pPr>
            <w:r w:rsidRPr="00B429F9">
              <w:rPr>
                <w:sz w:val="20"/>
                <w:lang w:val="en-US" w:eastAsia="zh-CN"/>
              </w:rPr>
              <w:t>a2.</w:t>
            </w:r>
            <w:r>
              <w:rPr>
                <w:rFonts w:hint="eastAsia"/>
                <w:sz w:val="20"/>
                <w:lang w:val="en-US" w:eastAsia="zh-CN"/>
              </w:rPr>
              <w:t>移动地面电台</w:t>
            </w:r>
          </w:p>
          <w:p w:rsidR="00B334B4" w:rsidRPr="00B429F9" w:rsidRDefault="00B334B4" w:rsidP="00FD467A">
            <w:pPr>
              <w:pStyle w:val="Tabletext"/>
              <w:jc w:val="left"/>
              <w:rPr>
                <w:sz w:val="20"/>
                <w:lang w:val="en-US" w:eastAsia="zh-CN"/>
              </w:rPr>
            </w:pPr>
            <w:r w:rsidRPr="00B429F9">
              <w:rPr>
                <w:sz w:val="20"/>
                <w:lang w:val="en-US" w:eastAsia="zh-CN"/>
              </w:rPr>
              <w:t>a3.</w:t>
            </w:r>
            <w:r>
              <w:rPr>
                <w:rFonts w:hint="eastAsia"/>
                <w:sz w:val="20"/>
                <w:lang w:val="en-US" w:eastAsia="zh-CN"/>
              </w:rPr>
              <w:t>便携或移动地面电台</w:t>
            </w:r>
          </w:p>
        </w:tc>
        <w:tc>
          <w:tcPr>
            <w:tcW w:w="1825"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r w:rsidRPr="0003360C">
              <w:rPr>
                <w:rFonts w:hint="eastAsia"/>
                <w:sz w:val="18"/>
                <w:szCs w:val="18"/>
                <w:lang w:val="en-US" w:eastAsia="zh-CN"/>
              </w:rPr>
              <w:t>无</w:t>
            </w: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r w:rsidRPr="0003360C">
              <w:rPr>
                <w:rFonts w:hint="eastAsia"/>
                <w:sz w:val="18"/>
                <w:szCs w:val="18"/>
                <w:lang w:val="en-US" w:eastAsia="zh-CN"/>
              </w:rPr>
              <w:t>无</w:t>
            </w:r>
            <w:r w:rsidRPr="0003360C">
              <w:rPr>
                <w:sz w:val="18"/>
                <w:szCs w:val="18"/>
                <w:lang w:val="en-US" w:eastAsia="zh-CN"/>
              </w:rPr>
              <w:t xml:space="preserve"> </w:t>
            </w: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r w:rsidRPr="0003360C">
              <w:rPr>
                <w:rFonts w:hint="eastAsia"/>
                <w:sz w:val="18"/>
                <w:szCs w:val="18"/>
                <w:lang w:val="en-US" w:eastAsia="zh-CN"/>
              </w:rPr>
              <w:t>无</w:t>
            </w: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p>
          <w:p w:rsidR="00B334B4" w:rsidRPr="0003360C"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18"/>
                <w:szCs w:val="18"/>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03360C">
              <w:rPr>
                <w:rFonts w:hint="eastAsia"/>
                <w:sz w:val="18"/>
                <w:szCs w:val="18"/>
                <w:lang w:val="en-US" w:eastAsia="zh-CN"/>
              </w:rPr>
              <w:t>无，无，无</w:t>
            </w:r>
          </w:p>
        </w:tc>
        <w:tc>
          <w:tcPr>
            <w:tcW w:w="1426"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B429F9">
              <w:rPr>
                <w:sz w:val="20"/>
                <w:lang w:val="en-US" w:eastAsia="zh-CN"/>
              </w:rPr>
              <w:t>11 600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B429F9">
              <w:rPr>
                <w:sz w:val="20"/>
                <w:lang w:val="en-US" w:eastAsia="zh-CN"/>
              </w:rPr>
              <w:t>8 700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B429F9">
              <w:rPr>
                <w:sz w:val="20"/>
                <w:lang w:val="en-US" w:eastAsia="zh-CN"/>
              </w:rPr>
              <w:t>5 800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rPr>
            </w:pPr>
            <w:r w:rsidRPr="00B429F9">
              <w:rPr>
                <w:sz w:val="20"/>
                <w:lang w:val="en-US" w:eastAsia="zh-CN"/>
              </w:rPr>
              <w:t>29 000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rPr>
            </w:pPr>
            <w:r w:rsidRPr="00B429F9">
              <w:rPr>
                <w:sz w:val="20"/>
                <w:lang w:val="en-US" w:eastAsia="zh-CN"/>
              </w:rPr>
              <w:t>17 400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rPr>
            </w:pPr>
            <w:r w:rsidRPr="00B429F9">
              <w:rPr>
                <w:sz w:val="20"/>
                <w:lang w:val="en-US" w:eastAsia="zh-CN"/>
              </w:rPr>
              <w:t>11 600</w:t>
            </w:r>
          </w:p>
        </w:tc>
        <w:tc>
          <w:tcPr>
            <w:tcW w:w="1626"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0B7752">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220" w:lineRule="exact"/>
              <w:jc w:val="left"/>
              <w:rPr>
                <w:sz w:val="20"/>
                <w:lang w:val="en-US" w:eastAsia="zh-CN"/>
              </w:rPr>
            </w:pPr>
            <w:r>
              <w:rPr>
                <w:rFonts w:hint="eastAsia"/>
                <w:sz w:val="20"/>
                <w:lang w:val="en-US" w:eastAsia="zh-CN"/>
              </w:rPr>
              <w:t>按利用比例计算的整月费用</w:t>
            </w:r>
          </w:p>
        </w:tc>
        <w:tc>
          <w:tcPr>
            <w:tcW w:w="1626"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0B7752">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220" w:lineRule="exact"/>
              <w:jc w:val="left"/>
              <w:rPr>
                <w:sz w:val="20"/>
                <w:lang w:val="en-US" w:eastAsia="zh-CN"/>
              </w:rPr>
            </w:pPr>
            <w:r>
              <w:rPr>
                <w:rFonts w:hint="eastAsia"/>
                <w:sz w:val="20"/>
                <w:lang w:val="en-US" w:eastAsia="zh-CN"/>
              </w:rPr>
              <w:t>按利用比例计算的整月费用</w:t>
            </w:r>
          </w:p>
        </w:tc>
      </w:tr>
    </w:tbl>
    <w:p w:rsidR="004A4E59" w:rsidRPr="00B334B4" w:rsidRDefault="004A4E59" w:rsidP="004A4E59">
      <w:pPr>
        <w:rPr>
          <w:lang w:eastAsia="zh-CN"/>
        </w:rPr>
      </w:pPr>
    </w:p>
    <w:p w:rsidR="00CC5C24" w:rsidRPr="00BF2032" w:rsidRDefault="00CC5C24" w:rsidP="00BF2032">
      <w:pPr>
        <w:rPr>
          <w:b/>
          <w:bCs/>
          <w:lang w:eastAsia="zh-CN"/>
        </w:rPr>
      </w:pPr>
      <w:bookmarkStart w:id="382" w:name="_Toc289868892"/>
      <w:bookmarkStart w:id="383" w:name="_Toc289869051"/>
      <w:bookmarkStart w:id="384" w:name="_Toc289932357"/>
      <w:bookmarkStart w:id="385" w:name="_Toc289933405"/>
      <w:bookmarkStart w:id="386" w:name="_Toc291852968"/>
      <w:r w:rsidRPr="00BF2032">
        <w:rPr>
          <w:b/>
          <w:bCs/>
          <w:lang w:eastAsia="zh-CN"/>
        </w:rPr>
        <w:t>D.</w:t>
      </w:r>
      <w:bookmarkEnd w:id="382"/>
      <w:bookmarkEnd w:id="383"/>
      <w:bookmarkEnd w:id="384"/>
      <w:bookmarkEnd w:id="385"/>
      <w:bookmarkEnd w:id="386"/>
      <w:r w:rsidRPr="00BF2032">
        <w:rPr>
          <w:b/>
          <w:bCs/>
          <w:lang w:eastAsia="zh-CN"/>
        </w:rPr>
        <w:tab/>
      </w:r>
      <w:r w:rsidR="00C93F32" w:rsidRPr="00BF2032">
        <w:rPr>
          <w:rFonts w:hint="eastAsia"/>
          <w:b/>
          <w:bCs/>
          <w:lang w:eastAsia="zh-CN"/>
        </w:rPr>
        <w:t>其他</w:t>
      </w:r>
      <w:r w:rsidRPr="00BF2032">
        <w:rPr>
          <w:rFonts w:hint="eastAsia"/>
          <w:b/>
          <w:bCs/>
          <w:lang w:eastAsia="zh-CN"/>
        </w:rPr>
        <w:t>手续费和税费</w:t>
      </w:r>
    </w:p>
    <w:p w:rsidR="00CC5C24" w:rsidRPr="00BF2032" w:rsidRDefault="00CC5C24" w:rsidP="00BF2032">
      <w:pPr>
        <w:rPr>
          <w:rFonts w:ascii="STKaiti" w:eastAsia="STKaiti" w:hAnsi="STKaiti"/>
          <w:lang w:eastAsia="zh-CN"/>
        </w:rPr>
      </w:pPr>
      <w:bookmarkStart w:id="387" w:name="_Toc289868893"/>
      <w:bookmarkStart w:id="388" w:name="_Toc289869052"/>
      <w:bookmarkStart w:id="389" w:name="_Toc289932358"/>
      <w:bookmarkStart w:id="390" w:name="_Toc291852969"/>
      <w:r w:rsidRPr="00BF2032">
        <w:rPr>
          <w:rFonts w:ascii="STKaiti" w:eastAsia="STKaiti" w:hAnsi="STKaiti"/>
          <w:i/>
          <w:iCs/>
          <w:lang w:eastAsia="zh-CN"/>
        </w:rPr>
        <w:t>I.</w:t>
      </w:r>
      <w:bookmarkEnd w:id="387"/>
      <w:bookmarkEnd w:id="388"/>
      <w:bookmarkEnd w:id="389"/>
      <w:bookmarkEnd w:id="390"/>
      <w:r w:rsidRPr="00BF2032">
        <w:rPr>
          <w:rFonts w:ascii="STKaiti" w:eastAsia="STKaiti" w:hAnsi="STKaiti"/>
          <w:lang w:eastAsia="zh-CN"/>
        </w:rPr>
        <w:tab/>
      </w:r>
      <w:r w:rsidRPr="00BF2032">
        <w:rPr>
          <w:rFonts w:ascii="STKaiti" w:eastAsia="STKaiti" w:hAnsi="STKaiti" w:hint="eastAsia"/>
          <w:lang w:eastAsia="zh-CN"/>
        </w:rPr>
        <w:t>专用设备</w:t>
      </w:r>
    </w:p>
    <w:p w:rsidR="00CC5C24" w:rsidRPr="00CB6CBA" w:rsidRDefault="00CC5C24" w:rsidP="00CC5C24">
      <w:pPr>
        <w:rPr>
          <w:lang w:val="en-US" w:eastAsia="zh-CN"/>
        </w:rPr>
      </w:pPr>
      <w:r w:rsidRPr="00CB6CBA">
        <w:rPr>
          <w:lang w:val="en-US" w:eastAsia="zh-CN"/>
        </w:rPr>
        <w:t>1.</w:t>
      </w:r>
      <w:r w:rsidRPr="00CB6CBA">
        <w:rPr>
          <w:lang w:val="en-US" w:eastAsia="zh-CN"/>
        </w:rPr>
        <w:tab/>
      </w:r>
      <w:r>
        <w:rPr>
          <w:rFonts w:hint="eastAsia"/>
          <w:lang w:val="en-US" w:eastAsia="zh-CN"/>
        </w:rPr>
        <w:t>低功率发射机和接收机或</w:t>
      </w:r>
      <w:r>
        <w:rPr>
          <w:lang w:val="en-US" w:eastAsia="zh-CN"/>
        </w:rPr>
        <w:t>CB</w:t>
      </w:r>
      <w:r>
        <w:rPr>
          <w:rFonts w:hint="eastAsia"/>
          <w:lang w:val="en-US" w:eastAsia="zh-CN"/>
        </w:rPr>
        <w:t>套件</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年度罚没费用</w:t>
      </w:r>
      <w:r w:rsidRPr="00CB6CBA">
        <w:rPr>
          <w:lang w:val="en-US" w:eastAsia="zh-CN"/>
        </w:rPr>
        <w:tab/>
      </w:r>
      <w:r w:rsidR="00A26A39">
        <w:rPr>
          <w:lang w:val="en-US" w:eastAsia="zh-CN"/>
        </w:rPr>
        <w:tab/>
      </w:r>
      <w:r w:rsidRPr="00CB6CBA">
        <w:rPr>
          <w:lang w:val="en-US" w:eastAsia="zh-CN"/>
        </w:rPr>
        <w:t>23 200 F</w:t>
      </w:r>
    </w:p>
    <w:p w:rsidR="00CC5C24" w:rsidRPr="00CB6CBA" w:rsidRDefault="00CC5C24" w:rsidP="00CC5C24">
      <w:pPr>
        <w:rPr>
          <w:lang w:val="en-US" w:eastAsia="zh-CN"/>
        </w:rPr>
      </w:pPr>
      <w:r w:rsidRPr="00CB6CBA">
        <w:rPr>
          <w:lang w:val="en-US" w:eastAsia="zh-CN"/>
        </w:rPr>
        <w:t>2.</w:t>
      </w:r>
      <w:r w:rsidRPr="00CB6CBA">
        <w:rPr>
          <w:lang w:val="en-US" w:eastAsia="zh-CN"/>
        </w:rPr>
        <w:tab/>
      </w:r>
      <w:r>
        <w:rPr>
          <w:rFonts w:hint="eastAsia"/>
          <w:lang w:val="en-US" w:eastAsia="zh-CN"/>
        </w:rPr>
        <w:t>简化指挥电台的安装</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t>5</w:t>
      </w:r>
      <w:r>
        <w:rPr>
          <w:rFonts w:hint="eastAsia"/>
          <w:lang w:val="en-US" w:eastAsia="zh-CN"/>
        </w:rPr>
        <w:t>年的</w:t>
      </w:r>
      <w:r w:rsidRPr="006224AF">
        <w:rPr>
          <w:rFonts w:hint="eastAsia"/>
          <w:lang w:val="en-US" w:eastAsia="zh-CN"/>
        </w:rPr>
        <w:t>特别税</w:t>
      </w:r>
      <w:r w:rsidRPr="00CB6CBA">
        <w:rPr>
          <w:lang w:val="en-US" w:eastAsia="zh-CN"/>
        </w:rPr>
        <w:tab/>
      </w:r>
      <w:r>
        <w:rPr>
          <w:lang w:val="en-US" w:eastAsia="zh-CN"/>
        </w:rPr>
        <w:tab/>
      </w:r>
      <w:r>
        <w:rPr>
          <w:lang w:val="en-US" w:eastAsia="zh-CN"/>
        </w:rPr>
        <w:tab/>
      </w:r>
      <w:r w:rsidRPr="00CB6CBA">
        <w:rPr>
          <w:lang w:val="en-US" w:eastAsia="zh-CN"/>
        </w:rPr>
        <w:t>23 200 F</w:t>
      </w:r>
    </w:p>
    <w:p w:rsidR="00CC5C24" w:rsidRPr="00BF2032" w:rsidRDefault="00CC5C24" w:rsidP="00BF2032">
      <w:pPr>
        <w:rPr>
          <w:rFonts w:ascii="STKaiti" w:eastAsia="STKaiti" w:hAnsi="STKaiti"/>
          <w:lang w:eastAsia="zh-CN"/>
        </w:rPr>
      </w:pPr>
      <w:bookmarkStart w:id="391" w:name="_Toc289868894"/>
      <w:bookmarkStart w:id="392" w:name="_Toc289869053"/>
      <w:bookmarkStart w:id="393" w:name="_Toc289932359"/>
      <w:bookmarkStart w:id="394" w:name="_Toc291852970"/>
      <w:r w:rsidRPr="00BF2032">
        <w:rPr>
          <w:rFonts w:ascii="STKaiti" w:eastAsia="STKaiti" w:hAnsi="STKaiti"/>
          <w:i/>
          <w:iCs/>
          <w:lang w:eastAsia="zh-CN"/>
        </w:rPr>
        <w:t>II.</w:t>
      </w:r>
      <w:bookmarkEnd w:id="391"/>
      <w:bookmarkEnd w:id="392"/>
      <w:bookmarkEnd w:id="393"/>
      <w:bookmarkEnd w:id="394"/>
      <w:r w:rsidRPr="00BF2032">
        <w:rPr>
          <w:rFonts w:ascii="STKaiti" w:eastAsia="STKaiti" w:hAnsi="STKaiti"/>
          <w:lang w:eastAsia="zh-CN"/>
        </w:rPr>
        <w:tab/>
      </w:r>
      <w:r w:rsidRPr="00BF2032">
        <w:rPr>
          <w:rFonts w:ascii="STKaiti" w:eastAsia="STKaiti" w:hAnsi="STKaiti" w:hint="eastAsia"/>
          <w:lang w:eastAsia="zh-CN"/>
        </w:rPr>
        <w:t>执照费</w:t>
      </w:r>
      <w:r w:rsidRPr="00BF2032">
        <w:rPr>
          <w:rFonts w:ascii="STKaiti" w:eastAsia="STKaiti" w:hAnsi="STKaiti"/>
          <w:lang w:eastAsia="zh-CN"/>
        </w:rPr>
        <w:t>/</w:t>
      </w:r>
      <w:r w:rsidRPr="00BF2032">
        <w:rPr>
          <w:rFonts w:ascii="STKaiti" w:eastAsia="STKaiti" w:hAnsi="STKaiti" w:hint="eastAsia"/>
          <w:lang w:eastAsia="zh-CN"/>
        </w:rPr>
        <w:t>证书</w:t>
      </w:r>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CC5C24" w:rsidRPr="00B429F9" w:rsidTr="00FD467A">
        <w:tc>
          <w:tcPr>
            <w:tcW w:w="4253" w:type="dxa"/>
            <w:shd w:val="clear" w:color="auto" w:fill="auto"/>
          </w:tcPr>
          <w:p w:rsidR="00CC5C24" w:rsidRPr="00B429F9" w:rsidRDefault="00CC5C24" w:rsidP="00FD467A">
            <w:pPr>
              <w:jc w:val="center"/>
              <w:rPr>
                <w:lang w:val="en-US" w:eastAsia="zh-CN"/>
              </w:rPr>
            </w:pPr>
          </w:p>
        </w:tc>
        <w:tc>
          <w:tcPr>
            <w:tcW w:w="1984" w:type="dxa"/>
            <w:shd w:val="clear" w:color="auto" w:fill="auto"/>
          </w:tcPr>
          <w:p w:rsidR="00CC5C24" w:rsidRPr="00B429F9" w:rsidRDefault="00CC5C24" w:rsidP="00FD467A">
            <w:pPr>
              <w:jc w:val="center"/>
              <w:rPr>
                <w:lang w:val="en-US" w:eastAsia="zh-CN"/>
              </w:rPr>
            </w:pPr>
            <w:r>
              <w:rPr>
                <w:rFonts w:hint="eastAsia"/>
                <w:lang w:val="en-US" w:eastAsia="zh-CN"/>
              </w:rPr>
              <w:t>设立</w:t>
            </w:r>
          </w:p>
        </w:tc>
        <w:tc>
          <w:tcPr>
            <w:tcW w:w="1843" w:type="dxa"/>
            <w:shd w:val="clear" w:color="auto" w:fill="auto"/>
          </w:tcPr>
          <w:p w:rsidR="00CC5C24" w:rsidRPr="00B429F9" w:rsidRDefault="00CC5C24" w:rsidP="00FD467A">
            <w:pPr>
              <w:jc w:val="center"/>
              <w:rPr>
                <w:lang w:val="en-US"/>
              </w:rPr>
            </w:pPr>
            <w:r>
              <w:rPr>
                <w:rFonts w:hint="eastAsia"/>
                <w:lang w:val="en-US" w:eastAsia="zh-CN"/>
              </w:rPr>
              <w:t>续期</w:t>
            </w:r>
          </w:p>
        </w:tc>
        <w:tc>
          <w:tcPr>
            <w:tcW w:w="1559" w:type="dxa"/>
            <w:shd w:val="clear" w:color="auto" w:fill="auto"/>
          </w:tcPr>
          <w:p w:rsidR="00CC5C24" w:rsidRPr="00B429F9" w:rsidRDefault="00CC5C24" w:rsidP="00FD467A">
            <w:pPr>
              <w:jc w:val="center"/>
              <w:rPr>
                <w:lang w:val="en-US" w:eastAsia="zh-CN"/>
              </w:rPr>
            </w:pPr>
            <w:r>
              <w:rPr>
                <w:rFonts w:hint="eastAsia"/>
                <w:lang w:val="en-US" w:eastAsia="zh-CN"/>
              </w:rPr>
              <w:t>副本</w:t>
            </w:r>
          </w:p>
        </w:tc>
      </w:tr>
      <w:tr w:rsidR="00CC5C24" w:rsidRPr="00B429F9" w:rsidTr="00FD467A">
        <w:tc>
          <w:tcPr>
            <w:tcW w:w="4253" w:type="dxa"/>
            <w:shd w:val="clear" w:color="auto" w:fill="auto"/>
          </w:tcPr>
          <w:p w:rsidR="00CC5C24" w:rsidRPr="00EF72DE" w:rsidRDefault="00CC5C24" w:rsidP="00A26A39">
            <w:pPr>
              <w:rPr>
                <w:lang w:val="en-US" w:eastAsia="zh-CN"/>
              </w:rPr>
            </w:pPr>
            <w:r w:rsidRPr="00B429F9">
              <w:rPr>
                <w:lang w:val="en-US" w:eastAsia="zh-CN"/>
              </w:rPr>
              <w:t>1.</w:t>
            </w:r>
            <w:r>
              <w:rPr>
                <w:lang w:val="en-US" w:eastAsia="zh-CN"/>
              </w:rPr>
              <w:t xml:space="preserve"> </w:t>
            </w:r>
            <w:r>
              <w:rPr>
                <w:rFonts w:hint="eastAsia"/>
                <w:lang w:val="en-US" w:eastAsia="zh-CN"/>
              </w:rPr>
              <w:t>航空或船舶业余电台</w:t>
            </w:r>
          </w:p>
        </w:tc>
        <w:tc>
          <w:tcPr>
            <w:tcW w:w="1984" w:type="dxa"/>
            <w:shd w:val="clear" w:color="auto" w:fill="auto"/>
          </w:tcPr>
          <w:p w:rsidR="00CC5C24" w:rsidRPr="00B429F9" w:rsidRDefault="00CC5C24" w:rsidP="00E00DDF">
            <w:pPr>
              <w:tabs>
                <w:tab w:val="clear" w:pos="794"/>
                <w:tab w:val="clear" w:pos="1191"/>
                <w:tab w:val="clear" w:pos="1588"/>
                <w:tab w:val="clear" w:pos="1985"/>
                <w:tab w:val="decimal" w:pos="567"/>
              </w:tabs>
              <w:jc w:val="center"/>
              <w:rPr>
                <w:lang w:val="en-US"/>
              </w:rPr>
            </w:pPr>
            <w:r w:rsidRPr="00B429F9">
              <w:rPr>
                <w:lang w:val="en-US" w:eastAsia="zh-CN"/>
              </w:rPr>
              <w:t>5 800</w:t>
            </w:r>
          </w:p>
        </w:tc>
        <w:tc>
          <w:tcPr>
            <w:tcW w:w="1843" w:type="dxa"/>
            <w:shd w:val="clear" w:color="auto" w:fill="auto"/>
          </w:tcPr>
          <w:p w:rsidR="00CC5C24" w:rsidRPr="00B429F9" w:rsidRDefault="00CC5C24" w:rsidP="00E00DDF">
            <w:pPr>
              <w:tabs>
                <w:tab w:val="clear" w:pos="794"/>
                <w:tab w:val="clear" w:pos="1191"/>
                <w:tab w:val="clear" w:pos="1588"/>
                <w:tab w:val="clear" w:pos="1985"/>
                <w:tab w:val="decimal" w:pos="567"/>
              </w:tabs>
              <w:jc w:val="center"/>
              <w:rPr>
                <w:lang w:val="en-US"/>
              </w:rPr>
            </w:pPr>
            <w:r w:rsidRPr="00B429F9">
              <w:rPr>
                <w:lang w:val="en-US" w:eastAsia="zh-CN"/>
              </w:rPr>
              <w:t>5 800</w:t>
            </w:r>
          </w:p>
        </w:tc>
        <w:tc>
          <w:tcPr>
            <w:tcW w:w="1559" w:type="dxa"/>
            <w:shd w:val="clear" w:color="auto" w:fill="auto"/>
          </w:tcPr>
          <w:p w:rsidR="00CC5C24" w:rsidRPr="00B429F9" w:rsidRDefault="00CC5C24" w:rsidP="00E00DDF">
            <w:pPr>
              <w:tabs>
                <w:tab w:val="clear" w:pos="794"/>
                <w:tab w:val="clear" w:pos="1191"/>
                <w:tab w:val="clear" w:pos="1588"/>
                <w:tab w:val="clear" w:pos="1985"/>
                <w:tab w:val="decimal" w:pos="425"/>
              </w:tabs>
              <w:jc w:val="center"/>
              <w:rPr>
                <w:lang w:val="en-US"/>
              </w:rPr>
            </w:pPr>
            <w:r w:rsidRPr="00B429F9">
              <w:rPr>
                <w:lang w:val="en-US" w:eastAsia="zh-CN"/>
              </w:rPr>
              <w:t>11 600</w:t>
            </w:r>
          </w:p>
        </w:tc>
      </w:tr>
      <w:tr w:rsidR="00CC5C24" w:rsidRPr="00B429F9" w:rsidTr="00FD467A">
        <w:tc>
          <w:tcPr>
            <w:tcW w:w="4253" w:type="dxa"/>
            <w:shd w:val="clear" w:color="auto" w:fill="auto"/>
          </w:tcPr>
          <w:p w:rsidR="00CC5C24" w:rsidRPr="00B429F9" w:rsidRDefault="00CC5C24" w:rsidP="00A26A39">
            <w:pPr>
              <w:rPr>
                <w:lang w:val="en-US" w:eastAsia="zh-CN"/>
              </w:rPr>
            </w:pPr>
            <w:r w:rsidRPr="00B429F9">
              <w:rPr>
                <w:lang w:val="en-US" w:eastAsia="zh-CN"/>
              </w:rPr>
              <w:t>2.</w:t>
            </w:r>
            <w:r>
              <w:rPr>
                <w:rFonts w:hint="eastAsia"/>
                <w:lang w:val="en-US" w:eastAsia="zh-CN"/>
              </w:rPr>
              <w:t>航空</w:t>
            </w:r>
            <w:r>
              <w:rPr>
                <w:lang w:val="en-US" w:eastAsia="zh-CN"/>
              </w:rPr>
              <w:t>/</w:t>
            </w:r>
            <w:r>
              <w:rPr>
                <w:rFonts w:hint="eastAsia"/>
                <w:lang w:val="en-US" w:eastAsia="zh-CN"/>
              </w:rPr>
              <w:t>船舶业余地面电台</w:t>
            </w:r>
          </w:p>
        </w:tc>
        <w:tc>
          <w:tcPr>
            <w:tcW w:w="1984" w:type="dxa"/>
            <w:shd w:val="clear" w:color="auto" w:fill="auto"/>
          </w:tcPr>
          <w:p w:rsidR="00CC5C24" w:rsidRPr="00B429F9" w:rsidRDefault="00CC5C24" w:rsidP="00E00DDF">
            <w:pPr>
              <w:tabs>
                <w:tab w:val="clear" w:pos="794"/>
                <w:tab w:val="clear" w:pos="1191"/>
                <w:tab w:val="clear" w:pos="1588"/>
                <w:tab w:val="clear" w:pos="1985"/>
                <w:tab w:val="decimal" w:pos="567"/>
              </w:tabs>
              <w:jc w:val="center"/>
              <w:rPr>
                <w:lang w:val="en-US"/>
              </w:rPr>
            </w:pPr>
            <w:r w:rsidRPr="00B429F9">
              <w:rPr>
                <w:lang w:val="en-US" w:eastAsia="zh-CN"/>
              </w:rPr>
              <w:t>11 600</w:t>
            </w:r>
          </w:p>
        </w:tc>
        <w:tc>
          <w:tcPr>
            <w:tcW w:w="1843" w:type="dxa"/>
            <w:shd w:val="clear" w:color="auto" w:fill="auto"/>
          </w:tcPr>
          <w:p w:rsidR="00CC5C24" w:rsidRPr="00B429F9" w:rsidRDefault="00CC5C24" w:rsidP="00E00DDF">
            <w:pPr>
              <w:tabs>
                <w:tab w:val="clear" w:pos="794"/>
                <w:tab w:val="clear" w:pos="1191"/>
                <w:tab w:val="clear" w:pos="1588"/>
                <w:tab w:val="clear" w:pos="1985"/>
                <w:tab w:val="decimal" w:pos="567"/>
              </w:tabs>
              <w:jc w:val="center"/>
              <w:rPr>
                <w:lang w:val="en-US"/>
              </w:rPr>
            </w:pPr>
            <w:r w:rsidRPr="00B429F9">
              <w:rPr>
                <w:lang w:val="en-US" w:eastAsia="zh-CN"/>
              </w:rPr>
              <w:t>11 600</w:t>
            </w:r>
          </w:p>
        </w:tc>
        <w:tc>
          <w:tcPr>
            <w:tcW w:w="1559" w:type="dxa"/>
            <w:shd w:val="clear" w:color="auto" w:fill="auto"/>
          </w:tcPr>
          <w:p w:rsidR="00CC5C24" w:rsidRPr="00B429F9" w:rsidRDefault="00CC5C24" w:rsidP="00E00DDF">
            <w:pPr>
              <w:tabs>
                <w:tab w:val="clear" w:pos="794"/>
                <w:tab w:val="clear" w:pos="1191"/>
                <w:tab w:val="clear" w:pos="1588"/>
                <w:tab w:val="clear" w:pos="1985"/>
                <w:tab w:val="decimal" w:pos="425"/>
              </w:tabs>
              <w:jc w:val="center"/>
              <w:rPr>
                <w:lang w:val="en-US"/>
              </w:rPr>
            </w:pPr>
            <w:r w:rsidRPr="00B429F9">
              <w:rPr>
                <w:lang w:val="en-US" w:eastAsia="zh-CN"/>
              </w:rPr>
              <w:t>23 200</w:t>
            </w:r>
          </w:p>
        </w:tc>
      </w:tr>
      <w:tr w:rsidR="00CC5C24" w:rsidRPr="00B429F9" w:rsidTr="00FD467A">
        <w:tc>
          <w:tcPr>
            <w:tcW w:w="4253" w:type="dxa"/>
            <w:shd w:val="clear" w:color="auto" w:fill="auto"/>
          </w:tcPr>
          <w:p w:rsidR="00CC5C24" w:rsidRPr="00B429F9" w:rsidRDefault="00CC5C24" w:rsidP="00A26A39">
            <w:pPr>
              <w:rPr>
                <w:lang w:val="en-US" w:eastAsia="zh-CN"/>
              </w:rPr>
            </w:pPr>
            <w:r w:rsidRPr="00B429F9">
              <w:rPr>
                <w:lang w:val="en-US" w:eastAsia="zh-CN"/>
              </w:rPr>
              <w:t>3.</w:t>
            </w:r>
            <w:r>
              <w:rPr>
                <w:rFonts w:hint="eastAsia"/>
                <w:lang w:val="en-US" w:eastAsia="zh-CN"/>
              </w:rPr>
              <w:t>运营证</w:t>
            </w:r>
          </w:p>
        </w:tc>
        <w:tc>
          <w:tcPr>
            <w:tcW w:w="1984" w:type="dxa"/>
            <w:shd w:val="clear" w:color="auto" w:fill="auto"/>
          </w:tcPr>
          <w:p w:rsidR="00CC5C24" w:rsidRPr="00B429F9" w:rsidRDefault="00CC5C24" w:rsidP="00E00DDF">
            <w:pPr>
              <w:tabs>
                <w:tab w:val="clear" w:pos="794"/>
                <w:tab w:val="clear" w:pos="1191"/>
                <w:tab w:val="clear" w:pos="1588"/>
                <w:tab w:val="clear" w:pos="1985"/>
                <w:tab w:val="decimal" w:pos="567"/>
              </w:tabs>
              <w:jc w:val="center"/>
              <w:rPr>
                <w:lang w:val="en-US"/>
              </w:rPr>
            </w:pPr>
            <w:r w:rsidRPr="00B429F9">
              <w:rPr>
                <w:lang w:val="en-US" w:eastAsia="zh-CN"/>
              </w:rPr>
              <w:t>5 800</w:t>
            </w:r>
          </w:p>
        </w:tc>
        <w:tc>
          <w:tcPr>
            <w:tcW w:w="1843" w:type="dxa"/>
            <w:shd w:val="clear" w:color="auto" w:fill="auto"/>
          </w:tcPr>
          <w:p w:rsidR="00CC5C24" w:rsidRPr="00B429F9" w:rsidRDefault="00CC5C24" w:rsidP="00E00DDF">
            <w:pPr>
              <w:tabs>
                <w:tab w:val="clear" w:pos="794"/>
                <w:tab w:val="clear" w:pos="1191"/>
                <w:tab w:val="clear" w:pos="1588"/>
                <w:tab w:val="clear" w:pos="1985"/>
                <w:tab w:val="decimal" w:pos="567"/>
              </w:tabs>
              <w:jc w:val="center"/>
              <w:rPr>
                <w:lang w:val="en-US"/>
              </w:rPr>
            </w:pPr>
            <w:r w:rsidRPr="00B429F9">
              <w:rPr>
                <w:lang w:val="en-US" w:eastAsia="zh-CN"/>
              </w:rPr>
              <w:t>–</w:t>
            </w:r>
          </w:p>
        </w:tc>
        <w:tc>
          <w:tcPr>
            <w:tcW w:w="1559" w:type="dxa"/>
            <w:shd w:val="clear" w:color="auto" w:fill="auto"/>
          </w:tcPr>
          <w:p w:rsidR="00CC5C24" w:rsidRPr="00B429F9" w:rsidRDefault="00CC5C24" w:rsidP="00E00DDF">
            <w:pPr>
              <w:tabs>
                <w:tab w:val="clear" w:pos="794"/>
                <w:tab w:val="clear" w:pos="1191"/>
                <w:tab w:val="clear" w:pos="1588"/>
                <w:tab w:val="clear" w:pos="1985"/>
                <w:tab w:val="decimal" w:pos="425"/>
              </w:tabs>
              <w:jc w:val="center"/>
              <w:rPr>
                <w:lang w:val="en-US"/>
              </w:rPr>
            </w:pPr>
            <w:r w:rsidRPr="00B429F9">
              <w:rPr>
                <w:lang w:val="en-US" w:eastAsia="zh-CN"/>
              </w:rPr>
              <w:t>11 600</w:t>
            </w:r>
          </w:p>
        </w:tc>
      </w:tr>
    </w:tbl>
    <w:p w:rsidR="001C179A" w:rsidRDefault="001C179A" w:rsidP="00A26A39">
      <w:pPr>
        <w:tabs>
          <w:tab w:val="clear" w:pos="794"/>
          <w:tab w:val="clear" w:pos="1191"/>
          <w:tab w:val="clear" w:pos="1588"/>
          <w:tab w:val="clear" w:pos="1985"/>
        </w:tabs>
        <w:overflowPunct/>
        <w:autoSpaceDE/>
        <w:autoSpaceDN/>
        <w:adjustRightInd/>
        <w:spacing w:before="0"/>
        <w:textAlignment w:val="auto"/>
        <w:rPr>
          <w:i/>
          <w:lang w:eastAsia="zh-CN"/>
        </w:rPr>
      </w:pPr>
      <w:bookmarkStart w:id="395" w:name="_Toc289868895"/>
      <w:bookmarkStart w:id="396" w:name="_Toc289869054"/>
      <w:bookmarkStart w:id="397" w:name="_Toc289932360"/>
      <w:bookmarkStart w:id="398" w:name="_Toc291852971"/>
      <w:r>
        <w:rPr>
          <w:i/>
          <w:lang w:eastAsia="zh-CN"/>
        </w:rPr>
        <w:br w:type="page"/>
      </w:r>
    </w:p>
    <w:p w:rsidR="00CC5C24" w:rsidRPr="00BF2032" w:rsidRDefault="00CC5C24" w:rsidP="00BF2032">
      <w:pPr>
        <w:rPr>
          <w:rFonts w:ascii="STKaiti" w:eastAsia="STKaiti" w:hAnsi="STKaiti"/>
          <w:i/>
          <w:iCs/>
          <w:lang w:eastAsia="zh-CN"/>
        </w:rPr>
      </w:pPr>
      <w:r w:rsidRPr="00E5111B">
        <w:rPr>
          <w:i/>
          <w:iCs/>
          <w:lang w:eastAsia="zh-CN"/>
        </w:rPr>
        <w:lastRenderedPageBreak/>
        <w:t>III.</w:t>
      </w:r>
      <w:bookmarkEnd w:id="395"/>
      <w:bookmarkEnd w:id="396"/>
      <w:bookmarkEnd w:id="397"/>
      <w:bookmarkEnd w:id="398"/>
      <w:r w:rsidRPr="00E5111B">
        <w:rPr>
          <w:i/>
          <w:iCs/>
          <w:lang w:eastAsia="zh-CN"/>
        </w:rPr>
        <w:tab/>
      </w:r>
      <w:r w:rsidRPr="00BF2032">
        <w:rPr>
          <w:rFonts w:ascii="STKaiti" w:eastAsia="STKaiti" w:hAnsi="STKaiti" w:hint="eastAsia"/>
          <w:lang w:eastAsia="zh-CN"/>
        </w:rPr>
        <w:t>颁发运营证的审核费</w:t>
      </w:r>
    </w:p>
    <w:p w:rsidR="00CC5C24" w:rsidRPr="00524B9D" w:rsidRDefault="00CC5C24" w:rsidP="00CC5C24">
      <w:pPr>
        <w:rPr>
          <w:lang w:val="en-US" w:eastAsia="zh-CN"/>
        </w:rPr>
      </w:pPr>
      <w:r w:rsidRPr="00CB6CBA">
        <w:rPr>
          <w:lang w:val="en-US" w:eastAsia="zh-CN"/>
        </w:rPr>
        <w:t>1.</w:t>
      </w:r>
      <w:r>
        <w:rPr>
          <w:lang w:val="en-US" w:eastAsia="zh-CN"/>
        </w:rPr>
        <w:t xml:space="preserve"> </w:t>
      </w:r>
      <w:r>
        <w:rPr>
          <w:rFonts w:hint="eastAsia"/>
          <w:lang w:val="en-US" w:eastAsia="zh-CN"/>
        </w:rPr>
        <w:t>船舶电台</w:t>
      </w:r>
      <w:r w:rsidRPr="00524B9D">
        <w:rPr>
          <w:rFonts w:hint="eastAsia"/>
          <w:lang w:val="en-US" w:eastAsia="zh-CN"/>
        </w:rPr>
        <w:t>无线电报</w:t>
      </w:r>
      <w:r>
        <w:rPr>
          <w:rFonts w:hint="eastAsia"/>
          <w:lang w:val="en-US" w:eastAsia="zh-CN"/>
        </w:rPr>
        <w:t>运营商</w:t>
      </w:r>
    </w:p>
    <w:p w:rsidR="00CC5C24" w:rsidRPr="00CB6CBA" w:rsidRDefault="00CC5C24" w:rsidP="00CC5C24">
      <w:pPr>
        <w:rPr>
          <w:lang w:val="en-US" w:eastAsia="zh-CN"/>
        </w:rPr>
      </w:pPr>
      <w:r w:rsidRPr="00CB6CBA">
        <w:rPr>
          <w:lang w:val="en-US" w:eastAsia="zh-CN"/>
        </w:rPr>
        <w:t xml:space="preserve">a. </w:t>
      </w:r>
      <w:r>
        <w:rPr>
          <w:rFonts w:hint="eastAsia"/>
          <w:lang w:val="en-US" w:eastAsia="zh-CN"/>
        </w:rPr>
        <w:t>一般</w:t>
      </w:r>
      <w:r w:rsidRPr="00524B9D">
        <w:rPr>
          <w:rFonts w:hint="eastAsia"/>
          <w:lang w:val="en-US" w:eastAsia="zh-CN"/>
        </w:rPr>
        <w:t>无线电通信</w:t>
      </w:r>
      <w:r>
        <w:rPr>
          <w:rFonts w:hint="eastAsia"/>
          <w:lang w:val="en-US" w:eastAsia="zh-CN"/>
        </w:rPr>
        <w:t>运营证</w:t>
      </w:r>
      <w:r>
        <w:rPr>
          <w:lang w:val="en-US" w:eastAsia="zh-CN"/>
        </w:rPr>
        <w:t xml:space="preserve">                                         </w:t>
      </w:r>
      <w:r w:rsidRPr="00CB6CBA">
        <w:rPr>
          <w:lang w:val="en-US" w:eastAsia="zh-CN"/>
        </w:rPr>
        <w:tab/>
      </w:r>
      <w:r w:rsidRPr="00CB6CBA">
        <w:rPr>
          <w:lang w:val="en-US" w:eastAsia="zh-CN"/>
        </w:rPr>
        <w:tab/>
        <w:t>58 000F</w:t>
      </w:r>
    </w:p>
    <w:p w:rsidR="00CC5C24" w:rsidRPr="00CB6CBA" w:rsidRDefault="00CC5C24" w:rsidP="00CC5C24">
      <w:pPr>
        <w:rPr>
          <w:lang w:val="en-US" w:eastAsia="zh-CN"/>
        </w:rPr>
      </w:pPr>
      <w:r w:rsidRPr="00CB6CBA">
        <w:rPr>
          <w:lang w:val="en-US" w:eastAsia="zh-CN"/>
        </w:rPr>
        <w:t xml:space="preserve">b. </w:t>
      </w:r>
      <w:r>
        <w:rPr>
          <w:rFonts w:hint="eastAsia"/>
          <w:lang w:val="en-US" w:eastAsia="zh-CN"/>
        </w:rPr>
        <w:t>一级无线电运营商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t>29 000F</w:t>
      </w:r>
    </w:p>
    <w:p w:rsidR="00CC5C24" w:rsidRPr="00CB6CBA" w:rsidRDefault="00CC5C24" w:rsidP="00CC5C24">
      <w:pPr>
        <w:rPr>
          <w:lang w:val="en-US" w:eastAsia="zh-CN"/>
        </w:rPr>
      </w:pPr>
      <w:r w:rsidRPr="00CB6CBA">
        <w:rPr>
          <w:lang w:val="en-US" w:eastAsia="zh-CN"/>
        </w:rPr>
        <w:t xml:space="preserve">c. </w:t>
      </w:r>
      <w:r>
        <w:rPr>
          <w:rFonts w:hint="eastAsia"/>
          <w:lang w:val="en-US" w:eastAsia="zh-CN"/>
        </w:rPr>
        <w:t>二级无线电运营商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t>29 000F</w:t>
      </w:r>
    </w:p>
    <w:p w:rsidR="00CC5C24" w:rsidRPr="00CB6CBA" w:rsidRDefault="00CC5C24" w:rsidP="00CC5C24">
      <w:pPr>
        <w:rPr>
          <w:lang w:val="en-US" w:eastAsia="zh-CN"/>
        </w:rPr>
      </w:pPr>
      <w:r w:rsidRPr="00CB6CBA">
        <w:rPr>
          <w:lang w:val="en-US" w:eastAsia="zh-CN"/>
        </w:rPr>
        <w:t>d.</w:t>
      </w:r>
      <w:r>
        <w:rPr>
          <w:lang w:val="en-US" w:eastAsia="zh-CN"/>
        </w:rPr>
        <w:t xml:space="preserve"> </w:t>
      </w:r>
      <w:r>
        <w:rPr>
          <w:rFonts w:hint="eastAsia"/>
          <w:lang w:val="en-US" w:eastAsia="zh-CN"/>
        </w:rPr>
        <w:t>特殊无线电运营证</w:t>
      </w:r>
      <w:r>
        <w:rPr>
          <w:lang w:val="en-US" w:eastAsia="zh-CN"/>
        </w:rPr>
        <w:t xml:space="preserve">                                      </w:t>
      </w:r>
      <w:r w:rsidRPr="00CB6CBA">
        <w:rPr>
          <w:lang w:val="en-US" w:eastAsia="zh-CN"/>
        </w:rPr>
        <w:tab/>
      </w:r>
      <w:r w:rsidRPr="00CB6CBA">
        <w:rPr>
          <w:lang w:val="en-US" w:eastAsia="zh-CN"/>
        </w:rPr>
        <w:tab/>
      </w:r>
      <w:r w:rsidRPr="00CB6CBA">
        <w:rPr>
          <w:lang w:val="en-US" w:eastAsia="zh-CN"/>
        </w:rPr>
        <w:tab/>
        <w:t>29 000F</w:t>
      </w:r>
    </w:p>
    <w:p w:rsidR="00CC5C24" w:rsidRPr="00F701E3" w:rsidRDefault="00CC5C24" w:rsidP="00CC5C24">
      <w:pPr>
        <w:rPr>
          <w:lang w:val="en-US" w:eastAsia="zh-CN"/>
        </w:rPr>
      </w:pPr>
      <w:r w:rsidRPr="00CB6CBA">
        <w:rPr>
          <w:lang w:val="en-US" w:eastAsia="zh-CN"/>
        </w:rPr>
        <w:t>2.</w:t>
      </w:r>
      <w:r>
        <w:rPr>
          <w:lang w:val="en-US" w:eastAsia="zh-CN"/>
        </w:rPr>
        <w:t xml:space="preserve"> </w:t>
      </w:r>
      <w:r>
        <w:rPr>
          <w:rFonts w:hint="eastAsia"/>
          <w:lang w:val="en-US" w:eastAsia="zh-CN"/>
        </w:rPr>
        <w:t>航空或船舶电台的无线电</w:t>
      </w:r>
      <w:r w:rsidRPr="00F701E3">
        <w:rPr>
          <w:rFonts w:hint="eastAsia"/>
          <w:lang w:val="en-US" w:eastAsia="zh-CN"/>
        </w:rPr>
        <w:t>报务员</w:t>
      </w:r>
    </w:p>
    <w:p w:rsidR="00CC5C24" w:rsidRPr="00CB6CBA" w:rsidRDefault="00CC5C24" w:rsidP="00CC5C24">
      <w:pPr>
        <w:rPr>
          <w:lang w:val="en-US" w:eastAsia="zh-CN"/>
        </w:rPr>
      </w:pPr>
      <w:r w:rsidRPr="00CB6CBA">
        <w:rPr>
          <w:lang w:val="en-US" w:eastAsia="zh-CN"/>
        </w:rPr>
        <w:t xml:space="preserve">a. </w:t>
      </w:r>
      <w:r w:rsidRPr="00F701E3">
        <w:rPr>
          <w:rFonts w:hint="eastAsia"/>
          <w:lang w:val="en-US" w:eastAsia="zh-CN"/>
        </w:rPr>
        <w:t>一般证书</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CC5C24" w:rsidRPr="00CB6CBA" w:rsidRDefault="00CC5C24" w:rsidP="00CC5C24">
      <w:pPr>
        <w:rPr>
          <w:lang w:val="en-US" w:eastAsia="zh-CN"/>
        </w:rPr>
      </w:pPr>
      <w:r w:rsidRPr="00CB6CBA">
        <w:rPr>
          <w:lang w:val="en-US" w:eastAsia="zh-CN"/>
        </w:rPr>
        <w:t xml:space="preserve">b. </w:t>
      </w:r>
      <w:r>
        <w:rPr>
          <w:rFonts w:hint="eastAsia"/>
          <w:lang w:val="en-US" w:eastAsia="zh-CN"/>
        </w:rPr>
        <w:t>限制证书</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CC5C24" w:rsidRPr="00CB6CBA" w:rsidRDefault="00CC5C24" w:rsidP="00CC5C24">
      <w:pPr>
        <w:rPr>
          <w:lang w:val="en-US" w:eastAsia="zh-CN"/>
        </w:rPr>
      </w:pPr>
      <w:r w:rsidRPr="00CB6CBA">
        <w:rPr>
          <w:lang w:val="en-US" w:eastAsia="zh-CN"/>
        </w:rPr>
        <w:t>3.</w:t>
      </w:r>
      <w:r>
        <w:rPr>
          <w:lang w:val="en-US" w:eastAsia="zh-CN"/>
        </w:rPr>
        <w:t xml:space="preserve"> </w:t>
      </w:r>
      <w:r>
        <w:rPr>
          <w:rFonts w:hint="eastAsia"/>
          <w:lang w:val="en-US" w:eastAsia="zh-CN"/>
        </w:rPr>
        <w:t>无线电业余电台运营证</w:t>
      </w:r>
    </w:p>
    <w:p w:rsidR="00CC5C24" w:rsidRPr="00CB6CBA" w:rsidRDefault="00CC5C24" w:rsidP="00CC5C24">
      <w:pPr>
        <w:rPr>
          <w:lang w:val="en-US" w:eastAsia="zh-CN"/>
        </w:rPr>
      </w:pPr>
      <w:r w:rsidRPr="00CB6CBA">
        <w:rPr>
          <w:lang w:val="en-US" w:eastAsia="zh-CN"/>
        </w:rPr>
        <w:t xml:space="preserve">a. </w:t>
      </w:r>
      <w:r>
        <w:rPr>
          <w:rFonts w:hint="eastAsia"/>
          <w:lang w:val="en-US" w:eastAsia="zh-CN"/>
        </w:rPr>
        <w:t>无线电</w:t>
      </w:r>
      <w:r w:rsidRPr="00F701E3">
        <w:rPr>
          <w:rFonts w:hint="eastAsia"/>
          <w:lang w:val="en-US" w:eastAsia="zh-CN"/>
        </w:rPr>
        <w:t>报务员</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14 500F</w:t>
      </w:r>
    </w:p>
    <w:p w:rsidR="00CC5C24" w:rsidRPr="00CB6CBA" w:rsidRDefault="00CC5C24" w:rsidP="00CC5C24">
      <w:pPr>
        <w:rPr>
          <w:lang w:val="en-US" w:eastAsia="zh-CN"/>
        </w:rPr>
      </w:pPr>
      <w:r w:rsidRPr="00CB6CBA">
        <w:rPr>
          <w:lang w:val="en-US" w:eastAsia="zh-CN"/>
        </w:rPr>
        <w:t>b.</w:t>
      </w:r>
      <w:r>
        <w:rPr>
          <w:rFonts w:hint="eastAsia"/>
          <w:lang w:val="en-US" w:eastAsia="zh-CN"/>
        </w:rPr>
        <w:t>无线电</w:t>
      </w:r>
      <w:r w:rsidRPr="00F701E3">
        <w:rPr>
          <w:rFonts w:hint="eastAsia"/>
          <w:lang w:val="en-US" w:eastAsia="zh-CN"/>
        </w:rPr>
        <w:t>报</w:t>
      </w:r>
      <w:r>
        <w:rPr>
          <w:rFonts w:hint="eastAsia"/>
          <w:lang w:val="en-US" w:eastAsia="zh-CN"/>
        </w:rPr>
        <w:t>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CC5C24" w:rsidRPr="00BF2032" w:rsidRDefault="00CC5C24" w:rsidP="00BF2032">
      <w:pPr>
        <w:rPr>
          <w:rFonts w:ascii="STKaiti" w:eastAsia="STKaiti" w:hAnsi="STKaiti"/>
          <w:lang w:eastAsia="zh-CN"/>
        </w:rPr>
      </w:pPr>
      <w:bookmarkStart w:id="399" w:name="_Toc289868896"/>
      <w:bookmarkStart w:id="400" w:name="_Toc289869055"/>
      <w:bookmarkStart w:id="401" w:name="_Toc289932361"/>
      <w:bookmarkStart w:id="402" w:name="_Toc291852972"/>
      <w:r w:rsidRPr="00E5111B">
        <w:rPr>
          <w:bCs/>
          <w:i/>
          <w:lang w:eastAsia="zh-CN"/>
        </w:rPr>
        <w:t>IV.</w:t>
      </w:r>
      <w:bookmarkEnd w:id="399"/>
      <w:bookmarkEnd w:id="400"/>
      <w:bookmarkEnd w:id="401"/>
      <w:bookmarkEnd w:id="402"/>
      <w:r w:rsidRPr="00E5111B">
        <w:rPr>
          <w:bCs/>
          <w:i/>
          <w:lang w:eastAsia="zh-CN"/>
        </w:rPr>
        <w:tab/>
      </w:r>
      <w:r w:rsidRPr="00BF2032">
        <w:rPr>
          <w:rFonts w:ascii="STKaiti" w:eastAsia="STKaiti" w:hAnsi="STKaiti" w:hint="eastAsia"/>
          <w:lang w:eastAsia="zh-CN"/>
        </w:rPr>
        <w:t>授权书颁发费</w:t>
      </w:r>
    </w:p>
    <w:p w:rsidR="00CC5C24" w:rsidRPr="0084387D" w:rsidRDefault="00CC5C24" w:rsidP="00CC5C24">
      <w:pPr>
        <w:rPr>
          <w:szCs w:val="24"/>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 xml:space="preserve">          </w:t>
      </w:r>
      <w:r w:rsidRPr="0084387D">
        <w:rPr>
          <w:rFonts w:hint="eastAsia"/>
          <w:szCs w:val="24"/>
          <w:lang w:val="en-US" w:eastAsia="zh-CN"/>
        </w:rPr>
        <w:t>文件编纂费</w:t>
      </w:r>
      <w:r w:rsidRPr="0084387D">
        <w:rPr>
          <w:szCs w:val="24"/>
          <w:lang w:val="en-US" w:eastAsia="zh-CN"/>
        </w:rPr>
        <w:t xml:space="preserve">                </w:t>
      </w:r>
      <w:r w:rsidR="00A26A39">
        <w:rPr>
          <w:rFonts w:hint="eastAsia"/>
          <w:szCs w:val="24"/>
          <w:lang w:val="en-US" w:eastAsia="zh-CN"/>
        </w:rPr>
        <w:t xml:space="preserve">   </w:t>
      </w:r>
      <w:r w:rsidRPr="0084387D">
        <w:rPr>
          <w:rFonts w:hint="eastAsia"/>
          <w:szCs w:val="24"/>
          <w:lang w:val="en-US" w:eastAsia="zh-CN"/>
        </w:rPr>
        <w:t>授权费</w:t>
      </w:r>
    </w:p>
    <w:p w:rsidR="00CC5C24" w:rsidRPr="00CB6CBA" w:rsidRDefault="00CC5C24" w:rsidP="00CC5C24">
      <w:pPr>
        <w:rPr>
          <w:lang w:val="en-US" w:eastAsia="zh-CN"/>
        </w:rPr>
      </w:pPr>
      <w:r w:rsidRPr="00CB6CBA">
        <w:rPr>
          <w:lang w:val="en-US" w:eastAsia="zh-CN"/>
        </w:rPr>
        <w:t xml:space="preserve">1. </w:t>
      </w:r>
      <w:r>
        <w:rPr>
          <w:rFonts w:hint="eastAsia"/>
          <w:lang w:val="en-US" w:eastAsia="zh-CN"/>
        </w:rPr>
        <w:t>私营安装商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 xml:space="preserve">58 000F </w:t>
      </w:r>
      <w:r w:rsidRPr="00CB6CBA">
        <w:rPr>
          <w:lang w:val="en-US" w:eastAsia="zh-CN"/>
        </w:rPr>
        <w:tab/>
      </w:r>
      <w:r w:rsidRPr="00CB6CBA">
        <w:rPr>
          <w:lang w:val="en-US" w:eastAsia="zh-CN"/>
        </w:rPr>
        <w:tab/>
        <w:t>348 000F</w:t>
      </w:r>
    </w:p>
    <w:p w:rsidR="00CC5C24" w:rsidRPr="00CB6CBA" w:rsidRDefault="00CC5C24" w:rsidP="00CC5C24">
      <w:pPr>
        <w:rPr>
          <w:lang w:val="en-US" w:eastAsia="zh-CN"/>
        </w:rPr>
      </w:pPr>
      <w:r w:rsidRPr="00CB6CBA">
        <w:rPr>
          <w:lang w:val="en-US" w:eastAsia="zh-CN"/>
        </w:rPr>
        <w:t xml:space="preserve">2. </w:t>
      </w:r>
      <w:r>
        <w:rPr>
          <w:rFonts w:hint="eastAsia"/>
          <w:lang w:val="en-US" w:eastAsia="zh-CN"/>
        </w:rPr>
        <w:t>转售商</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58 000F</w:t>
      </w:r>
      <w:r w:rsidRPr="00CB6CBA">
        <w:rPr>
          <w:lang w:val="en-US" w:eastAsia="zh-CN"/>
        </w:rPr>
        <w:tab/>
      </w:r>
      <w:r w:rsidRPr="00CB6CBA">
        <w:rPr>
          <w:lang w:val="en-US" w:eastAsia="zh-CN"/>
        </w:rPr>
        <w:tab/>
        <w:t>145 000F</w:t>
      </w:r>
    </w:p>
    <w:p w:rsidR="00CC5C24" w:rsidRPr="00CB6CBA" w:rsidRDefault="00CC5C24" w:rsidP="00CC5C24">
      <w:pPr>
        <w:rPr>
          <w:lang w:val="en-US" w:eastAsia="zh-CN"/>
        </w:rPr>
      </w:pPr>
      <w:r w:rsidRPr="00CB6CBA">
        <w:rPr>
          <w:lang w:val="en-US" w:eastAsia="zh-CN"/>
        </w:rPr>
        <w:t xml:space="preserve">3. </w:t>
      </w:r>
      <w:r>
        <w:rPr>
          <w:rFonts w:hint="eastAsia"/>
          <w:lang w:val="en-US" w:eastAsia="zh-CN"/>
        </w:rPr>
        <w:t>简单终端设备</w:t>
      </w:r>
      <w:r>
        <w:rPr>
          <w:lang w:val="en-US" w:eastAsia="zh-CN"/>
        </w:rPr>
        <w:t xml:space="preserve">                    </w:t>
      </w:r>
      <w:r w:rsidRPr="00CB6CBA">
        <w:rPr>
          <w:lang w:val="en-US" w:eastAsia="zh-CN"/>
        </w:rPr>
        <w:tab/>
      </w:r>
      <w:r>
        <w:rPr>
          <w:lang w:val="en-US" w:eastAsia="zh-CN"/>
        </w:rPr>
        <w:tab/>
        <w:t xml:space="preserve">  </w:t>
      </w:r>
      <w:r w:rsidRPr="00CB6CBA">
        <w:rPr>
          <w:lang w:val="en-US" w:eastAsia="zh-CN"/>
        </w:rPr>
        <w:t>5 800F</w:t>
      </w:r>
      <w:r w:rsidRPr="00CB6CBA">
        <w:rPr>
          <w:lang w:val="en-US" w:eastAsia="zh-CN"/>
        </w:rPr>
        <w:tab/>
      </w:r>
      <w:r w:rsidRPr="00CB6CBA">
        <w:rPr>
          <w:lang w:val="en-US" w:eastAsia="zh-CN"/>
        </w:rPr>
        <w:tab/>
      </w:r>
      <w:r>
        <w:rPr>
          <w:lang w:val="en-US" w:eastAsia="zh-CN"/>
        </w:rPr>
        <w:t xml:space="preserve">  </w:t>
      </w:r>
      <w:r w:rsidRPr="00CB6CBA">
        <w:rPr>
          <w:lang w:val="en-US" w:eastAsia="zh-CN"/>
        </w:rPr>
        <w:t>58 000F</w:t>
      </w:r>
    </w:p>
    <w:p w:rsidR="00CC5C24" w:rsidRPr="00CB6CBA" w:rsidRDefault="00CC5C24" w:rsidP="00CC5C24">
      <w:pPr>
        <w:rPr>
          <w:lang w:val="en-US" w:eastAsia="zh-CN"/>
        </w:rPr>
      </w:pPr>
      <w:r w:rsidRPr="00CB6CBA">
        <w:rPr>
          <w:lang w:val="en-US" w:eastAsia="zh-CN"/>
        </w:rPr>
        <w:t xml:space="preserve">4. </w:t>
      </w:r>
      <w:r>
        <w:rPr>
          <w:rFonts w:hint="eastAsia"/>
          <w:lang w:val="en-US" w:eastAsia="zh-CN"/>
        </w:rPr>
        <w:t>复杂终端设备</w:t>
      </w:r>
      <w:r>
        <w:rPr>
          <w:lang w:val="en-US" w:eastAsia="zh-CN"/>
        </w:rPr>
        <w:t xml:space="preserve">                    </w:t>
      </w:r>
      <w:r w:rsidRPr="00CB6CBA">
        <w:rPr>
          <w:lang w:val="en-US" w:eastAsia="zh-CN"/>
        </w:rPr>
        <w:tab/>
      </w:r>
      <w:r>
        <w:rPr>
          <w:lang w:val="en-US" w:eastAsia="zh-CN"/>
        </w:rPr>
        <w:tab/>
      </w:r>
      <w:r w:rsidRPr="00CB6CBA">
        <w:rPr>
          <w:lang w:val="en-US" w:eastAsia="zh-CN"/>
        </w:rPr>
        <w:t>11 600F</w:t>
      </w:r>
      <w:r w:rsidRPr="00CB6CBA">
        <w:rPr>
          <w:lang w:val="en-US" w:eastAsia="zh-CN"/>
        </w:rPr>
        <w:tab/>
      </w:r>
      <w:r w:rsidRPr="00CB6CBA">
        <w:rPr>
          <w:lang w:val="en-US" w:eastAsia="zh-CN"/>
        </w:rPr>
        <w:tab/>
        <w:t>116 000F</w:t>
      </w:r>
    </w:p>
    <w:p w:rsidR="00CC5C24" w:rsidRPr="00BF2032" w:rsidRDefault="00CC5C24" w:rsidP="00BF2032">
      <w:pPr>
        <w:rPr>
          <w:rFonts w:ascii="STKaiti" w:eastAsia="STKaiti" w:hAnsi="STKaiti"/>
          <w:lang w:eastAsia="zh-CN"/>
        </w:rPr>
      </w:pPr>
      <w:bookmarkStart w:id="403" w:name="_Toc289868897"/>
      <w:bookmarkStart w:id="404" w:name="_Toc289869056"/>
      <w:bookmarkStart w:id="405" w:name="_Toc289932362"/>
      <w:bookmarkStart w:id="406" w:name="_Toc291852973"/>
      <w:r w:rsidRPr="00E5111B">
        <w:rPr>
          <w:i/>
          <w:lang w:eastAsia="zh-CN"/>
        </w:rPr>
        <w:t>V.</w:t>
      </w:r>
      <w:bookmarkEnd w:id="403"/>
      <w:bookmarkEnd w:id="404"/>
      <w:bookmarkEnd w:id="405"/>
      <w:bookmarkEnd w:id="406"/>
      <w:r w:rsidRPr="00E5111B">
        <w:rPr>
          <w:i/>
          <w:lang w:eastAsia="zh-CN"/>
        </w:rPr>
        <w:tab/>
      </w:r>
      <w:r w:rsidRPr="00BF2032">
        <w:rPr>
          <w:rFonts w:ascii="STKaiti" w:eastAsia="STKaiti" w:hAnsi="STKaiti" w:hint="eastAsia"/>
          <w:lang w:eastAsia="zh-CN"/>
        </w:rPr>
        <w:t>网络干预税</w:t>
      </w:r>
    </w:p>
    <w:p w:rsidR="00CC5C24" w:rsidRPr="00CB6CBA" w:rsidRDefault="00CC5C24" w:rsidP="00CC5C24">
      <w:pPr>
        <w:rPr>
          <w:lang w:val="en-US" w:eastAsia="zh-CN"/>
        </w:rPr>
      </w:pPr>
      <w:r w:rsidRPr="00CB6CBA">
        <w:rPr>
          <w:lang w:val="en-US" w:eastAsia="zh-CN"/>
        </w:rPr>
        <w:t xml:space="preserve">1. </w:t>
      </w:r>
      <w:r>
        <w:rPr>
          <w:rFonts w:hint="eastAsia"/>
          <w:lang w:val="en-US" w:eastAsia="zh-CN"/>
        </w:rPr>
        <w:t>干扰</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004B7CBF">
        <w:rPr>
          <w:rFonts w:hint="eastAsia"/>
          <w:lang w:val="en-US" w:eastAsia="zh-CN"/>
        </w:rPr>
        <w:tab/>
      </w:r>
      <w:r w:rsidR="004B7CBF">
        <w:rPr>
          <w:rFonts w:hint="eastAsia"/>
          <w:lang w:val="en-US" w:eastAsia="zh-CN"/>
        </w:rPr>
        <w:tab/>
      </w:r>
      <w:r w:rsidRPr="00CB6CBA">
        <w:rPr>
          <w:lang w:val="en-US" w:eastAsia="zh-CN"/>
        </w:rPr>
        <w:tab/>
        <w:t>116 000F</w:t>
      </w:r>
    </w:p>
    <w:p w:rsidR="00CC5C24" w:rsidRPr="00CB6CBA" w:rsidRDefault="00CC5C24" w:rsidP="00CC5C24">
      <w:pPr>
        <w:rPr>
          <w:lang w:val="en-US" w:eastAsia="zh-CN"/>
        </w:rPr>
      </w:pPr>
      <w:r w:rsidRPr="00CB6CBA">
        <w:rPr>
          <w:lang w:val="en-US" w:eastAsia="zh-CN"/>
        </w:rPr>
        <w:t>2.</w:t>
      </w:r>
      <w:r>
        <w:rPr>
          <w:lang w:val="en-US" w:eastAsia="zh-CN"/>
        </w:rPr>
        <w:t xml:space="preserve"> </w:t>
      </w:r>
      <w:r>
        <w:rPr>
          <w:rFonts w:hint="eastAsia"/>
          <w:lang w:val="en-US" w:eastAsia="zh-CN"/>
        </w:rPr>
        <w:t>安装不符要求</w:t>
      </w:r>
      <w:r w:rsidRPr="00CB6CBA">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004B7CBF">
        <w:rPr>
          <w:rFonts w:hint="eastAsia"/>
          <w:lang w:val="en-US" w:eastAsia="zh-CN"/>
        </w:rPr>
        <w:tab/>
      </w:r>
      <w:r w:rsidR="004B7CBF">
        <w:rPr>
          <w:rFonts w:hint="eastAsia"/>
          <w:lang w:val="en-US" w:eastAsia="zh-CN"/>
        </w:rPr>
        <w:tab/>
      </w:r>
      <w:r w:rsidR="004B7CBF">
        <w:rPr>
          <w:rFonts w:hint="eastAsia"/>
          <w:lang w:val="en-US" w:eastAsia="zh-CN"/>
        </w:rPr>
        <w:tab/>
      </w:r>
      <w:r w:rsidRPr="00CB6CBA">
        <w:rPr>
          <w:lang w:val="en-US" w:eastAsia="zh-CN"/>
        </w:rPr>
        <w:tab/>
        <w:t>145 000F</w:t>
      </w:r>
    </w:p>
    <w:p w:rsidR="00CC5C24" w:rsidRPr="00CB6CBA" w:rsidRDefault="00CC5C24" w:rsidP="00CC5C24">
      <w:pPr>
        <w:rPr>
          <w:lang w:val="en-US" w:eastAsia="zh-CN"/>
        </w:rPr>
      </w:pPr>
      <w:r w:rsidRPr="00CB6CBA">
        <w:rPr>
          <w:lang w:val="en-US" w:eastAsia="zh-CN"/>
        </w:rPr>
        <w:t xml:space="preserve">3. </w:t>
      </w:r>
      <w:r w:rsidRPr="00290D9D">
        <w:rPr>
          <w:rFonts w:hint="eastAsia"/>
          <w:lang w:val="en-US" w:eastAsia="zh-CN"/>
        </w:rPr>
        <w:t>杂项</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004B7CBF">
        <w:rPr>
          <w:rFonts w:hint="eastAsia"/>
          <w:lang w:val="en-US" w:eastAsia="zh-CN"/>
        </w:rPr>
        <w:tab/>
      </w:r>
      <w:r w:rsidR="004B7CBF">
        <w:rPr>
          <w:rFonts w:hint="eastAsia"/>
          <w:lang w:val="en-US" w:eastAsia="zh-CN"/>
        </w:rPr>
        <w:tab/>
      </w:r>
      <w:r w:rsidR="004B7CBF">
        <w:rPr>
          <w:rFonts w:hint="eastAsia"/>
          <w:lang w:val="en-US" w:eastAsia="zh-CN"/>
        </w:rPr>
        <w:tab/>
      </w:r>
      <w:r w:rsidRPr="00CB6CBA">
        <w:rPr>
          <w:lang w:val="en-US" w:eastAsia="zh-CN"/>
        </w:rPr>
        <w:tab/>
      </w:r>
      <w:r>
        <w:rPr>
          <w:lang w:val="en-US" w:eastAsia="zh-CN"/>
        </w:rPr>
        <w:t xml:space="preserve">  </w:t>
      </w:r>
      <w:r w:rsidRPr="00CB6CBA">
        <w:rPr>
          <w:lang w:val="en-US" w:eastAsia="zh-CN"/>
        </w:rPr>
        <w:t>58 000F</w:t>
      </w:r>
    </w:p>
    <w:p w:rsidR="00CC5C24" w:rsidRPr="00E5111B" w:rsidRDefault="00CC5C24" w:rsidP="00BF2032">
      <w:pPr>
        <w:rPr>
          <w:rFonts w:ascii="STKaiti" w:eastAsia="STKaiti" w:hAnsi="STKaiti"/>
          <w:iCs/>
          <w:lang w:eastAsia="zh-CN"/>
        </w:rPr>
      </w:pPr>
      <w:bookmarkStart w:id="407" w:name="_Toc289868898"/>
      <w:bookmarkStart w:id="408" w:name="_Toc289869057"/>
      <w:bookmarkStart w:id="409" w:name="_Toc289932363"/>
      <w:bookmarkStart w:id="410" w:name="_Toc291852974"/>
      <w:r w:rsidRPr="00BF2032">
        <w:rPr>
          <w:i/>
          <w:iCs/>
          <w:lang w:eastAsia="zh-CN"/>
        </w:rPr>
        <w:t>VI.</w:t>
      </w:r>
      <w:bookmarkEnd w:id="407"/>
      <w:bookmarkEnd w:id="408"/>
      <w:bookmarkEnd w:id="409"/>
      <w:bookmarkEnd w:id="410"/>
      <w:r w:rsidRPr="00E5111B">
        <w:rPr>
          <w:lang w:eastAsia="zh-CN"/>
        </w:rPr>
        <w:tab/>
      </w:r>
      <w:r w:rsidRPr="00E5111B">
        <w:rPr>
          <w:rFonts w:ascii="STKaiti" w:eastAsia="STKaiti" w:hAnsi="STKaiti" w:hint="eastAsia"/>
          <w:iCs/>
          <w:lang w:eastAsia="zh-CN"/>
        </w:rPr>
        <w:t>标记</w:t>
      </w:r>
    </w:p>
    <w:p w:rsidR="00CC5C24" w:rsidRPr="00CB6CBA" w:rsidRDefault="00CC5C24" w:rsidP="00CC5C24">
      <w:pPr>
        <w:rPr>
          <w:lang w:val="en-US" w:eastAsia="zh-CN"/>
        </w:rPr>
      </w:pPr>
      <w:r w:rsidRPr="00CB6CBA">
        <w:rPr>
          <w:lang w:val="en-US" w:eastAsia="zh-CN"/>
        </w:rPr>
        <w:t xml:space="preserve">1. </w:t>
      </w:r>
      <w:r>
        <w:rPr>
          <w:rFonts w:hint="eastAsia"/>
          <w:lang w:val="en-US" w:eastAsia="zh-CN"/>
        </w:rPr>
        <w:t>固定设备</w:t>
      </w:r>
      <w:r w:rsidR="004B7CBF">
        <w:rPr>
          <w:lang w:val="en-US" w:eastAsia="zh-CN"/>
        </w:rPr>
        <w:tab/>
      </w:r>
      <w:r w:rsidR="004B7CBF">
        <w:rPr>
          <w:lang w:val="en-US" w:eastAsia="zh-CN"/>
        </w:rPr>
        <w:tab/>
      </w:r>
      <w:r w:rsidR="004B7CBF">
        <w:rPr>
          <w:lang w:val="en-US" w:eastAsia="zh-CN"/>
        </w:rPr>
        <w:tab/>
      </w:r>
      <w:r w:rsidR="004B7CBF">
        <w:rPr>
          <w:lang w:val="en-US" w:eastAsia="zh-CN"/>
        </w:rPr>
        <w:tab/>
      </w:r>
      <w:r w:rsidR="004B7CBF">
        <w:rPr>
          <w:lang w:val="en-US" w:eastAsia="zh-CN"/>
        </w:rPr>
        <w:tab/>
      </w:r>
      <w:r w:rsidRPr="00CB6CBA">
        <w:rPr>
          <w:lang w:val="en-US" w:eastAsia="zh-CN"/>
        </w:rPr>
        <w:tab/>
      </w:r>
      <w:r>
        <w:rPr>
          <w:lang w:val="en-US" w:eastAsia="zh-CN"/>
        </w:rPr>
        <w:tab/>
      </w:r>
      <w:r w:rsidRPr="00CB6CBA">
        <w:rPr>
          <w:lang w:val="en-US" w:eastAsia="zh-CN"/>
        </w:rPr>
        <w:tab/>
        <w:t>2 900F</w:t>
      </w:r>
    </w:p>
    <w:p w:rsidR="00CC5C24" w:rsidRPr="00CB6CBA" w:rsidRDefault="00CC5C24" w:rsidP="00CC5C24">
      <w:pPr>
        <w:rPr>
          <w:lang w:val="en-US" w:eastAsia="zh-CN"/>
        </w:rPr>
      </w:pPr>
      <w:r w:rsidRPr="00CB6CBA">
        <w:rPr>
          <w:lang w:val="en-US" w:eastAsia="zh-CN"/>
        </w:rPr>
        <w:t xml:space="preserve">2. </w:t>
      </w:r>
      <w:r>
        <w:rPr>
          <w:rFonts w:hint="eastAsia"/>
          <w:lang w:val="en-US" w:eastAsia="zh-CN"/>
        </w:rPr>
        <w:t>移动设备</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1 740F</w:t>
      </w:r>
    </w:p>
    <w:p w:rsidR="004A4E59" w:rsidRPr="00CB6CBA" w:rsidRDefault="00CC5C24" w:rsidP="00CC5C24">
      <w:pPr>
        <w:rPr>
          <w:lang w:val="en-US" w:eastAsia="zh-CN"/>
        </w:rPr>
      </w:pPr>
      <w:r w:rsidRPr="00CB6CBA">
        <w:rPr>
          <w:lang w:val="en-US" w:eastAsia="zh-CN"/>
        </w:rPr>
        <w:t xml:space="preserve">3. </w:t>
      </w:r>
      <w:r>
        <w:rPr>
          <w:rFonts w:hint="eastAsia"/>
          <w:lang w:val="en-US" w:eastAsia="zh-CN"/>
        </w:rPr>
        <w:t>手持式设备</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1 160F</w:t>
      </w:r>
      <w:r w:rsidRPr="00CB6CBA">
        <w:rPr>
          <w:lang w:val="en-US" w:eastAsia="zh-CN"/>
        </w:rPr>
        <w:tab/>
      </w:r>
      <w:r w:rsidR="004A4E59" w:rsidRPr="00CB6CBA">
        <w:rPr>
          <w:lang w:val="en-US" w:eastAsia="zh-CN"/>
        </w:rPr>
        <w:tab/>
      </w:r>
    </w:p>
    <w:p w:rsidR="00F06474" w:rsidRDefault="00F0647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A4E59" w:rsidRPr="00BF2032" w:rsidRDefault="00CC5C24" w:rsidP="00BF2032">
      <w:pPr>
        <w:jc w:val="center"/>
        <w:rPr>
          <w:b/>
          <w:bCs/>
          <w:lang w:val="en-US" w:eastAsia="zh-CN"/>
        </w:rPr>
      </w:pPr>
      <w:r w:rsidRPr="00BF2032">
        <w:rPr>
          <w:rFonts w:hint="eastAsia"/>
          <w:b/>
          <w:bCs/>
          <w:lang w:val="en-US" w:eastAsia="zh-CN"/>
        </w:rPr>
        <w:lastRenderedPageBreak/>
        <w:t>科特迪瓦共和国</w:t>
      </w:r>
    </w:p>
    <w:p w:rsidR="004A4E59" w:rsidRPr="00BF2032" w:rsidRDefault="00CC5C24" w:rsidP="00BF2032">
      <w:pPr>
        <w:jc w:val="center"/>
        <w:rPr>
          <w:b/>
          <w:bCs/>
          <w:lang w:val="en-US" w:eastAsia="zh-CN"/>
        </w:rPr>
      </w:pPr>
      <w:r w:rsidRPr="00BF2032">
        <w:rPr>
          <w:rFonts w:hint="eastAsia"/>
          <w:b/>
          <w:bCs/>
          <w:lang w:val="en-US" w:eastAsia="zh-CN"/>
        </w:rPr>
        <w:t>特许公约</w:t>
      </w:r>
    </w:p>
    <w:p w:rsidR="004A4E59" w:rsidRPr="00BF2032" w:rsidRDefault="00CC5C24" w:rsidP="00BF2032">
      <w:pPr>
        <w:jc w:val="center"/>
        <w:rPr>
          <w:b/>
          <w:bCs/>
          <w:lang w:val="en-US" w:eastAsia="zh-CN"/>
        </w:rPr>
      </w:pPr>
      <w:r w:rsidRPr="00BF2032">
        <w:rPr>
          <w:rFonts w:hint="eastAsia"/>
          <w:b/>
          <w:bCs/>
          <w:lang w:val="en-US" w:eastAsia="zh-CN"/>
        </w:rPr>
        <w:t>附件</w:t>
      </w:r>
      <w:r w:rsidR="004A4E59" w:rsidRPr="00BF2032">
        <w:rPr>
          <w:b/>
          <w:bCs/>
          <w:lang w:val="en-US" w:eastAsia="zh-CN"/>
        </w:rPr>
        <w:t>15</w:t>
      </w:r>
    </w:p>
    <w:p w:rsidR="004A4E59" w:rsidRPr="00BF2032" w:rsidRDefault="00CC5C24" w:rsidP="00BF2032">
      <w:pPr>
        <w:jc w:val="center"/>
        <w:rPr>
          <w:b/>
          <w:bCs/>
          <w:lang w:val="en-US" w:eastAsia="zh-CN"/>
        </w:rPr>
      </w:pPr>
      <w:r w:rsidRPr="00BF2032">
        <w:rPr>
          <w:rFonts w:hint="eastAsia"/>
          <w:b/>
          <w:bCs/>
          <w:lang w:val="en-US" w:eastAsia="zh-CN"/>
        </w:rPr>
        <w:t>无线电通信手续费、税费和使用费</w:t>
      </w:r>
      <w:r w:rsidRPr="00BF2032">
        <w:rPr>
          <w:b/>
          <w:bCs/>
          <w:lang w:val="en-US" w:eastAsia="zh-CN"/>
        </w:rPr>
        <w:br/>
      </w:r>
      <w:r w:rsidRPr="00BF2032">
        <w:rPr>
          <w:rFonts w:hint="eastAsia"/>
          <w:b/>
          <w:bCs/>
          <w:lang w:val="en-US" w:eastAsia="zh-CN"/>
        </w:rPr>
        <w:t>设定法令草案</w:t>
      </w:r>
    </w:p>
    <w:p w:rsidR="004A4E59" w:rsidRPr="00CB6CBA" w:rsidRDefault="004A4E59" w:rsidP="004A4E59">
      <w:pPr>
        <w:rPr>
          <w:lang w:val="en-US" w:eastAsia="zh-CN"/>
        </w:rPr>
      </w:pPr>
    </w:p>
    <w:p w:rsidR="004A4E59" w:rsidRPr="00CB6CBA" w:rsidRDefault="00CC5C24">
      <w:pPr>
        <w:jc w:val="center"/>
        <w:rPr>
          <w:szCs w:val="24"/>
          <w:lang w:val="en-US" w:eastAsia="zh-CN"/>
        </w:rPr>
      </w:pPr>
      <w:r>
        <w:rPr>
          <w:rFonts w:hint="eastAsia"/>
          <w:szCs w:val="24"/>
          <w:lang w:val="en-US" w:eastAsia="zh-CN"/>
        </w:rPr>
        <w:t>科特迪瓦共和国</w:t>
      </w:r>
    </w:p>
    <w:p w:rsidR="004A4E59" w:rsidRPr="00CB6CBA" w:rsidRDefault="00CC5C24">
      <w:pPr>
        <w:jc w:val="center"/>
        <w:rPr>
          <w:szCs w:val="24"/>
          <w:lang w:val="en-US" w:eastAsia="zh-CN"/>
        </w:rPr>
      </w:pPr>
      <w:r>
        <w:rPr>
          <w:rFonts w:hint="eastAsia"/>
          <w:lang w:val="en-US" w:eastAsia="zh-CN"/>
        </w:rPr>
        <w:t>团结－纪律－劳动</w:t>
      </w:r>
    </w:p>
    <w:p w:rsidR="004A4E59" w:rsidRPr="00CB6CBA" w:rsidRDefault="004A4E59" w:rsidP="004A4E59">
      <w:pPr>
        <w:rPr>
          <w:szCs w:val="24"/>
          <w:lang w:val="en-US" w:eastAsia="zh-CN"/>
        </w:rPr>
      </w:pPr>
    </w:p>
    <w:p w:rsidR="00CC5C24" w:rsidRPr="00CB6CBA" w:rsidRDefault="00CC5C24" w:rsidP="00CC5C24">
      <w:pPr>
        <w:rPr>
          <w:szCs w:val="24"/>
          <w:lang w:val="en-US" w:eastAsia="zh-CN"/>
        </w:rPr>
      </w:pPr>
      <w:r w:rsidRPr="008B05A5">
        <w:rPr>
          <w:rFonts w:hint="eastAsia"/>
          <w:szCs w:val="24"/>
          <w:lang w:val="en-US" w:eastAsia="zh-CN"/>
        </w:rPr>
        <w:t>经济基础设施</w:t>
      </w:r>
      <w:r>
        <w:rPr>
          <w:rFonts w:hint="eastAsia"/>
          <w:szCs w:val="24"/>
          <w:lang w:val="en-US" w:eastAsia="zh-CN"/>
        </w:rPr>
        <w:t>部</w:t>
      </w:r>
      <w:r>
        <w:rPr>
          <w:szCs w:val="24"/>
          <w:lang w:val="en-US" w:eastAsia="zh-CN"/>
        </w:rPr>
        <w:tab/>
      </w:r>
      <w:r>
        <w:rPr>
          <w:szCs w:val="24"/>
          <w:lang w:val="en-US" w:eastAsia="zh-CN"/>
        </w:rPr>
        <w:tab/>
      </w:r>
      <w:r>
        <w:rPr>
          <w:szCs w:val="24"/>
          <w:lang w:val="en-US" w:eastAsia="zh-CN"/>
        </w:rPr>
        <w:tab/>
      </w:r>
      <w:r>
        <w:rPr>
          <w:szCs w:val="24"/>
          <w:lang w:val="en-US" w:eastAsia="zh-CN"/>
        </w:rPr>
        <w:tab/>
      </w:r>
      <w:r w:rsidR="004B7CBF">
        <w:rPr>
          <w:rFonts w:hint="eastAsia"/>
          <w:szCs w:val="24"/>
          <w:lang w:val="en-US" w:eastAsia="zh-CN"/>
        </w:rPr>
        <w:tab/>
      </w:r>
      <w:r w:rsidR="004B7CBF">
        <w:rPr>
          <w:rFonts w:hint="eastAsia"/>
          <w:szCs w:val="24"/>
          <w:lang w:val="en-US" w:eastAsia="zh-CN"/>
        </w:rPr>
        <w:tab/>
      </w:r>
      <w:r>
        <w:rPr>
          <w:rFonts w:hint="eastAsia"/>
          <w:szCs w:val="24"/>
          <w:lang w:val="en-US" w:eastAsia="zh-CN"/>
        </w:rPr>
        <w:t>经济财务部</w:t>
      </w:r>
    </w:p>
    <w:p w:rsidR="00CC5C24" w:rsidRPr="00CB6CBA" w:rsidRDefault="00CC5C24" w:rsidP="00CC5C24">
      <w:pPr>
        <w:rPr>
          <w:lang w:val="en-US" w:eastAsia="zh-CN"/>
        </w:rPr>
      </w:pPr>
    </w:p>
    <w:p w:rsidR="00CC5C24" w:rsidRDefault="00CC5C24" w:rsidP="00CC5C24">
      <w:pPr>
        <w:jc w:val="center"/>
        <w:rPr>
          <w:lang w:val="en-US" w:eastAsia="zh-CN"/>
        </w:rPr>
      </w:pPr>
      <w:r>
        <w:rPr>
          <w:lang w:val="en-US" w:eastAsia="zh-CN"/>
        </w:rPr>
        <w:t>1997</w:t>
      </w:r>
      <w:r>
        <w:rPr>
          <w:rFonts w:hint="eastAsia"/>
          <w:lang w:val="en-US" w:eastAsia="zh-CN"/>
        </w:rPr>
        <w:t>年</w:t>
      </w:r>
      <w:r>
        <w:rPr>
          <w:lang w:val="en-US" w:eastAsia="zh-CN"/>
        </w:rPr>
        <w:t>3</w:t>
      </w:r>
      <w:r>
        <w:rPr>
          <w:rFonts w:hint="eastAsia"/>
          <w:lang w:val="en-US" w:eastAsia="zh-CN"/>
        </w:rPr>
        <w:t>月</w:t>
      </w:r>
      <w:r>
        <w:rPr>
          <w:lang w:val="en-US" w:eastAsia="zh-CN"/>
        </w:rPr>
        <w:t>19</w:t>
      </w:r>
      <w:r>
        <w:rPr>
          <w:rFonts w:hint="eastAsia"/>
          <w:lang w:val="en-US" w:eastAsia="zh-CN"/>
        </w:rPr>
        <w:t>日第</w:t>
      </w:r>
      <w:r w:rsidRPr="00CB6CBA">
        <w:rPr>
          <w:lang w:val="en-US" w:eastAsia="zh-CN"/>
        </w:rPr>
        <w:t>97/173/</w:t>
      </w:r>
      <w:r>
        <w:rPr>
          <w:rFonts w:hint="eastAsia"/>
          <w:lang w:val="en-US" w:eastAsia="zh-CN"/>
        </w:rPr>
        <w:t>号法令：无线电通信业务税费的设定</w:t>
      </w:r>
    </w:p>
    <w:p w:rsidR="00CC5C24" w:rsidRPr="00063E78" w:rsidRDefault="00CC5C24" w:rsidP="004B7CBF">
      <w:pPr>
        <w:pStyle w:val="Normalaftertitle"/>
        <w:rPr>
          <w:lang w:val="en-US" w:eastAsia="zh-CN"/>
        </w:rPr>
      </w:pPr>
      <w:r>
        <w:rPr>
          <w:rFonts w:hint="eastAsia"/>
          <w:lang w:val="en-US" w:eastAsia="zh-CN"/>
        </w:rPr>
        <w:t>根据经济财务部和</w:t>
      </w:r>
      <w:r w:rsidRPr="008B05A5">
        <w:rPr>
          <w:rFonts w:hint="eastAsia"/>
          <w:lang w:val="en-US" w:eastAsia="zh-CN"/>
        </w:rPr>
        <w:t>经济基础设施</w:t>
      </w:r>
      <w:r>
        <w:rPr>
          <w:rFonts w:hint="eastAsia"/>
          <w:lang w:val="en-US" w:eastAsia="zh-CN"/>
        </w:rPr>
        <w:t>部的联合报告。</w:t>
      </w:r>
    </w:p>
    <w:p w:rsidR="00CC5C24" w:rsidRPr="00CB6CBA" w:rsidRDefault="00CC5C24" w:rsidP="00CC5C24">
      <w:pPr>
        <w:rPr>
          <w:lang w:val="en-US" w:eastAsia="zh-CN"/>
        </w:rPr>
      </w:pPr>
      <w:r>
        <w:rPr>
          <w:rFonts w:hint="eastAsia"/>
          <w:lang w:val="en-US" w:eastAsia="zh-CN"/>
        </w:rPr>
        <w:t>根据宪法。</w:t>
      </w:r>
    </w:p>
    <w:p w:rsidR="00CC5C24" w:rsidRPr="00CB6CBA" w:rsidRDefault="00CC5C24" w:rsidP="00CC5C24">
      <w:pPr>
        <w:rPr>
          <w:lang w:val="en-US" w:eastAsia="zh-CN"/>
        </w:rPr>
      </w:pPr>
      <w:r>
        <w:rPr>
          <w:rFonts w:hint="eastAsia"/>
          <w:lang w:val="en-US" w:eastAsia="zh-CN"/>
        </w:rPr>
        <w:t>根据</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w:t>
      </w:r>
    </w:p>
    <w:p w:rsidR="00CC5C24" w:rsidRPr="00CB6CBA" w:rsidRDefault="00CC5C24" w:rsidP="00CC5C24">
      <w:pPr>
        <w:rPr>
          <w:lang w:val="en-US" w:eastAsia="zh-CN"/>
        </w:rPr>
      </w:pPr>
      <w:r>
        <w:rPr>
          <w:rFonts w:hint="eastAsia"/>
          <w:lang w:val="en-US" w:eastAsia="zh-CN"/>
        </w:rPr>
        <w:t>根据</w:t>
      </w:r>
      <w:r>
        <w:rPr>
          <w:lang w:val="en-US" w:eastAsia="zh-CN"/>
        </w:rPr>
        <w:t>1985</w:t>
      </w:r>
      <w:r>
        <w:rPr>
          <w:rFonts w:hint="eastAsia"/>
          <w:lang w:val="en-US" w:eastAsia="zh-CN"/>
        </w:rPr>
        <w:t>年</w:t>
      </w:r>
      <w:r>
        <w:rPr>
          <w:lang w:val="en-US" w:eastAsia="zh-CN"/>
        </w:rPr>
        <w:t>10</w:t>
      </w:r>
      <w:r>
        <w:rPr>
          <w:rFonts w:hint="eastAsia"/>
          <w:lang w:val="en-US" w:eastAsia="zh-CN"/>
        </w:rPr>
        <w:t>月</w:t>
      </w:r>
      <w:r>
        <w:rPr>
          <w:lang w:val="en-US" w:eastAsia="zh-CN"/>
        </w:rPr>
        <w:t>16</w:t>
      </w:r>
      <w:r>
        <w:rPr>
          <w:rFonts w:hint="eastAsia"/>
          <w:lang w:val="en-US" w:eastAsia="zh-CN"/>
        </w:rPr>
        <w:t>日第</w:t>
      </w:r>
      <w:r w:rsidRPr="00CB6CBA">
        <w:rPr>
          <w:lang w:val="en-US" w:eastAsia="zh-CN"/>
        </w:rPr>
        <w:t>85-1089</w:t>
      </w:r>
      <w:r>
        <w:rPr>
          <w:rFonts w:hint="eastAsia"/>
          <w:lang w:val="en-US" w:eastAsia="zh-CN"/>
        </w:rPr>
        <w:t>号法令中关于科特迪瓦专用无线电的规则。</w:t>
      </w:r>
    </w:p>
    <w:p w:rsidR="00CC5C24" w:rsidRPr="00CB6CBA" w:rsidRDefault="00CC5C24" w:rsidP="00CC5C24">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19</w:t>
      </w:r>
      <w:r>
        <w:rPr>
          <w:rFonts w:hint="eastAsia"/>
          <w:szCs w:val="24"/>
          <w:lang w:val="en-US" w:eastAsia="zh-CN"/>
        </w:rPr>
        <w:t>日的第</w:t>
      </w:r>
      <w:r w:rsidRPr="00CB6CBA">
        <w:rPr>
          <w:szCs w:val="24"/>
          <w:lang w:val="en-US" w:eastAsia="zh-CN"/>
        </w:rPr>
        <w:t>95-554</w:t>
      </w:r>
      <w:r>
        <w:rPr>
          <w:rFonts w:hint="eastAsia"/>
          <w:szCs w:val="24"/>
          <w:lang w:val="en-US" w:eastAsia="zh-CN"/>
        </w:rPr>
        <w:t>号法令中有关</w:t>
      </w:r>
      <w:r w:rsidRPr="00E02C5C">
        <w:rPr>
          <w:rFonts w:hint="eastAsia"/>
          <w:szCs w:val="24"/>
          <w:lang w:val="en-US" w:eastAsia="zh-CN"/>
        </w:rPr>
        <w:t>科特迪瓦</w:t>
      </w:r>
      <w:r>
        <w:rPr>
          <w:rFonts w:hint="eastAsia"/>
          <w:szCs w:val="24"/>
          <w:lang w:val="en-US" w:eastAsia="zh-CN"/>
        </w:rPr>
        <w:t>电信管理局</w:t>
      </w:r>
      <w:r w:rsidR="00117E79">
        <w:rPr>
          <w:rFonts w:hint="eastAsia"/>
          <w:szCs w:val="24"/>
          <w:lang w:val="en-US" w:eastAsia="zh-CN"/>
        </w:rPr>
        <w:t>(</w:t>
      </w:r>
      <w:r w:rsidRPr="00CB6CBA">
        <w:rPr>
          <w:szCs w:val="24"/>
          <w:lang w:val="en-US" w:eastAsia="zh-CN"/>
        </w:rPr>
        <w:t>ATCI</w:t>
      </w:r>
      <w:r w:rsidR="00117E79">
        <w:rPr>
          <w:rFonts w:hint="eastAsia"/>
          <w:szCs w:val="24"/>
          <w:lang w:val="en-US" w:eastAsia="zh-CN"/>
        </w:rPr>
        <w:t>)</w:t>
      </w:r>
      <w:r>
        <w:rPr>
          <w:rFonts w:hint="eastAsia"/>
          <w:szCs w:val="24"/>
          <w:lang w:val="en-US" w:eastAsia="zh-CN"/>
        </w:rPr>
        <w:t>的组织机构与职能的规定。</w:t>
      </w:r>
    </w:p>
    <w:p w:rsidR="00CC5C24" w:rsidRPr="00CB6CBA" w:rsidRDefault="00CC5C24" w:rsidP="00CC5C24">
      <w:pPr>
        <w:rPr>
          <w:szCs w:val="24"/>
          <w:lang w:val="en-US" w:eastAsia="zh-CN"/>
        </w:rPr>
      </w:pPr>
      <w:r>
        <w:rPr>
          <w:rFonts w:hint="eastAsia"/>
          <w:szCs w:val="24"/>
          <w:lang w:val="en-US" w:eastAsia="zh-CN"/>
        </w:rPr>
        <w:t>根据</w:t>
      </w:r>
      <w:r>
        <w:rPr>
          <w:szCs w:val="24"/>
          <w:lang w:val="en-US" w:eastAsia="zh-CN"/>
        </w:rPr>
        <w:t>1996</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26</w:t>
      </w:r>
      <w:r>
        <w:rPr>
          <w:rFonts w:hint="eastAsia"/>
          <w:szCs w:val="24"/>
          <w:lang w:val="en-US" w:eastAsia="zh-CN"/>
        </w:rPr>
        <w:t>日的第</w:t>
      </w:r>
      <w:r w:rsidRPr="00CB6CBA">
        <w:rPr>
          <w:szCs w:val="24"/>
          <w:lang w:val="en-US" w:eastAsia="zh-CN"/>
        </w:rPr>
        <w:t>96-PR/002</w:t>
      </w:r>
      <w:r>
        <w:rPr>
          <w:rFonts w:hint="eastAsia"/>
          <w:szCs w:val="24"/>
          <w:lang w:val="en-US" w:eastAsia="zh-CN"/>
        </w:rPr>
        <w:t>号法令中有关政府机构任命的规定，并根据</w:t>
      </w:r>
      <w:r>
        <w:rPr>
          <w:szCs w:val="24"/>
          <w:lang w:val="en-US" w:eastAsia="zh-CN"/>
        </w:rPr>
        <w:t>1996</w:t>
      </w:r>
      <w:r>
        <w:rPr>
          <w:rFonts w:hint="eastAsia"/>
          <w:szCs w:val="24"/>
          <w:lang w:val="en-US" w:eastAsia="zh-CN"/>
        </w:rPr>
        <w:t>年</w:t>
      </w:r>
      <w:r>
        <w:rPr>
          <w:szCs w:val="24"/>
          <w:lang w:val="en-US" w:eastAsia="zh-CN"/>
        </w:rPr>
        <w:t>8</w:t>
      </w:r>
      <w:r>
        <w:rPr>
          <w:rFonts w:hint="eastAsia"/>
          <w:szCs w:val="24"/>
          <w:lang w:val="en-US" w:eastAsia="zh-CN"/>
        </w:rPr>
        <w:t>月</w:t>
      </w:r>
      <w:r>
        <w:rPr>
          <w:szCs w:val="24"/>
          <w:lang w:val="en-US" w:eastAsia="zh-CN"/>
        </w:rPr>
        <w:t>10</w:t>
      </w:r>
      <w:r>
        <w:rPr>
          <w:rFonts w:hint="eastAsia"/>
          <w:szCs w:val="24"/>
          <w:lang w:val="en-US" w:eastAsia="zh-CN"/>
        </w:rPr>
        <w:t>日的第</w:t>
      </w:r>
      <w:r w:rsidRPr="00CB6CBA">
        <w:rPr>
          <w:szCs w:val="24"/>
          <w:lang w:val="en-US" w:eastAsia="zh-CN"/>
        </w:rPr>
        <w:t>96-PR/</w:t>
      </w:r>
      <w:r>
        <w:rPr>
          <w:szCs w:val="24"/>
          <w:lang w:val="en-US" w:eastAsia="zh-CN"/>
        </w:rPr>
        <w:t>10</w:t>
      </w:r>
      <w:r>
        <w:rPr>
          <w:rFonts w:hint="eastAsia"/>
          <w:szCs w:val="24"/>
          <w:lang w:val="en-US" w:eastAsia="zh-CN"/>
        </w:rPr>
        <w:t>号法令进行修订。</w:t>
      </w:r>
    </w:p>
    <w:p w:rsidR="00CC5C24" w:rsidRPr="000C13C7" w:rsidRDefault="00CC5C24" w:rsidP="00CC5C24">
      <w:pPr>
        <w:rPr>
          <w:lang w:val="en-US" w:eastAsia="zh-CN"/>
        </w:rPr>
      </w:pPr>
      <w:r>
        <w:rPr>
          <w:rFonts w:hint="eastAsia"/>
          <w:szCs w:val="24"/>
          <w:lang w:val="en-US" w:eastAsia="zh-CN"/>
        </w:rPr>
        <w:t>根据</w:t>
      </w:r>
      <w:r w:rsidRPr="00CB6CBA">
        <w:rPr>
          <w:lang w:val="en-US" w:eastAsia="zh-CN"/>
        </w:rPr>
        <w:t>1996</w:t>
      </w:r>
      <w:r>
        <w:rPr>
          <w:rFonts w:hint="eastAsia"/>
          <w:lang w:val="en-US" w:eastAsia="zh-CN"/>
        </w:rPr>
        <w:t>年</w:t>
      </w:r>
      <w:r>
        <w:rPr>
          <w:lang w:val="en-US" w:eastAsia="zh-CN"/>
        </w:rPr>
        <w:t>3</w:t>
      </w:r>
      <w:r>
        <w:rPr>
          <w:rFonts w:hint="eastAsia"/>
          <w:lang w:val="en-US" w:eastAsia="zh-CN"/>
        </w:rPr>
        <w:t>月</w:t>
      </w:r>
      <w:r>
        <w:rPr>
          <w:lang w:val="en-US" w:eastAsia="zh-CN"/>
        </w:rPr>
        <w:t>1</w:t>
      </w:r>
      <w:r>
        <w:rPr>
          <w:rFonts w:hint="eastAsia"/>
          <w:lang w:val="en-US" w:eastAsia="zh-CN"/>
        </w:rPr>
        <w:t>日</w:t>
      </w:r>
      <w:r>
        <w:rPr>
          <w:rFonts w:hint="eastAsia"/>
          <w:szCs w:val="24"/>
          <w:lang w:val="en-US" w:eastAsia="zh-CN"/>
        </w:rPr>
        <w:t>第</w:t>
      </w:r>
      <w:r w:rsidRPr="00CB6CBA">
        <w:rPr>
          <w:lang w:val="en-US" w:eastAsia="zh-CN"/>
        </w:rPr>
        <w:t>96-179</w:t>
      </w:r>
      <w:r>
        <w:rPr>
          <w:rFonts w:hint="eastAsia"/>
          <w:szCs w:val="24"/>
          <w:lang w:val="en-US" w:eastAsia="zh-CN"/>
        </w:rPr>
        <w:t>号法令中有关政府机构</w:t>
      </w:r>
      <w:r w:rsidRPr="000C13C7">
        <w:rPr>
          <w:rFonts w:hint="eastAsia"/>
          <w:szCs w:val="24"/>
          <w:lang w:val="en-US" w:eastAsia="zh-CN"/>
        </w:rPr>
        <w:t>职权</w:t>
      </w:r>
      <w:r>
        <w:rPr>
          <w:rFonts w:hint="eastAsia"/>
          <w:szCs w:val="24"/>
          <w:lang w:val="en-US" w:eastAsia="zh-CN"/>
        </w:rPr>
        <w:t>的规定。</w:t>
      </w:r>
    </w:p>
    <w:p w:rsidR="00CC5C24" w:rsidRDefault="00CC5C24" w:rsidP="00CC5C24">
      <w:pPr>
        <w:jc w:val="center"/>
        <w:rPr>
          <w:lang w:val="en-US" w:eastAsia="zh-CN"/>
        </w:rPr>
      </w:pPr>
    </w:p>
    <w:p w:rsidR="00CC5C24" w:rsidRPr="00CF44C4" w:rsidRDefault="00CC5C24" w:rsidP="00CC5C24">
      <w:pPr>
        <w:jc w:val="center"/>
        <w:rPr>
          <w:lang w:val="en-US" w:eastAsia="zh-CN"/>
        </w:rPr>
      </w:pPr>
      <w:r>
        <w:rPr>
          <w:rFonts w:hint="eastAsia"/>
          <w:lang w:val="en-US" w:eastAsia="zh-CN"/>
        </w:rPr>
        <w:t>部长理事会已经审核了此法令</w:t>
      </w:r>
    </w:p>
    <w:p w:rsidR="00CC5C24" w:rsidRPr="00CB6CBA" w:rsidRDefault="00CC5C24" w:rsidP="00CC5C24">
      <w:pPr>
        <w:rPr>
          <w:lang w:val="en-US" w:eastAsia="zh-CN"/>
        </w:rPr>
      </w:pPr>
    </w:p>
    <w:p w:rsidR="00CC5C24" w:rsidRPr="00CB6CBA" w:rsidRDefault="00322555" w:rsidP="00CC5C24">
      <w:pPr>
        <w:jc w:val="center"/>
        <w:rPr>
          <w:lang w:val="en-US" w:eastAsia="zh-CN"/>
        </w:rPr>
      </w:pPr>
      <w:r>
        <w:rPr>
          <w:rFonts w:hint="eastAsia"/>
          <w:lang w:val="en-US" w:eastAsia="zh-CN"/>
        </w:rPr>
        <w:t>第一</w:t>
      </w:r>
      <w:r w:rsidR="00CC5C24">
        <w:rPr>
          <w:rFonts w:hint="eastAsia"/>
          <w:lang w:val="en-US" w:eastAsia="zh-CN"/>
        </w:rPr>
        <w:t>章</w:t>
      </w:r>
    </w:p>
    <w:p w:rsidR="00CC5C24" w:rsidRPr="00CF44C4" w:rsidRDefault="00CC5C24" w:rsidP="00CC5C24">
      <w:pPr>
        <w:jc w:val="center"/>
        <w:rPr>
          <w:lang w:val="en-US" w:eastAsia="zh-CN"/>
        </w:rPr>
      </w:pPr>
      <w:r w:rsidRPr="00CF1CA0">
        <w:rPr>
          <w:rFonts w:hint="eastAsia"/>
          <w:lang w:val="en-US" w:eastAsia="zh-CN"/>
        </w:rPr>
        <w:t>总则</w:t>
      </w:r>
      <w:r>
        <w:rPr>
          <w:rFonts w:hint="eastAsia"/>
          <w:lang w:val="en-US" w:eastAsia="zh-CN"/>
        </w:rPr>
        <w:t>：适用范围</w:t>
      </w:r>
    </w:p>
    <w:p w:rsidR="00CC5C24" w:rsidRPr="00CB6CBA" w:rsidRDefault="00CC5C24" w:rsidP="007E01EF">
      <w:pPr>
        <w:spacing w:before="360"/>
        <w:rPr>
          <w:lang w:val="en-US" w:eastAsia="zh-CN"/>
        </w:rPr>
      </w:pPr>
      <w:r>
        <w:rPr>
          <w:rFonts w:hint="eastAsia"/>
          <w:lang w:val="en-US" w:eastAsia="zh-CN"/>
        </w:rPr>
        <w:t>第</w:t>
      </w:r>
      <w:r>
        <w:rPr>
          <w:lang w:val="en-US" w:eastAsia="zh-CN"/>
        </w:rPr>
        <w:t>1</w:t>
      </w:r>
      <w:r>
        <w:rPr>
          <w:rFonts w:hint="eastAsia"/>
          <w:lang w:val="en-US" w:eastAsia="zh-CN"/>
        </w:rPr>
        <w:t>条：在适用</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号法律《电信法》的第</w:t>
      </w:r>
      <w:r w:rsidRPr="00CB6CBA">
        <w:rPr>
          <w:lang w:val="en-US" w:eastAsia="zh-CN"/>
        </w:rPr>
        <w:t>6</w:t>
      </w:r>
      <w:r>
        <w:rPr>
          <w:rFonts w:hint="eastAsia"/>
          <w:lang w:val="en-US" w:eastAsia="zh-CN"/>
        </w:rPr>
        <w:t>、</w:t>
      </w:r>
      <w:r w:rsidR="00765DAC">
        <w:rPr>
          <w:rFonts w:hint="eastAsia"/>
          <w:lang w:val="en-US" w:eastAsia="zh-CN"/>
        </w:rPr>
        <w:t>第</w:t>
      </w:r>
      <w:r w:rsidRPr="00CB6CBA">
        <w:rPr>
          <w:lang w:val="en-US" w:eastAsia="zh-CN"/>
        </w:rPr>
        <w:t>8</w:t>
      </w:r>
      <w:r>
        <w:rPr>
          <w:rFonts w:hint="eastAsia"/>
          <w:lang w:val="en-US" w:eastAsia="zh-CN"/>
        </w:rPr>
        <w:t>、</w:t>
      </w:r>
      <w:r w:rsidR="00765DAC">
        <w:rPr>
          <w:rFonts w:hint="eastAsia"/>
          <w:lang w:val="en-US" w:eastAsia="zh-CN"/>
        </w:rPr>
        <w:t>第</w:t>
      </w:r>
      <w:r w:rsidRPr="00CB6CBA">
        <w:rPr>
          <w:lang w:val="en-US" w:eastAsia="zh-CN"/>
        </w:rPr>
        <w:t>20</w:t>
      </w:r>
      <w:r>
        <w:rPr>
          <w:rFonts w:hint="eastAsia"/>
          <w:lang w:val="en-US" w:eastAsia="zh-CN"/>
        </w:rPr>
        <w:t>、</w:t>
      </w:r>
      <w:r w:rsidR="00765DAC">
        <w:rPr>
          <w:rFonts w:hint="eastAsia"/>
          <w:lang w:val="en-US" w:eastAsia="zh-CN"/>
        </w:rPr>
        <w:t>第</w:t>
      </w:r>
      <w:r w:rsidRPr="00CB6CBA">
        <w:rPr>
          <w:lang w:val="en-US" w:eastAsia="zh-CN"/>
        </w:rPr>
        <w:t>24</w:t>
      </w:r>
      <w:r>
        <w:rPr>
          <w:rFonts w:hint="eastAsia"/>
          <w:lang w:val="en-US" w:eastAsia="zh-CN"/>
        </w:rPr>
        <w:t>和</w:t>
      </w:r>
      <w:r w:rsidR="00765DAC">
        <w:rPr>
          <w:rFonts w:hint="eastAsia"/>
          <w:lang w:val="en-US" w:eastAsia="zh-CN"/>
        </w:rPr>
        <w:t>第</w:t>
      </w:r>
      <w:r w:rsidRPr="00CB6CBA">
        <w:rPr>
          <w:lang w:val="en-US" w:eastAsia="zh-CN"/>
        </w:rPr>
        <w:t>51</w:t>
      </w:r>
      <w:r>
        <w:rPr>
          <w:rFonts w:hint="eastAsia"/>
          <w:lang w:val="en-US" w:eastAsia="zh-CN"/>
        </w:rPr>
        <w:t>条的规定时，本法令中规定了无线电通信事务授权申请者或持有人应向</w:t>
      </w:r>
      <w:r w:rsidRPr="00E02C5C">
        <w:rPr>
          <w:rFonts w:hint="eastAsia"/>
          <w:szCs w:val="24"/>
          <w:lang w:val="en-US" w:eastAsia="zh-CN"/>
        </w:rPr>
        <w:t>科特迪瓦</w:t>
      </w:r>
      <w:r>
        <w:rPr>
          <w:rFonts w:hint="eastAsia"/>
          <w:szCs w:val="24"/>
          <w:lang w:val="en-US" w:eastAsia="zh-CN"/>
        </w:rPr>
        <w:t>电信管理局缴纳的税费。</w:t>
      </w:r>
    </w:p>
    <w:p w:rsidR="00CC5C24" w:rsidRPr="00907D34" w:rsidRDefault="00CC5C24" w:rsidP="00CC5C24">
      <w:pPr>
        <w:rPr>
          <w:lang w:val="en-US" w:eastAsia="zh-CN"/>
        </w:rPr>
      </w:pPr>
    </w:p>
    <w:p w:rsidR="00322555" w:rsidRDefault="0032255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C5C24" w:rsidRPr="00CB6CBA" w:rsidRDefault="00322555" w:rsidP="00CC5C24">
      <w:pPr>
        <w:keepNext/>
        <w:keepLines/>
        <w:jc w:val="center"/>
        <w:rPr>
          <w:lang w:val="en-US" w:eastAsia="zh-CN"/>
        </w:rPr>
      </w:pPr>
      <w:r>
        <w:rPr>
          <w:rFonts w:hint="eastAsia"/>
          <w:lang w:val="en-US" w:eastAsia="zh-CN"/>
        </w:rPr>
        <w:lastRenderedPageBreak/>
        <w:t>第二</w:t>
      </w:r>
      <w:r w:rsidR="00CC5C24">
        <w:rPr>
          <w:rFonts w:hint="eastAsia"/>
          <w:lang w:val="en-US" w:eastAsia="zh-CN"/>
        </w:rPr>
        <w:t>章</w:t>
      </w:r>
    </w:p>
    <w:p w:rsidR="00CC5C24" w:rsidRPr="00CB6CBA" w:rsidRDefault="00CC5C24" w:rsidP="00CC5C24">
      <w:pPr>
        <w:keepNext/>
        <w:keepLines/>
        <w:jc w:val="center"/>
        <w:rPr>
          <w:lang w:val="en-US" w:eastAsia="zh-CN"/>
        </w:rPr>
      </w:pPr>
      <w:r>
        <w:rPr>
          <w:rFonts w:hint="eastAsia"/>
          <w:lang w:val="en-US" w:eastAsia="zh-CN"/>
        </w:rPr>
        <w:t>无线电网络和电台应缴纳的税费</w:t>
      </w:r>
    </w:p>
    <w:p w:rsidR="00CC5C24" w:rsidRPr="00CB6CBA" w:rsidRDefault="00AD147B" w:rsidP="007E01EF">
      <w:pPr>
        <w:spacing w:before="360"/>
        <w:rPr>
          <w:lang w:val="en-US" w:eastAsia="zh-CN"/>
        </w:rPr>
      </w:pPr>
      <w:r>
        <w:rPr>
          <w:rFonts w:hint="eastAsia"/>
          <w:lang w:val="en-US" w:eastAsia="zh-CN"/>
        </w:rPr>
        <w:t>第一节：固定和移动业务无线电网络以及固定和</w:t>
      </w:r>
      <w:r w:rsidRPr="00E44828">
        <w:rPr>
          <w:rFonts w:hint="eastAsia"/>
          <w:lang w:val="en-US" w:eastAsia="zh-CN"/>
        </w:rPr>
        <w:t>卫星</w:t>
      </w:r>
      <w:r>
        <w:rPr>
          <w:rFonts w:hint="eastAsia"/>
          <w:lang w:val="en-US" w:eastAsia="zh-CN"/>
        </w:rPr>
        <w:t>移动</w:t>
      </w:r>
      <w:r w:rsidR="00CC5C24">
        <w:rPr>
          <w:rFonts w:hint="eastAsia"/>
          <w:lang w:val="en-US" w:eastAsia="zh-CN"/>
        </w:rPr>
        <w:t>业务的网络和地面电台</w:t>
      </w:r>
    </w:p>
    <w:p w:rsidR="00CC5C24" w:rsidRPr="00CB6CBA" w:rsidRDefault="00CC5C24" w:rsidP="00CC5C24">
      <w:pPr>
        <w:rPr>
          <w:lang w:val="en-US" w:eastAsia="zh-CN"/>
        </w:rPr>
      </w:pPr>
      <w:r>
        <w:rPr>
          <w:rFonts w:hint="eastAsia"/>
          <w:lang w:val="en-US" w:eastAsia="zh-CN"/>
        </w:rPr>
        <w:t>第</w:t>
      </w:r>
      <w:r>
        <w:rPr>
          <w:lang w:val="en-US" w:eastAsia="zh-CN"/>
        </w:rPr>
        <w:t>2</w:t>
      </w:r>
      <w:r w:rsidR="00AD147B">
        <w:rPr>
          <w:rFonts w:hint="eastAsia"/>
          <w:lang w:val="en-US" w:eastAsia="zh-CN"/>
        </w:rPr>
        <w:t>条：与固定和地面移动业务无线电网络以及固定和</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业务的网络和地面电台有关的授权申请者或持有人有义务缴纳如下费用：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无线电台控制费用；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管理成本分摊费；</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无线电频率使用费</w:t>
      </w:r>
    </w:p>
    <w:p w:rsidR="00CC5C24" w:rsidRPr="00CB6CBA" w:rsidRDefault="00CC5C24" w:rsidP="00CC5C24">
      <w:pPr>
        <w:rPr>
          <w:lang w:val="en-US" w:eastAsia="zh-CN"/>
        </w:rPr>
      </w:pPr>
      <w:r>
        <w:rPr>
          <w:rFonts w:hint="eastAsia"/>
          <w:lang w:val="en-US" w:eastAsia="zh-CN"/>
        </w:rPr>
        <w:t>第二节：社区地面接收电台</w:t>
      </w:r>
    </w:p>
    <w:p w:rsidR="00CC5C24" w:rsidRPr="00CB6CBA" w:rsidRDefault="00CC5C24" w:rsidP="00CC5C24">
      <w:pPr>
        <w:rPr>
          <w:lang w:val="en-US" w:eastAsia="zh-CN"/>
        </w:rPr>
      </w:pPr>
      <w:r>
        <w:rPr>
          <w:rFonts w:hint="eastAsia"/>
          <w:lang w:val="en-US" w:eastAsia="zh-CN"/>
        </w:rPr>
        <w:t>第</w:t>
      </w:r>
      <w:r>
        <w:rPr>
          <w:lang w:val="en-US" w:eastAsia="zh-CN"/>
        </w:rPr>
        <w:t>3</w:t>
      </w:r>
      <w:r>
        <w:rPr>
          <w:rFonts w:hint="eastAsia"/>
          <w:lang w:val="en-US" w:eastAsia="zh-CN"/>
        </w:rPr>
        <w:t>条：按照</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号法律《电信法》第</w:t>
      </w:r>
      <w:r>
        <w:rPr>
          <w:lang w:val="en-US" w:eastAsia="zh-CN"/>
        </w:rPr>
        <w:t>20</w:t>
      </w:r>
      <w:r>
        <w:rPr>
          <w:rFonts w:hint="eastAsia"/>
          <w:lang w:val="en-US" w:eastAsia="zh-CN"/>
        </w:rPr>
        <w:t>条的规定安装集中接收或</w:t>
      </w:r>
      <w:r w:rsidRPr="002E7A35">
        <w:rPr>
          <w:rFonts w:hint="eastAsia"/>
          <w:lang w:val="en-US" w:eastAsia="zh-CN"/>
        </w:rPr>
        <w:t>再分配</w:t>
      </w:r>
      <w:r>
        <w:rPr>
          <w:rFonts w:hint="eastAsia"/>
          <w:lang w:val="en-US" w:eastAsia="zh-CN"/>
        </w:rPr>
        <w:t>接收无线电广播设备相关授权的申请者或持有人应缴纳上述第</w:t>
      </w:r>
      <w:r>
        <w:rPr>
          <w:lang w:val="en-US" w:eastAsia="zh-CN"/>
        </w:rPr>
        <w:t>2</w:t>
      </w:r>
      <w:r>
        <w:rPr>
          <w:rFonts w:hint="eastAsia"/>
          <w:lang w:val="en-US" w:eastAsia="zh-CN"/>
        </w:rPr>
        <w:t>条中规定的费用。</w:t>
      </w:r>
    </w:p>
    <w:p w:rsidR="00CC5C24" w:rsidRPr="00CB6CBA" w:rsidRDefault="00CC5C24" w:rsidP="00CC5C24">
      <w:pPr>
        <w:rPr>
          <w:lang w:val="en-US" w:eastAsia="zh-CN"/>
        </w:rPr>
      </w:pPr>
      <w:r>
        <w:rPr>
          <w:rFonts w:hint="eastAsia"/>
          <w:lang w:val="en-US" w:eastAsia="zh-CN"/>
        </w:rPr>
        <w:t>第三节：业务无线电台</w:t>
      </w:r>
    </w:p>
    <w:p w:rsidR="00CC5C24" w:rsidRPr="00CB6CBA" w:rsidRDefault="00CC5C24" w:rsidP="00CC5C24">
      <w:pPr>
        <w:rPr>
          <w:lang w:val="en-US" w:eastAsia="zh-CN"/>
        </w:rPr>
      </w:pPr>
      <w:r>
        <w:rPr>
          <w:rFonts w:hint="eastAsia"/>
          <w:lang w:val="en-US" w:eastAsia="zh-CN"/>
        </w:rPr>
        <w:t>第</w:t>
      </w:r>
      <w:r>
        <w:rPr>
          <w:lang w:val="en-US" w:eastAsia="zh-CN"/>
        </w:rPr>
        <w:t>4</w:t>
      </w:r>
      <w:r>
        <w:rPr>
          <w:rFonts w:hint="eastAsia"/>
          <w:lang w:val="en-US" w:eastAsia="zh-CN"/>
        </w:rPr>
        <w:t>条：业余电台申请者或持有人须缴纳以下费用：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电台控制费用；</w:t>
      </w:r>
    </w:p>
    <w:p w:rsidR="00CC5C24" w:rsidRPr="00CB6CBA" w:rsidRDefault="00CC5C24" w:rsidP="00CC5C24">
      <w:pPr>
        <w:rPr>
          <w:lang w:val="en-US" w:eastAsia="zh-CN"/>
        </w:rPr>
      </w:pPr>
      <w:r>
        <w:rPr>
          <w:rFonts w:hint="eastAsia"/>
          <w:lang w:val="en-US" w:eastAsia="zh-CN"/>
        </w:rPr>
        <w:t>第四节：无线电台的临时使用</w:t>
      </w:r>
    </w:p>
    <w:p w:rsidR="00CC5C24" w:rsidRPr="00CB6CBA" w:rsidRDefault="00CC5C24" w:rsidP="00CC5C24">
      <w:pPr>
        <w:rPr>
          <w:lang w:val="en-US" w:eastAsia="zh-CN"/>
        </w:rPr>
      </w:pPr>
      <w:r>
        <w:rPr>
          <w:rFonts w:hint="eastAsia"/>
          <w:lang w:val="en-US" w:eastAsia="zh-CN"/>
        </w:rPr>
        <w:t>第</w:t>
      </w:r>
      <w:r>
        <w:rPr>
          <w:lang w:val="en-US" w:eastAsia="zh-CN"/>
        </w:rPr>
        <w:t>5</w:t>
      </w:r>
      <w:r>
        <w:rPr>
          <w:rFonts w:hint="eastAsia"/>
          <w:lang w:val="en-US" w:eastAsia="zh-CN"/>
        </w:rPr>
        <w:t>条：临时使用的地面无线电台和空间地面电台须缴纳以下费用：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管理费；</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按月计算的无线电频率管理费和使用费分摊费用</w:t>
      </w:r>
    </w:p>
    <w:p w:rsidR="00CC5C24" w:rsidRPr="00CB6CBA" w:rsidRDefault="00CC5C24" w:rsidP="00CC5C24">
      <w:pPr>
        <w:rPr>
          <w:lang w:val="en-US" w:eastAsia="zh-CN"/>
        </w:rPr>
      </w:pPr>
      <w:r>
        <w:rPr>
          <w:rFonts w:hint="eastAsia"/>
          <w:lang w:val="en-US" w:eastAsia="zh-CN"/>
        </w:rPr>
        <w:t>第五节：低功率发射机与接收机或</w:t>
      </w:r>
      <w:r>
        <w:rPr>
          <w:lang w:val="en-US" w:eastAsia="zh-CN"/>
        </w:rPr>
        <w:t>CB</w:t>
      </w:r>
      <w:r>
        <w:rPr>
          <w:rFonts w:hint="eastAsia"/>
          <w:lang w:val="en-US" w:eastAsia="zh-CN"/>
        </w:rPr>
        <w:t>设备</w:t>
      </w:r>
    </w:p>
    <w:p w:rsidR="00CC5C24" w:rsidRPr="00775549" w:rsidRDefault="00CC5C24" w:rsidP="00CC5C24">
      <w:pPr>
        <w:rPr>
          <w:lang w:val="en-US" w:eastAsia="zh-CN"/>
        </w:rPr>
      </w:pPr>
      <w:r>
        <w:rPr>
          <w:rFonts w:hint="eastAsia"/>
          <w:lang w:val="en-US" w:eastAsia="zh-CN"/>
        </w:rPr>
        <w:t>第</w:t>
      </w:r>
      <w:r>
        <w:rPr>
          <w:lang w:val="en-US" w:eastAsia="zh-CN"/>
        </w:rPr>
        <w:t>6</w:t>
      </w:r>
      <w:r>
        <w:rPr>
          <w:rFonts w:hint="eastAsia"/>
          <w:lang w:val="en-US" w:eastAsia="zh-CN"/>
        </w:rPr>
        <w:t>条：使用</w:t>
      </w:r>
      <w:r w:rsidRPr="00775549">
        <w:rPr>
          <w:rFonts w:hint="eastAsia"/>
          <w:lang w:val="en-US" w:eastAsia="zh-CN"/>
        </w:rPr>
        <w:t>简单</w:t>
      </w:r>
      <w:r>
        <w:rPr>
          <w:rFonts w:hint="eastAsia"/>
          <w:lang w:val="en-US" w:eastAsia="zh-CN"/>
        </w:rPr>
        <w:t>信</w:t>
      </w:r>
      <w:r w:rsidRPr="00775549">
        <w:rPr>
          <w:rFonts w:hint="eastAsia"/>
          <w:lang w:val="en-US" w:eastAsia="zh-CN"/>
        </w:rPr>
        <w:t>道</w:t>
      </w:r>
      <w:r>
        <w:rPr>
          <w:rFonts w:hint="eastAsia"/>
          <w:lang w:val="en-US" w:eastAsia="zh-CN"/>
        </w:rPr>
        <w:t>的接收机和接收机称为</w:t>
      </w:r>
      <w:r>
        <w:rPr>
          <w:lang w:val="en-US" w:eastAsia="zh-CN"/>
        </w:rPr>
        <w:t>CB</w:t>
      </w:r>
      <w:r>
        <w:rPr>
          <w:rFonts w:hint="eastAsia"/>
          <w:lang w:val="en-US" w:eastAsia="zh-CN"/>
        </w:rPr>
        <w:t>设备。这些设备需缴纳罚没费。此费用在获得授权时不能退回。</w:t>
      </w:r>
    </w:p>
    <w:p w:rsidR="00CC5C24" w:rsidRPr="00582B6D" w:rsidRDefault="00CC5C24" w:rsidP="00CC5C24">
      <w:pPr>
        <w:rPr>
          <w:lang w:val="en-US" w:eastAsia="zh-CN"/>
        </w:rPr>
      </w:pPr>
      <w:r>
        <w:rPr>
          <w:rFonts w:hint="eastAsia"/>
          <w:lang w:val="en-US" w:eastAsia="zh-CN"/>
        </w:rPr>
        <w:t>最多有</w:t>
      </w:r>
      <w:r>
        <w:rPr>
          <w:lang w:val="en-US" w:eastAsia="zh-CN"/>
        </w:rPr>
        <w:t>40</w:t>
      </w:r>
      <w:r>
        <w:rPr>
          <w:rFonts w:hint="eastAsia"/>
          <w:lang w:val="en-US" w:eastAsia="zh-CN"/>
        </w:rPr>
        <w:t>条信道专用</w:t>
      </w:r>
      <w:r w:rsidRPr="00582B6D">
        <w:rPr>
          <w:rFonts w:hint="eastAsia"/>
          <w:lang w:val="en-US" w:eastAsia="zh-CN"/>
        </w:rPr>
        <w:t>角调制</w:t>
      </w:r>
      <w:r>
        <w:rPr>
          <w:rFonts w:hint="eastAsia"/>
          <w:lang w:val="en-US" w:eastAsia="zh-CN"/>
        </w:rPr>
        <w:t>方式并且功率最大为</w:t>
      </w:r>
      <w:r>
        <w:rPr>
          <w:lang w:val="en-US" w:eastAsia="zh-CN"/>
        </w:rPr>
        <w:t>4W</w:t>
      </w:r>
      <w:r>
        <w:rPr>
          <w:rFonts w:hint="eastAsia"/>
          <w:lang w:val="en-US" w:eastAsia="zh-CN"/>
        </w:rPr>
        <w:t>的</w:t>
      </w:r>
      <w:r>
        <w:rPr>
          <w:lang w:val="en-US" w:eastAsia="zh-CN"/>
        </w:rPr>
        <w:t>CB</w:t>
      </w:r>
      <w:r>
        <w:rPr>
          <w:rFonts w:hint="eastAsia"/>
          <w:lang w:val="en-US" w:eastAsia="zh-CN"/>
        </w:rPr>
        <w:t>设备无需缴纳此费用。</w:t>
      </w:r>
    </w:p>
    <w:p w:rsidR="00CC5C24" w:rsidRPr="00CB6CBA" w:rsidRDefault="00CC5C24" w:rsidP="00CC5C24">
      <w:pPr>
        <w:rPr>
          <w:lang w:val="en-US" w:eastAsia="zh-CN"/>
        </w:rPr>
      </w:pPr>
      <w:r>
        <w:rPr>
          <w:rFonts w:hint="eastAsia"/>
          <w:lang w:val="en-US" w:eastAsia="zh-CN"/>
        </w:rPr>
        <w:t>第六节：简化指挥无线电台的安装</w:t>
      </w:r>
    </w:p>
    <w:p w:rsidR="00CC5C24" w:rsidRPr="00CB6CBA" w:rsidRDefault="00CC5C24" w:rsidP="00CC5C24">
      <w:pPr>
        <w:rPr>
          <w:lang w:val="en-US" w:eastAsia="zh-CN"/>
        </w:rPr>
      </w:pPr>
      <w:r>
        <w:rPr>
          <w:rFonts w:hint="eastAsia"/>
          <w:lang w:val="en-US" w:eastAsia="zh-CN"/>
        </w:rPr>
        <w:t>第</w:t>
      </w:r>
      <w:r>
        <w:rPr>
          <w:lang w:val="en-US" w:eastAsia="zh-CN"/>
        </w:rPr>
        <w:t>7</w:t>
      </w:r>
      <w:r>
        <w:rPr>
          <w:rFonts w:hint="eastAsia"/>
          <w:lang w:val="en-US" w:eastAsia="zh-CN"/>
        </w:rPr>
        <w:t>条：除全权授权外，使用功率低于五</w:t>
      </w:r>
      <w:r w:rsidR="00117E79">
        <w:rPr>
          <w:rFonts w:hint="eastAsia"/>
          <w:lang w:val="en-US" w:eastAsia="zh-CN"/>
        </w:rPr>
        <w:t>(</w:t>
      </w:r>
      <w:r>
        <w:rPr>
          <w:lang w:val="en-US" w:eastAsia="zh-CN"/>
        </w:rPr>
        <w:t>5</w:t>
      </w:r>
      <w:r w:rsidR="00117E79">
        <w:rPr>
          <w:rFonts w:hint="eastAsia"/>
          <w:lang w:val="en-US" w:eastAsia="zh-CN"/>
        </w:rPr>
        <w:t>)</w:t>
      </w:r>
      <w:r>
        <w:rPr>
          <w:rFonts w:hint="eastAsia"/>
          <w:lang w:val="en-US" w:eastAsia="zh-CN"/>
        </w:rPr>
        <w:t>瓦的简化发射机和接收机时，须缴纳五</w:t>
      </w:r>
      <w:r w:rsidR="00117E79">
        <w:rPr>
          <w:rFonts w:hint="eastAsia"/>
          <w:lang w:val="en-US" w:eastAsia="zh-CN"/>
        </w:rPr>
        <w:t>(</w:t>
      </w:r>
      <w:r>
        <w:rPr>
          <w:lang w:val="en-US" w:eastAsia="zh-CN"/>
        </w:rPr>
        <w:t>5</w:t>
      </w:r>
      <w:r w:rsidR="00117E79">
        <w:rPr>
          <w:rFonts w:hint="eastAsia"/>
          <w:lang w:val="en-US" w:eastAsia="zh-CN"/>
        </w:rPr>
        <w:t>)</w:t>
      </w:r>
      <w:r>
        <w:rPr>
          <w:rFonts w:hint="eastAsia"/>
          <w:lang w:val="en-US" w:eastAsia="zh-CN"/>
        </w:rPr>
        <w:t>年的税费。此费用须预先缴纳，且不能退回。</w:t>
      </w:r>
    </w:p>
    <w:p w:rsidR="00CC5C24" w:rsidRPr="001979A2" w:rsidRDefault="00CC5C24" w:rsidP="00CC5C24">
      <w:pPr>
        <w:rPr>
          <w:lang w:val="en-US" w:eastAsia="zh-CN"/>
        </w:rPr>
      </w:pPr>
      <w:r>
        <w:rPr>
          <w:rFonts w:hint="eastAsia"/>
          <w:lang w:val="en-US" w:eastAsia="zh-CN"/>
        </w:rPr>
        <w:t>第七节：无线电缴费</w:t>
      </w:r>
      <w:r w:rsidRPr="001979A2">
        <w:rPr>
          <w:rFonts w:hint="eastAsia"/>
          <w:lang w:val="en-US" w:eastAsia="zh-CN"/>
        </w:rPr>
        <w:t>费</w:t>
      </w:r>
      <w:r>
        <w:rPr>
          <w:rFonts w:hint="eastAsia"/>
          <w:lang w:val="en-US" w:eastAsia="zh-CN"/>
        </w:rPr>
        <w:t>额和方式</w:t>
      </w:r>
    </w:p>
    <w:p w:rsidR="00322555" w:rsidRDefault="0032255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C5C24" w:rsidRPr="00CB6CBA" w:rsidRDefault="00CC5C24" w:rsidP="00CC5C24">
      <w:pPr>
        <w:keepNext/>
        <w:keepLines/>
        <w:rPr>
          <w:lang w:val="en-US" w:eastAsia="zh-CN"/>
        </w:rPr>
      </w:pPr>
      <w:r>
        <w:rPr>
          <w:rFonts w:hint="eastAsia"/>
          <w:lang w:val="en-US" w:eastAsia="zh-CN"/>
        </w:rPr>
        <w:lastRenderedPageBreak/>
        <w:t>第</w:t>
      </w:r>
      <w:r>
        <w:rPr>
          <w:lang w:val="en-US" w:eastAsia="zh-CN"/>
        </w:rPr>
        <w:t>8</w:t>
      </w:r>
      <w:r>
        <w:rPr>
          <w:rFonts w:hint="eastAsia"/>
          <w:lang w:val="en-US" w:eastAsia="zh-CN"/>
        </w:rPr>
        <w:t>条：上述第</w:t>
      </w:r>
      <w:r w:rsidR="0009206A">
        <w:rPr>
          <w:rFonts w:hint="eastAsia"/>
          <w:lang w:val="en-US" w:eastAsia="zh-CN"/>
        </w:rPr>
        <w:t>一</w:t>
      </w:r>
      <w:r>
        <w:rPr>
          <w:rFonts w:hint="eastAsia"/>
          <w:lang w:val="en-US" w:eastAsia="zh-CN"/>
        </w:rPr>
        <w:t>到</w:t>
      </w:r>
      <w:r w:rsidR="00765DAC">
        <w:rPr>
          <w:rFonts w:hint="eastAsia"/>
          <w:lang w:val="en-US" w:eastAsia="zh-CN"/>
        </w:rPr>
        <w:t>第四</w:t>
      </w:r>
      <w:r>
        <w:rPr>
          <w:rFonts w:hint="eastAsia"/>
          <w:lang w:val="en-US" w:eastAsia="zh-CN"/>
        </w:rPr>
        <w:t>节中规定的费用应按如下方式缴纳：</w:t>
      </w:r>
    </w:p>
    <w:p w:rsidR="00CC5C24" w:rsidRPr="00CB6CBA" w:rsidRDefault="00CC5C24" w:rsidP="00CC5C24">
      <w:pPr>
        <w:pStyle w:val="enumlev1CharCharCharChar"/>
        <w:keepNext/>
        <w:keepLines/>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、罚没和不予退回的费用都必须在授权之前预付。</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电台控制费和管理成本分摊费应预先缴纳，应按年缴纳，且不可退回。</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无线电频率使用所应缴纳的费用应按年缴纳，第一年从电台投入使用之日算起，其后的年份则应从</w:t>
      </w:r>
      <w:r>
        <w:rPr>
          <w:lang w:val="en-US" w:eastAsia="zh-CN"/>
        </w:rPr>
        <w:t>1</w:t>
      </w:r>
      <w:r>
        <w:rPr>
          <w:rFonts w:hint="eastAsia"/>
          <w:lang w:val="en-US" w:eastAsia="zh-CN"/>
        </w:rPr>
        <w:t>月</w:t>
      </w:r>
      <w:r>
        <w:rPr>
          <w:lang w:val="en-US" w:eastAsia="zh-CN"/>
        </w:rPr>
        <w:t>1</w:t>
      </w:r>
      <w:r>
        <w:rPr>
          <w:rFonts w:hint="eastAsia"/>
          <w:lang w:val="en-US" w:eastAsia="zh-CN"/>
        </w:rPr>
        <w:t>日起算起。</w:t>
      </w:r>
    </w:p>
    <w:p w:rsidR="00CC5C24" w:rsidRPr="00CB6CBA" w:rsidRDefault="00CC5C24" w:rsidP="00CC5C24">
      <w:pPr>
        <w:rPr>
          <w:lang w:val="en-US" w:eastAsia="zh-CN"/>
        </w:rPr>
      </w:pPr>
      <w:r>
        <w:rPr>
          <w:rFonts w:hint="eastAsia"/>
          <w:lang w:val="en-US" w:eastAsia="zh-CN"/>
        </w:rPr>
        <w:t>第</w:t>
      </w:r>
      <w:r>
        <w:rPr>
          <w:lang w:val="en-US" w:eastAsia="zh-CN"/>
        </w:rPr>
        <w:t>9</w:t>
      </w:r>
      <w:r>
        <w:rPr>
          <w:rFonts w:hint="eastAsia"/>
          <w:lang w:val="en-US" w:eastAsia="zh-CN"/>
        </w:rPr>
        <w:t>条：缴纳费用时须出具一张标签作为证据。此标签应张贴在移动电台的设备、交通工具或船舶上。</w:t>
      </w:r>
    </w:p>
    <w:p w:rsidR="00CC5C24" w:rsidRPr="00CB6CBA" w:rsidRDefault="00CC5C24" w:rsidP="00CC5C24">
      <w:pPr>
        <w:rPr>
          <w:lang w:val="en-US" w:eastAsia="zh-CN"/>
        </w:rPr>
      </w:pPr>
    </w:p>
    <w:p w:rsidR="00CC5C24" w:rsidRDefault="00CC5C24" w:rsidP="00CC5C24">
      <w:pPr>
        <w:rPr>
          <w:lang w:val="en-US" w:eastAsia="zh-CN"/>
        </w:rPr>
      </w:pPr>
    </w:p>
    <w:p w:rsidR="00CC5C24" w:rsidRPr="00F06474" w:rsidRDefault="00CC5C24" w:rsidP="00CC5C24">
      <w:pPr>
        <w:jc w:val="center"/>
        <w:rPr>
          <w:lang w:val="en-US" w:eastAsia="zh-CN"/>
        </w:rPr>
      </w:pPr>
      <w:r>
        <w:rPr>
          <w:rFonts w:hint="eastAsia"/>
          <w:lang w:val="en-US" w:eastAsia="zh-CN"/>
        </w:rPr>
        <w:t>第三章</w:t>
      </w:r>
    </w:p>
    <w:p w:rsidR="00CC5C24" w:rsidRPr="00F06474" w:rsidRDefault="00322555" w:rsidP="00CC5C24">
      <w:pPr>
        <w:jc w:val="center"/>
        <w:rPr>
          <w:lang w:val="en-US" w:eastAsia="zh-CN"/>
        </w:rPr>
      </w:pPr>
      <w:r>
        <w:rPr>
          <w:rFonts w:hint="eastAsia"/>
          <w:lang w:val="en-US" w:eastAsia="zh-CN"/>
        </w:rPr>
        <w:t>手续费和其他使用费</w:t>
      </w:r>
    </w:p>
    <w:p w:rsidR="00CC5C24" w:rsidRPr="00CB6CBA" w:rsidRDefault="00CC5C24" w:rsidP="00CC5C24">
      <w:pPr>
        <w:rPr>
          <w:lang w:val="en-US" w:eastAsia="zh-CN"/>
        </w:rPr>
      </w:pPr>
      <w:r>
        <w:rPr>
          <w:rFonts w:hint="eastAsia"/>
          <w:lang w:val="en-US" w:eastAsia="zh-CN"/>
        </w:rPr>
        <w:t>第一节：审核费</w:t>
      </w:r>
    </w:p>
    <w:p w:rsidR="00CC5C24" w:rsidRPr="00ED2C40" w:rsidRDefault="00CC5C24" w:rsidP="00CC5C24">
      <w:pPr>
        <w:rPr>
          <w:lang w:val="en-US" w:eastAsia="zh-CN"/>
        </w:rPr>
      </w:pPr>
      <w:r>
        <w:rPr>
          <w:rFonts w:hint="eastAsia"/>
          <w:lang w:val="en-US" w:eastAsia="zh-CN"/>
        </w:rPr>
        <w:t>第</w:t>
      </w:r>
      <w:r>
        <w:rPr>
          <w:lang w:val="en-US" w:eastAsia="zh-CN"/>
        </w:rPr>
        <w:t>10</w:t>
      </w:r>
      <w:r>
        <w:rPr>
          <w:rFonts w:hint="eastAsia"/>
          <w:lang w:val="en-US" w:eastAsia="zh-CN"/>
        </w:rPr>
        <w:t>条：为了获得</w:t>
      </w:r>
      <w:r w:rsidRPr="00ED2C40">
        <w:rPr>
          <w:rFonts w:hint="eastAsia"/>
          <w:lang w:val="en-US" w:eastAsia="zh-CN"/>
        </w:rPr>
        <w:t>无线电报</w:t>
      </w:r>
      <w:r>
        <w:rPr>
          <w:rFonts w:hint="eastAsia"/>
          <w:lang w:val="en-US" w:eastAsia="zh-CN"/>
        </w:rPr>
        <w:t>运营商、无线电话运营商证书，或者这两者的证书，在开始审查之前，应预先缴纳审核费。给有军事证明的运营商开具证书时须征收相同费用。</w:t>
      </w:r>
    </w:p>
    <w:p w:rsidR="00CC5C24" w:rsidRPr="00205436" w:rsidRDefault="00CC5C24" w:rsidP="00CC5C24">
      <w:pPr>
        <w:rPr>
          <w:lang w:val="en-US" w:eastAsia="zh-CN"/>
        </w:rPr>
      </w:pPr>
      <w:r>
        <w:rPr>
          <w:rFonts w:hint="eastAsia"/>
          <w:lang w:val="en-US" w:eastAsia="zh-CN"/>
        </w:rPr>
        <w:t>第</w:t>
      </w:r>
      <w:r>
        <w:rPr>
          <w:lang w:val="en-US" w:eastAsia="zh-CN"/>
        </w:rPr>
        <w:t>11</w:t>
      </w:r>
      <w:r>
        <w:rPr>
          <w:rFonts w:hint="eastAsia"/>
          <w:lang w:val="en-US" w:eastAsia="zh-CN"/>
        </w:rPr>
        <w:t>条：在颁发、</w:t>
      </w:r>
      <w:r w:rsidRPr="00205436">
        <w:rPr>
          <w:rFonts w:hint="eastAsia"/>
          <w:lang w:val="en-US" w:eastAsia="zh-CN"/>
        </w:rPr>
        <w:t>延期</w:t>
      </w:r>
      <w:r>
        <w:rPr>
          <w:rFonts w:hint="eastAsia"/>
          <w:lang w:val="en-US" w:eastAsia="zh-CN"/>
        </w:rPr>
        <w:t>或补发业余、航空或船舶电台执照或者运营证的过程中，应缴纳罚费用，且不予退还。</w:t>
      </w:r>
    </w:p>
    <w:p w:rsidR="00CC5C24" w:rsidRPr="00F06474" w:rsidRDefault="00CC5C24" w:rsidP="00CC5C24">
      <w:pPr>
        <w:rPr>
          <w:lang w:val="en-US" w:eastAsia="zh-CN"/>
        </w:rPr>
      </w:pPr>
      <w:r>
        <w:rPr>
          <w:rFonts w:hint="eastAsia"/>
          <w:lang w:val="en-US" w:eastAsia="zh-CN"/>
        </w:rPr>
        <w:t>第二节：干预费</w:t>
      </w:r>
    </w:p>
    <w:p w:rsidR="00CC5C24" w:rsidRPr="00CB6CBA" w:rsidRDefault="00CC5C24" w:rsidP="00CC5C24">
      <w:pPr>
        <w:rPr>
          <w:lang w:val="en-US" w:eastAsia="zh-CN"/>
        </w:rPr>
      </w:pPr>
      <w:r>
        <w:rPr>
          <w:rFonts w:hint="eastAsia"/>
          <w:lang w:val="en-US" w:eastAsia="zh-CN"/>
        </w:rPr>
        <w:t>第</w:t>
      </w:r>
      <w:r>
        <w:rPr>
          <w:lang w:val="en-US" w:eastAsia="zh-CN"/>
        </w:rPr>
        <w:t>12</w:t>
      </w:r>
      <w:r>
        <w:rPr>
          <w:rFonts w:hint="eastAsia"/>
          <w:lang w:val="en-US" w:eastAsia="zh-CN"/>
        </w:rPr>
        <w:t>条：如果对正常使用的频率，或者未遵守上面第</w:t>
      </w:r>
      <w:r w:rsidR="0009206A">
        <w:rPr>
          <w:rFonts w:hint="eastAsia"/>
          <w:lang w:val="en-US" w:eastAsia="zh-CN"/>
        </w:rPr>
        <w:t>二</w:t>
      </w:r>
      <w:r>
        <w:rPr>
          <w:rFonts w:hint="eastAsia"/>
          <w:lang w:val="en-US" w:eastAsia="zh-CN"/>
        </w:rPr>
        <w:t>章规定的安装造成无线电干扰，应缴纳额外费用，每次干预时还应缴纳罚没费。此税费应由干扰</w:t>
      </w:r>
      <w:r w:rsidR="00C93F32">
        <w:rPr>
          <w:rFonts w:hint="eastAsia"/>
          <w:lang w:val="en-US" w:eastAsia="zh-CN"/>
        </w:rPr>
        <w:t>其他</w:t>
      </w:r>
      <w:r>
        <w:rPr>
          <w:rFonts w:hint="eastAsia"/>
          <w:lang w:val="en-US" w:eastAsia="zh-CN"/>
        </w:rPr>
        <w:t>电台的电台主人或者未按规定安装的电台的主人缴纳。</w:t>
      </w:r>
    </w:p>
    <w:p w:rsidR="00CC5C24" w:rsidRPr="00EB7AED" w:rsidRDefault="00CC5C24" w:rsidP="00CC5C24">
      <w:pPr>
        <w:rPr>
          <w:lang w:val="en-US" w:eastAsia="zh-CN"/>
        </w:rPr>
      </w:pPr>
      <w:r>
        <w:rPr>
          <w:rFonts w:hint="eastAsia"/>
          <w:lang w:val="en-US" w:eastAsia="zh-CN"/>
        </w:rPr>
        <w:t>第三节：调试</w:t>
      </w:r>
      <w:r w:rsidRPr="00EB7AED">
        <w:rPr>
          <w:rFonts w:hint="eastAsia"/>
          <w:lang w:val="en-US" w:eastAsia="zh-CN"/>
        </w:rPr>
        <w:t>费</w:t>
      </w:r>
    </w:p>
    <w:p w:rsidR="00CC5C24" w:rsidRPr="00CB6CBA" w:rsidRDefault="00CC5C24" w:rsidP="00CC5C24">
      <w:pPr>
        <w:rPr>
          <w:lang w:val="en-US" w:eastAsia="zh-CN"/>
        </w:rPr>
      </w:pPr>
      <w:r>
        <w:rPr>
          <w:rFonts w:hint="eastAsia"/>
          <w:lang w:val="en-US" w:eastAsia="zh-CN"/>
        </w:rPr>
        <w:t>第</w:t>
      </w:r>
      <w:r>
        <w:rPr>
          <w:lang w:val="en-US" w:eastAsia="zh-CN"/>
        </w:rPr>
        <w:t>13</w:t>
      </w:r>
      <w:r>
        <w:rPr>
          <w:rFonts w:hint="eastAsia"/>
          <w:lang w:val="en-US" w:eastAsia="zh-CN"/>
        </w:rPr>
        <w:t>条：终端设备的调试以及私营无线电通信安装商的授权都应缴纳以下不退的费用：</w:t>
      </w:r>
    </w:p>
    <w:p w:rsidR="00CC5C24" w:rsidRPr="00CB6CBA" w:rsidRDefault="00CC5C24" w:rsidP="00CC5C24">
      <w:pPr>
        <w:pStyle w:val="enumlev1CharCharCharChar"/>
        <w:rPr>
          <w:lang w:val="en-US" w:eastAsia="zh-CN"/>
        </w:rPr>
      </w:pPr>
      <w:r w:rsidRPr="00CB6CBA">
        <w:rPr>
          <w:lang w:val="en-US" w:eastAsia="zh-CN"/>
        </w:rPr>
        <w:t>1)</w:t>
      </w:r>
      <w:r w:rsidRPr="00CB6CBA">
        <w:rPr>
          <w:lang w:val="en-US" w:eastAsia="zh-CN"/>
        </w:rPr>
        <w:tab/>
      </w:r>
      <w:r>
        <w:rPr>
          <w:rFonts w:hint="eastAsia"/>
          <w:b/>
          <w:lang w:val="en-US" w:eastAsia="zh-CN"/>
        </w:rPr>
        <w:t>设备：</w:t>
      </w:r>
      <w:r w:rsidRPr="00021552">
        <w:rPr>
          <w:rFonts w:hint="eastAsia"/>
          <w:szCs w:val="24"/>
          <w:lang w:val="en-US" w:eastAsia="zh-CN"/>
        </w:rPr>
        <w:t>文件编纂费</w:t>
      </w:r>
      <w:r>
        <w:rPr>
          <w:rFonts w:hint="eastAsia"/>
          <w:szCs w:val="24"/>
          <w:lang w:val="en-US" w:eastAsia="zh-CN"/>
        </w:rPr>
        <w:t>和设备技术控制费</w:t>
      </w:r>
    </w:p>
    <w:p w:rsidR="00CC5C24" w:rsidRDefault="00CC5C24" w:rsidP="00CC5C24">
      <w:pPr>
        <w:pStyle w:val="enumlev1CharCharCharChar"/>
        <w:rPr>
          <w:szCs w:val="24"/>
          <w:lang w:val="en-US" w:eastAsia="zh-CN"/>
        </w:rPr>
      </w:pPr>
      <w:r w:rsidRPr="0024702C">
        <w:rPr>
          <w:bCs/>
          <w:lang w:val="en-US" w:eastAsia="zh-CN"/>
        </w:rPr>
        <w:t>2)</w:t>
      </w:r>
      <w:r w:rsidRPr="00CB6CBA">
        <w:rPr>
          <w:b/>
          <w:lang w:val="en-US" w:eastAsia="zh-CN"/>
        </w:rPr>
        <w:tab/>
      </w:r>
      <w:r>
        <w:rPr>
          <w:rFonts w:hint="eastAsia"/>
          <w:b/>
          <w:lang w:val="en-US" w:eastAsia="zh-CN"/>
        </w:rPr>
        <w:t>私营安装商：</w:t>
      </w:r>
      <w:r>
        <w:rPr>
          <w:rFonts w:hint="eastAsia"/>
          <w:lang w:val="en-US" w:eastAsia="zh-CN"/>
        </w:rPr>
        <w:t>在颁发或更新授权时缴纳</w:t>
      </w:r>
      <w:r w:rsidRPr="00021552">
        <w:rPr>
          <w:rFonts w:hint="eastAsia"/>
          <w:szCs w:val="24"/>
          <w:lang w:val="en-US" w:eastAsia="zh-CN"/>
        </w:rPr>
        <w:t>文件编纂费</w:t>
      </w:r>
      <w:r>
        <w:rPr>
          <w:rFonts w:hint="eastAsia"/>
          <w:szCs w:val="24"/>
          <w:lang w:val="en-US" w:eastAsia="zh-CN"/>
        </w:rPr>
        <w:t>和调试费</w:t>
      </w:r>
    </w:p>
    <w:p w:rsidR="004B7CBF" w:rsidRPr="00CB6CBA" w:rsidRDefault="004B7CBF" w:rsidP="00CC5C24">
      <w:pPr>
        <w:pStyle w:val="enumlev1CharCharCharChar"/>
        <w:rPr>
          <w:lang w:val="en-US" w:eastAsia="zh-CN"/>
        </w:rPr>
      </w:pPr>
    </w:p>
    <w:p w:rsidR="00CC5C24" w:rsidRPr="00F06474" w:rsidRDefault="00CC5C24" w:rsidP="00CC5C24">
      <w:pPr>
        <w:jc w:val="center"/>
        <w:rPr>
          <w:lang w:val="en-US" w:eastAsia="zh-CN"/>
        </w:rPr>
      </w:pPr>
      <w:r>
        <w:rPr>
          <w:rFonts w:hint="eastAsia"/>
          <w:lang w:val="en-US" w:eastAsia="zh-CN"/>
        </w:rPr>
        <w:t>第四章</w:t>
      </w:r>
    </w:p>
    <w:p w:rsidR="00CC5C24" w:rsidRPr="00F06474" w:rsidRDefault="00CC5C24" w:rsidP="00CC5C24">
      <w:pPr>
        <w:jc w:val="center"/>
        <w:rPr>
          <w:lang w:val="en-US" w:eastAsia="zh-CN"/>
        </w:rPr>
      </w:pPr>
      <w:r>
        <w:rPr>
          <w:rFonts w:hint="eastAsia"/>
          <w:lang w:val="en-US" w:eastAsia="zh-CN"/>
        </w:rPr>
        <w:t>处罚规定</w:t>
      </w:r>
    </w:p>
    <w:p w:rsidR="00CC5C24" w:rsidRPr="00CB6CBA" w:rsidRDefault="00CC5C24" w:rsidP="007E01EF">
      <w:pPr>
        <w:spacing w:before="360"/>
        <w:rPr>
          <w:lang w:val="en-US" w:eastAsia="zh-CN"/>
        </w:rPr>
      </w:pPr>
      <w:r>
        <w:rPr>
          <w:rFonts w:hint="eastAsia"/>
          <w:lang w:val="en-US" w:eastAsia="zh-CN"/>
        </w:rPr>
        <w:t>第</w:t>
      </w:r>
      <w:r>
        <w:rPr>
          <w:lang w:val="en-US" w:eastAsia="zh-CN"/>
        </w:rPr>
        <w:t>14</w:t>
      </w:r>
      <w:r>
        <w:rPr>
          <w:rFonts w:hint="eastAsia"/>
          <w:lang w:val="en-US" w:eastAsia="zh-CN"/>
        </w:rPr>
        <w:t>条：如果违反本法令的规定，将按</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号法律《电信法》第</w:t>
      </w:r>
      <w:r>
        <w:rPr>
          <w:lang w:val="en-US" w:eastAsia="zh-CN"/>
        </w:rPr>
        <w:t>14</w:t>
      </w:r>
      <w:r>
        <w:rPr>
          <w:rFonts w:hint="eastAsia"/>
          <w:lang w:val="en-US" w:eastAsia="zh-CN"/>
        </w:rPr>
        <w:t>条和</w:t>
      </w:r>
      <w:r w:rsidR="0009206A">
        <w:rPr>
          <w:rFonts w:hint="eastAsia"/>
          <w:lang w:val="en-US" w:eastAsia="zh-CN"/>
        </w:rPr>
        <w:t>第</w:t>
      </w:r>
      <w:r>
        <w:rPr>
          <w:lang w:val="en-US" w:eastAsia="zh-CN"/>
        </w:rPr>
        <w:t>35</w:t>
      </w:r>
      <w:r>
        <w:rPr>
          <w:rFonts w:hint="eastAsia"/>
          <w:lang w:val="en-US" w:eastAsia="zh-CN"/>
        </w:rPr>
        <w:t>条予以处罚。</w:t>
      </w:r>
    </w:p>
    <w:p w:rsidR="00CC5C24" w:rsidRPr="00A06801" w:rsidRDefault="00CC5C24" w:rsidP="00CC5C24">
      <w:pPr>
        <w:rPr>
          <w:lang w:val="en-US" w:eastAsia="zh-CN"/>
        </w:rPr>
      </w:pPr>
      <w:r>
        <w:rPr>
          <w:rFonts w:hint="eastAsia"/>
          <w:lang w:val="en-US" w:eastAsia="zh-CN"/>
        </w:rPr>
        <w:t>第</w:t>
      </w:r>
      <w:r>
        <w:rPr>
          <w:lang w:val="en-US" w:eastAsia="zh-CN"/>
        </w:rPr>
        <w:t>15</w:t>
      </w:r>
      <w:r>
        <w:rPr>
          <w:rFonts w:hint="eastAsia"/>
          <w:lang w:val="en-US" w:eastAsia="zh-CN"/>
        </w:rPr>
        <w:t>条：此外，如不缴纳规定的费用，授权将被</w:t>
      </w:r>
      <w:r w:rsidRPr="00A06801">
        <w:rPr>
          <w:rFonts w:hint="eastAsia"/>
          <w:lang w:val="en-US" w:eastAsia="zh-CN"/>
        </w:rPr>
        <w:t>吊销</w:t>
      </w:r>
      <w:r>
        <w:rPr>
          <w:rFonts w:hint="eastAsia"/>
          <w:lang w:val="en-US" w:eastAsia="zh-CN"/>
        </w:rPr>
        <w:t>，无线电设备将被封存。</w:t>
      </w:r>
    </w:p>
    <w:p w:rsidR="00322555" w:rsidRDefault="0032255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C5C24" w:rsidRPr="00F06474" w:rsidRDefault="00CC5C24" w:rsidP="00CC5C24">
      <w:pPr>
        <w:jc w:val="center"/>
        <w:rPr>
          <w:lang w:val="en-US" w:eastAsia="zh-CN"/>
        </w:rPr>
      </w:pPr>
      <w:r>
        <w:rPr>
          <w:rFonts w:hint="eastAsia"/>
          <w:lang w:val="en-US" w:eastAsia="zh-CN"/>
        </w:rPr>
        <w:lastRenderedPageBreak/>
        <w:t>第五章</w:t>
      </w:r>
    </w:p>
    <w:p w:rsidR="00CC5C24" w:rsidRPr="00F06474" w:rsidRDefault="00CC5C24" w:rsidP="00CC5C24">
      <w:pPr>
        <w:jc w:val="center"/>
        <w:rPr>
          <w:lang w:val="en-US" w:eastAsia="zh-CN"/>
        </w:rPr>
      </w:pPr>
      <w:r>
        <w:rPr>
          <w:rFonts w:hint="eastAsia"/>
          <w:lang w:val="en-US" w:eastAsia="zh-CN"/>
        </w:rPr>
        <w:t>最后条款</w:t>
      </w:r>
    </w:p>
    <w:p w:rsidR="00CC5C24" w:rsidRPr="00CB6CBA" w:rsidRDefault="00CC5C24" w:rsidP="007E01EF">
      <w:pPr>
        <w:spacing w:before="360"/>
        <w:rPr>
          <w:lang w:val="en-US" w:eastAsia="zh-CN"/>
        </w:rPr>
      </w:pPr>
      <w:r>
        <w:rPr>
          <w:rFonts w:hint="eastAsia"/>
          <w:lang w:val="en-US" w:eastAsia="zh-CN"/>
        </w:rPr>
        <w:t>第</w:t>
      </w:r>
      <w:r>
        <w:rPr>
          <w:lang w:val="en-US" w:eastAsia="zh-CN"/>
        </w:rPr>
        <w:t>16</w:t>
      </w:r>
      <w:r>
        <w:rPr>
          <w:rFonts w:hint="eastAsia"/>
          <w:lang w:val="en-US" w:eastAsia="zh-CN"/>
        </w:rPr>
        <w:t>条：根据本法令规定须缴纳的费额应按照</w:t>
      </w:r>
      <w:r>
        <w:rPr>
          <w:rFonts w:hint="eastAsia"/>
          <w:szCs w:val="24"/>
          <w:lang w:val="en-US" w:eastAsia="zh-CN"/>
        </w:rPr>
        <w:t>经济财务部和电信主管部门的联合政令确定。</w:t>
      </w:r>
    </w:p>
    <w:p w:rsidR="00CC5C24" w:rsidRPr="00CB6CBA" w:rsidRDefault="00CC5C24" w:rsidP="00CC5C24">
      <w:pPr>
        <w:rPr>
          <w:lang w:val="en-US" w:eastAsia="zh-CN"/>
        </w:rPr>
      </w:pPr>
      <w:r>
        <w:rPr>
          <w:rFonts w:hint="eastAsia"/>
          <w:lang w:val="en-US" w:eastAsia="zh-CN"/>
        </w:rPr>
        <w:t>第</w:t>
      </w:r>
      <w:r>
        <w:rPr>
          <w:lang w:val="en-US" w:eastAsia="zh-CN"/>
        </w:rPr>
        <w:t>17</w:t>
      </w:r>
      <w:r>
        <w:rPr>
          <w:rFonts w:hint="eastAsia"/>
          <w:lang w:val="en-US" w:eastAsia="zh-CN"/>
        </w:rPr>
        <w:t>条：与本法令存在冲突的</w:t>
      </w:r>
      <w:r w:rsidR="00C93F32">
        <w:rPr>
          <w:rFonts w:hint="eastAsia"/>
          <w:lang w:val="en-US" w:eastAsia="zh-CN"/>
        </w:rPr>
        <w:t>其他</w:t>
      </w:r>
      <w:r>
        <w:rPr>
          <w:rFonts w:hint="eastAsia"/>
          <w:lang w:val="en-US" w:eastAsia="zh-CN"/>
        </w:rPr>
        <w:t>所有规定都应作废，尤其是</w:t>
      </w:r>
      <w:r>
        <w:rPr>
          <w:lang w:val="en-US" w:eastAsia="zh-CN"/>
        </w:rPr>
        <w:t>1985</w:t>
      </w:r>
      <w:r>
        <w:rPr>
          <w:rFonts w:hint="eastAsia"/>
          <w:lang w:val="en-US" w:eastAsia="zh-CN"/>
        </w:rPr>
        <w:t>年</w:t>
      </w:r>
      <w:r>
        <w:rPr>
          <w:lang w:val="en-US" w:eastAsia="zh-CN"/>
        </w:rPr>
        <w:t>10</w:t>
      </w:r>
      <w:r>
        <w:rPr>
          <w:rFonts w:hint="eastAsia"/>
          <w:lang w:val="en-US" w:eastAsia="zh-CN"/>
        </w:rPr>
        <w:t>月</w:t>
      </w:r>
      <w:r>
        <w:rPr>
          <w:lang w:val="en-US" w:eastAsia="zh-CN"/>
        </w:rPr>
        <w:t>16</w:t>
      </w:r>
      <w:r>
        <w:rPr>
          <w:rFonts w:hint="eastAsia"/>
          <w:lang w:val="en-US" w:eastAsia="zh-CN"/>
        </w:rPr>
        <w:t>日的第</w:t>
      </w:r>
      <w:r w:rsidRPr="00CB6CBA">
        <w:rPr>
          <w:lang w:val="en-US" w:eastAsia="zh-CN"/>
        </w:rPr>
        <w:t>85-1089</w:t>
      </w:r>
      <w:r>
        <w:rPr>
          <w:rFonts w:hint="eastAsia"/>
          <w:lang w:val="en-US" w:eastAsia="zh-CN"/>
        </w:rPr>
        <w:t>号法令中有关专用无线电的规定。</w:t>
      </w:r>
    </w:p>
    <w:p w:rsidR="00CC5C24" w:rsidRPr="00CB6CBA" w:rsidRDefault="00CC5C24" w:rsidP="00CC5C24">
      <w:pPr>
        <w:rPr>
          <w:lang w:val="en-US" w:eastAsia="zh-CN"/>
        </w:rPr>
      </w:pPr>
      <w:r>
        <w:rPr>
          <w:rFonts w:hint="eastAsia"/>
          <w:lang w:val="en-US" w:eastAsia="zh-CN"/>
        </w:rPr>
        <w:t>第</w:t>
      </w:r>
      <w:r>
        <w:rPr>
          <w:lang w:val="en-US" w:eastAsia="zh-CN"/>
        </w:rPr>
        <w:t>18</w:t>
      </w:r>
      <w:r>
        <w:rPr>
          <w:rFonts w:hint="eastAsia"/>
          <w:lang w:val="en-US" w:eastAsia="zh-CN"/>
        </w:rPr>
        <w:t>条：本法令应从签署之日起生效，并在科特迪瓦的官方公报上发布。</w:t>
      </w:r>
    </w:p>
    <w:p w:rsidR="00CC5C24" w:rsidRDefault="00CC5C24" w:rsidP="00CC5C24">
      <w:pPr>
        <w:rPr>
          <w:lang w:val="de-CH" w:eastAsia="zh-CN"/>
        </w:rPr>
      </w:pPr>
      <w:r>
        <w:rPr>
          <w:rFonts w:hint="eastAsia"/>
          <w:lang w:val="en-US" w:eastAsia="zh-CN"/>
        </w:rPr>
        <w:t>第</w:t>
      </w:r>
      <w:r>
        <w:rPr>
          <w:lang w:val="en-US" w:eastAsia="zh-CN"/>
        </w:rPr>
        <w:t>19</w:t>
      </w:r>
      <w:r>
        <w:rPr>
          <w:rFonts w:hint="eastAsia"/>
          <w:lang w:val="en-US" w:eastAsia="zh-CN"/>
        </w:rPr>
        <w:t>条：负责电信的主管官员和经常财务部的部长对本法令的实施负责。</w:t>
      </w:r>
    </w:p>
    <w:p w:rsidR="00322555" w:rsidRDefault="00322555" w:rsidP="00CC5C24">
      <w:pPr>
        <w:rPr>
          <w:lang w:val="de-CH" w:eastAsia="zh-CN"/>
        </w:rPr>
      </w:pPr>
    </w:p>
    <w:p w:rsidR="0003360C" w:rsidRDefault="0003360C" w:rsidP="00CC5C24">
      <w:pPr>
        <w:rPr>
          <w:lang w:val="de-CH" w:eastAsia="zh-CN"/>
        </w:rPr>
      </w:pPr>
    </w:p>
    <w:p w:rsidR="0003360C" w:rsidRDefault="0003360C" w:rsidP="00CC5C24">
      <w:pPr>
        <w:rPr>
          <w:lang w:val="de-CH" w:eastAsia="zh-CN"/>
        </w:rPr>
      </w:pPr>
    </w:p>
    <w:p w:rsidR="0003360C" w:rsidRDefault="0003360C" w:rsidP="00CC5C24">
      <w:pPr>
        <w:rPr>
          <w:lang w:val="de-CH" w:eastAsia="zh-CN"/>
        </w:rPr>
      </w:pPr>
    </w:p>
    <w:p w:rsidR="00CC5C24" w:rsidRPr="008B2B56" w:rsidRDefault="00CC5C24" w:rsidP="00CC5C24">
      <w:pPr>
        <w:rPr>
          <w:lang w:val="de-CH" w:eastAsia="zh-CN"/>
        </w:rPr>
      </w:pPr>
      <w:r>
        <w:rPr>
          <w:rFonts w:hint="eastAsia"/>
          <w:lang w:val="de-CH" w:eastAsia="zh-CN"/>
        </w:rPr>
        <w:t>于</w:t>
      </w:r>
      <w:r w:rsidRPr="008B2B56">
        <w:rPr>
          <w:rFonts w:hint="eastAsia"/>
          <w:lang w:val="de-CH" w:eastAsia="zh-CN"/>
        </w:rPr>
        <w:t>阿比让</w:t>
      </w:r>
    </w:p>
    <w:p w:rsidR="004A4E59" w:rsidRDefault="00CC5C24" w:rsidP="00CC5C24">
      <w:pPr>
        <w:rPr>
          <w:lang w:val="de-CH"/>
        </w:rPr>
      </w:pPr>
      <w:r w:rsidRPr="000A535A">
        <w:rPr>
          <w:lang w:val="de-CH"/>
        </w:rPr>
        <w:t>Henri KONAN BEDIE</w:t>
      </w:r>
    </w:p>
    <w:p w:rsidR="00F06474" w:rsidRDefault="00F06474" w:rsidP="004A4E59">
      <w:pPr>
        <w:rPr>
          <w:lang w:val="de-CH"/>
        </w:rPr>
      </w:pPr>
    </w:p>
    <w:p w:rsidR="0003360C" w:rsidRDefault="0003360C" w:rsidP="004A4E59">
      <w:pPr>
        <w:rPr>
          <w:lang w:val="de-CH"/>
        </w:rPr>
      </w:pPr>
    </w:p>
    <w:p w:rsidR="0003360C" w:rsidRDefault="0003360C" w:rsidP="004A4E59">
      <w:pPr>
        <w:rPr>
          <w:lang w:val="de-CH"/>
        </w:rPr>
      </w:pPr>
    </w:p>
    <w:p w:rsidR="0003360C" w:rsidRDefault="0003360C" w:rsidP="004A4E59">
      <w:pPr>
        <w:rPr>
          <w:lang w:val="de-CH"/>
        </w:rPr>
      </w:pPr>
    </w:p>
    <w:p w:rsidR="0003360C" w:rsidRDefault="0003360C" w:rsidP="004A4E59">
      <w:pPr>
        <w:rPr>
          <w:lang w:val="de-CH"/>
        </w:rPr>
      </w:pPr>
    </w:p>
    <w:p w:rsidR="00F06474" w:rsidRPr="006D7697" w:rsidRDefault="00F06474" w:rsidP="00F06474">
      <w:pPr>
        <w:pStyle w:val="Line"/>
        <w:rPr>
          <w:lang w:eastAsia="zh-CN"/>
        </w:rPr>
      </w:pPr>
    </w:p>
    <w:sectPr w:rsidR="00F06474" w:rsidRPr="006D7697" w:rsidSect="004A286A">
      <w:headerReference w:type="even" r:id="rId252"/>
      <w:headerReference w:type="default" r:id="rId25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81F" w:rsidRDefault="00DB281F">
      <w:r>
        <w:separator/>
      </w:r>
    </w:p>
  </w:endnote>
  <w:endnote w:type="continuationSeparator" w:id="0">
    <w:p w:rsidR="00DB281F" w:rsidRDefault="00DB2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roman"/>
    <w:notTrueType/>
    <w:pitch w:val="default"/>
    <w:sig w:usb0="03000000"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CB090D" w:rsidRDefault="00DB281F">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24702C" w:rsidRDefault="00DB281F" w:rsidP="0024702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3A0697" w:rsidRDefault="00DB281F" w:rsidP="003A06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3A0697" w:rsidRDefault="00DB281F" w:rsidP="003A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81F" w:rsidRDefault="00DB281F">
      <w:r>
        <w:separator/>
      </w:r>
    </w:p>
  </w:footnote>
  <w:footnote w:type="continuationSeparator" w:id="0">
    <w:p w:rsidR="00DB281F" w:rsidRDefault="00DB281F">
      <w:r>
        <w:continuationSeparator/>
      </w:r>
    </w:p>
  </w:footnote>
  <w:footnote w:id="1">
    <w:p w:rsidR="00DB281F" w:rsidRPr="00FC0E37" w:rsidRDefault="00DB281F" w:rsidP="001A020B">
      <w:pPr>
        <w:pStyle w:val="FootnoteText"/>
        <w:spacing w:before="0"/>
        <w:rPr>
          <w:szCs w:val="22"/>
          <w:lang w:val="en-US" w:eastAsia="zh-CN"/>
        </w:rPr>
      </w:pPr>
      <w:r w:rsidRPr="00FC0E37">
        <w:rPr>
          <w:rStyle w:val="FootnoteReference"/>
        </w:rPr>
        <w:footnoteRef/>
      </w:r>
      <w:r w:rsidRPr="005F07FC">
        <w:rPr>
          <w:sz w:val="24"/>
          <w:lang w:val="en-US" w:eastAsia="zh-CN"/>
        </w:rPr>
        <w:tab/>
      </w:r>
      <w:r>
        <w:rPr>
          <w:rFonts w:hint="eastAsia"/>
          <w:szCs w:val="22"/>
          <w:lang w:val="en-US" w:eastAsia="zh-CN"/>
        </w:rPr>
        <w:t>资料来源：</w:t>
      </w:r>
      <w:r w:rsidRPr="00FC0E37">
        <w:rPr>
          <w:szCs w:val="22"/>
          <w:lang w:val="en-US" w:eastAsia="zh-CN"/>
        </w:rPr>
        <w:t>A. M. YOUSSEF, E. KALMAN, L. BENZONI</w:t>
      </w:r>
      <w:r>
        <w:rPr>
          <w:rFonts w:hint="eastAsia"/>
          <w:szCs w:val="22"/>
          <w:lang w:val="en-US" w:eastAsia="zh-CN"/>
        </w:rPr>
        <w:t>，</w:t>
      </w:r>
      <w:r>
        <w:rPr>
          <w:szCs w:val="22"/>
          <w:lang w:val="en-US" w:eastAsia="zh-CN"/>
        </w:rPr>
        <w:t>1995</w:t>
      </w:r>
      <w:r>
        <w:rPr>
          <w:rFonts w:hint="eastAsia"/>
          <w:szCs w:val="22"/>
          <w:lang w:val="en-US" w:eastAsia="zh-CN"/>
        </w:rPr>
        <w:t>年</w:t>
      </w:r>
      <w:r>
        <w:rPr>
          <w:szCs w:val="22"/>
          <w:lang w:val="en-US" w:eastAsia="zh-CN"/>
        </w:rPr>
        <w:t>6</w:t>
      </w:r>
      <w:r>
        <w:rPr>
          <w:rFonts w:hint="eastAsia"/>
          <w:szCs w:val="22"/>
          <w:lang w:val="en-US" w:eastAsia="zh-CN"/>
        </w:rPr>
        <w:t>月的《美国电气和电子工程师学</w:t>
      </w:r>
      <w:r w:rsidRPr="00396716">
        <w:rPr>
          <w:rFonts w:hint="eastAsia"/>
          <w:szCs w:val="22"/>
          <w:lang w:val="en-US" w:eastAsia="zh-CN"/>
        </w:rPr>
        <w:t>会</w:t>
      </w:r>
      <w:r>
        <w:rPr>
          <w:rFonts w:hint="eastAsia"/>
          <w:szCs w:val="22"/>
          <w:lang w:val="en-US" w:eastAsia="zh-CN"/>
        </w:rPr>
        <w:t>通信杂志》“无线电频谱指配的技术电子方法”。</w:t>
      </w:r>
    </w:p>
  </w:footnote>
  <w:footnote w:id="2">
    <w:p w:rsidR="00DB281F" w:rsidRPr="00FB1ADF" w:rsidRDefault="00DB281F" w:rsidP="001A020B">
      <w:pPr>
        <w:pStyle w:val="FootnoteText"/>
        <w:rPr>
          <w:lang w:val="en-US" w:eastAsia="zh-CN"/>
        </w:rPr>
      </w:pPr>
      <w:r>
        <w:rPr>
          <w:rStyle w:val="FootnoteReference"/>
        </w:rPr>
        <w:footnoteRef/>
      </w:r>
      <w:r w:rsidRPr="007F2948">
        <w:rPr>
          <w:lang w:val="en-US" w:eastAsia="zh-CN"/>
        </w:rPr>
        <w:tab/>
      </w:r>
      <w:r w:rsidRPr="00FB1ADF">
        <w:rPr>
          <w:szCs w:val="24"/>
          <w:lang w:val="en-US" w:eastAsia="zh-CN"/>
        </w:rPr>
        <w:t>SMITH-NERA (1996) –</w:t>
      </w:r>
      <w:r w:rsidRPr="00FB1ADF">
        <w:rPr>
          <w:rFonts w:hint="eastAsia"/>
          <w:lang w:val="en-US" w:eastAsia="zh-CN"/>
        </w:rPr>
        <w:t>由英国无线电管理局的史密斯小组和</w:t>
      </w:r>
      <w:r w:rsidRPr="00FB1ADF">
        <w:rPr>
          <w:szCs w:val="24"/>
          <w:lang w:val="en-US" w:eastAsia="zh-CN"/>
        </w:rPr>
        <w:t>NERA</w:t>
      </w:r>
      <w:r w:rsidRPr="00FB1ADF">
        <w:rPr>
          <w:rFonts w:hint="eastAsia"/>
          <w:szCs w:val="24"/>
          <w:lang w:val="en-US" w:eastAsia="zh-CN"/>
        </w:rPr>
        <w:t>编写的报告《频谱定价机制使用研究》。</w:t>
      </w:r>
      <w:r>
        <w:rPr>
          <w:rFonts w:hint="eastAsia"/>
          <w:szCs w:val="24"/>
          <w:lang w:val="en-US" w:eastAsia="zh-CN"/>
        </w:rPr>
        <w:t>亦见</w:t>
      </w:r>
      <w:r w:rsidRPr="00FB1ADF">
        <w:rPr>
          <w:rFonts w:hint="eastAsia"/>
          <w:szCs w:val="24"/>
          <w:lang w:val="en-US" w:eastAsia="zh-CN"/>
        </w:rPr>
        <w:t>由独立</w:t>
      </w:r>
      <w:r>
        <w:rPr>
          <w:rFonts w:hint="eastAsia"/>
          <w:szCs w:val="24"/>
          <w:lang w:val="en-US" w:eastAsia="zh-CN"/>
        </w:rPr>
        <w:t>征询</w:t>
      </w:r>
      <w:r w:rsidRPr="00FB1ADF">
        <w:rPr>
          <w:rFonts w:hint="eastAsia"/>
          <w:szCs w:val="24"/>
          <w:lang w:val="en-US" w:eastAsia="zh-CN"/>
        </w:rPr>
        <w:t>机构“欧洲经济”为英国通信管理局编写的截至</w:t>
      </w:r>
      <w:r w:rsidRPr="00FB1ADF">
        <w:rPr>
          <w:szCs w:val="24"/>
          <w:lang w:val="en-US" w:eastAsia="zh-CN"/>
        </w:rPr>
        <w:t>2006</w:t>
      </w:r>
      <w:r w:rsidRPr="00FB1ADF">
        <w:rPr>
          <w:rFonts w:hint="eastAsia"/>
          <w:szCs w:val="24"/>
          <w:lang w:val="en-US" w:eastAsia="zh-CN"/>
        </w:rPr>
        <w:t>年</w:t>
      </w:r>
      <w:r w:rsidRPr="00FB1ADF">
        <w:rPr>
          <w:szCs w:val="24"/>
          <w:lang w:val="en-US" w:eastAsia="zh-CN"/>
        </w:rPr>
        <w:t>3</w:t>
      </w:r>
      <w:r w:rsidRPr="00FB1ADF">
        <w:rPr>
          <w:rFonts w:hint="eastAsia"/>
          <w:szCs w:val="24"/>
          <w:lang w:val="en-US" w:eastAsia="zh-CN"/>
        </w:rPr>
        <w:t>月</w:t>
      </w:r>
      <w:r w:rsidRPr="00FB1ADF">
        <w:rPr>
          <w:szCs w:val="24"/>
          <w:lang w:val="en-US" w:eastAsia="zh-CN"/>
        </w:rPr>
        <w:t>1</w:t>
      </w:r>
      <w:r w:rsidRPr="00FB1ADF">
        <w:rPr>
          <w:rFonts w:hint="eastAsia"/>
          <w:szCs w:val="24"/>
          <w:lang w:val="en-US" w:eastAsia="zh-CN"/>
        </w:rPr>
        <w:t>日的年度报告。</w:t>
      </w:r>
    </w:p>
  </w:footnote>
  <w:footnote w:id="3">
    <w:p w:rsidR="00DB281F" w:rsidRPr="00776E34" w:rsidRDefault="00DB281F" w:rsidP="0047161B">
      <w:pPr>
        <w:pStyle w:val="FootnoteText"/>
        <w:rPr>
          <w:lang w:val="en-US" w:eastAsia="zh-CN"/>
        </w:rPr>
      </w:pPr>
      <w:r>
        <w:rPr>
          <w:rStyle w:val="FootnoteReference"/>
        </w:rPr>
        <w:footnoteRef/>
      </w:r>
      <w:r w:rsidRPr="00776E34">
        <w:rPr>
          <w:lang w:val="en-US" w:eastAsia="zh-CN"/>
        </w:rPr>
        <w:t xml:space="preserve"> </w:t>
      </w:r>
      <w:r>
        <w:rPr>
          <w:lang w:val="en-US" w:eastAsia="zh-CN"/>
        </w:rPr>
        <w:tab/>
      </w:r>
      <w:r w:rsidRPr="0024702C">
        <w:rPr>
          <w:lang w:val="en-US" w:eastAsia="zh-CN"/>
        </w:rPr>
        <w:t>NOZDRIN, V.</w:t>
      </w:r>
      <w:r>
        <w:rPr>
          <w:lang w:val="en-US" w:eastAsia="zh-CN"/>
        </w:rPr>
        <w:t xml:space="preserve"> [</w:t>
      </w:r>
      <w:r w:rsidRPr="0024702C">
        <w:rPr>
          <w:lang w:val="en-US" w:eastAsia="zh-CN"/>
        </w:rPr>
        <w:t>2003</w:t>
      </w:r>
      <w:r>
        <w:rPr>
          <w:lang w:val="en-US" w:eastAsia="zh-CN"/>
        </w:rPr>
        <w:t>]</w:t>
      </w:r>
      <w:r>
        <w:rPr>
          <w:rFonts w:hint="eastAsia"/>
          <w:lang w:val="en-US" w:eastAsia="zh-CN"/>
        </w:rPr>
        <w:t>《频谱定价》，区域无线电通信研讨会，</w:t>
      </w:r>
      <w:r w:rsidRPr="00F17150">
        <w:rPr>
          <w:rFonts w:hint="eastAsia"/>
          <w:lang w:val="en-US" w:eastAsia="zh-CN"/>
        </w:rPr>
        <w:t>卢萨卡</w:t>
      </w:r>
      <w:r>
        <w:rPr>
          <w:rFonts w:hint="eastAsia"/>
          <w:lang w:val="en-US" w:eastAsia="zh-CN"/>
        </w:rPr>
        <w:t>，</w:t>
      </w:r>
      <w:r w:rsidRPr="0024702C">
        <w:rPr>
          <w:lang w:val="en-US" w:eastAsia="zh-CN"/>
        </w:rPr>
        <w:t>2003</w:t>
      </w:r>
      <w:r>
        <w:rPr>
          <w:rFonts w:hint="eastAsia"/>
          <w:lang w:val="en-US" w:eastAsia="zh-CN"/>
        </w:rPr>
        <w:t>年</w:t>
      </w:r>
    </w:p>
  </w:footnote>
  <w:footnote w:id="4">
    <w:p w:rsidR="00DB281F" w:rsidRPr="00A02BF6" w:rsidRDefault="00DB281F" w:rsidP="00BD350D">
      <w:pPr>
        <w:pStyle w:val="FootnoteText"/>
        <w:rPr>
          <w:lang w:val="en-US" w:eastAsia="zh-CN"/>
        </w:rPr>
      </w:pPr>
      <w:r w:rsidRPr="009937ED">
        <w:rPr>
          <w:rStyle w:val="FootnoteReference"/>
        </w:rPr>
        <w:footnoteRef/>
      </w:r>
      <w:r w:rsidRPr="00E77DE4">
        <w:rPr>
          <w:lang w:val="en-US" w:eastAsia="zh-CN"/>
        </w:rPr>
        <w:tab/>
      </w:r>
      <w:r>
        <w:rPr>
          <w:rFonts w:hint="eastAsia"/>
          <w:lang w:val="en-US" w:eastAsia="zh-CN"/>
        </w:rPr>
        <w:t>(</w:t>
      </w:r>
      <w:r>
        <w:rPr>
          <w:lang w:val="en-US" w:eastAsia="zh-CN"/>
        </w:rPr>
        <w:t>1998</w:t>
      </w:r>
      <w:r>
        <w:rPr>
          <w:rFonts w:hint="eastAsia"/>
          <w:lang w:val="en-US" w:eastAsia="zh-CN"/>
        </w:rPr>
        <w:t>年</w:t>
      </w:r>
      <w:r>
        <w:rPr>
          <w:rFonts w:hint="eastAsia"/>
          <w:lang w:val="en-US" w:eastAsia="zh-CN"/>
        </w:rPr>
        <w:t>)</w:t>
      </w:r>
      <w:r>
        <w:rPr>
          <w:rFonts w:hint="eastAsia"/>
          <w:lang w:val="en-US" w:eastAsia="zh-CN"/>
        </w:rPr>
        <w:t>“有关在频谱管理中引入</w:t>
      </w:r>
      <w:r w:rsidRPr="00A02BF6">
        <w:rPr>
          <w:rFonts w:hint="eastAsia"/>
          <w:lang w:val="en-US" w:eastAsia="zh-CN"/>
        </w:rPr>
        <w:t>经济准则</w:t>
      </w:r>
      <w:r>
        <w:rPr>
          <w:rFonts w:hint="eastAsia"/>
          <w:lang w:val="en-US" w:eastAsia="zh-CN"/>
        </w:rPr>
        <w:t>和在</w:t>
      </w:r>
      <w:r w:rsidRPr="00E77DE4">
        <w:rPr>
          <w:lang w:val="en-US" w:eastAsia="zh-CN"/>
        </w:rPr>
        <w:t>CEPT</w:t>
      </w:r>
      <w:r>
        <w:rPr>
          <w:rFonts w:hint="eastAsia"/>
          <w:lang w:val="en-US" w:eastAsia="zh-CN"/>
        </w:rPr>
        <w:t>中引入费用与收费原则的报告”，</w:t>
      </w:r>
      <w:r>
        <w:rPr>
          <w:lang w:val="en-US" w:eastAsia="zh-CN"/>
        </w:rPr>
        <w:t>ERC</w:t>
      </w:r>
      <w:r>
        <w:rPr>
          <w:rFonts w:hint="eastAsia"/>
          <w:lang w:val="en-US" w:eastAsia="zh-CN"/>
        </w:rPr>
        <w:t>第</w:t>
      </w:r>
      <w:r>
        <w:rPr>
          <w:lang w:val="en-US" w:eastAsia="zh-CN"/>
        </w:rPr>
        <w:t>53</w:t>
      </w:r>
      <w:r>
        <w:rPr>
          <w:rFonts w:hint="eastAsia"/>
          <w:lang w:val="en-US" w:eastAsia="zh-CN"/>
        </w:rPr>
        <w:t>号报告，</w:t>
      </w:r>
      <w:r>
        <w:rPr>
          <w:lang w:val="en-US" w:eastAsia="zh-CN"/>
        </w:rPr>
        <w:t>3</w:t>
      </w:r>
      <w:r>
        <w:rPr>
          <w:rFonts w:hint="eastAsia"/>
          <w:lang w:val="en-US" w:eastAsia="zh-CN"/>
        </w:rPr>
        <w:t>月，</w:t>
      </w:r>
      <w:r w:rsidRPr="00A02BF6">
        <w:rPr>
          <w:rFonts w:hint="eastAsia"/>
          <w:lang w:val="en-US" w:eastAsia="zh-CN"/>
        </w:rPr>
        <w:t>曼彻斯特</w:t>
      </w:r>
      <w:r>
        <w:rPr>
          <w:rFonts w:hint="eastAsia"/>
          <w:lang w:val="en-US" w:eastAsia="zh-CN"/>
        </w:rPr>
        <w:t>。</w:t>
      </w:r>
    </w:p>
  </w:footnote>
  <w:footnote w:id="5">
    <w:p w:rsidR="00DB281F" w:rsidRPr="00FC0E37" w:rsidRDefault="00DB281F" w:rsidP="00BD350D">
      <w:pPr>
        <w:pStyle w:val="FootnoteText"/>
        <w:rPr>
          <w:lang w:val="en-US" w:eastAsia="zh-CN"/>
        </w:rPr>
      </w:pPr>
      <w:r>
        <w:rPr>
          <w:rStyle w:val="FootnoteReference"/>
        </w:rPr>
        <w:footnoteRef/>
      </w:r>
      <w:r w:rsidRPr="00FC0E37">
        <w:rPr>
          <w:lang w:val="en-US" w:eastAsia="zh-CN"/>
        </w:rPr>
        <w:t xml:space="preserve"> </w:t>
      </w:r>
      <w:r>
        <w:rPr>
          <w:lang w:val="en-US" w:eastAsia="zh-CN"/>
        </w:rPr>
        <w:tab/>
      </w:r>
      <w:r w:rsidRPr="00A02BF6">
        <w:rPr>
          <w:rFonts w:hint="eastAsia"/>
          <w:lang w:val="en-US" w:eastAsia="zh-CN"/>
        </w:rPr>
        <w:t>麦克米伦</w:t>
      </w:r>
      <w:r>
        <w:rPr>
          <w:lang w:val="en-US" w:eastAsia="zh-CN"/>
        </w:rPr>
        <w:t>[</w:t>
      </w:r>
      <w:r w:rsidRPr="0024702C">
        <w:rPr>
          <w:lang w:val="en-US" w:eastAsia="zh-CN"/>
        </w:rPr>
        <w:t>1994</w:t>
      </w:r>
      <w:r>
        <w:rPr>
          <w:rFonts w:hint="eastAsia"/>
          <w:lang w:val="en-US" w:eastAsia="zh-CN"/>
        </w:rPr>
        <w:t>年</w:t>
      </w:r>
      <w:r>
        <w:rPr>
          <w:lang w:val="en-US" w:eastAsia="zh-CN"/>
        </w:rPr>
        <w:t xml:space="preserve">] </w:t>
      </w:r>
      <w:r>
        <w:rPr>
          <w:rFonts w:hint="eastAsia"/>
          <w:lang w:val="en-US" w:eastAsia="zh-CN"/>
        </w:rPr>
        <w:t>“为什么要拍卖频谱？”，</w:t>
      </w:r>
      <w:r w:rsidRPr="00A02BF6">
        <w:rPr>
          <w:rFonts w:hint="eastAsia"/>
          <w:lang w:val="en-US" w:eastAsia="zh-CN"/>
        </w:rPr>
        <w:t>加利福尼亚大学</w:t>
      </w:r>
      <w:r>
        <w:rPr>
          <w:rFonts w:hint="eastAsia"/>
          <w:lang w:val="en-US" w:eastAsia="zh-CN"/>
        </w:rPr>
        <w:t>。</w:t>
      </w:r>
    </w:p>
  </w:footnote>
  <w:footnote w:id="6">
    <w:p w:rsidR="00DB281F" w:rsidRPr="0024702C" w:rsidRDefault="00DB281F" w:rsidP="00BD350D">
      <w:pPr>
        <w:pStyle w:val="FootnoteText"/>
        <w:rPr>
          <w:lang w:val="en-US" w:eastAsia="zh-CN"/>
        </w:rPr>
      </w:pPr>
      <w:r>
        <w:rPr>
          <w:rStyle w:val="FootnoteReference"/>
        </w:rPr>
        <w:footnoteRef/>
      </w:r>
      <w:r w:rsidRPr="0024702C">
        <w:rPr>
          <w:lang w:val="en-US" w:eastAsia="zh-CN"/>
        </w:rPr>
        <w:t xml:space="preserve"> </w:t>
      </w:r>
      <w:r w:rsidRPr="0024702C">
        <w:rPr>
          <w:lang w:val="en-US" w:eastAsia="zh-CN"/>
        </w:rPr>
        <w:tab/>
      </w:r>
      <w:r w:rsidRPr="00A02BF6">
        <w:rPr>
          <w:rFonts w:hint="eastAsia"/>
          <w:lang w:val="en-US" w:eastAsia="zh-CN"/>
        </w:rPr>
        <w:t>麦克米伦</w:t>
      </w:r>
      <w:r w:rsidRPr="0024702C">
        <w:rPr>
          <w:szCs w:val="24"/>
          <w:lang w:val="en-US" w:eastAsia="zh-CN"/>
        </w:rPr>
        <w:t>, J. [1994</w:t>
      </w:r>
      <w:r>
        <w:rPr>
          <w:rFonts w:hint="eastAsia"/>
          <w:szCs w:val="24"/>
          <w:lang w:val="en-US" w:eastAsia="zh-CN"/>
        </w:rPr>
        <w:t>年夏</w:t>
      </w:r>
      <w:r w:rsidRPr="0024702C">
        <w:rPr>
          <w:szCs w:val="24"/>
          <w:lang w:val="en-US" w:eastAsia="zh-CN"/>
        </w:rPr>
        <w:t>]</w:t>
      </w:r>
      <w:r>
        <w:rPr>
          <w:rFonts w:hint="eastAsia"/>
          <w:szCs w:val="24"/>
          <w:lang w:val="en-US" w:eastAsia="zh-CN"/>
        </w:rPr>
        <w:t>“</w:t>
      </w:r>
      <w:r w:rsidRPr="00A02BF6">
        <w:rPr>
          <w:rFonts w:hint="eastAsia"/>
          <w:szCs w:val="24"/>
          <w:lang w:val="en-US" w:eastAsia="zh-CN"/>
        </w:rPr>
        <w:t>出售</w:t>
      </w:r>
      <w:r>
        <w:rPr>
          <w:rFonts w:hint="eastAsia"/>
          <w:szCs w:val="24"/>
          <w:lang w:val="en-US" w:eastAsia="zh-CN"/>
        </w:rPr>
        <w:t>频谱权”，《经济透视杂志》。</w:t>
      </w:r>
    </w:p>
  </w:footnote>
  <w:footnote w:id="7">
    <w:p w:rsidR="00DB281F" w:rsidRPr="004A286A" w:rsidRDefault="00DB281F" w:rsidP="00057015">
      <w:pPr>
        <w:pStyle w:val="FootnoteText"/>
        <w:rPr>
          <w:rStyle w:val="FootnoteReference"/>
          <w:position w:val="0"/>
          <w:sz w:val="22"/>
          <w:lang w:eastAsia="zh-CN"/>
        </w:rPr>
      </w:pPr>
      <w:r w:rsidRPr="00FC0E37">
        <w:rPr>
          <w:rStyle w:val="FootnoteReference"/>
        </w:rPr>
        <w:footnoteRef/>
      </w:r>
      <w:r w:rsidRPr="004A286A">
        <w:rPr>
          <w:rStyle w:val="FootnoteReference"/>
          <w:position w:val="0"/>
          <w:sz w:val="22"/>
          <w:lang w:eastAsia="zh-CN"/>
        </w:rPr>
        <w:t xml:space="preserve"> </w:t>
      </w:r>
      <w:r w:rsidRPr="004A286A">
        <w:rPr>
          <w:rStyle w:val="FootnoteReference"/>
          <w:position w:val="0"/>
          <w:sz w:val="22"/>
          <w:lang w:eastAsia="zh-CN"/>
        </w:rPr>
        <w:tab/>
        <w:t xml:space="preserve">BYKHOVSKY, M. A., KUSHTUEV, A. I., NOZDRIN, V. V. </w:t>
      </w:r>
      <w:r>
        <w:rPr>
          <w:rStyle w:val="FootnoteReference"/>
          <w:rFonts w:hint="eastAsia"/>
          <w:position w:val="0"/>
          <w:sz w:val="22"/>
          <w:lang w:eastAsia="zh-CN"/>
        </w:rPr>
        <w:t>和</w:t>
      </w:r>
      <w:r w:rsidRPr="004A286A">
        <w:rPr>
          <w:rStyle w:val="FootnoteReference"/>
          <w:position w:val="0"/>
          <w:sz w:val="22"/>
          <w:lang w:eastAsia="zh-CN"/>
        </w:rPr>
        <w:t>PAVLIOUK, A. P. [1998</w:t>
      </w:r>
      <w:r>
        <w:rPr>
          <w:rFonts w:hint="eastAsia"/>
          <w:lang w:eastAsia="zh-CN"/>
        </w:rPr>
        <w:t>年</w:t>
      </w:r>
      <w:r w:rsidRPr="004A286A">
        <w:rPr>
          <w:rStyle w:val="FootnoteReference"/>
          <w:position w:val="0"/>
          <w:sz w:val="22"/>
          <w:lang w:eastAsia="zh-CN"/>
        </w:rPr>
        <w:t>] </w:t>
      </w:r>
      <w:r>
        <w:rPr>
          <w:rStyle w:val="FootnoteReference"/>
          <w:rFonts w:hint="eastAsia"/>
          <w:position w:val="0"/>
          <w:sz w:val="22"/>
          <w:lang w:eastAsia="zh-CN"/>
        </w:rPr>
        <w:t>《</w:t>
      </w:r>
      <w:r>
        <w:rPr>
          <w:rFonts w:hint="eastAsia"/>
          <w:lang w:eastAsia="zh-CN"/>
        </w:rPr>
        <w:t>拍卖是有效的频谱管理方法》，</w:t>
      </w:r>
      <w:r w:rsidRPr="00586560">
        <w:rPr>
          <w:rStyle w:val="FootnoteReference"/>
          <w:i/>
          <w:iCs/>
          <w:position w:val="0"/>
          <w:sz w:val="22"/>
          <w:lang w:eastAsia="zh-CN"/>
        </w:rPr>
        <w:t>Elektrosvyaz</w:t>
      </w:r>
      <w:r>
        <w:rPr>
          <w:rStyle w:val="FootnoteReference"/>
          <w:rFonts w:hint="eastAsia"/>
          <w:position w:val="0"/>
          <w:sz w:val="22"/>
          <w:lang w:eastAsia="zh-CN"/>
        </w:rPr>
        <w:t>。</w:t>
      </w:r>
    </w:p>
  </w:footnote>
  <w:footnote w:id="8">
    <w:p w:rsidR="00DB281F" w:rsidRPr="00586560" w:rsidRDefault="00DB281F" w:rsidP="00057015">
      <w:pPr>
        <w:pStyle w:val="FootnoteText"/>
        <w:rPr>
          <w:lang w:val="en-US" w:eastAsia="zh-CN"/>
        </w:rPr>
      </w:pPr>
      <w:r>
        <w:rPr>
          <w:rStyle w:val="FootnoteReference"/>
        </w:rPr>
        <w:footnoteRef/>
      </w:r>
      <w:r w:rsidRPr="00586560">
        <w:rPr>
          <w:lang w:val="en-US" w:eastAsia="zh-CN"/>
        </w:rPr>
        <w:tab/>
      </w:r>
      <w:r w:rsidRPr="0024702C">
        <w:rPr>
          <w:szCs w:val="24"/>
          <w:lang w:val="en-US" w:eastAsia="zh-CN"/>
        </w:rPr>
        <w:t>BYKHOVSKY, M. A. [1993</w:t>
      </w:r>
      <w:r>
        <w:rPr>
          <w:rFonts w:hint="eastAsia"/>
          <w:szCs w:val="24"/>
          <w:lang w:val="en-US" w:eastAsia="zh-CN"/>
        </w:rPr>
        <w:t>年</w:t>
      </w:r>
      <w:r w:rsidRPr="0024702C">
        <w:rPr>
          <w:szCs w:val="24"/>
          <w:lang w:val="en-US" w:eastAsia="zh-CN"/>
        </w:rPr>
        <w:t>]</w:t>
      </w:r>
      <w:r>
        <w:rPr>
          <w:rFonts w:hint="eastAsia"/>
          <w:szCs w:val="24"/>
          <w:lang w:val="en-US" w:eastAsia="zh-CN"/>
        </w:rPr>
        <w:t>《移动网络的频率规划》，</w:t>
      </w:r>
      <w:r>
        <w:rPr>
          <w:rFonts w:hint="eastAsia"/>
          <w:szCs w:val="24"/>
          <w:lang w:val="en-US" w:eastAsia="zh-CN"/>
        </w:rPr>
        <w:t>E</w:t>
      </w:r>
      <w:r w:rsidRPr="00DC004A">
        <w:rPr>
          <w:i/>
          <w:iCs/>
          <w:szCs w:val="24"/>
          <w:lang w:eastAsia="zh-CN"/>
        </w:rPr>
        <w:t>lektrosvyaz</w:t>
      </w:r>
      <w:r>
        <w:rPr>
          <w:rFonts w:hint="eastAsia"/>
          <w:szCs w:val="24"/>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022D03" w:rsidRDefault="00DB281F" w:rsidP="00B22E3E">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F62EB">
      <w:rPr>
        <w:b/>
        <w:bCs/>
        <w:noProof/>
        <w:lang w:val="en-US"/>
      </w:rPr>
      <w:t>42</w:t>
    </w:r>
    <w:r w:rsidRPr="00B21000">
      <w:fldChar w:fldCharType="end"/>
    </w:r>
    <w:r w:rsidRPr="00B21000">
      <w:rPr>
        <w:lang w:val="en-US"/>
      </w:rPr>
      <w:tab/>
    </w:r>
    <w:r w:rsidRPr="00917CC0">
      <w:rPr>
        <w:rFonts w:hint="eastAsia"/>
        <w:b/>
        <w:bCs/>
      </w:rPr>
      <w:t xml:space="preserve"> </w:t>
    </w:r>
    <w:r w:rsidRPr="00B22E3E">
      <w:rPr>
        <w:b/>
        <w:bCs/>
      </w:rPr>
      <w:t>ITU-R  SM.2012-</w:t>
    </w:r>
    <w:r>
      <w:rPr>
        <w:rFonts w:hint="eastAsia"/>
        <w:b/>
        <w:bCs/>
        <w:lang w:eastAsia="zh-CN"/>
      </w:rPr>
      <w:t>4</w:t>
    </w:r>
    <w:r w:rsidRPr="00B22E3E">
      <w:rPr>
        <w:rFonts w:hint="eastAsia"/>
        <w:b/>
        <w:bCs/>
        <w:lang w:eastAsia="zh-CN"/>
      </w:rPr>
      <w:t xml:space="preserve"> </w:t>
    </w:r>
    <w:r w:rsidRPr="00B22E3E">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Default="00DB281F" w:rsidP="0024702C">
    <w:pPr>
      <w:pStyle w:val="Header"/>
      <w:ind w:right="360" w:firstLine="360"/>
    </w:pPr>
    <w:r w:rsidRPr="00AF6ABF">
      <w:rPr>
        <w:noProof/>
        <w:lang w:val="en-US" w:eastAsia="zh-CN"/>
      </w:rPr>
      <w:drawing>
        <wp:anchor distT="0" distB="0" distL="114300" distR="114300" simplePos="0" relativeHeight="251659264" behindDoc="0" locked="0" layoutInCell="1" allowOverlap="1" wp14:anchorId="4EAEE4B5" wp14:editId="2688C2A8">
          <wp:simplePos x="0" y="0"/>
          <wp:positionH relativeFrom="margin">
            <wp:posOffset>-62865</wp:posOffset>
          </wp:positionH>
          <wp:positionV relativeFrom="margin">
            <wp:posOffset>8715375</wp:posOffset>
          </wp:positionV>
          <wp:extent cx="1247775" cy="935990"/>
          <wp:effectExtent l="0" t="0" r="0" b="0"/>
          <wp:wrapSquare wrapText="bothSides"/>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ABF">
      <w:rPr>
        <w:noProof/>
        <w:lang w:val="en-US" w:eastAsia="zh-CN"/>
      </w:rPr>
      <w:drawing>
        <wp:anchor distT="0" distB="0" distL="114300" distR="114300" simplePos="0" relativeHeight="251660288" behindDoc="1" locked="0" layoutInCell="1" allowOverlap="0" wp14:anchorId="0F46CD2F" wp14:editId="2A3A41F7">
          <wp:simplePos x="0" y="0"/>
          <wp:positionH relativeFrom="column">
            <wp:posOffset>-691515</wp:posOffset>
          </wp:positionH>
          <wp:positionV relativeFrom="paragraph">
            <wp:posOffset>-354330</wp:posOffset>
          </wp:positionV>
          <wp:extent cx="7620000" cy="10813415"/>
          <wp:effectExtent l="0" t="0" r="0" b="6985"/>
          <wp:wrapNone/>
          <wp:docPr id="9"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022D03" w:rsidRDefault="00DB281F" w:rsidP="00A6735C">
    <w:pPr>
      <w:pStyle w:val="Header"/>
      <w:jc w:val="both"/>
      <w:rPr>
        <w:lang w:val="en-US"/>
      </w:rPr>
    </w:pPr>
    <w:r w:rsidRPr="00B21000">
      <w:rPr>
        <w:lang w:val="en-US"/>
      </w:rPr>
      <w:tab/>
    </w:r>
    <w:r>
      <w:fldChar w:fldCharType="begin"/>
    </w:r>
    <w:r w:rsidRPr="000B7752">
      <w:rPr>
        <w:lang w:val="en-US"/>
      </w:rPr>
      <w:instrText xml:space="preserve"> DOCPROPERTY "Header 2" \* MERGEFORMAT </w:instrText>
    </w:r>
    <w:r>
      <w:fldChar w:fldCharType="separate"/>
    </w:r>
    <w:r w:rsidRPr="00860DB1">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noProof/>
        <w:lang w:val="en-US"/>
      </w:rPr>
      <w:t>Error! No text of specified style in document.</w:t>
    </w:r>
    <w:r w:rsidRPr="00B21000">
      <w:fldChar w:fldCharType="end"/>
    </w:r>
    <w:r w:rsidRPr="000B7752">
      <w:rPr>
        <w:lang w:val="en-US"/>
      </w:rPr>
      <w:tab/>
    </w:r>
    <w:r>
      <w:fldChar w:fldCharType="begin"/>
    </w:r>
    <w:r w:rsidRPr="000B7752">
      <w:rPr>
        <w:lang w:val="en-US"/>
      </w:rPr>
      <w:instrText xml:space="preserve"> PAGE   \* MERGEFORMAT </w:instrText>
    </w:r>
    <w:r>
      <w:fldChar w:fldCharType="separate"/>
    </w:r>
    <w:r w:rsidRPr="005E3B30">
      <w:rPr>
        <w:noProof/>
      </w:rPr>
      <w:t>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022D03" w:rsidRDefault="00DB281F" w:rsidP="00B22E3E">
    <w:pPr>
      <w:pStyle w:val="Header"/>
      <w:jc w:val="both"/>
      <w:rPr>
        <w:lang w:val="en-US"/>
      </w:rPr>
    </w:pPr>
    <w:r w:rsidRPr="00B21000">
      <w:rPr>
        <w:lang w:val="en-US"/>
      </w:rPr>
      <w:tab/>
    </w:r>
    <w:r w:rsidRPr="00B22E3E">
      <w:rPr>
        <w:b/>
        <w:bCs/>
      </w:rPr>
      <w:t>ITU-R  SM.2012-</w:t>
    </w:r>
    <w:r>
      <w:rPr>
        <w:rFonts w:hint="eastAsia"/>
        <w:b/>
        <w:bCs/>
        <w:lang w:eastAsia="zh-CN"/>
      </w:rPr>
      <w:t>4</w:t>
    </w:r>
    <w:r w:rsidRPr="00B22E3E">
      <w:rPr>
        <w:rFonts w:hint="eastAsia"/>
        <w:b/>
        <w:bCs/>
        <w:lang w:eastAsia="zh-CN"/>
      </w:rPr>
      <w:t xml:space="preserve"> </w:t>
    </w:r>
    <w:r w:rsidRPr="00B22E3E">
      <w:rPr>
        <w:rFonts w:hint="eastAsia"/>
        <w:b/>
        <w:bCs/>
      </w:rPr>
      <w:t>报告</w:t>
    </w:r>
    <w:r>
      <w:rPr>
        <w:rFonts w:hint="eastAsia"/>
        <w:b/>
        <w:bCs/>
        <w:lang w:eastAsia="zh-CN"/>
      </w:rPr>
      <w:tab/>
    </w:r>
    <w:r w:rsidRPr="00B21000">
      <w:rPr>
        <w:b/>
        <w:bCs/>
      </w:rPr>
      <w:fldChar w:fldCharType="begin"/>
    </w:r>
    <w:r w:rsidRPr="00B21000">
      <w:rPr>
        <w:b/>
        <w:bCs/>
        <w:lang w:val="en-US"/>
      </w:rPr>
      <w:instrText xml:space="preserve"> PAGE </w:instrText>
    </w:r>
    <w:r w:rsidRPr="00B21000">
      <w:rPr>
        <w:b/>
        <w:bCs/>
      </w:rPr>
      <w:fldChar w:fldCharType="separate"/>
    </w:r>
    <w:r w:rsidR="008F62EB">
      <w:rPr>
        <w:b/>
        <w:bCs/>
        <w:noProof/>
        <w:lang w:val="en-US"/>
      </w:rPr>
      <w:t>41</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A6735C" w:rsidRDefault="00DB281F" w:rsidP="00B22E3E">
    <w:pPr>
      <w:pStyle w:val="Header"/>
      <w:jc w:val="both"/>
      <w:rPr>
        <w:b/>
        <w:bCs/>
        <w:lang w:val="en-US"/>
      </w:rPr>
    </w:pPr>
    <w:r w:rsidRPr="00B21000">
      <w:rPr>
        <w:lang w:val="en-US"/>
      </w:rPr>
      <w:tab/>
    </w:r>
    <w:r>
      <w:rPr>
        <w:b/>
        <w:bCs/>
      </w:rPr>
      <w:t>ITU-R  SM.2012-</w:t>
    </w:r>
    <w:r>
      <w:rPr>
        <w:rFonts w:hint="eastAsia"/>
        <w:b/>
        <w:bCs/>
        <w:lang w:eastAsia="zh-CN"/>
      </w:rPr>
      <w:t>4</w:t>
    </w:r>
    <w:r w:rsidRPr="00B22E3E">
      <w:rPr>
        <w:rFonts w:hint="eastAsia"/>
        <w:b/>
        <w:bCs/>
        <w:lang w:eastAsia="zh-CN"/>
      </w:rPr>
      <w:t xml:space="preserve"> </w:t>
    </w:r>
    <w:r w:rsidRPr="00B22E3E">
      <w:rPr>
        <w:rFonts w:hint="eastAsia"/>
        <w:b/>
        <w:bCs/>
      </w:rPr>
      <w:t>报告</w:t>
    </w:r>
    <w:r>
      <w:tab/>
    </w:r>
    <w:r w:rsidRPr="00A6735C">
      <w:rPr>
        <w:b/>
        <w:bCs/>
      </w:rPr>
      <w:fldChar w:fldCharType="begin"/>
    </w:r>
    <w:r w:rsidRPr="00A6735C">
      <w:rPr>
        <w:b/>
        <w:bCs/>
      </w:rPr>
      <w:instrText xml:space="preserve"> PAGE   \* MERGEFORMAT </w:instrText>
    </w:r>
    <w:r w:rsidRPr="00A6735C">
      <w:rPr>
        <w:b/>
        <w:bCs/>
      </w:rPr>
      <w:fldChar w:fldCharType="separate"/>
    </w:r>
    <w:r w:rsidR="008F62EB">
      <w:rPr>
        <w:b/>
        <w:bCs/>
        <w:noProof/>
      </w:rPr>
      <w:t>1</w:t>
    </w:r>
    <w:r w:rsidRPr="00A6735C">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022D03" w:rsidRDefault="00DB281F" w:rsidP="00B22E3E">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44</w:t>
    </w:r>
    <w:r w:rsidRPr="00B21000">
      <w:fldChar w:fldCharType="end"/>
    </w:r>
    <w:r w:rsidRPr="00B21000">
      <w:rPr>
        <w:lang w:val="en-US"/>
      </w:rPr>
      <w:tab/>
    </w:r>
    <w:r w:rsidRPr="00B22E3E">
      <w:rPr>
        <w:b/>
        <w:bCs/>
      </w:rPr>
      <w:t>ITU-R  SM.2012-3</w:t>
    </w:r>
    <w:r w:rsidRPr="00B22E3E">
      <w:rPr>
        <w:rFonts w:hint="eastAsia"/>
        <w:b/>
        <w:bCs/>
        <w:lang w:eastAsia="zh-CN"/>
      </w:rPr>
      <w:t xml:space="preserve"> </w:t>
    </w:r>
    <w:r w:rsidRPr="00B22E3E">
      <w:rPr>
        <w:rFonts w:hint="eastAsia"/>
        <w:b/>
        <w:bCs/>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Pr="00022D03" w:rsidRDefault="00DB281F" w:rsidP="00DB281F">
    <w:pPr>
      <w:pStyle w:val="Header"/>
      <w:tabs>
        <w:tab w:val="clear" w:pos="4848"/>
        <w:tab w:val="clear" w:pos="9696"/>
        <w:tab w:val="center" w:pos="7088"/>
        <w:tab w:val="right" w:pos="14282"/>
      </w:tabs>
      <w:jc w:val="both"/>
      <w:rPr>
        <w:lang w:val="en-US"/>
      </w:rPr>
    </w:pPr>
    <w:r w:rsidRPr="00B21000">
      <w:rPr>
        <w:lang w:val="en-US"/>
      </w:rPr>
      <w:tab/>
    </w:r>
    <w:r w:rsidRPr="00B22E3E">
      <w:rPr>
        <w:b/>
        <w:bCs/>
      </w:rPr>
      <w:t>ITU-R  SM.2012-</w:t>
    </w:r>
    <w:r>
      <w:rPr>
        <w:rFonts w:hint="eastAsia"/>
        <w:b/>
        <w:bCs/>
        <w:lang w:eastAsia="zh-CN"/>
      </w:rPr>
      <w:t>4</w:t>
    </w:r>
    <w:r w:rsidRPr="00B22E3E">
      <w:rPr>
        <w:rFonts w:hint="eastAsia"/>
        <w:b/>
        <w:bCs/>
        <w:lang w:eastAsia="zh-CN"/>
      </w:rPr>
      <w:t xml:space="preserve"> </w:t>
    </w:r>
    <w:r w:rsidRPr="00B22E3E">
      <w:rPr>
        <w:rFonts w:hint="eastAsia"/>
        <w:b/>
        <w:bCs/>
      </w:rPr>
      <w:t>报告</w:t>
    </w:r>
    <w:r>
      <w:rPr>
        <w:rFonts w:hint="eastAsia"/>
        <w:b/>
        <w:bCs/>
        <w:lang w:eastAsia="zh-CN"/>
      </w:rPr>
      <w:tab/>
    </w:r>
    <w:r w:rsidRPr="00B21000">
      <w:rPr>
        <w:b/>
        <w:bCs/>
      </w:rPr>
      <w:fldChar w:fldCharType="begin"/>
    </w:r>
    <w:r w:rsidRPr="00B21000">
      <w:rPr>
        <w:b/>
        <w:bCs/>
        <w:lang w:val="en-US"/>
      </w:rPr>
      <w:instrText xml:space="preserve"> PAGE </w:instrText>
    </w:r>
    <w:r w:rsidRPr="00B21000">
      <w:rPr>
        <w:b/>
        <w:bCs/>
      </w:rPr>
      <w:fldChar w:fldCharType="separate"/>
    </w:r>
    <w:r w:rsidR="008F62EB">
      <w:rPr>
        <w:b/>
        <w:bCs/>
        <w:noProof/>
        <w:lang w:val="en-US"/>
      </w:rPr>
      <w:t>43</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Default="00DB281F" w:rsidP="00B22E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62EB">
      <w:rPr>
        <w:rStyle w:val="PageNumber"/>
        <w:b/>
        <w:bCs/>
        <w:noProof/>
        <w:lang w:val="en-US"/>
      </w:rPr>
      <w:t>102</w:t>
    </w:r>
    <w:r>
      <w:rPr>
        <w:rStyle w:val="PageNumber"/>
        <w:b/>
        <w:bCs/>
      </w:rPr>
      <w:fldChar w:fldCharType="end"/>
    </w:r>
    <w:r>
      <w:rPr>
        <w:lang w:val="en-US"/>
      </w:rPr>
      <w:tab/>
    </w:r>
    <w:r w:rsidRPr="00B22E3E">
      <w:rPr>
        <w:b/>
        <w:bCs/>
      </w:rPr>
      <w:t>ITU-R  SM.2012-</w:t>
    </w:r>
    <w:r>
      <w:rPr>
        <w:rFonts w:hint="eastAsia"/>
        <w:b/>
        <w:bCs/>
        <w:lang w:eastAsia="zh-CN"/>
      </w:rPr>
      <w:t>4</w:t>
    </w:r>
    <w:r w:rsidRPr="00B22E3E">
      <w:rPr>
        <w:rFonts w:hint="eastAsia"/>
        <w:b/>
        <w:bCs/>
        <w:lang w:eastAsia="zh-CN"/>
      </w:rPr>
      <w:t xml:space="preserve"> </w:t>
    </w:r>
    <w:r w:rsidRPr="00B22E3E">
      <w:rPr>
        <w:rFonts w:hint="eastAsia"/>
        <w:b/>
        <w:bCs/>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81F" w:rsidRDefault="00DB281F" w:rsidP="00B22E3E">
    <w:pPr>
      <w:pStyle w:val="Header"/>
    </w:pPr>
    <w:r>
      <w:tab/>
    </w:r>
    <w:r w:rsidRPr="00B22E3E">
      <w:rPr>
        <w:b/>
        <w:bCs/>
      </w:rPr>
      <w:t>ITU-R  SM.2012-</w:t>
    </w:r>
    <w:r>
      <w:rPr>
        <w:rFonts w:hint="eastAsia"/>
        <w:b/>
        <w:bCs/>
        <w:lang w:eastAsia="zh-CN"/>
      </w:rPr>
      <w:t>4</w:t>
    </w:r>
    <w:r w:rsidRPr="00B22E3E">
      <w:rPr>
        <w:rFonts w:hint="eastAsia"/>
        <w:b/>
        <w:bCs/>
        <w:lang w:eastAsia="zh-CN"/>
      </w:rPr>
      <w:t xml:space="preserve"> </w:t>
    </w:r>
    <w:r w:rsidRPr="00B22E3E">
      <w:rPr>
        <w:rFonts w:hint="eastAsia"/>
        <w:b/>
        <w:bCs/>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8F62EB">
      <w:rPr>
        <w:rStyle w:val="PageNumber"/>
        <w:b/>
        <w:bCs/>
        <w:noProof/>
      </w:rPr>
      <w:t>101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271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050119D7"/>
    <w:multiLevelType w:val="multilevel"/>
    <w:tmpl w:val="F404EBCE"/>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EB4B6F"/>
    <w:multiLevelType w:val="hybridMultilevel"/>
    <w:tmpl w:val="A448E8F8"/>
    <w:lvl w:ilvl="0" w:tplc="222C5A6E">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32C08AA"/>
    <w:multiLevelType w:val="hybridMultilevel"/>
    <w:tmpl w:val="7988B22C"/>
    <w:lvl w:ilvl="0" w:tplc="8BAE00FE">
      <w:start w:val="2"/>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5"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2C227B2"/>
    <w:multiLevelType w:val="hybridMultilevel"/>
    <w:tmpl w:val="416A0ECA"/>
    <w:lvl w:ilvl="0" w:tplc="D05CD89A">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56776B6C"/>
    <w:multiLevelType w:val="hybridMultilevel"/>
    <w:tmpl w:val="F53699F4"/>
    <w:lvl w:ilvl="0" w:tplc="B2E812BC">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21"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1"/>
  </w:num>
  <w:num w:numId="13">
    <w:abstractNumId w:val="20"/>
  </w:num>
  <w:num w:numId="14">
    <w:abstractNumId w:val="15"/>
  </w:num>
  <w:num w:numId="15">
    <w:abstractNumId w:val="12"/>
  </w:num>
  <w:num w:numId="16">
    <w:abstractNumId w:val="17"/>
  </w:num>
  <w:num w:numId="17">
    <w:abstractNumId w:val="19"/>
  </w:num>
  <w:num w:numId="18">
    <w:abstractNumId w:val="11"/>
  </w:num>
  <w:num w:numId="19">
    <w:abstractNumId w:val="13"/>
  </w:num>
  <w:num w:numId="20">
    <w:abstractNumId w:val="16"/>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D03"/>
    <w:rsid w:val="00000473"/>
    <w:rsid w:val="0000217A"/>
    <w:rsid w:val="00002D42"/>
    <w:rsid w:val="000064F4"/>
    <w:rsid w:val="000103F4"/>
    <w:rsid w:val="000123A6"/>
    <w:rsid w:val="000125F9"/>
    <w:rsid w:val="00022D03"/>
    <w:rsid w:val="00023746"/>
    <w:rsid w:val="00024AF5"/>
    <w:rsid w:val="00032880"/>
    <w:rsid w:val="0003360C"/>
    <w:rsid w:val="000429F2"/>
    <w:rsid w:val="00052595"/>
    <w:rsid w:val="00057015"/>
    <w:rsid w:val="0006316C"/>
    <w:rsid w:val="000632A8"/>
    <w:rsid w:val="00063F63"/>
    <w:rsid w:val="0007347E"/>
    <w:rsid w:val="00076F67"/>
    <w:rsid w:val="00080AA5"/>
    <w:rsid w:val="0009206A"/>
    <w:rsid w:val="00092C21"/>
    <w:rsid w:val="00093B88"/>
    <w:rsid w:val="00093D3A"/>
    <w:rsid w:val="00094FD5"/>
    <w:rsid w:val="00097FD9"/>
    <w:rsid w:val="000A1D60"/>
    <w:rsid w:val="000B633F"/>
    <w:rsid w:val="000B7423"/>
    <w:rsid w:val="000B7562"/>
    <w:rsid w:val="000B7752"/>
    <w:rsid w:val="000B78DE"/>
    <w:rsid w:val="000C3BE8"/>
    <w:rsid w:val="000C5FCA"/>
    <w:rsid w:val="000C6013"/>
    <w:rsid w:val="000C6FCE"/>
    <w:rsid w:val="000D64B7"/>
    <w:rsid w:val="000D65D4"/>
    <w:rsid w:val="000D6E62"/>
    <w:rsid w:val="000E52B3"/>
    <w:rsid w:val="000E77AC"/>
    <w:rsid w:val="000E7F6B"/>
    <w:rsid w:val="000F1E2F"/>
    <w:rsid w:val="000F2A55"/>
    <w:rsid w:val="000F686E"/>
    <w:rsid w:val="000F7022"/>
    <w:rsid w:val="00100227"/>
    <w:rsid w:val="00110817"/>
    <w:rsid w:val="00116767"/>
    <w:rsid w:val="00117E79"/>
    <w:rsid w:val="00121214"/>
    <w:rsid w:val="0012303E"/>
    <w:rsid w:val="0013677E"/>
    <w:rsid w:val="00140030"/>
    <w:rsid w:val="00141022"/>
    <w:rsid w:val="00147C13"/>
    <w:rsid w:val="00152992"/>
    <w:rsid w:val="001569BE"/>
    <w:rsid w:val="001575F4"/>
    <w:rsid w:val="001616F4"/>
    <w:rsid w:val="00163975"/>
    <w:rsid w:val="00172F50"/>
    <w:rsid w:val="001730F8"/>
    <w:rsid w:val="00174330"/>
    <w:rsid w:val="00175ED2"/>
    <w:rsid w:val="0018418F"/>
    <w:rsid w:val="00192661"/>
    <w:rsid w:val="00195089"/>
    <w:rsid w:val="001A020B"/>
    <w:rsid w:val="001A0CF7"/>
    <w:rsid w:val="001A2452"/>
    <w:rsid w:val="001A43B2"/>
    <w:rsid w:val="001A46E9"/>
    <w:rsid w:val="001A5986"/>
    <w:rsid w:val="001B0AE4"/>
    <w:rsid w:val="001B33EC"/>
    <w:rsid w:val="001B55BE"/>
    <w:rsid w:val="001B7306"/>
    <w:rsid w:val="001B7CCC"/>
    <w:rsid w:val="001C179A"/>
    <w:rsid w:val="001C50A2"/>
    <w:rsid w:val="001E21FD"/>
    <w:rsid w:val="001E4110"/>
    <w:rsid w:val="001E5120"/>
    <w:rsid w:val="001F2E5C"/>
    <w:rsid w:val="00201F1A"/>
    <w:rsid w:val="00205516"/>
    <w:rsid w:val="002101E7"/>
    <w:rsid w:val="00216EE5"/>
    <w:rsid w:val="0021702B"/>
    <w:rsid w:val="00217EBF"/>
    <w:rsid w:val="00225075"/>
    <w:rsid w:val="002259BB"/>
    <w:rsid w:val="002405D2"/>
    <w:rsid w:val="0024294C"/>
    <w:rsid w:val="0024702C"/>
    <w:rsid w:val="00247B9C"/>
    <w:rsid w:val="00250E91"/>
    <w:rsid w:val="00253D6B"/>
    <w:rsid w:val="002620B2"/>
    <w:rsid w:val="0026321E"/>
    <w:rsid w:val="0027035F"/>
    <w:rsid w:val="00271408"/>
    <w:rsid w:val="00273D45"/>
    <w:rsid w:val="002777A4"/>
    <w:rsid w:val="0028330F"/>
    <w:rsid w:val="00283401"/>
    <w:rsid w:val="002937B0"/>
    <w:rsid w:val="002A631E"/>
    <w:rsid w:val="002B0A13"/>
    <w:rsid w:val="002B13C6"/>
    <w:rsid w:val="002B337B"/>
    <w:rsid w:val="002B5AEF"/>
    <w:rsid w:val="002D6684"/>
    <w:rsid w:val="002D76C4"/>
    <w:rsid w:val="002F3A68"/>
    <w:rsid w:val="003057B7"/>
    <w:rsid w:val="00306A35"/>
    <w:rsid w:val="003071F4"/>
    <w:rsid w:val="0030779F"/>
    <w:rsid w:val="00314AEE"/>
    <w:rsid w:val="00317974"/>
    <w:rsid w:val="00322555"/>
    <w:rsid w:val="0032349E"/>
    <w:rsid w:val="003271C9"/>
    <w:rsid w:val="00330F30"/>
    <w:rsid w:val="003339E5"/>
    <w:rsid w:val="00353E10"/>
    <w:rsid w:val="00354CFA"/>
    <w:rsid w:val="00364C3A"/>
    <w:rsid w:val="00377CB6"/>
    <w:rsid w:val="0039129D"/>
    <w:rsid w:val="003972C5"/>
    <w:rsid w:val="003A0697"/>
    <w:rsid w:val="003A28AE"/>
    <w:rsid w:val="003A70FB"/>
    <w:rsid w:val="003B5737"/>
    <w:rsid w:val="003C0BE2"/>
    <w:rsid w:val="003C2610"/>
    <w:rsid w:val="003D0182"/>
    <w:rsid w:val="003D225F"/>
    <w:rsid w:val="003D25FB"/>
    <w:rsid w:val="003D3A89"/>
    <w:rsid w:val="003D4CB1"/>
    <w:rsid w:val="003E182A"/>
    <w:rsid w:val="003E49BB"/>
    <w:rsid w:val="003E5CB4"/>
    <w:rsid w:val="003F2530"/>
    <w:rsid w:val="003F3FD6"/>
    <w:rsid w:val="00404E82"/>
    <w:rsid w:val="004068FF"/>
    <w:rsid w:val="00407AD7"/>
    <w:rsid w:val="0041171C"/>
    <w:rsid w:val="00414E90"/>
    <w:rsid w:val="00427487"/>
    <w:rsid w:val="0042797A"/>
    <w:rsid w:val="00435C50"/>
    <w:rsid w:val="00440EE3"/>
    <w:rsid w:val="00443475"/>
    <w:rsid w:val="004447AA"/>
    <w:rsid w:val="00451E95"/>
    <w:rsid w:val="00461798"/>
    <w:rsid w:val="00463AF2"/>
    <w:rsid w:val="00466082"/>
    <w:rsid w:val="004701FD"/>
    <w:rsid w:val="004706A6"/>
    <w:rsid w:val="0047161B"/>
    <w:rsid w:val="00475174"/>
    <w:rsid w:val="00477281"/>
    <w:rsid w:val="00484A6C"/>
    <w:rsid w:val="00487434"/>
    <w:rsid w:val="004A286A"/>
    <w:rsid w:val="004A4E59"/>
    <w:rsid w:val="004B6722"/>
    <w:rsid w:val="004B7CBF"/>
    <w:rsid w:val="004C7BC6"/>
    <w:rsid w:val="004E275C"/>
    <w:rsid w:val="004E6750"/>
    <w:rsid w:val="004E76D9"/>
    <w:rsid w:val="004E78EB"/>
    <w:rsid w:val="004F348B"/>
    <w:rsid w:val="00506ED0"/>
    <w:rsid w:val="0051072C"/>
    <w:rsid w:val="0051643F"/>
    <w:rsid w:val="0051726F"/>
    <w:rsid w:val="00520578"/>
    <w:rsid w:val="00523DCA"/>
    <w:rsid w:val="00535DD6"/>
    <w:rsid w:val="00536BBD"/>
    <w:rsid w:val="00540680"/>
    <w:rsid w:val="0054182F"/>
    <w:rsid w:val="005418B3"/>
    <w:rsid w:val="00542B3F"/>
    <w:rsid w:val="00550111"/>
    <w:rsid w:val="005574CD"/>
    <w:rsid w:val="00565498"/>
    <w:rsid w:val="00567D0E"/>
    <w:rsid w:val="005737F6"/>
    <w:rsid w:val="00573914"/>
    <w:rsid w:val="0057458B"/>
    <w:rsid w:val="005800E5"/>
    <w:rsid w:val="00582762"/>
    <w:rsid w:val="00586560"/>
    <w:rsid w:val="005867ED"/>
    <w:rsid w:val="00587745"/>
    <w:rsid w:val="00596874"/>
    <w:rsid w:val="005B0C35"/>
    <w:rsid w:val="005B6E11"/>
    <w:rsid w:val="005C0D19"/>
    <w:rsid w:val="005C1043"/>
    <w:rsid w:val="005C1652"/>
    <w:rsid w:val="005C4836"/>
    <w:rsid w:val="005E0A56"/>
    <w:rsid w:val="005E399D"/>
    <w:rsid w:val="005E3B30"/>
    <w:rsid w:val="005F07FC"/>
    <w:rsid w:val="005F3851"/>
    <w:rsid w:val="005F56F4"/>
    <w:rsid w:val="00607465"/>
    <w:rsid w:val="006078F0"/>
    <w:rsid w:val="00607D68"/>
    <w:rsid w:val="0061395D"/>
    <w:rsid w:val="006226A4"/>
    <w:rsid w:val="006259C5"/>
    <w:rsid w:val="00632E5E"/>
    <w:rsid w:val="00633C23"/>
    <w:rsid w:val="00637445"/>
    <w:rsid w:val="0064519E"/>
    <w:rsid w:val="00652A32"/>
    <w:rsid w:val="00655746"/>
    <w:rsid w:val="006619CE"/>
    <w:rsid w:val="0066540E"/>
    <w:rsid w:val="00666FAA"/>
    <w:rsid w:val="00675203"/>
    <w:rsid w:val="00675690"/>
    <w:rsid w:val="00676DA2"/>
    <w:rsid w:val="00696685"/>
    <w:rsid w:val="006967C3"/>
    <w:rsid w:val="006A3866"/>
    <w:rsid w:val="006A628F"/>
    <w:rsid w:val="006B3F4A"/>
    <w:rsid w:val="006C6DBA"/>
    <w:rsid w:val="006D07A8"/>
    <w:rsid w:val="006E232B"/>
    <w:rsid w:val="006E7515"/>
    <w:rsid w:val="006F07B3"/>
    <w:rsid w:val="0070057D"/>
    <w:rsid w:val="00704896"/>
    <w:rsid w:val="00707603"/>
    <w:rsid w:val="00707F0F"/>
    <w:rsid w:val="00712E62"/>
    <w:rsid w:val="00724365"/>
    <w:rsid w:val="00740187"/>
    <w:rsid w:val="007405A0"/>
    <w:rsid w:val="007468DA"/>
    <w:rsid w:val="00753B36"/>
    <w:rsid w:val="00756D7D"/>
    <w:rsid w:val="007643E9"/>
    <w:rsid w:val="00764803"/>
    <w:rsid w:val="00765DAC"/>
    <w:rsid w:val="00766BC0"/>
    <w:rsid w:val="00776397"/>
    <w:rsid w:val="00776E34"/>
    <w:rsid w:val="00783680"/>
    <w:rsid w:val="00787B0F"/>
    <w:rsid w:val="00793228"/>
    <w:rsid w:val="00793408"/>
    <w:rsid w:val="00796B32"/>
    <w:rsid w:val="007A117E"/>
    <w:rsid w:val="007A11BA"/>
    <w:rsid w:val="007A3B72"/>
    <w:rsid w:val="007B1A92"/>
    <w:rsid w:val="007C30F2"/>
    <w:rsid w:val="007D0D32"/>
    <w:rsid w:val="007D309A"/>
    <w:rsid w:val="007E01EF"/>
    <w:rsid w:val="007F1ADD"/>
    <w:rsid w:val="007F482C"/>
    <w:rsid w:val="00802253"/>
    <w:rsid w:val="00803A6F"/>
    <w:rsid w:val="00803E26"/>
    <w:rsid w:val="00807B5E"/>
    <w:rsid w:val="00810531"/>
    <w:rsid w:val="0081343F"/>
    <w:rsid w:val="00821557"/>
    <w:rsid w:val="00822301"/>
    <w:rsid w:val="00824314"/>
    <w:rsid w:val="00824CCC"/>
    <w:rsid w:val="0082775E"/>
    <w:rsid w:val="008513F5"/>
    <w:rsid w:val="00860DB1"/>
    <w:rsid w:val="00861CBB"/>
    <w:rsid w:val="00873A73"/>
    <w:rsid w:val="008746D8"/>
    <w:rsid w:val="00877869"/>
    <w:rsid w:val="00884974"/>
    <w:rsid w:val="008864B2"/>
    <w:rsid w:val="008A18D5"/>
    <w:rsid w:val="008A1E35"/>
    <w:rsid w:val="008B03DC"/>
    <w:rsid w:val="008B2BBA"/>
    <w:rsid w:val="008D1462"/>
    <w:rsid w:val="008D43C2"/>
    <w:rsid w:val="008E7FD7"/>
    <w:rsid w:val="008F3BC6"/>
    <w:rsid w:val="008F3EFF"/>
    <w:rsid w:val="008F62EB"/>
    <w:rsid w:val="0091602F"/>
    <w:rsid w:val="00917A29"/>
    <w:rsid w:val="00917CC0"/>
    <w:rsid w:val="009201B0"/>
    <w:rsid w:val="009202B9"/>
    <w:rsid w:val="00921C94"/>
    <w:rsid w:val="00922C76"/>
    <w:rsid w:val="009231D7"/>
    <w:rsid w:val="00926039"/>
    <w:rsid w:val="009276B8"/>
    <w:rsid w:val="00930CD2"/>
    <w:rsid w:val="00931E13"/>
    <w:rsid w:val="0093356C"/>
    <w:rsid w:val="00936145"/>
    <w:rsid w:val="0093791E"/>
    <w:rsid w:val="00942A5B"/>
    <w:rsid w:val="00943DEB"/>
    <w:rsid w:val="0094456E"/>
    <w:rsid w:val="009449B8"/>
    <w:rsid w:val="00946617"/>
    <w:rsid w:val="0094767C"/>
    <w:rsid w:val="009545A8"/>
    <w:rsid w:val="009577DB"/>
    <w:rsid w:val="00963141"/>
    <w:rsid w:val="0097049F"/>
    <w:rsid w:val="00972099"/>
    <w:rsid w:val="00981058"/>
    <w:rsid w:val="00985A4A"/>
    <w:rsid w:val="009937ED"/>
    <w:rsid w:val="00993C08"/>
    <w:rsid w:val="00993E45"/>
    <w:rsid w:val="009942ED"/>
    <w:rsid w:val="009A26B9"/>
    <w:rsid w:val="009A4770"/>
    <w:rsid w:val="009A6914"/>
    <w:rsid w:val="009A704A"/>
    <w:rsid w:val="009C0023"/>
    <w:rsid w:val="009D7547"/>
    <w:rsid w:val="009E0A86"/>
    <w:rsid w:val="009E2441"/>
    <w:rsid w:val="009E4012"/>
    <w:rsid w:val="009F3888"/>
    <w:rsid w:val="00A01E52"/>
    <w:rsid w:val="00A07270"/>
    <w:rsid w:val="00A10132"/>
    <w:rsid w:val="00A106C3"/>
    <w:rsid w:val="00A11159"/>
    <w:rsid w:val="00A1553C"/>
    <w:rsid w:val="00A204E3"/>
    <w:rsid w:val="00A26A39"/>
    <w:rsid w:val="00A377F2"/>
    <w:rsid w:val="00A427A5"/>
    <w:rsid w:val="00A44611"/>
    <w:rsid w:val="00A61F54"/>
    <w:rsid w:val="00A62844"/>
    <w:rsid w:val="00A6585A"/>
    <w:rsid w:val="00A6617B"/>
    <w:rsid w:val="00A6672C"/>
    <w:rsid w:val="00A6735C"/>
    <w:rsid w:val="00A700B7"/>
    <w:rsid w:val="00A706DF"/>
    <w:rsid w:val="00A75A97"/>
    <w:rsid w:val="00A7631D"/>
    <w:rsid w:val="00A81D74"/>
    <w:rsid w:val="00A83B0D"/>
    <w:rsid w:val="00A86C75"/>
    <w:rsid w:val="00A907D4"/>
    <w:rsid w:val="00A94B38"/>
    <w:rsid w:val="00A97A7A"/>
    <w:rsid w:val="00AA19C5"/>
    <w:rsid w:val="00AA425B"/>
    <w:rsid w:val="00AA457D"/>
    <w:rsid w:val="00AA6162"/>
    <w:rsid w:val="00AB0DC8"/>
    <w:rsid w:val="00AD147B"/>
    <w:rsid w:val="00AD3714"/>
    <w:rsid w:val="00AD61D1"/>
    <w:rsid w:val="00AE2113"/>
    <w:rsid w:val="00AF0CA0"/>
    <w:rsid w:val="00AF6ABF"/>
    <w:rsid w:val="00B0203C"/>
    <w:rsid w:val="00B02A1E"/>
    <w:rsid w:val="00B1292A"/>
    <w:rsid w:val="00B1544E"/>
    <w:rsid w:val="00B22439"/>
    <w:rsid w:val="00B22E3E"/>
    <w:rsid w:val="00B23556"/>
    <w:rsid w:val="00B277B9"/>
    <w:rsid w:val="00B27B00"/>
    <w:rsid w:val="00B33211"/>
    <w:rsid w:val="00B334B4"/>
    <w:rsid w:val="00B42DCC"/>
    <w:rsid w:val="00B44E24"/>
    <w:rsid w:val="00B5005D"/>
    <w:rsid w:val="00B522D8"/>
    <w:rsid w:val="00B5563C"/>
    <w:rsid w:val="00B609C4"/>
    <w:rsid w:val="00B63F34"/>
    <w:rsid w:val="00B71925"/>
    <w:rsid w:val="00B76353"/>
    <w:rsid w:val="00B77148"/>
    <w:rsid w:val="00B77C54"/>
    <w:rsid w:val="00B8285A"/>
    <w:rsid w:val="00B865AE"/>
    <w:rsid w:val="00B93233"/>
    <w:rsid w:val="00BA02FA"/>
    <w:rsid w:val="00BA1B34"/>
    <w:rsid w:val="00BA5A2E"/>
    <w:rsid w:val="00BB4253"/>
    <w:rsid w:val="00BB5E93"/>
    <w:rsid w:val="00BC0E90"/>
    <w:rsid w:val="00BC795E"/>
    <w:rsid w:val="00BC7B6F"/>
    <w:rsid w:val="00BC7C44"/>
    <w:rsid w:val="00BD05DA"/>
    <w:rsid w:val="00BD097F"/>
    <w:rsid w:val="00BD350D"/>
    <w:rsid w:val="00BD59AD"/>
    <w:rsid w:val="00BD676C"/>
    <w:rsid w:val="00BD6ADD"/>
    <w:rsid w:val="00BE120D"/>
    <w:rsid w:val="00BE4327"/>
    <w:rsid w:val="00BE4BC0"/>
    <w:rsid w:val="00BF03D5"/>
    <w:rsid w:val="00BF2032"/>
    <w:rsid w:val="00C01B41"/>
    <w:rsid w:val="00C32B8B"/>
    <w:rsid w:val="00C3373F"/>
    <w:rsid w:val="00C3481A"/>
    <w:rsid w:val="00C35969"/>
    <w:rsid w:val="00C36654"/>
    <w:rsid w:val="00C40F88"/>
    <w:rsid w:val="00C41D5B"/>
    <w:rsid w:val="00C44562"/>
    <w:rsid w:val="00C5054C"/>
    <w:rsid w:val="00C54CB6"/>
    <w:rsid w:val="00C60633"/>
    <w:rsid w:val="00C61950"/>
    <w:rsid w:val="00C67A98"/>
    <w:rsid w:val="00C7039B"/>
    <w:rsid w:val="00C74106"/>
    <w:rsid w:val="00C758D6"/>
    <w:rsid w:val="00C75FC3"/>
    <w:rsid w:val="00C816B4"/>
    <w:rsid w:val="00C81B71"/>
    <w:rsid w:val="00C907C5"/>
    <w:rsid w:val="00C90AB1"/>
    <w:rsid w:val="00C93F1D"/>
    <w:rsid w:val="00C93F32"/>
    <w:rsid w:val="00CA14BD"/>
    <w:rsid w:val="00CA1D35"/>
    <w:rsid w:val="00CB6194"/>
    <w:rsid w:val="00CB7005"/>
    <w:rsid w:val="00CC0DAB"/>
    <w:rsid w:val="00CC5C24"/>
    <w:rsid w:val="00CD458E"/>
    <w:rsid w:val="00CE016C"/>
    <w:rsid w:val="00CE13D0"/>
    <w:rsid w:val="00CE13D1"/>
    <w:rsid w:val="00CE282A"/>
    <w:rsid w:val="00CE304C"/>
    <w:rsid w:val="00CF1E05"/>
    <w:rsid w:val="00CF44C4"/>
    <w:rsid w:val="00CF7652"/>
    <w:rsid w:val="00D014E4"/>
    <w:rsid w:val="00D0264A"/>
    <w:rsid w:val="00D051C6"/>
    <w:rsid w:val="00D11747"/>
    <w:rsid w:val="00D125A3"/>
    <w:rsid w:val="00D12B8B"/>
    <w:rsid w:val="00D24F7F"/>
    <w:rsid w:val="00D255C0"/>
    <w:rsid w:val="00D334DF"/>
    <w:rsid w:val="00D3701A"/>
    <w:rsid w:val="00D42599"/>
    <w:rsid w:val="00D429BF"/>
    <w:rsid w:val="00D4365F"/>
    <w:rsid w:val="00D43E21"/>
    <w:rsid w:val="00D47D7A"/>
    <w:rsid w:val="00D57573"/>
    <w:rsid w:val="00D61090"/>
    <w:rsid w:val="00D704E3"/>
    <w:rsid w:val="00D743F8"/>
    <w:rsid w:val="00D81F42"/>
    <w:rsid w:val="00D8230B"/>
    <w:rsid w:val="00D8694B"/>
    <w:rsid w:val="00D95F30"/>
    <w:rsid w:val="00D97170"/>
    <w:rsid w:val="00D975EA"/>
    <w:rsid w:val="00DA10E0"/>
    <w:rsid w:val="00DA2175"/>
    <w:rsid w:val="00DA3C34"/>
    <w:rsid w:val="00DB281F"/>
    <w:rsid w:val="00DB3731"/>
    <w:rsid w:val="00DC2092"/>
    <w:rsid w:val="00DC3577"/>
    <w:rsid w:val="00DC741A"/>
    <w:rsid w:val="00DD2172"/>
    <w:rsid w:val="00DD2571"/>
    <w:rsid w:val="00DD3044"/>
    <w:rsid w:val="00DD5225"/>
    <w:rsid w:val="00DE23E0"/>
    <w:rsid w:val="00DF247A"/>
    <w:rsid w:val="00DF3F09"/>
    <w:rsid w:val="00DF4176"/>
    <w:rsid w:val="00DF50E8"/>
    <w:rsid w:val="00DF737B"/>
    <w:rsid w:val="00E00DC6"/>
    <w:rsid w:val="00E00DDF"/>
    <w:rsid w:val="00E02210"/>
    <w:rsid w:val="00E07E91"/>
    <w:rsid w:val="00E12379"/>
    <w:rsid w:val="00E1473C"/>
    <w:rsid w:val="00E15E3D"/>
    <w:rsid w:val="00E21DD7"/>
    <w:rsid w:val="00E22897"/>
    <w:rsid w:val="00E25E11"/>
    <w:rsid w:val="00E30119"/>
    <w:rsid w:val="00E377DB"/>
    <w:rsid w:val="00E50304"/>
    <w:rsid w:val="00E5111B"/>
    <w:rsid w:val="00E51631"/>
    <w:rsid w:val="00E55EAA"/>
    <w:rsid w:val="00E660B6"/>
    <w:rsid w:val="00E662B9"/>
    <w:rsid w:val="00E75123"/>
    <w:rsid w:val="00E775F1"/>
    <w:rsid w:val="00E77DB8"/>
    <w:rsid w:val="00E77DE4"/>
    <w:rsid w:val="00E961ED"/>
    <w:rsid w:val="00E971F8"/>
    <w:rsid w:val="00EA2E75"/>
    <w:rsid w:val="00EA7B79"/>
    <w:rsid w:val="00EB100E"/>
    <w:rsid w:val="00EB2773"/>
    <w:rsid w:val="00EC47AE"/>
    <w:rsid w:val="00ED15E7"/>
    <w:rsid w:val="00ED2747"/>
    <w:rsid w:val="00ED3379"/>
    <w:rsid w:val="00ED7323"/>
    <w:rsid w:val="00EE29CA"/>
    <w:rsid w:val="00EF0897"/>
    <w:rsid w:val="00EF16DB"/>
    <w:rsid w:val="00EF7C55"/>
    <w:rsid w:val="00F00AD7"/>
    <w:rsid w:val="00F0367C"/>
    <w:rsid w:val="00F05E83"/>
    <w:rsid w:val="00F06474"/>
    <w:rsid w:val="00F14A89"/>
    <w:rsid w:val="00F16213"/>
    <w:rsid w:val="00F20F9A"/>
    <w:rsid w:val="00F335CF"/>
    <w:rsid w:val="00F33E47"/>
    <w:rsid w:val="00F5713D"/>
    <w:rsid w:val="00F60540"/>
    <w:rsid w:val="00F63467"/>
    <w:rsid w:val="00F65AB3"/>
    <w:rsid w:val="00F71444"/>
    <w:rsid w:val="00F77A5A"/>
    <w:rsid w:val="00F81A1D"/>
    <w:rsid w:val="00F81C8B"/>
    <w:rsid w:val="00F83D9C"/>
    <w:rsid w:val="00F86687"/>
    <w:rsid w:val="00F87004"/>
    <w:rsid w:val="00F95F26"/>
    <w:rsid w:val="00F97EEB"/>
    <w:rsid w:val="00FA0051"/>
    <w:rsid w:val="00FA7406"/>
    <w:rsid w:val="00FB1323"/>
    <w:rsid w:val="00FB1C90"/>
    <w:rsid w:val="00FB21EF"/>
    <w:rsid w:val="00FB77F7"/>
    <w:rsid w:val="00FC0977"/>
    <w:rsid w:val="00FC0E37"/>
    <w:rsid w:val="00FC2574"/>
    <w:rsid w:val="00FC487A"/>
    <w:rsid w:val="00FC5C5F"/>
    <w:rsid w:val="00FD467A"/>
    <w:rsid w:val="00FD68AC"/>
    <w:rsid w:val="00FD6C3D"/>
    <w:rsid w:val="00FE2C60"/>
    <w:rsid w:val="00FF4400"/>
    <w:rsid w:val="00FF546D"/>
    <w:rsid w:val="00FF64E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6EC80830-D9B6-40C1-886C-086A8012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9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175ED2"/>
    <w:pPr>
      <w:keepNext/>
      <w:keepLines/>
      <w:spacing w:before="480"/>
      <w:ind w:left="794" w:hanging="794"/>
      <w:outlineLvl w:val="0"/>
    </w:pPr>
    <w:rPr>
      <w:b/>
    </w:rPr>
  </w:style>
  <w:style w:type="paragraph" w:styleId="Heading2">
    <w:name w:val="heading 2"/>
    <w:basedOn w:val="Heading1"/>
    <w:next w:val="Normal"/>
    <w:link w:val="Heading2Char"/>
    <w:uiPriority w:val="9"/>
    <w:qFormat/>
    <w:rsid w:val="00175ED2"/>
    <w:pPr>
      <w:spacing w:before="320"/>
      <w:outlineLvl w:val="1"/>
    </w:pPr>
  </w:style>
  <w:style w:type="paragraph" w:styleId="Heading3">
    <w:name w:val="heading 3"/>
    <w:basedOn w:val="Heading1"/>
    <w:next w:val="Normal"/>
    <w:link w:val="Heading3Char"/>
    <w:uiPriority w:val="9"/>
    <w:qFormat/>
    <w:rsid w:val="00175ED2"/>
    <w:pPr>
      <w:spacing w:before="200"/>
      <w:outlineLvl w:val="2"/>
    </w:pPr>
  </w:style>
  <w:style w:type="paragraph" w:styleId="Heading4">
    <w:name w:val="heading 4"/>
    <w:basedOn w:val="Heading3"/>
    <w:next w:val="Normal"/>
    <w:link w:val="Heading4Char"/>
    <w:uiPriority w:val="9"/>
    <w:qFormat/>
    <w:rsid w:val="00175ED2"/>
    <w:pPr>
      <w:tabs>
        <w:tab w:val="clear" w:pos="794"/>
        <w:tab w:val="left" w:pos="992"/>
      </w:tabs>
      <w:ind w:left="992" w:hanging="992"/>
      <w:outlineLvl w:val="3"/>
    </w:pPr>
  </w:style>
  <w:style w:type="paragraph" w:styleId="Heading5">
    <w:name w:val="heading 5"/>
    <w:basedOn w:val="Heading4"/>
    <w:next w:val="Normal"/>
    <w:link w:val="Heading5Char"/>
    <w:uiPriority w:val="9"/>
    <w:qFormat/>
    <w:rsid w:val="00175ED2"/>
    <w:pPr>
      <w:outlineLvl w:val="4"/>
    </w:pPr>
  </w:style>
  <w:style w:type="paragraph" w:styleId="Heading6">
    <w:name w:val="heading 6"/>
    <w:basedOn w:val="Heading4"/>
    <w:next w:val="Normal"/>
    <w:link w:val="Heading6Char"/>
    <w:uiPriority w:val="9"/>
    <w:qFormat/>
    <w:rsid w:val="00175E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175ED2"/>
    <w:pPr>
      <w:outlineLvl w:val="6"/>
    </w:pPr>
  </w:style>
  <w:style w:type="paragraph" w:styleId="Heading8">
    <w:name w:val="heading 8"/>
    <w:basedOn w:val="Heading6"/>
    <w:next w:val="Normal"/>
    <w:link w:val="Heading8Char"/>
    <w:uiPriority w:val="9"/>
    <w:qFormat/>
    <w:rsid w:val="00175ED2"/>
    <w:pPr>
      <w:outlineLvl w:val="7"/>
    </w:pPr>
  </w:style>
  <w:style w:type="paragraph" w:styleId="Heading9">
    <w:name w:val="heading 9"/>
    <w:basedOn w:val="Heading6"/>
    <w:next w:val="Normal"/>
    <w:link w:val="Heading9Char"/>
    <w:uiPriority w:val="9"/>
    <w:qFormat/>
    <w:rsid w:val="00175E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5E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75ED2"/>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75ED2"/>
  </w:style>
  <w:style w:type="paragraph" w:customStyle="1" w:styleId="Headingb">
    <w:name w:val="Heading_b"/>
    <w:basedOn w:val="Heading3"/>
    <w:next w:val="Normal"/>
    <w:link w:val="HeadingbChar"/>
    <w:qFormat/>
    <w:rsid w:val="00175ED2"/>
    <w:pPr>
      <w:spacing w:before="160"/>
      <w:ind w:left="0" w:firstLine="0"/>
      <w:outlineLvl w:val="9"/>
    </w:pPr>
  </w:style>
  <w:style w:type="paragraph" w:customStyle="1" w:styleId="Headingi">
    <w:name w:val="Heading_i"/>
    <w:basedOn w:val="Heading3"/>
    <w:next w:val="Normal"/>
    <w:rsid w:val="00175ED2"/>
    <w:pPr>
      <w:spacing w:before="160"/>
      <w:ind w:left="0" w:firstLine="0"/>
    </w:pPr>
    <w:rPr>
      <w:b w:val="0"/>
      <w:i/>
    </w:rPr>
  </w:style>
  <w:style w:type="character" w:customStyle="1" w:styleId="href">
    <w:name w:val="href"/>
    <w:basedOn w:val="DefaultParagraphFont"/>
    <w:rsid w:val="00175ED2"/>
  </w:style>
  <w:style w:type="paragraph" w:customStyle="1" w:styleId="enumlev1">
    <w:name w:val="enumlev1"/>
    <w:basedOn w:val="Normal"/>
    <w:link w:val="enumlev1Char"/>
    <w:rsid w:val="00175ED2"/>
    <w:pPr>
      <w:spacing w:before="80"/>
      <w:ind w:left="794" w:hanging="794"/>
    </w:pPr>
  </w:style>
  <w:style w:type="paragraph" w:customStyle="1" w:styleId="enumlev2">
    <w:name w:val="enumlev2"/>
    <w:basedOn w:val="enumlev1"/>
    <w:rsid w:val="00175ED2"/>
    <w:pPr>
      <w:ind w:left="1191" w:hanging="397"/>
    </w:pPr>
  </w:style>
  <w:style w:type="paragraph" w:customStyle="1" w:styleId="enumlev3">
    <w:name w:val="enumlev3"/>
    <w:basedOn w:val="enumlev2"/>
    <w:rsid w:val="00175ED2"/>
    <w:pPr>
      <w:ind w:left="1588"/>
    </w:pPr>
  </w:style>
  <w:style w:type="paragraph" w:customStyle="1" w:styleId="Normalaftertitle">
    <w:name w:val="Normal_after_title"/>
    <w:basedOn w:val="Normal"/>
    <w:next w:val="Normal"/>
    <w:link w:val="NormalaftertitleChar"/>
    <w:rsid w:val="00175ED2"/>
    <w:pPr>
      <w:spacing w:before="320"/>
    </w:pPr>
  </w:style>
  <w:style w:type="paragraph" w:customStyle="1" w:styleId="Note">
    <w:name w:val="Note"/>
    <w:basedOn w:val="Normal"/>
    <w:rsid w:val="00175ED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175E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75ED2"/>
    <w:pPr>
      <w:spacing w:before="240"/>
    </w:pPr>
    <w:rPr>
      <w:sz w:val="22"/>
      <w:lang w:val="es-ES_tradnl"/>
    </w:rPr>
  </w:style>
  <w:style w:type="paragraph" w:customStyle="1" w:styleId="Recref">
    <w:name w:val="Rec_ref"/>
    <w:basedOn w:val="Normal"/>
    <w:next w:val="Recdate"/>
    <w:rsid w:val="00175ED2"/>
    <w:pPr>
      <w:jc w:val="center"/>
    </w:pPr>
  </w:style>
  <w:style w:type="paragraph" w:customStyle="1" w:styleId="Recdate">
    <w:name w:val="Rec_date"/>
    <w:basedOn w:val="Recref"/>
    <w:next w:val="Normalaftertitle"/>
    <w:rsid w:val="00175ED2"/>
    <w:pPr>
      <w:jc w:val="right"/>
    </w:pPr>
  </w:style>
  <w:style w:type="paragraph" w:customStyle="1" w:styleId="AnnexNoTitle">
    <w:name w:val="Annex_NoTitle"/>
    <w:basedOn w:val="Normal"/>
    <w:next w:val="Normalaftertitle"/>
    <w:rsid w:val="00175ED2"/>
    <w:pPr>
      <w:keepNext/>
      <w:keepLines/>
      <w:spacing w:before="480" w:after="80"/>
      <w:jc w:val="center"/>
    </w:pPr>
    <w:rPr>
      <w:b/>
      <w:sz w:val="28"/>
    </w:rPr>
  </w:style>
  <w:style w:type="paragraph" w:customStyle="1" w:styleId="AppendixNoTitle">
    <w:name w:val="Appendix_NoTitle"/>
    <w:basedOn w:val="AnnexNoTitle"/>
    <w:next w:val="Normal"/>
    <w:rsid w:val="00175ED2"/>
  </w:style>
  <w:style w:type="paragraph" w:customStyle="1" w:styleId="Tablefin">
    <w:name w:val="Table_fin"/>
    <w:basedOn w:val="Normal"/>
    <w:next w:val="Normal"/>
    <w:rsid w:val="00175ED2"/>
    <w:pPr>
      <w:spacing w:before="0"/>
    </w:pPr>
    <w:rPr>
      <w:sz w:val="20"/>
      <w:lang w:val="en-GB"/>
    </w:rPr>
  </w:style>
  <w:style w:type="paragraph" w:customStyle="1" w:styleId="Tablehead">
    <w:name w:val="Table_head"/>
    <w:basedOn w:val="Normal"/>
    <w:next w:val="Normal"/>
    <w:uiPriority w:val="99"/>
    <w:rsid w:val="00175E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5E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5ED2"/>
    <w:pPr>
      <w:keepNext/>
      <w:spacing w:before="360" w:after="120"/>
      <w:jc w:val="center"/>
    </w:pPr>
  </w:style>
  <w:style w:type="paragraph" w:customStyle="1" w:styleId="Tabletext">
    <w:name w:val="Table_text"/>
    <w:basedOn w:val="Normal"/>
    <w:link w:val="TabletextChar"/>
    <w:uiPriority w:val="99"/>
    <w:rsid w:val="00175E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5ED2"/>
    <w:pPr>
      <w:tabs>
        <w:tab w:val="clear" w:pos="1191"/>
        <w:tab w:val="clear" w:pos="1588"/>
        <w:tab w:val="clear" w:pos="1985"/>
        <w:tab w:val="center" w:pos="4820"/>
        <w:tab w:val="right" w:pos="9639"/>
      </w:tabs>
    </w:pPr>
  </w:style>
  <w:style w:type="paragraph" w:customStyle="1" w:styleId="Equationlegend">
    <w:name w:val="Equation_legend"/>
    <w:basedOn w:val="NormalIndent"/>
    <w:rsid w:val="00175E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75ED2"/>
    <w:pPr>
      <w:ind w:left="794"/>
    </w:pPr>
  </w:style>
  <w:style w:type="paragraph" w:customStyle="1" w:styleId="Figurelegend">
    <w:name w:val="Figure_legend"/>
    <w:basedOn w:val="Normal"/>
    <w:rsid w:val="00175E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75E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75ED2"/>
    <w:pPr>
      <w:keepNext/>
      <w:keepLines/>
      <w:spacing w:before="480"/>
      <w:jc w:val="center"/>
    </w:pPr>
    <w:rPr>
      <w:sz w:val="28"/>
    </w:rPr>
  </w:style>
  <w:style w:type="paragraph" w:customStyle="1" w:styleId="Arttitle">
    <w:name w:val="Art_title"/>
    <w:basedOn w:val="Normal"/>
    <w:next w:val="Normalaftertitle"/>
    <w:rsid w:val="00175ED2"/>
    <w:pPr>
      <w:keepNext/>
      <w:keepLines/>
      <w:spacing w:before="240"/>
      <w:jc w:val="center"/>
    </w:pPr>
    <w:rPr>
      <w:b/>
      <w:sz w:val="28"/>
    </w:rPr>
  </w:style>
  <w:style w:type="paragraph" w:customStyle="1" w:styleId="Blanc">
    <w:name w:val="Blanc"/>
    <w:basedOn w:val="Normal"/>
    <w:next w:val="Tabletext"/>
    <w:rsid w:val="00175E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5E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75ED2"/>
    <w:pPr>
      <w:keepNext/>
      <w:keepLines/>
      <w:spacing w:before="160"/>
      <w:ind w:left="794"/>
    </w:pPr>
    <w:rPr>
      <w:i/>
    </w:rPr>
  </w:style>
  <w:style w:type="paragraph" w:customStyle="1" w:styleId="ChapNo">
    <w:name w:val="Chap_No"/>
    <w:basedOn w:val="ArtNo"/>
    <w:next w:val="Chaptitle"/>
    <w:rsid w:val="00175ED2"/>
    <w:rPr>
      <w:b/>
    </w:rPr>
  </w:style>
  <w:style w:type="paragraph" w:customStyle="1" w:styleId="Chaptitle">
    <w:name w:val="Chap_title"/>
    <w:basedOn w:val="Arttitle"/>
    <w:next w:val="Normalaftertitle"/>
    <w:rsid w:val="00175ED2"/>
  </w:style>
  <w:style w:type="character" w:styleId="FootnoteReference">
    <w:name w:val="footnote reference"/>
    <w:basedOn w:val="DefaultParagraphFont"/>
    <w:uiPriority w:val="99"/>
    <w:rsid w:val="00175ED2"/>
    <w:rPr>
      <w:position w:val="6"/>
      <w:sz w:val="18"/>
    </w:rPr>
  </w:style>
  <w:style w:type="paragraph" w:styleId="FootnoteText">
    <w:name w:val="footnote text"/>
    <w:basedOn w:val="Normal"/>
    <w:link w:val="FootnoteTextChar"/>
    <w:uiPriority w:val="99"/>
    <w:rsid w:val="00175ED2"/>
    <w:pPr>
      <w:keepLines/>
      <w:tabs>
        <w:tab w:val="left" w:pos="255"/>
      </w:tabs>
      <w:ind w:left="255" w:hanging="255"/>
    </w:pPr>
    <w:rPr>
      <w:sz w:val="22"/>
    </w:rPr>
  </w:style>
  <w:style w:type="paragraph" w:styleId="Index1">
    <w:name w:val="index 1"/>
    <w:basedOn w:val="Normal"/>
    <w:next w:val="Normal"/>
    <w:uiPriority w:val="99"/>
    <w:semiHidden/>
    <w:rsid w:val="00175ED2"/>
  </w:style>
  <w:style w:type="paragraph" w:styleId="Index2">
    <w:name w:val="index 2"/>
    <w:basedOn w:val="Normal"/>
    <w:next w:val="Normal"/>
    <w:uiPriority w:val="99"/>
    <w:semiHidden/>
    <w:rsid w:val="00175ED2"/>
    <w:pPr>
      <w:ind w:left="283"/>
    </w:pPr>
  </w:style>
  <w:style w:type="paragraph" w:styleId="Index3">
    <w:name w:val="index 3"/>
    <w:basedOn w:val="Normal"/>
    <w:next w:val="Normal"/>
    <w:uiPriority w:val="99"/>
    <w:semiHidden/>
    <w:rsid w:val="00175ED2"/>
    <w:pPr>
      <w:ind w:left="566"/>
    </w:pPr>
  </w:style>
  <w:style w:type="paragraph" w:styleId="IndexHeading">
    <w:name w:val="index heading"/>
    <w:basedOn w:val="Normal"/>
    <w:next w:val="Index1"/>
    <w:uiPriority w:val="99"/>
    <w:rsid w:val="00175ED2"/>
  </w:style>
  <w:style w:type="paragraph" w:customStyle="1" w:styleId="Line">
    <w:name w:val="Line"/>
    <w:basedOn w:val="Normal"/>
    <w:next w:val="Normal"/>
    <w:rsid w:val="00175E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5E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5ED2"/>
  </w:style>
  <w:style w:type="paragraph" w:customStyle="1" w:styleId="Partref">
    <w:name w:val="Part_ref"/>
    <w:basedOn w:val="Normal"/>
    <w:next w:val="Normal"/>
    <w:rsid w:val="00175ED2"/>
    <w:pPr>
      <w:keepNext/>
      <w:keepLines/>
      <w:spacing w:after="280"/>
      <w:jc w:val="center"/>
    </w:pPr>
  </w:style>
  <w:style w:type="paragraph" w:customStyle="1" w:styleId="Parttitle">
    <w:name w:val="Part_title"/>
    <w:basedOn w:val="Normal"/>
    <w:next w:val="Normalaftertitle"/>
    <w:rsid w:val="00175E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5ED2"/>
  </w:style>
  <w:style w:type="paragraph" w:customStyle="1" w:styleId="QuestionNo">
    <w:name w:val="Question_No"/>
    <w:basedOn w:val="RecNoBR"/>
    <w:next w:val="Normal"/>
    <w:rsid w:val="00175ED2"/>
  </w:style>
  <w:style w:type="paragraph" w:customStyle="1" w:styleId="Questionref">
    <w:name w:val="Question_ref"/>
    <w:basedOn w:val="Recref"/>
    <w:next w:val="Questiondate"/>
    <w:rsid w:val="00175ED2"/>
  </w:style>
  <w:style w:type="paragraph" w:customStyle="1" w:styleId="Questiontitle">
    <w:name w:val="Question_title"/>
    <w:basedOn w:val="Normal"/>
    <w:next w:val="Questionref"/>
    <w:rsid w:val="00175ED2"/>
  </w:style>
  <w:style w:type="paragraph" w:customStyle="1" w:styleId="Reftext">
    <w:name w:val="Ref_text"/>
    <w:basedOn w:val="Normal"/>
    <w:rsid w:val="00175ED2"/>
    <w:pPr>
      <w:ind w:left="794" w:hanging="794"/>
    </w:pPr>
    <w:rPr>
      <w:sz w:val="22"/>
    </w:rPr>
  </w:style>
  <w:style w:type="paragraph" w:customStyle="1" w:styleId="Reftitle">
    <w:name w:val="Ref_title"/>
    <w:basedOn w:val="Normal"/>
    <w:next w:val="Reftext"/>
    <w:rsid w:val="00175E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5ED2"/>
  </w:style>
  <w:style w:type="paragraph" w:customStyle="1" w:styleId="RepNo">
    <w:name w:val="Rep_No"/>
    <w:basedOn w:val="RecNoBR"/>
    <w:next w:val="Reptitle"/>
    <w:link w:val="RepNoChar"/>
    <w:rsid w:val="00175ED2"/>
  </w:style>
  <w:style w:type="paragraph" w:customStyle="1" w:styleId="Repref">
    <w:name w:val="Rep_ref"/>
    <w:basedOn w:val="Recref"/>
    <w:next w:val="Repdate"/>
    <w:rsid w:val="00175ED2"/>
  </w:style>
  <w:style w:type="paragraph" w:customStyle="1" w:styleId="Reptitle">
    <w:name w:val="Rep_title"/>
    <w:basedOn w:val="RectitleBR"/>
    <w:next w:val="Repref"/>
    <w:rsid w:val="00175ED2"/>
  </w:style>
  <w:style w:type="paragraph" w:customStyle="1" w:styleId="Resdate">
    <w:name w:val="Res_date"/>
    <w:basedOn w:val="Recdate"/>
    <w:next w:val="Normalaftertitle"/>
    <w:rsid w:val="00175ED2"/>
  </w:style>
  <w:style w:type="paragraph" w:customStyle="1" w:styleId="ResNo">
    <w:name w:val="Res_No"/>
    <w:basedOn w:val="RecNoBR"/>
    <w:next w:val="Restitle"/>
    <w:rsid w:val="00175ED2"/>
  </w:style>
  <w:style w:type="paragraph" w:customStyle="1" w:styleId="Resref">
    <w:name w:val="Res_ref"/>
    <w:basedOn w:val="Recref"/>
    <w:next w:val="Resdate"/>
    <w:rsid w:val="00175ED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75ED2"/>
  </w:style>
  <w:style w:type="paragraph" w:customStyle="1" w:styleId="Sectiontitle">
    <w:name w:val="Section_title"/>
    <w:basedOn w:val="Normal"/>
    <w:next w:val="Normalaftertitle"/>
    <w:rsid w:val="00175E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5ED2"/>
    <w:pPr>
      <w:tabs>
        <w:tab w:val="clear" w:pos="794"/>
        <w:tab w:val="clear" w:pos="1191"/>
        <w:tab w:val="clear" w:pos="1588"/>
        <w:tab w:val="clear" w:pos="1985"/>
        <w:tab w:val="right" w:pos="9611"/>
      </w:tabs>
    </w:pPr>
    <w:rPr>
      <w:i/>
    </w:rPr>
  </w:style>
  <w:style w:type="paragraph" w:styleId="TOC1">
    <w:name w:val="toc 1"/>
    <w:basedOn w:val="Normal"/>
    <w:uiPriority w:val="39"/>
    <w:rsid w:val="00175E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75ED2"/>
    <w:pPr>
      <w:tabs>
        <w:tab w:val="clear" w:pos="567"/>
        <w:tab w:val="left" w:pos="1276"/>
      </w:tabs>
      <w:spacing w:before="160"/>
      <w:ind w:left="1276" w:hanging="709"/>
    </w:pPr>
  </w:style>
  <w:style w:type="paragraph" w:styleId="TOC3">
    <w:name w:val="toc 3"/>
    <w:basedOn w:val="TOC2"/>
    <w:uiPriority w:val="39"/>
    <w:rsid w:val="00175ED2"/>
    <w:pPr>
      <w:tabs>
        <w:tab w:val="clear" w:pos="1276"/>
        <w:tab w:val="left" w:pos="2155"/>
      </w:tabs>
      <w:ind w:left="2155" w:hanging="879"/>
    </w:pPr>
  </w:style>
  <w:style w:type="paragraph" w:styleId="TOC4">
    <w:name w:val="toc 4"/>
    <w:basedOn w:val="TOC3"/>
    <w:uiPriority w:val="39"/>
    <w:rsid w:val="00175ED2"/>
    <w:pPr>
      <w:tabs>
        <w:tab w:val="left" w:pos="3261"/>
      </w:tabs>
      <w:spacing w:before="80"/>
      <w:ind w:left="3261" w:hanging="993"/>
    </w:pPr>
  </w:style>
  <w:style w:type="paragraph" w:styleId="TOC5">
    <w:name w:val="toc 5"/>
    <w:basedOn w:val="TOC4"/>
    <w:uiPriority w:val="39"/>
    <w:rsid w:val="00175ED2"/>
  </w:style>
  <w:style w:type="paragraph" w:styleId="TOC6">
    <w:name w:val="toc 6"/>
    <w:basedOn w:val="TOC4"/>
    <w:uiPriority w:val="39"/>
    <w:rsid w:val="00175ED2"/>
  </w:style>
  <w:style w:type="paragraph" w:styleId="TOC7">
    <w:name w:val="toc 7"/>
    <w:basedOn w:val="TOC4"/>
    <w:uiPriority w:val="39"/>
    <w:rsid w:val="00175ED2"/>
  </w:style>
  <w:style w:type="paragraph" w:styleId="TOC8">
    <w:name w:val="toc 8"/>
    <w:basedOn w:val="TOC4"/>
    <w:uiPriority w:val="39"/>
    <w:rsid w:val="00175ED2"/>
  </w:style>
  <w:style w:type="paragraph" w:customStyle="1" w:styleId="RectitleBR">
    <w:name w:val="Rec_title_BR"/>
    <w:basedOn w:val="Normal"/>
    <w:next w:val="Recref"/>
    <w:rsid w:val="00175ED2"/>
    <w:pPr>
      <w:keepNext/>
      <w:keepLines/>
      <w:spacing w:before="240"/>
      <w:jc w:val="center"/>
    </w:pPr>
    <w:rPr>
      <w:b/>
      <w:sz w:val="28"/>
    </w:rPr>
  </w:style>
  <w:style w:type="paragraph" w:customStyle="1" w:styleId="Annexref">
    <w:name w:val="Annex_ref"/>
    <w:basedOn w:val="Normal"/>
    <w:next w:val="Normalaftertitle"/>
    <w:rsid w:val="00175ED2"/>
    <w:pPr>
      <w:keepNext/>
      <w:keepLines/>
      <w:spacing w:after="280"/>
      <w:jc w:val="center"/>
    </w:pPr>
  </w:style>
  <w:style w:type="paragraph" w:customStyle="1" w:styleId="Appendixref">
    <w:name w:val="Appendix_ref"/>
    <w:basedOn w:val="Annexref"/>
    <w:next w:val="Normalaftertitle"/>
    <w:rsid w:val="00175ED2"/>
  </w:style>
  <w:style w:type="paragraph" w:customStyle="1" w:styleId="Figuretitle">
    <w:name w:val="Figure_title"/>
    <w:basedOn w:val="Normal"/>
    <w:next w:val="Figure"/>
    <w:rsid w:val="00175ED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75ED2"/>
    <w:pPr>
      <w:keepNext/>
      <w:spacing w:before="0" w:after="120"/>
      <w:jc w:val="center"/>
    </w:pPr>
    <w:rPr>
      <w:b/>
    </w:rPr>
  </w:style>
  <w:style w:type="paragraph" w:customStyle="1" w:styleId="Summary">
    <w:name w:val="Summary"/>
    <w:basedOn w:val="Normal"/>
    <w:next w:val="Normalaftertitle"/>
    <w:rsid w:val="00175ED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2D03"/>
    <w:rPr>
      <w:color w:val="0000FF"/>
      <w:u w:val="single"/>
    </w:rPr>
  </w:style>
  <w:style w:type="character" w:customStyle="1" w:styleId="Heading1Char">
    <w:name w:val="Heading 1 Char"/>
    <w:basedOn w:val="DefaultParagraphFont"/>
    <w:link w:val="Heading1"/>
    <w:uiPriority w:val="9"/>
    <w:locked/>
    <w:rsid w:val="004A4E59"/>
    <w:rPr>
      <w:b/>
      <w:sz w:val="24"/>
      <w:lang w:val="fr-FR" w:eastAsia="en-US"/>
    </w:rPr>
  </w:style>
  <w:style w:type="character" w:customStyle="1" w:styleId="Heading2Char">
    <w:name w:val="Heading 2 Char"/>
    <w:basedOn w:val="DefaultParagraphFont"/>
    <w:link w:val="Heading2"/>
    <w:uiPriority w:val="9"/>
    <w:locked/>
    <w:rsid w:val="004A4E59"/>
    <w:rPr>
      <w:b/>
      <w:sz w:val="24"/>
      <w:lang w:val="fr-FR" w:eastAsia="en-US"/>
    </w:rPr>
  </w:style>
  <w:style w:type="character" w:customStyle="1" w:styleId="Heading3Char">
    <w:name w:val="Heading 3 Char"/>
    <w:basedOn w:val="DefaultParagraphFont"/>
    <w:link w:val="Heading3"/>
    <w:uiPriority w:val="9"/>
    <w:locked/>
    <w:rsid w:val="004A4E59"/>
    <w:rPr>
      <w:b/>
      <w:sz w:val="24"/>
      <w:lang w:val="fr-FR" w:eastAsia="en-US"/>
    </w:rPr>
  </w:style>
  <w:style w:type="character" w:customStyle="1" w:styleId="Heading4Char">
    <w:name w:val="Heading 4 Char"/>
    <w:basedOn w:val="DefaultParagraphFont"/>
    <w:link w:val="Heading4"/>
    <w:uiPriority w:val="9"/>
    <w:locked/>
    <w:rsid w:val="004A4E59"/>
    <w:rPr>
      <w:b/>
      <w:sz w:val="24"/>
      <w:lang w:val="fr-FR" w:eastAsia="en-US"/>
    </w:rPr>
  </w:style>
  <w:style w:type="character" w:customStyle="1" w:styleId="Heading5Char">
    <w:name w:val="Heading 5 Char"/>
    <w:basedOn w:val="DefaultParagraphFont"/>
    <w:link w:val="Heading5"/>
    <w:uiPriority w:val="9"/>
    <w:locked/>
    <w:rsid w:val="004A4E59"/>
    <w:rPr>
      <w:b/>
      <w:sz w:val="24"/>
      <w:lang w:val="fr-FR" w:eastAsia="en-US"/>
    </w:rPr>
  </w:style>
  <w:style w:type="character" w:customStyle="1" w:styleId="Heading6Char">
    <w:name w:val="Heading 6 Char"/>
    <w:basedOn w:val="DefaultParagraphFont"/>
    <w:link w:val="Heading6"/>
    <w:uiPriority w:val="9"/>
    <w:locked/>
    <w:rsid w:val="004A4E59"/>
    <w:rPr>
      <w:b/>
      <w:sz w:val="24"/>
      <w:lang w:val="fr-FR" w:eastAsia="en-US"/>
    </w:rPr>
  </w:style>
  <w:style w:type="character" w:customStyle="1" w:styleId="Heading7Char">
    <w:name w:val="Heading 7 Char"/>
    <w:basedOn w:val="DefaultParagraphFont"/>
    <w:link w:val="Heading7"/>
    <w:uiPriority w:val="9"/>
    <w:locked/>
    <w:rsid w:val="004A4E59"/>
    <w:rPr>
      <w:b/>
      <w:sz w:val="24"/>
      <w:lang w:val="fr-FR" w:eastAsia="en-US"/>
    </w:rPr>
  </w:style>
  <w:style w:type="character" w:customStyle="1" w:styleId="Heading8Char">
    <w:name w:val="Heading 8 Char"/>
    <w:basedOn w:val="DefaultParagraphFont"/>
    <w:link w:val="Heading8"/>
    <w:uiPriority w:val="9"/>
    <w:locked/>
    <w:rsid w:val="004A4E59"/>
    <w:rPr>
      <w:b/>
      <w:sz w:val="24"/>
      <w:lang w:val="fr-FR" w:eastAsia="en-US"/>
    </w:rPr>
  </w:style>
  <w:style w:type="character" w:customStyle="1" w:styleId="Heading9Char">
    <w:name w:val="Heading 9 Char"/>
    <w:basedOn w:val="DefaultParagraphFont"/>
    <w:link w:val="Heading9"/>
    <w:uiPriority w:val="9"/>
    <w:locked/>
    <w:rsid w:val="004A4E59"/>
    <w:rPr>
      <w:b/>
      <w:sz w:val="24"/>
      <w:lang w:val="fr-FR" w:eastAsia="en-US"/>
    </w:rPr>
  </w:style>
  <w:style w:type="character" w:styleId="EndnoteReference">
    <w:name w:val="endnote reference"/>
    <w:basedOn w:val="DefaultParagraphFont"/>
    <w:uiPriority w:val="99"/>
    <w:rsid w:val="004A4E59"/>
    <w:rPr>
      <w:rFonts w:cs="Times New Roman"/>
      <w:vertAlign w:val="superscript"/>
    </w:rPr>
  </w:style>
  <w:style w:type="character" w:customStyle="1" w:styleId="FooterChar">
    <w:name w:val="Footer Char"/>
    <w:basedOn w:val="DefaultParagraphFont"/>
    <w:link w:val="Footer"/>
    <w:uiPriority w:val="99"/>
    <w:locked/>
    <w:rsid w:val="004A4E59"/>
    <w:rPr>
      <w:noProof/>
      <w:sz w:val="18"/>
      <w:lang w:val="fr-FR" w:eastAsia="en-US"/>
    </w:rPr>
  </w:style>
  <w:style w:type="character" w:customStyle="1" w:styleId="FootnoteTextChar">
    <w:name w:val="Footnote Text Char"/>
    <w:basedOn w:val="DefaultParagraphFont"/>
    <w:link w:val="FootnoteText"/>
    <w:uiPriority w:val="99"/>
    <w:locked/>
    <w:rsid w:val="004A4E59"/>
    <w:rPr>
      <w:sz w:val="22"/>
      <w:lang w:val="fr-FR" w:eastAsia="en-US"/>
    </w:rPr>
  </w:style>
  <w:style w:type="character" w:customStyle="1" w:styleId="HeaderChar">
    <w:name w:val="Header Char"/>
    <w:basedOn w:val="DefaultParagraphFont"/>
    <w:link w:val="Header"/>
    <w:uiPriority w:val="99"/>
    <w:locked/>
    <w:rsid w:val="004A4E59"/>
    <w:rPr>
      <w:sz w:val="24"/>
      <w:lang w:val="fr-FR" w:eastAsia="en-US"/>
    </w:rPr>
  </w:style>
  <w:style w:type="paragraph" w:customStyle="1" w:styleId="AnnexNo">
    <w:name w:val="Annex_No"/>
    <w:basedOn w:val="Normal"/>
    <w:next w:val="Normal"/>
    <w:rsid w:val="004A4E5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styleId="Index4">
    <w:name w:val="index 4"/>
    <w:basedOn w:val="Normal"/>
    <w:next w:val="Normal"/>
    <w:uiPriority w:val="99"/>
    <w:rsid w:val="004A4E5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A4E5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A4E5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A4E5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A4E59"/>
    <w:rPr>
      <w:rFonts w:cs="Times New Roman"/>
    </w:rPr>
  </w:style>
  <w:style w:type="character" w:customStyle="1" w:styleId="enumlev1Char">
    <w:name w:val="enumlev1 Char"/>
    <w:basedOn w:val="DefaultParagraphFont"/>
    <w:link w:val="enumlev1"/>
    <w:locked/>
    <w:rsid w:val="004A4E59"/>
    <w:rPr>
      <w:sz w:val="24"/>
      <w:lang w:val="fr-FR" w:eastAsia="en-US"/>
    </w:rPr>
  </w:style>
  <w:style w:type="paragraph" w:styleId="BodyTextIndent2">
    <w:name w:val="Body Text Indent 2"/>
    <w:basedOn w:val="Normal"/>
    <w:link w:val="BodyTextIndent2Char"/>
    <w:uiPriority w:val="99"/>
    <w:rsid w:val="004A4E59"/>
    <w:pPr>
      <w:ind w:left="720" w:hanging="720"/>
      <w:jc w:val="left"/>
    </w:pPr>
    <w:rPr>
      <w:szCs w:val="24"/>
      <w:lang w:val="en-GB"/>
    </w:rPr>
  </w:style>
  <w:style w:type="character" w:customStyle="1" w:styleId="BodyTextIndent2Char">
    <w:name w:val="Body Text Indent 2 Char"/>
    <w:basedOn w:val="DefaultParagraphFont"/>
    <w:link w:val="BodyTextIndent2"/>
    <w:uiPriority w:val="99"/>
    <w:rsid w:val="004A4E59"/>
    <w:rPr>
      <w:sz w:val="24"/>
      <w:szCs w:val="24"/>
      <w:lang w:val="en-GB" w:eastAsia="en-US"/>
    </w:rPr>
  </w:style>
  <w:style w:type="paragraph" w:customStyle="1" w:styleId="TableText0">
    <w:name w:val="Table_Text"/>
    <w:basedOn w:val="TableLegend0"/>
    <w:rsid w:val="004A4E59"/>
    <w:pPr>
      <w:spacing w:before="100" w:after="100" w:line="190" w:lineRule="exact"/>
      <w:ind w:left="0" w:right="0"/>
    </w:pPr>
  </w:style>
  <w:style w:type="paragraph" w:customStyle="1" w:styleId="TableLegend0">
    <w:name w:val="Table_Legend"/>
    <w:basedOn w:val="Normal"/>
    <w:next w:val="Normal"/>
    <w:link w:val="TableLegendChar"/>
    <w:rsid w:val="004A4E59"/>
    <w:pPr>
      <w:keepNext/>
      <w:spacing w:before="86" w:line="199" w:lineRule="exact"/>
      <w:ind w:left="-85" w:right="-85"/>
    </w:pPr>
    <w:rPr>
      <w:sz w:val="18"/>
      <w:lang w:val="en-GB"/>
    </w:rPr>
  </w:style>
  <w:style w:type="paragraph" w:styleId="NormalWeb">
    <w:name w:val="Normal (Web)"/>
    <w:basedOn w:val="Normal"/>
    <w:uiPriority w:val="99"/>
    <w:rsid w:val="004A4E59"/>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uiPriority w:val="99"/>
    <w:rsid w:val="004A4E59"/>
    <w:pPr>
      <w:tabs>
        <w:tab w:val="clear" w:pos="794"/>
        <w:tab w:val="clear" w:pos="1191"/>
        <w:tab w:val="clear" w:pos="1588"/>
        <w:tab w:val="clear" w:pos="1985"/>
      </w:tabs>
      <w:overflowPunct/>
      <w:autoSpaceDE/>
      <w:autoSpaceDN/>
      <w:adjustRightInd/>
      <w:spacing w:before="0"/>
      <w:textAlignment w:val="auto"/>
    </w:pPr>
    <w:rPr>
      <w:rFonts w:ascii="Arial" w:hAnsi="Arial"/>
      <w:b/>
      <w:bCs/>
      <w:szCs w:val="24"/>
      <w:lang w:val="en-GB" w:eastAsia="ru-RU"/>
    </w:rPr>
  </w:style>
  <w:style w:type="character" w:customStyle="1" w:styleId="BodyText2Char">
    <w:name w:val="Body Text 2 Char"/>
    <w:basedOn w:val="DefaultParagraphFont"/>
    <w:link w:val="BodyText2"/>
    <w:uiPriority w:val="99"/>
    <w:rsid w:val="004A4E59"/>
    <w:rPr>
      <w:rFonts w:ascii="Arial" w:hAnsi="Arial"/>
      <w:b/>
      <w:bCs/>
      <w:sz w:val="24"/>
      <w:szCs w:val="24"/>
      <w:lang w:val="en-GB" w:eastAsia="ru-RU"/>
    </w:rPr>
  </w:style>
  <w:style w:type="character" w:styleId="FollowedHyperlink">
    <w:name w:val="FollowedHyperlink"/>
    <w:basedOn w:val="DefaultParagraphFont"/>
    <w:uiPriority w:val="99"/>
    <w:rsid w:val="004A4E59"/>
    <w:rPr>
      <w:rFonts w:cs="Times New Roman"/>
      <w:color w:val="800080"/>
      <w:u w:val="single"/>
    </w:rPr>
  </w:style>
  <w:style w:type="character" w:styleId="CommentReference">
    <w:name w:val="annotation reference"/>
    <w:basedOn w:val="DefaultParagraphFont"/>
    <w:uiPriority w:val="99"/>
    <w:rsid w:val="004A4E59"/>
    <w:rPr>
      <w:rFonts w:cs="Times New Roman"/>
      <w:sz w:val="16"/>
      <w:szCs w:val="16"/>
    </w:rPr>
  </w:style>
  <w:style w:type="paragraph" w:styleId="CommentText">
    <w:name w:val="annotation text"/>
    <w:basedOn w:val="Normal"/>
    <w:link w:val="CommentTextChar"/>
    <w:uiPriority w:val="99"/>
    <w:rsid w:val="004A4E59"/>
    <w:rPr>
      <w:sz w:val="20"/>
    </w:rPr>
  </w:style>
  <w:style w:type="character" w:customStyle="1" w:styleId="CommentTextChar">
    <w:name w:val="Comment Text Char"/>
    <w:basedOn w:val="DefaultParagraphFont"/>
    <w:link w:val="CommentText"/>
    <w:uiPriority w:val="99"/>
    <w:rsid w:val="004A4E59"/>
    <w:rPr>
      <w:lang w:val="fr-FR" w:eastAsia="en-US"/>
    </w:rPr>
  </w:style>
  <w:style w:type="paragraph" w:styleId="Date">
    <w:name w:val="Date"/>
    <w:basedOn w:val="Normal"/>
    <w:next w:val="Normal"/>
    <w:link w:val="DateChar"/>
    <w:uiPriority w:val="99"/>
    <w:rsid w:val="004A4E59"/>
  </w:style>
  <w:style w:type="character" w:customStyle="1" w:styleId="DateChar">
    <w:name w:val="Date Char"/>
    <w:basedOn w:val="DefaultParagraphFont"/>
    <w:link w:val="Date"/>
    <w:uiPriority w:val="99"/>
    <w:rsid w:val="004A4E59"/>
    <w:rPr>
      <w:sz w:val="24"/>
      <w:lang w:val="fr-FR" w:eastAsia="en-US"/>
    </w:rPr>
  </w:style>
  <w:style w:type="character" w:customStyle="1" w:styleId="RecNoBRChar">
    <w:name w:val="Rec_No_BR Char"/>
    <w:basedOn w:val="DefaultParagraphFont"/>
    <w:link w:val="RecNoBR"/>
    <w:locked/>
    <w:rsid w:val="004A4E59"/>
    <w:rPr>
      <w:sz w:val="28"/>
      <w:lang w:val="fr-FR" w:eastAsia="en-US"/>
    </w:rPr>
  </w:style>
  <w:style w:type="character" w:customStyle="1" w:styleId="RepNoChar">
    <w:name w:val="Rep_No Char"/>
    <w:basedOn w:val="RecNoBRChar"/>
    <w:link w:val="RepNo"/>
    <w:locked/>
    <w:rsid w:val="004A4E59"/>
    <w:rPr>
      <w:sz w:val="28"/>
      <w:lang w:val="fr-FR" w:eastAsia="en-US"/>
    </w:rPr>
  </w:style>
  <w:style w:type="paragraph" w:styleId="BalloonText">
    <w:name w:val="Balloon Text"/>
    <w:basedOn w:val="Normal"/>
    <w:link w:val="BalloonTextChar"/>
    <w:uiPriority w:val="99"/>
    <w:rsid w:val="004A4E59"/>
    <w:pPr>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A4E59"/>
    <w:rPr>
      <w:rFonts w:ascii="Tahoma" w:hAnsi="Tahoma" w:cs="Tahoma"/>
      <w:sz w:val="16"/>
      <w:szCs w:val="16"/>
      <w:lang w:val="en-GB" w:eastAsia="en-US"/>
    </w:rPr>
  </w:style>
  <w:style w:type="character" w:customStyle="1" w:styleId="HeadingbChar">
    <w:name w:val="Heading_b Char"/>
    <w:basedOn w:val="DefaultParagraphFont"/>
    <w:link w:val="Headingb"/>
    <w:locked/>
    <w:rsid w:val="004A4E59"/>
    <w:rPr>
      <w:b/>
      <w:sz w:val="24"/>
      <w:lang w:val="fr-FR" w:eastAsia="en-US"/>
    </w:rPr>
  </w:style>
  <w:style w:type="paragraph" w:styleId="PlainText">
    <w:name w:val="Plain Text"/>
    <w:basedOn w:val="Normal"/>
    <w:link w:val="PlainTex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4A4E59"/>
    <w:rPr>
      <w:rFonts w:ascii="Courier New" w:hAnsi="Courier New" w:cs="Courier New"/>
      <w:lang w:eastAsia="en-US"/>
    </w:rPr>
  </w:style>
  <w:style w:type="paragraph" w:styleId="BodyTextIndent">
    <w:name w:val="Body Text Indent"/>
    <w:basedOn w:val="Normal"/>
    <w:link w:val="BodyTextIndentChar"/>
    <w:uiPriority w:val="99"/>
    <w:rsid w:val="004A4E59"/>
    <w:pPr>
      <w:tabs>
        <w:tab w:val="clear" w:pos="794"/>
        <w:tab w:val="clear" w:pos="1191"/>
        <w:tab w:val="clear" w:pos="1588"/>
        <w:tab w:val="clear" w:pos="1985"/>
      </w:tabs>
      <w:overflowPunct/>
      <w:autoSpaceDE/>
      <w:autoSpaceDN/>
      <w:adjustRightInd/>
      <w:spacing w:before="0" w:after="120"/>
      <w:ind w:left="283"/>
      <w:jc w:val="left"/>
      <w:textAlignment w:val="auto"/>
    </w:pPr>
    <w:rPr>
      <w:rFonts w:ascii="Arial" w:hAnsi="Arial" w:cs="Arial"/>
      <w:szCs w:val="24"/>
      <w:lang w:val="en-GB"/>
    </w:rPr>
  </w:style>
  <w:style w:type="character" w:customStyle="1" w:styleId="BodyTextIndentChar">
    <w:name w:val="Body Text Indent Char"/>
    <w:basedOn w:val="DefaultParagraphFont"/>
    <w:link w:val="BodyTextIndent"/>
    <w:uiPriority w:val="99"/>
    <w:rsid w:val="004A4E59"/>
    <w:rPr>
      <w:rFonts w:ascii="Arial" w:hAnsi="Arial" w:cs="Arial"/>
      <w:sz w:val="24"/>
      <w:szCs w:val="24"/>
      <w:lang w:val="en-GB" w:eastAsia="en-US"/>
    </w:rPr>
  </w:style>
  <w:style w:type="paragraph" w:styleId="Index8">
    <w:name w:val="index 8"/>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1920" w:hanging="240"/>
      <w:jc w:val="left"/>
      <w:textAlignment w:val="auto"/>
    </w:pPr>
    <w:rPr>
      <w:rFonts w:ascii="Arial" w:hAnsi="Arial" w:cs="Arial"/>
      <w:sz w:val="18"/>
      <w:szCs w:val="18"/>
      <w:lang w:val="en-GB"/>
    </w:rPr>
  </w:style>
  <w:style w:type="paragraph" w:styleId="Index9">
    <w:name w:val="index 9"/>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2160" w:hanging="240"/>
      <w:jc w:val="left"/>
      <w:textAlignment w:val="auto"/>
    </w:pPr>
    <w:rPr>
      <w:rFonts w:ascii="Arial" w:hAnsi="Arial" w:cs="Arial"/>
      <w:sz w:val="18"/>
      <w:szCs w:val="18"/>
      <w:lang w:val="en-GB"/>
    </w:rPr>
  </w:style>
  <w:style w:type="paragraph" w:styleId="ListNumber">
    <w:name w:val="List Number"/>
    <w:basedOn w:val="Normal"/>
    <w:uiPriority w:val="99"/>
    <w:rsid w:val="0024702C"/>
    <w:pPr>
      <w:tabs>
        <w:tab w:val="clear" w:pos="794"/>
        <w:tab w:val="clear" w:pos="1191"/>
        <w:tab w:val="clear" w:pos="1588"/>
        <w:tab w:val="clear" w:pos="1985"/>
        <w:tab w:val="num" w:pos="0"/>
        <w:tab w:val="num" w:pos="926"/>
      </w:tabs>
      <w:suppressAutoHyphens/>
      <w:overflowPunct/>
      <w:autoSpaceDE/>
      <w:autoSpaceDN/>
      <w:adjustRightInd/>
      <w:spacing w:before="0"/>
      <w:jc w:val="left"/>
      <w:textAlignment w:val="auto"/>
      <w:outlineLvl w:val="0"/>
    </w:pPr>
    <w:rPr>
      <w:rFonts w:ascii="Arial" w:hAnsi="Arial"/>
      <w:bCs/>
      <w:sz w:val="28"/>
      <w:lang w:val="en-GB"/>
    </w:rPr>
  </w:style>
  <w:style w:type="paragraph" w:styleId="BodyText">
    <w:name w:val="Body Text"/>
    <w:aliases w:val=" Char"/>
    <w:basedOn w:val="Normal"/>
    <w:link w:val="BodyTextChar"/>
    <w:uiPriority w:val="99"/>
    <w:rsid w:val="004A4E59"/>
    <w:pPr>
      <w:tabs>
        <w:tab w:val="clear" w:pos="794"/>
        <w:tab w:val="clear" w:pos="1191"/>
        <w:tab w:val="clear" w:pos="1588"/>
        <w:tab w:val="clear" w:pos="1985"/>
      </w:tabs>
      <w:overflowPunct/>
      <w:autoSpaceDE/>
      <w:autoSpaceDN/>
      <w:adjustRightInd/>
      <w:spacing w:before="0" w:after="120"/>
      <w:jc w:val="left"/>
      <w:textAlignment w:val="auto"/>
    </w:pPr>
    <w:rPr>
      <w:rFonts w:ascii="Arial" w:hAnsi="Arial" w:cs="Arial"/>
      <w:szCs w:val="24"/>
      <w:lang w:val="en-GB"/>
    </w:rPr>
  </w:style>
  <w:style w:type="character" w:customStyle="1" w:styleId="BodyTextChar">
    <w:name w:val="Body Text Char"/>
    <w:aliases w:val=" Char Char"/>
    <w:basedOn w:val="DefaultParagraphFont"/>
    <w:link w:val="BodyText"/>
    <w:uiPriority w:val="99"/>
    <w:rsid w:val="004A4E59"/>
    <w:rPr>
      <w:rFonts w:ascii="Arial" w:hAnsi="Arial" w:cs="Arial"/>
      <w:sz w:val="24"/>
      <w:szCs w:val="24"/>
      <w:lang w:val="en-GB" w:eastAsia="en-US"/>
    </w:rPr>
  </w:style>
  <w:style w:type="paragraph" w:styleId="BodyTextFirstIndent2">
    <w:name w:val="Body Text First Indent 2"/>
    <w:aliases w:val=" Char3"/>
    <w:basedOn w:val="BodyTextIndent"/>
    <w:link w:val="BodyTextFirstIndent2Char"/>
    <w:uiPriority w:val="99"/>
    <w:rsid w:val="004A4E59"/>
    <w:pPr>
      <w:ind w:left="360" w:firstLine="210"/>
    </w:pPr>
  </w:style>
  <w:style w:type="character" w:customStyle="1" w:styleId="BodyTextFirstIndent2Char">
    <w:name w:val="Body Text First Indent 2 Char"/>
    <w:aliases w:val=" Char3 Char"/>
    <w:basedOn w:val="BodyTextIndentChar"/>
    <w:link w:val="BodyTextFirstIndent2"/>
    <w:uiPriority w:val="99"/>
    <w:rsid w:val="004A4E59"/>
    <w:rPr>
      <w:rFonts w:ascii="Arial" w:hAnsi="Arial" w:cs="Arial"/>
      <w:sz w:val="24"/>
      <w:szCs w:val="24"/>
      <w:lang w:val="en-GB" w:eastAsia="en-US"/>
    </w:rPr>
  </w:style>
  <w:style w:type="paragraph" w:styleId="ListNumber2">
    <w:name w:val="List Number 2"/>
    <w:basedOn w:val="Normal"/>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szCs w:val="24"/>
      <w:lang w:val="en-GB"/>
    </w:rPr>
  </w:style>
  <w:style w:type="paragraph" w:styleId="List">
    <w:name w:val="List"/>
    <w:basedOn w:val="Normal"/>
    <w:uiPriority w:val="99"/>
    <w:rsid w:val="004A4E59"/>
    <w:pPr>
      <w:tabs>
        <w:tab w:val="clear" w:pos="794"/>
        <w:tab w:val="clear" w:pos="1191"/>
        <w:tab w:val="clear" w:pos="1588"/>
        <w:tab w:val="clear" w:pos="1985"/>
      </w:tabs>
      <w:overflowPunct/>
      <w:autoSpaceDE/>
      <w:autoSpaceDN/>
      <w:adjustRightInd/>
      <w:spacing w:before="0"/>
      <w:ind w:left="360" w:hanging="360"/>
      <w:jc w:val="left"/>
      <w:textAlignment w:val="auto"/>
    </w:pPr>
    <w:rPr>
      <w:rFonts w:ascii="Arial" w:hAnsi="Arial" w:cs="Arial"/>
      <w:szCs w:val="24"/>
      <w:lang w:val="en-GB"/>
    </w:rPr>
  </w:style>
  <w:style w:type="paragraph" w:styleId="List2">
    <w:name w:val="List 2"/>
    <w:basedOn w:val="Normal"/>
    <w:uiPriority w:val="99"/>
    <w:rsid w:val="004A4E59"/>
    <w:pPr>
      <w:tabs>
        <w:tab w:val="clear" w:pos="794"/>
        <w:tab w:val="clear" w:pos="1191"/>
        <w:tab w:val="clear" w:pos="1588"/>
        <w:tab w:val="clear" w:pos="1985"/>
      </w:tabs>
      <w:overflowPunct/>
      <w:autoSpaceDE/>
      <w:autoSpaceDN/>
      <w:adjustRightInd/>
      <w:spacing w:before="0"/>
      <w:ind w:left="720" w:hanging="360"/>
      <w:jc w:val="left"/>
      <w:textAlignment w:val="auto"/>
    </w:pPr>
    <w:rPr>
      <w:rFonts w:ascii="Arial" w:hAnsi="Arial" w:cs="Arial"/>
      <w:szCs w:val="24"/>
      <w:lang w:val="en-GB"/>
    </w:rPr>
  </w:style>
  <w:style w:type="paragraph" w:styleId="TOC9">
    <w:name w:val="toc 9"/>
    <w:basedOn w:val="Normal"/>
    <w:next w:val="Normal"/>
    <w:autoRedefine/>
    <w:uiPriority w:val="39"/>
    <w:rsid w:val="004A4E59"/>
    <w:pPr>
      <w:tabs>
        <w:tab w:val="clear" w:pos="794"/>
        <w:tab w:val="clear" w:pos="1191"/>
        <w:tab w:val="clear" w:pos="1588"/>
        <w:tab w:val="clear" w:pos="1985"/>
      </w:tabs>
      <w:overflowPunct/>
      <w:autoSpaceDE/>
      <w:autoSpaceDN/>
      <w:adjustRightInd/>
      <w:spacing w:before="0"/>
      <w:ind w:left="1920"/>
      <w:jc w:val="left"/>
      <w:textAlignment w:val="auto"/>
    </w:pPr>
    <w:rPr>
      <w:rFonts w:ascii="Arial" w:hAnsi="Arial" w:cs="Arial"/>
      <w:sz w:val="20"/>
      <w:lang w:val="en-GB"/>
    </w:rPr>
  </w:style>
  <w:style w:type="paragraph" w:styleId="CommentSubject">
    <w:name w:val="annotation subject"/>
    <w:aliases w:val=" Char2"/>
    <w:basedOn w:val="CommentText"/>
    <w:next w:val="CommentText"/>
    <w:link w:val="CommentSubjec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b/>
      <w:bCs/>
      <w:lang w:val="en-GB"/>
    </w:rPr>
  </w:style>
  <w:style w:type="character" w:customStyle="1" w:styleId="CommentSubjectChar">
    <w:name w:val="Comment Subject Char"/>
    <w:aliases w:val=" Char2 Char"/>
    <w:basedOn w:val="CommentTextChar"/>
    <w:link w:val="CommentSubject"/>
    <w:uiPriority w:val="99"/>
    <w:rsid w:val="004A4E59"/>
    <w:rPr>
      <w:rFonts w:ascii="Arial" w:hAnsi="Arial" w:cs="Arial"/>
      <w:b/>
      <w:bCs/>
      <w:lang w:val="en-GB" w:eastAsia="en-US"/>
    </w:rPr>
  </w:style>
  <w:style w:type="table" w:styleId="TableGrid">
    <w:name w:val="Table Grid"/>
    <w:basedOn w:val="TableNormal"/>
    <w:uiPriority w:val="59"/>
    <w:rsid w:val="004A4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aliases w:val=" Char1"/>
    <w:basedOn w:val="Normal"/>
    <w:link w:val="DocumentMapChar"/>
    <w:uiPriority w:val="99"/>
    <w:rsid w:val="004A4E59"/>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0"/>
      <w:lang w:val="en-GB"/>
    </w:rPr>
  </w:style>
  <w:style w:type="character" w:customStyle="1" w:styleId="DocumentMapChar">
    <w:name w:val="Document Map Char"/>
    <w:aliases w:val=" Char1 Char"/>
    <w:basedOn w:val="DefaultParagraphFont"/>
    <w:link w:val="DocumentMap"/>
    <w:uiPriority w:val="99"/>
    <w:rsid w:val="004A4E59"/>
    <w:rPr>
      <w:rFonts w:ascii="Tahoma" w:hAnsi="Tahoma" w:cs="Tahoma"/>
      <w:shd w:val="clear" w:color="auto" w:fill="000080"/>
      <w:lang w:val="en-GB" w:eastAsia="en-US"/>
    </w:rPr>
  </w:style>
  <w:style w:type="paragraph" w:styleId="ListParagraph">
    <w:name w:val="List Paragraph"/>
    <w:basedOn w:val="Normal"/>
    <w:uiPriority w:val="34"/>
    <w:qFormat/>
    <w:rsid w:val="004A4E59"/>
    <w:pPr>
      <w:tabs>
        <w:tab w:val="clear" w:pos="794"/>
        <w:tab w:val="clear" w:pos="1191"/>
        <w:tab w:val="clear" w:pos="1588"/>
        <w:tab w:val="clear" w:pos="1985"/>
      </w:tabs>
      <w:overflowPunct/>
      <w:autoSpaceDE/>
      <w:autoSpaceDN/>
      <w:adjustRightInd/>
      <w:spacing w:after="80"/>
      <w:ind w:left="720" w:hanging="567"/>
      <w:jc w:val="left"/>
      <w:textAlignment w:val="auto"/>
    </w:pPr>
    <w:rPr>
      <w:rFonts w:ascii="Arial" w:hAnsi="Arial" w:cs="Arial"/>
      <w:sz w:val="20"/>
      <w:lang w:val="en-GB"/>
    </w:rPr>
  </w:style>
  <w:style w:type="paragraph" w:styleId="Revision">
    <w:name w:val="Revision"/>
    <w:hidden/>
    <w:uiPriority w:val="99"/>
    <w:semiHidden/>
    <w:rsid w:val="004A4E59"/>
    <w:rPr>
      <w:sz w:val="24"/>
      <w:lang w:val="en-GB" w:eastAsia="en-US"/>
    </w:rPr>
  </w:style>
  <w:style w:type="character" w:customStyle="1" w:styleId="NormalaftertitleChar">
    <w:name w:val="Normal_after_title Char"/>
    <w:basedOn w:val="DefaultParagraphFont"/>
    <w:link w:val="Normalaftertitle"/>
    <w:locked/>
    <w:rsid w:val="004A4E59"/>
    <w:rPr>
      <w:sz w:val="24"/>
      <w:lang w:val="fr-FR" w:eastAsia="en-US"/>
    </w:rPr>
  </w:style>
  <w:style w:type="character" w:styleId="Emphasis">
    <w:name w:val="Emphasis"/>
    <w:basedOn w:val="DefaultParagraphFont"/>
    <w:uiPriority w:val="20"/>
    <w:qFormat/>
    <w:rsid w:val="004A4E59"/>
    <w:rPr>
      <w:rFonts w:cs="Times New Roman"/>
      <w:b/>
      <w:bCs/>
    </w:rPr>
  </w:style>
  <w:style w:type="character" w:customStyle="1" w:styleId="TableLegendChar">
    <w:name w:val="Table_Legend Char"/>
    <w:basedOn w:val="DefaultParagraphFont"/>
    <w:link w:val="TableLegend0"/>
    <w:locked/>
    <w:rsid w:val="004A4E59"/>
    <w:rPr>
      <w:sz w:val="18"/>
      <w:lang w:val="en-GB" w:eastAsia="en-US"/>
    </w:rPr>
  </w:style>
  <w:style w:type="numbering" w:styleId="111111">
    <w:name w:val="Outline List 2"/>
    <w:basedOn w:val="NoList"/>
    <w:uiPriority w:val="99"/>
    <w:unhideWhenUsed/>
    <w:rsid w:val="004A4E59"/>
    <w:pPr>
      <w:numPr>
        <w:numId w:val="11"/>
      </w:numPr>
    </w:pPr>
  </w:style>
  <w:style w:type="character" w:customStyle="1" w:styleId="TabletextChar">
    <w:name w:val="Table_text Char"/>
    <w:basedOn w:val="DefaultParagraphFont"/>
    <w:link w:val="Tabletext"/>
    <w:locked/>
    <w:rsid w:val="00666FAA"/>
    <w:rPr>
      <w:sz w:val="22"/>
      <w:lang w:val="fr-FR" w:eastAsia="en-US"/>
    </w:rPr>
  </w:style>
  <w:style w:type="paragraph" w:customStyle="1" w:styleId="enumlev1CharCharCharChar">
    <w:name w:val="enumlev1 Char Char Char Char"/>
    <w:basedOn w:val="Normal"/>
    <w:link w:val="enumlev1CharCharCharCharChar"/>
    <w:rsid w:val="001A020B"/>
    <w:pPr>
      <w:spacing w:before="80"/>
      <w:ind w:left="794" w:hanging="794"/>
    </w:pPr>
    <w:rPr>
      <w:rFonts w:eastAsia="SimSun"/>
    </w:rPr>
  </w:style>
  <w:style w:type="character" w:customStyle="1" w:styleId="enumlev1CharCharCharCharChar">
    <w:name w:val="enumlev1 Char Char Char Char Char"/>
    <w:link w:val="enumlev1CharCharCharChar"/>
    <w:locked/>
    <w:rsid w:val="001A020B"/>
    <w:rPr>
      <w:rFonts w:eastAsia="SimSun"/>
      <w:sz w:val="24"/>
      <w:lang w:val="fr-FR" w:eastAsia="en-US"/>
    </w:rPr>
  </w:style>
  <w:style w:type="character" w:customStyle="1" w:styleId="enumlev1CharChar">
    <w:name w:val="enumlev1 Char Char"/>
    <w:locked/>
    <w:rsid w:val="001A43B2"/>
    <w:rPr>
      <w:rFonts w:eastAsia="SimSun"/>
      <w:sz w:val="24"/>
      <w:lang w:val="fr-FR" w:eastAsia="en-US" w:bidi="ar-SA"/>
    </w:rPr>
  </w:style>
  <w:style w:type="character" w:customStyle="1" w:styleId="CharChar19">
    <w:name w:val="Char Char19"/>
    <w:locked/>
    <w:rsid w:val="001A43B2"/>
    <w:rPr>
      <w:b/>
      <w:sz w:val="24"/>
      <w:lang w:val="fr-FR" w:eastAsia="en-US"/>
    </w:rPr>
  </w:style>
  <w:style w:type="character" w:customStyle="1" w:styleId="CharChar20">
    <w:name w:val="Char Char20"/>
    <w:locked/>
    <w:rsid w:val="001A43B2"/>
    <w:rPr>
      <w:b/>
      <w:sz w:val="24"/>
      <w:lang w:val="fr-FR" w:eastAsia="en-US"/>
    </w:rPr>
  </w:style>
  <w:style w:type="character" w:customStyle="1" w:styleId="CharChar21">
    <w:name w:val="Char Char21"/>
    <w:locked/>
    <w:rsid w:val="001A43B2"/>
    <w:rPr>
      <w:b/>
      <w:sz w:val="24"/>
      <w:lang w:val="fr-FR" w:eastAsia="en-US"/>
    </w:rPr>
  </w:style>
  <w:style w:type="character" w:customStyle="1" w:styleId="Tabletitle0">
    <w:name w:val="Table_title Знак"/>
    <w:basedOn w:val="DefaultParagraphFont"/>
    <w:link w:val="Tabletitle"/>
    <w:locked/>
    <w:rsid w:val="00D11747"/>
    <w:rPr>
      <w:b/>
      <w:sz w:val="24"/>
      <w:lang w:val="fr-FR" w:eastAsia="en-US"/>
    </w:rPr>
  </w:style>
  <w:style w:type="paragraph" w:customStyle="1" w:styleId="StyleLinespacingAtleast18ptFirstline2ch">
    <w:name w:val="Style Line spacing:  At least 18 pt First line:  2 ch"/>
    <w:basedOn w:val="Normal"/>
    <w:rsid w:val="00B02A1E"/>
    <w:pPr>
      <w:spacing w:line="380" w:lineRule="atLeast"/>
      <w:ind w:firstLineChars="200"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header" Target="header7.xml"/><Relationship Id="rId42" Type="http://schemas.openxmlformats.org/officeDocument/2006/relationships/image" Target="media/image13.wmf"/><Relationship Id="rId63" Type="http://schemas.openxmlformats.org/officeDocument/2006/relationships/image" Target="media/image23.wmf"/><Relationship Id="rId84" Type="http://schemas.openxmlformats.org/officeDocument/2006/relationships/image" Target="media/image33.emf"/><Relationship Id="rId138" Type="http://schemas.openxmlformats.org/officeDocument/2006/relationships/image" Target="media/image60.wmf"/><Relationship Id="rId159" Type="http://schemas.openxmlformats.org/officeDocument/2006/relationships/oleObject" Target="embeddings/oleObject70.bin"/><Relationship Id="rId170" Type="http://schemas.openxmlformats.org/officeDocument/2006/relationships/image" Target="media/image76.wmf"/><Relationship Id="rId191" Type="http://schemas.openxmlformats.org/officeDocument/2006/relationships/image" Target="media/image86.wmf"/><Relationship Id="rId205" Type="http://schemas.openxmlformats.org/officeDocument/2006/relationships/image" Target="media/image93.wmf"/><Relationship Id="rId226" Type="http://schemas.openxmlformats.org/officeDocument/2006/relationships/image" Target="media/image102.emf"/><Relationship Id="rId247" Type="http://schemas.openxmlformats.org/officeDocument/2006/relationships/oleObject" Target="embeddings/oleObject112.bin"/><Relationship Id="rId107" Type="http://schemas.openxmlformats.org/officeDocument/2006/relationships/oleObject" Target="embeddings/oleObject44.bin"/><Relationship Id="rId11" Type="http://schemas.openxmlformats.org/officeDocument/2006/relationships/header" Target="header2.xml"/><Relationship Id="rId32" Type="http://schemas.openxmlformats.org/officeDocument/2006/relationships/image" Target="media/image8.wmf"/><Relationship Id="rId53" Type="http://schemas.openxmlformats.org/officeDocument/2006/relationships/image" Target="media/image18.wmf"/><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1.wmf"/><Relationship Id="rId181" Type="http://schemas.openxmlformats.org/officeDocument/2006/relationships/image" Target="media/image81.wmf"/><Relationship Id="rId216" Type="http://schemas.openxmlformats.org/officeDocument/2006/relationships/oleObject" Target="embeddings/oleObject98.bin"/><Relationship Id="rId237" Type="http://schemas.openxmlformats.org/officeDocument/2006/relationships/oleObject" Target="embeddings/oleObject107.bin"/><Relationship Id="rId22" Type="http://schemas.openxmlformats.org/officeDocument/2006/relationships/footer" Target="footer4.xml"/><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image" Target="media/image50.wmf"/><Relationship Id="rId139" Type="http://schemas.openxmlformats.org/officeDocument/2006/relationships/oleObject" Target="embeddings/oleObject60.bin"/><Relationship Id="rId85" Type="http://schemas.openxmlformats.org/officeDocument/2006/relationships/oleObject" Target="embeddings/oleObject33.bin"/><Relationship Id="rId150" Type="http://schemas.openxmlformats.org/officeDocument/2006/relationships/image" Target="media/image66.wmf"/><Relationship Id="rId171" Type="http://schemas.openxmlformats.org/officeDocument/2006/relationships/oleObject" Target="embeddings/oleObject76.bin"/><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oleObject" Target="embeddings/oleObject102.bin"/><Relationship Id="rId248" Type="http://schemas.openxmlformats.org/officeDocument/2006/relationships/oleObject" Target="embeddings/oleObject113.bin"/><Relationship Id="rId12" Type="http://schemas.openxmlformats.org/officeDocument/2006/relationships/header" Target="header3.xml"/><Relationship Id="rId33" Type="http://schemas.openxmlformats.org/officeDocument/2006/relationships/oleObject" Target="embeddings/oleObject6.bin"/><Relationship Id="rId108" Type="http://schemas.openxmlformats.org/officeDocument/2006/relationships/image" Target="media/image45.wmf"/><Relationship Id="rId129" Type="http://schemas.openxmlformats.org/officeDocument/2006/relationships/oleObject" Target="embeddings/oleObject55.bin"/><Relationship Id="rId54" Type="http://schemas.openxmlformats.org/officeDocument/2006/relationships/oleObject" Target="embeddings/oleObject17.bin"/><Relationship Id="rId70" Type="http://schemas.openxmlformats.org/officeDocument/2006/relationships/image" Target="media/image26.wmf"/><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image" Target="media/image39.wmf"/><Relationship Id="rId140" Type="http://schemas.openxmlformats.org/officeDocument/2006/relationships/image" Target="media/image61.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74.wmf"/><Relationship Id="rId182" Type="http://schemas.openxmlformats.org/officeDocument/2006/relationships/oleObject" Target="embeddings/oleObject81.bin"/><Relationship Id="rId187" Type="http://schemas.openxmlformats.org/officeDocument/2006/relationships/image" Target="media/image84.wmf"/><Relationship Id="rId21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6.bin"/><Relationship Id="rId233" Type="http://schemas.openxmlformats.org/officeDocument/2006/relationships/oleObject" Target="embeddings/oleObject105.bin"/><Relationship Id="rId238" Type="http://schemas.openxmlformats.org/officeDocument/2006/relationships/image" Target="media/image108.wmf"/><Relationship Id="rId254" Type="http://schemas.openxmlformats.org/officeDocument/2006/relationships/fontTable" Target="fontTable.xml"/><Relationship Id="rId23" Type="http://schemas.openxmlformats.org/officeDocument/2006/relationships/hyperlink" Target="http://www.itu.int/ITU-D/tech/spectrum-management/MODEL_FULL.pdf" TargetMode="External"/><Relationship Id="rId28" Type="http://schemas.openxmlformats.org/officeDocument/2006/relationships/image" Target="media/image6.wmf"/><Relationship Id="rId49" Type="http://schemas.openxmlformats.org/officeDocument/2006/relationships/image" Target="media/image16.wmf"/><Relationship Id="rId114" Type="http://schemas.openxmlformats.org/officeDocument/2006/relationships/image" Target="media/image48.wmf"/><Relationship Id="rId119" Type="http://schemas.openxmlformats.org/officeDocument/2006/relationships/oleObject" Target="embeddings/oleObject50.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image" Target="media/image34.emf"/><Relationship Id="rId130" Type="http://schemas.openxmlformats.org/officeDocument/2006/relationships/image" Target="media/image56.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69.wmf"/><Relationship Id="rId177" Type="http://schemas.openxmlformats.org/officeDocument/2006/relationships/oleObject" Target="embeddings/oleObject79.bin"/><Relationship Id="rId198" Type="http://schemas.openxmlformats.org/officeDocument/2006/relationships/oleObject" Target="embeddings/oleObject89.bin"/><Relationship Id="rId172" Type="http://schemas.openxmlformats.org/officeDocument/2006/relationships/image" Target="media/image77.wmf"/><Relationship Id="rId193" Type="http://schemas.openxmlformats.org/officeDocument/2006/relationships/image" Target="media/image87.wmf"/><Relationship Id="rId202" Type="http://schemas.openxmlformats.org/officeDocument/2006/relationships/oleObject" Target="embeddings/oleObject91.bin"/><Relationship Id="rId207" Type="http://schemas.openxmlformats.org/officeDocument/2006/relationships/image" Target="media/image94.wmf"/><Relationship Id="rId223" Type="http://schemas.openxmlformats.org/officeDocument/2006/relationships/hyperlink" Target="http://www.ofcom.org.uk/research/radiocomms/reports/policy_report/evaluation_report_AIP.pdf" TargetMode="External"/><Relationship Id="rId228" Type="http://schemas.openxmlformats.org/officeDocument/2006/relationships/image" Target="media/image103.wmf"/><Relationship Id="rId244" Type="http://schemas.openxmlformats.org/officeDocument/2006/relationships/image" Target="media/image111.wmf"/><Relationship Id="rId249" Type="http://schemas.openxmlformats.org/officeDocument/2006/relationships/hyperlink" Target="http://www.fcc.gov/encyclopedia/advisory-committees-fcc" TargetMode="External"/><Relationship Id="rId13" Type="http://schemas.openxmlformats.org/officeDocument/2006/relationships/hyperlink" Target="http://www.itu.int/ITU-R/go/patents/en" TargetMode="External"/><Relationship Id="rId18" Type="http://schemas.openxmlformats.org/officeDocument/2006/relationships/header" Target="header5.xml"/><Relationship Id="rId39" Type="http://schemas.openxmlformats.org/officeDocument/2006/relationships/oleObject" Target="embeddings/oleObject9.bin"/><Relationship Id="rId109" Type="http://schemas.openxmlformats.org/officeDocument/2006/relationships/oleObject" Target="embeddings/oleObject45.bin"/><Relationship Id="rId34" Type="http://schemas.openxmlformats.org/officeDocument/2006/relationships/image" Target="media/image9.wmf"/><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image" Target="media/image29.wmf"/><Relationship Id="rId97" Type="http://schemas.openxmlformats.org/officeDocument/2006/relationships/oleObject" Target="embeddings/oleObject39.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4.wmf"/><Relationship Id="rId167" Type="http://schemas.openxmlformats.org/officeDocument/2006/relationships/oleObject" Target="embeddings/oleObject74.bin"/><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7.wmf"/><Relationship Id="rId162" Type="http://schemas.openxmlformats.org/officeDocument/2006/relationships/image" Target="media/image72.wmf"/><Relationship Id="rId183" Type="http://schemas.openxmlformats.org/officeDocument/2006/relationships/image" Target="media/image82.wmf"/><Relationship Id="rId213" Type="http://schemas.openxmlformats.org/officeDocument/2006/relationships/image" Target="media/image97.wmf"/><Relationship Id="rId218" Type="http://schemas.openxmlformats.org/officeDocument/2006/relationships/oleObject" Target="embeddings/oleObject99.bin"/><Relationship Id="rId234" Type="http://schemas.openxmlformats.org/officeDocument/2006/relationships/image" Target="media/image106.wmf"/><Relationship Id="rId239"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oleObject" Target="embeddings/oleObject4.bin"/><Relationship Id="rId250" Type="http://schemas.openxmlformats.org/officeDocument/2006/relationships/hyperlink" Target="http://www.fcc.gov/encyclopedia/public-safety-frequency-coordinators" TargetMode="External"/><Relationship Id="rId255" Type="http://schemas.openxmlformats.org/officeDocument/2006/relationships/theme" Target="theme/theme1.xml"/><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6.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59.wmf"/><Relationship Id="rId157" Type="http://schemas.openxmlformats.org/officeDocument/2006/relationships/oleObject" Target="embeddings/oleObject69.bin"/><Relationship Id="rId178" Type="http://schemas.openxmlformats.org/officeDocument/2006/relationships/image" Target="media/image80.wmf"/><Relationship Id="rId61" Type="http://schemas.openxmlformats.org/officeDocument/2006/relationships/image" Target="media/image22.wmf"/><Relationship Id="rId82" Type="http://schemas.openxmlformats.org/officeDocument/2006/relationships/image" Target="media/image32.emf"/><Relationship Id="rId152" Type="http://schemas.openxmlformats.org/officeDocument/2006/relationships/image" Target="media/image67.wmf"/><Relationship Id="rId173" Type="http://schemas.openxmlformats.org/officeDocument/2006/relationships/oleObject" Target="embeddings/oleObject77.bin"/><Relationship Id="rId194" Type="http://schemas.openxmlformats.org/officeDocument/2006/relationships/oleObject" Target="embeddings/oleObject87.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oleObject" Target="embeddings/oleObject94.bin"/><Relationship Id="rId229" Type="http://schemas.openxmlformats.org/officeDocument/2006/relationships/oleObject" Target="embeddings/oleObject103.bin"/><Relationship Id="rId19" Type="http://schemas.openxmlformats.org/officeDocument/2006/relationships/footer" Target="footer3.xml"/><Relationship Id="rId224" Type="http://schemas.openxmlformats.org/officeDocument/2006/relationships/hyperlink" Target="http://transition.fcc.gov/fees/appfees.html" TargetMode="External"/><Relationship Id="rId240" Type="http://schemas.openxmlformats.org/officeDocument/2006/relationships/image" Target="media/image109.wmf"/><Relationship Id="rId245" Type="http://schemas.openxmlformats.org/officeDocument/2006/relationships/oleObject" Target="embeddings/oleObject111.bin"/><Relationship Id="rId14" Type="http://schemas.openxmlformats.org/officeDocument/2006/relationships/hyperlink" Target="http://www.itu.int/publ/R-REP/en" TargetMode="Externa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oleObject" Target="embeddings/oleObject29.bin"/><Relationship Id="rId100" Type="http://schemas.openxmlformats.org/officeDocument/2006/relationships/image" Target="media/image41.wmf"/><Relationship Id="rId105" Type="http://schemas.openxmlformats.org/officeDocument/2006/relationships/oleObject" Target="embeddings/oleObject43.bin"/><Relationship Id="rId126" Type="http://schemas.openxmlformats.org/officeDocument/2006/relationships/image" Target="media/image54.wmf"/><Relationship Id="rId147" Type="http://schemas.openxmlformats.org/officeDocument/2006/relationships/oleObject" Target="embeddings/oleObject64.bin"/><Relationship Id="rId168" Type="http://schemas.openxmlformats.org/officeDocument/2006/relationships/image" Target="media/image75.wmf"/><Relationship Id="rId8" Type="http://schemas.openxmlformats.org/officeDocument/2006/relationships/image" Target="media/image1.wmf"/><Relationship Id="rId51" Type="http://schemas.openxmlformats.org/officeDocument/2006/relationships/image" Target="media/image17.wmf"/><Relationship Id="rId72" Type="http://schemas.openxmlformats.org/officeDocument/2006/relationships/image" Target="media/image27.wmf"/><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oleObject" Target="embeddings/oleObject51.bin"/><Relationship Id="rId142" Type="http://schemas.openxmlformats.org/officeDocument/2006/relationships/image" Target="media/image62.wmf"/><Relationship Id="rId163" Type="http://schemas.openxmlformats.org/officeDocument/2006/relationships/oleObject" Target="embeddings/oleObject72.bin"/><Relationship Id="rId184" Type="http://schemas.openxmlformats.org/officeDocument/2006/relationships/oleObject" Target="embeddings/oleObject82.bin"/><Relationship Id="rId189" Type="http://schemas.openxmlformats.org/officeDocument/2006/relationships/image" Target="media/image85.wmf"/><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image" Target="media/image104.wmf"/><Relationship Id="rId235" Type="http://schemas.openxmlformats.org/officeDocument/2006/relationships/oleObject" Target="embeddings/oleObject106.bin"/><Relationship Id="rId251" Type="http://schemas.openxmlformats.org/officeDocument/2006/relationships/hyperlink" Target="http://wireless.fcc.gov/services/index.htm?job=licensing_3&amp;id=industrial_business" TargetMode="External"/><Relationship Id="rId25" Type="http://schemas.openxmlformats.org/officeDocument/2006/relationships/oleObject" Target="embeddings/oleObject2.bin"/><Relationship Id="rId46" Type="http://schemas.openxmlformats.org/officeDocument/2006/relationships/oleObject" Target="embeddings/oleObject13.bin"/><Relationship Id="rId67" Type="http://schemas.openxmlformats.org/officeDocument/2006/relationships/oleObject" Target="embeddings/oleObject24.bin"/><Relationship Id="rId116" Type="http://schemas.openxmlformats.org/officeDocument/2006/relationships/image" Target="media/image49.wmf"/><Relationship Id="rId137" Type="http://schemas.openxmlformats.org/officeDocument/2006/relationships/oleObject" Target="embeddings/oleObject59.bin"/><Relationship Id="rId158" Type="http://schemas.openxmlformats.org/officeDocument/2006/relationships/image" Target="media/image70.wmf"/><Relationship Id="rId20" Type="http://schemas.openxmlformats.org/officeDocument/2006/relationships/header" Target="header6.xml"/><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image" Target="media/image35.wmf"/><Relationship Id="rId111" Type="http://schemas.openxmlformats.org/officeDocument/2006/relationships/oleObject" Target="embeddings/oleObject46.bin"/><Relationship Id="rId132" Type="http://schemas.openxmlformats.org/officeDocument/2006/relationships/image" Target="media/image57.wmf"/><Relationship Id="rId153" Type="http://schemas.openxmlformats.org/officeDocument/2006/relationships/oleObject" Target="embeddings/oleObject67.bin"/><Relationship Id="rId174" Type="http://schemas.openxmlformats.org/officeDocument/2006/relationships/image" Target="media/image78.wmf"/><Relationship Id="rId179" Type="http://schemas.openxmlformats.org/officeDocument/2006/relationships/oleObject" Target="embeddings/oleObject80.bin"/><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hyperlink" Target="http://www.ecfr.gov/cgi-bin/text-idx?SID=8ff7d70cef964a24a25ff9612c757d00&amp;node=47:1.0.1.1.2.1.152.49&amp;rgn=div8" TargetMode="External"/><Relationship Id="rId241" Type="http://schemas.openxmlformats.org/officeDocument/2006/relationships/oleObject" Target="embeddings/oleObject109.bin"/><Relationship Id="rId246" Type="http://schemas.openxmlformats.org/officeDocument/2006/relationships/image" Target="media/image112.wmf"/><Relationship Id="rId15" Type="http://schemas.openxmlformats.org/officeDocument/2006/relationships/header" Target="header4.xml"/><Relationship Id="rId36" Type="http://schemas.openxmlformats.org/officeDocument/2006/relationships/image" Target="media/image10.wmf"/><Relationship Id="rId57" Type="http://schemas.openxmlformats.org/officeDocument/2006/relationships/image" Target="media/image20.wmf"/><Relationship Id="rId106" Type="http://schemas.openxmlformats.org/officeDocument/2006/relationships/image" Target="media/image44.wmf"/><Relationship Id="rId127" Type="http://schemas.openxmlformats.org/officeDocument/2006/relationships/oleObject" Target="embeddings/oleObject54.bin"/><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oleObject" Target="embeddings/oleObject16.bin"/><Relationship Id="rId73" Type="http://schemas.openxmlformats.org/officeDocument/2006/relationships/oleObject" Target="embeddings/oleObject27.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2.wmf"/><Relationship Id="rId143" Type="http://schemas.openxmlformats.org/officeDocument/2006/relationships/oleObject" Target="embeddings/oleObject62.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5.bin"/><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ireless.fcc.gov/auctions/default.htm?job=auctions_all" TargetMode="External"/><Relationship Id="rId210" Type="http://schemas.openxmlformats.org/officeDocument/2006/relationships/oleObject" Target="embeddings/oleObject95.bin"/><Relationship Id="rId215" Type="http://schemas.openxmlformats.org/officeDocument/2006/relationships/image" Target="media/image98.wmf"/><Relationship Id="rId236" Type="http://schemas.openxmlformats.org/officeDocument/2006/relationships/image" Target="media/image107.wmf"/><Relationship Id="rId26" Type="http://schemas.openxmlformats.org/officeDocument/2006/relationships/image" Target="media/image5.wmf"/><Relationship Id="rId231" Type="http://schemas.openxmlformats.org/officeDocument/2006/relationships/oleObject" Target="embeddings/oleObject104.bin"/><Relationship Id="rId252" Type="http://schemas.openxmlformats.org/officeDocument/2006/relationships/header" Target="header8.xml"/><Relationship Id="rId47" Type="http://schemas.openxmlformats.org/officeDocument/2006/relationships/image" Target="media/image15.wmf"/><Relationship Id="rId68" Type="http://schemas.openxmlformats.org/officeDocument/2006/relationships/image" Target="media/image25.wmf"/><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oleObject" Target="embeddings/oleObject57.bin"/><Relationship Id="rId154" Type="http://schemas.openxmlformats.org/officeDocument/2006/relationships/image" Target="media/image68.wmf"/><Relationship Id="rId175" Type="http://schemas.openxmlformats.org/officeDocument/2006/relationships/oleObject" Target="embeddings/oleObject78.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footer" Target="footer1.xml"/><Relationship Id="rId221" Type="http://schemas.openxmlformats.org/officeDocument/2006/relationships/image" Target="media/image101.wmf"/><Relationship Id="rId242" Type="http://schemas.openxmlformats.org/officeDocument/2006/relationships/image" Target="media/image110.wmf"/><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2.wmf"/><Relationship Id="rId123" Type="http://schemas.openxmlformats.org/officeDocument/2006/relationships/oleObject" Target="embeddings/oleObject52.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oleObject" Target="embeddings/oleObject73.bin"/><Relationship Id="rId186" Type="http://schemas.openxmlformats.org/officeDocument/2006/relationships/oleObject" Target="embeddings/oleObject83.bin"/><Relationship Id="rId211" Type="http://schemas.openxmlformats.org/officeDocument/2006/relationships/image" Target="media/image96.wmf"/><Relationship Id="rId232" Type="http://schemas.openxmlformats.org/officeDocument/2006/relationships/image" Target="media/image105.wmf"/><Relationship Id="rId253" Type="http://schemas.openxmlformats.org/officeDocument/2006/relationships/header" Target="header9.xml"/><Relationship Id="rId27" Type="http://schemas.openxmlformats.org/officeDocument/2006/relationships/oleObject" Target="embeddings/oleObject3.bin"/><Relationship Id="rId48" Type="http://schemas.openxmlformats.org/officeDocument/2006/relationships/oleObject" Target="embeddings/oleObject14.bin"/><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58.wmf"/><Relationship Id="rId80" Type="http://schemas.openxmlformats.org/officeDocument/2006/relationships/image" Target="media/image31.emf"/><Relationship Id="rId155" Type="http://schemas.openxmlformats.org/officeDocument/2006/relationships/oleObject" Target="embeddings/oleObject68.bin"/><Relationship Id="rId176" Type="http://schemas.openxmlformats.org/officeDocument/2006/relationships/image" Target="media/image79.wmf"/><Relationship Id="rId197" Type="http://schemas.openxmlformats.org/officeDocument/2006/relationships/image" Target="media/image89.wmf"/><Relationship Id="rId201" Type="http://schemas.openxmlformats.org/officeDocument/2006/relationships/image" Target="media/image91.wmf"/><Relationship Id="rId222" Type="http://schemas.openxmlformats.org/officeDocument/2006/relationships/oleObject" Target="embeddings/oleObject101.bin"/><Relationship Id="rId243" Type="http://schemas.openxmlformats.org/officeDocument/2006/relationships/oleObject" Target="embeddings/oleObject110.bin"/><Relationship Id="rId17" Type="http://schemas.openxmlformats.org/officeDocument/2006/relationships/footer" Target="footer2.xml"/><Relationship Id="rId38" Type="http://schemas.openxmlformats.org/officeDocument/2006/relationships/image" Target="media/image11.wmf"/><Relationship Id="rId59" Type="http://schemas.openxmlformats.org/officeDocument/2006/relationships/image" Target="media/image21.wmf"/><Relationship Id="rId103" Type="http://schemas.openxmlformats.org/officeDocument/2006/relationships/oleObject" Target="embeddings/oleObject42.bin"/><Relationship Id="rId124" Type="http://schemas.openxmlformats.org/officeDocument/2006/relationships/image" Target="media/image53.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1EE1E-CD19-48DF-A620-C4BF4AA6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3906</TotalTime>
  <Pages>178</Pages>
  <Words>20819</Words>
  <Characters>118672</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ITU-R SM.2012-4报告 (06/2014) - 频谱管理的经济方面</vt:lpstr>
    </vt:vector>
  </TitlesOfParts>
  <Company>ITU</Company>
  <LinksUpToDate>false</LinksUpToDate>
  <CharactersWithSpaces>139213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SM.2012-4报告 (06/2014) - 频谱管理的经济方面</dc:title>
  <dc:creator>christe</dc:creator>
  <cp:lastModifiedBy>Gao, Lili</cp:lastModifiedBy>
  <cp:revision>23</cp:revision>
  <cp:lastPrinted>2015-03-16T09:03:00Z</cp:lastPrinted>
  <dcterms:created xsi:type="dcterms:W3CDTF">2015-02-25T13:02:00Z</dcterms:created>
  <dcterms:modified xsi:type="dcterms:W3CDTF">2015-12-14T14:41:00Z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